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BED71" w14:textId="77777777" w:rsidR="000206D1" w:rsidRPr="00A31567" w:rsidRDefault="000206D1" w:rsidP="00233D2D">
      <w:pPr>
        <w:pStyle w:val="Heading1"/>
        <w:sectPr w:rsidR="000206D1" w:rsidRPr="00A31567" w:rsidSect="00A31567">
          <w:headerReference w:type="default" r:id="rId9"/>
          <w:footerReference w:type="default" r:id="rId10"/>
          <w:headerReference w:type="first" r:id="rId11"/>
          <w:footerReference w:type="first" r:id="rId12"/>
          <w:pgSz w:w="11906" w:h="16838"/>
          <w:pgMar w:top="1960" w:right="1418" w:bottom="1418" w:left="1418" w:header="851" w:footer="709" w:gutter="0"/>
          <w:cols w:space="708"/>
          <w:titlePg/>
          <w:docGrid w:linePitch="360"/>
        </w:sectPr>
      </w:pPr>
    </w:p>
    <w:tbl>
      <w:tblPr>
        <w:tblW w:w="0" w:type="auto"/>
        <w:tblCellMar>
          <w:left w:w="0" w:type="dxa"/>
          <w:right w:w="0" w:type="dxa"/>
        </w:tblCellMar>
        <w:tblLook w:val="0600" w:firstRow="0" w:lastRow="0" w:firstColumn="0" w:lastColumn="0" w:noHBand="1" w:noVBand="1"/>
      </w:tblPr>
      <w:tblGrid>
        <w:gridCol w:w="9046"/>
      </w:tblGrid>
      <w:tr w:rsidR="002B1CCF" w:rsidRPr="002B1CCF" w14:paraId="4306C5CD" w14:textId="77777777" w:rsidTr="00A6006B">
        <w:trPr>
          <w:trHeight w:val="1316"/>
        </w:trPr>
        <w:tc>
          <w:tcPr>
            <w:tcW w:w="9046" w:type="dxa"/>
            <w:shd w:val="clear" w:color="auto" w:fill="auto"/>
            <w:vAlign w:val="bottom"/>
          </w:tcPr>
          <w:p w14:paraId="73C0B5AE" w14:textId="77777777" w:rsidR="002B1CCF" w:rsidRPr="00A6006B" w:rsidRDefault="002B1CCF" w:rsidP="002B1CCF">
            <w:pPr>
              <w:pStyle w:val="Heading2"/>
              <w:rPr>
                <w:color w:val="auto"/>
                <w:sz w:val="56"/>
                <w:szCs w:val="56"/>
              </w:rPr>
            </w:pPr>
            <w:r w:rsidRPr="00A6006B">
              <w:rPr>
                <w:sz w:val="56"/>
                <w:szCs w:val="56"/>
              </w:rPr>
              <w:t>Information to support the repatriation of residents – general guidance</w:t>
            </w:r>
          </w:p>
        </w:tc>
      </w:tr>
      <w:tr w:rsidR="002B1CCF" w:rsidRPr="002B1CCF" w14:paraId="0E76ED6D" w14:textId="77777777" w:rsidTr="00A6006B">
        <w:trPr>
          <w:trHeight w:hRule="exact" w:val="705"/>
        </w:trPr>
        <w:tc>
          <w:tcPr>
            <w:tcW w:w="9046" w:type="dxa"/>
            <w:shd w:val="clear" w:color="auto" w:fill="auto"/>
            <w:tcMar>
              <w:top w:w="170" w:type="dxa"/>
              <w:bottom w:w="510" w:type="dxa"/>
            </w:tcMar>
          </w:tcPr>
          <w:p w14:paraId="75DF3165" w14:textId="0369FFBA" w:rsidR="002B1CCF" w:rsidRPr="003E0B33" w:rsidRDefault="002B1CCF" w:rsidP="00A17C66">
            <w:pPr>
              <w:pStyle w:val="DHHSmainsubheading"/>
              <w:rPr>
                <w:b/>
                <w:bCs/>
                <w:color w:val="auto"/>
              </w:rPr>
            </w:pPr>
            <w:r w:rsidRPr="003E0B33">
              <w:rPr>
                <w:b/>
                <w:bCs/>
                <w:color w:val="auto"/>
              </w:rPr>
              <w:t xml:space="preserve">Factsheet: </w:t>
            </w:r>
            <w:r w:rsidR="00B90705" w:rsidRPr="003E0B33">
              <w:rPr>
                <w:b/>
                <w:bCs/>
                <w:color w:val="auto"/>
              </w:rPr>
              <w:t>10 September 2020</w:t>
            </w:r>
          </w:p>
        </w:tc>
      </w:tr>
    </w:tbl>
    <w:p w14:paraId="037F1A49" w14:textId="77777777" w:rsidR="002B1CCF" w:rsidRPr="002B1CCF" w:rsidRDefault="002B1CCF" w:rsidP="002B1CCF">
      <w:pPr>
        <w:pStyle w:val="Heading2"/>
        <w:rPr>
          <w:sz w:val="40"/>
          <w:szCs w:val="40"/>
        </w:rPr>
      </w:pPr>
      <w:bookmarkStart w:id="0" w:name="_Toc45273833"/>
      <w:r w:rsidRPr="002B1CCF">
        <w:rPr>
          <w:sz w:val="40"/>
          <w:szCs w:val="40"/>
        </w:rPr>
        <w:t>Background</w:t>
      </w:r>
      <w:bookmarkEnd w:id="0"/>
    </w:p>
    <w:p w14:paraId="3E201206" w14:textId="5EE3A3D9" w:rsidR="002B1CCF" w:rsidRPr="002B1CCF" w:rsidRDefault="002B1CCF" w:rsidP="002B1CCF">
      <w:pPr>
        <w:pStyle w:val="DHHSbody"/>
        <w:rPr>
          <w:rFonts w:eastAsia="Arial Unicode MS" w:cs="Arial Unicode MS"/>
          <w:sz w:val="22"/>
          <w:szCs w:val="22"/>
        </w:rPr>
      </w:pPr>
      <w:r w:rsidRPr="002B1CCF">
        <w:rPr>
          <w:rFonts w:eastAsia="Arial Unicode MS" w:cs="Arial Unicode MS"/>
          <w:sz w:val="22"/>
          <w:szCs w:val="22"/>
        </w:rPr>
        <w:t>This factsheet provides a brief overview</w:t>
      </w:r>
      <w:r w:rsidR="003E0B33">
        <w:rPr>
          <w:rFonts w:eastAsia="Arial Unicode MS" w:cs="Arial Unicode MS"/>
          <w:sz w:val="22"/>
          <w:szCs w:val="22"/>
        </w:rPr>
        <w:t xml:space="preserve"> of</w:t>
      </w:r>
      <w:r w:rsidRPr="002B1CCF">
        <w:rPr>
          <w:rFonts w:eastAsia="Arial Unicode MS" w:cs="Arial Unicode MS"/>
          <w:sz w:val="22"/>
          <w:szCs w:val="22"/>
        </w:rPr>
        <w:t xml:space="preserve"> the process for preparing to return</w:t>
      </w:r>
      <w:r w:rsidR="00873762">
        <w:rPr>
          <w:rFonts w:eastAsia="Arial Unicode MS" w:cs="Arial Unicode MS"/>
          <w:sz w:val="22"/>
          <w:szCs w:val="22"/>
        </w:rPr>
        <w:t xml:space="preserve"> several</w:t>
      </w:r>
      <w:r w:rsidRPr="002B1CCF">
        <w:rPr>
          <w:rFonts w:eastAsia="Arial Unicode MS" w:cs="Arial Unicode MS"/>
          <w:sz w:val="22"/>
          <w:szCs w:val="22"/>
        </w:rPr>
        <w:t xml:space="preserve"> residents to their </w:t>
      </w:r>
      <w:r w:rsidR="003E0B33">
        <w:rPr>
          <w:rFonts w:eastAsia="Arial Unicode MS" w:cs="Arial Unicode MS"/>
          <w:sz w:val="22"/>
          <w:szCs w:val="22"/>
        </w:rPr>
        <w:t>residential aged care facility (</w:t>
      </w:r>
      <w:r w:rsidRPr="002B1CCF">
        <w:rPr>
          <w:rFonts w:eastAsia="Arial Unicode MS" w:cs="Arial Unicode MS"/>
          <w:sz w:val="22"/>
          <w:szCs w:val="22"/>
        </w:rPr>
        <w:t>RACF</w:t>
      </w:r>
      <w:r w:rsidR="003E0B33">
        <w:rPr>
          <w:rFonts w:eastAsia="Arial Unicode MS" w:cs="Arial Unicode MS"/>
          <w:sz w:val="22"/>
          <w:szCs w:val="22"/>
        </w:rPr>
        <w:t>)</w:t>
      </w:r>
      <w:r w:rsidRPr="002B1CCF">
        <w:rPr>
          <w:rFonts w:eastAsia="Arial Unicode MS" w:cs="Arial Unicode MS"/>
          <w:sz w:val="22"/>
          <w:szCs w:val="22"/>
        </w:rPr>
        <w:t xml:space="preserve"> from hospital. </w:t>
      </w:r>
    </w:p>
    <w:p w14:paraId="54EF231B" w14:textId="4F3057D3" w:rsidR="00B90705" w:rsidRDefault="002B1CCF" w:rsidP="002B1CCF">
      <w:pPr>
        <w:pStyle w:val="DHHSbody"/>
        <w:rPr>
          <w:i/>
          <w:iCs/>
          <w:sz w:val="22"/>
          <w:szCs w:val="22"/>
        </w:rPr>
      </w:pPr>
      <w:r w:rsidRPr="002B1CCF">
        <w:rPr>
          <w:i/>
          <w:iCs/>
          <w:sz w:val="22"/>
          <w:szCs w:val="22"/>
        </w:rPr>
        <w:t>Where there are individual residents (not admitted as part of a larger cohort) who may have been admitted to hospital for clinical reasons and meet the clearance criteria</w:t>
      </w:r>
      <w:r w:rsidR="00634FC3">
        <w:rPr>
          <w:i/>
          <w:iCs/>
          <w:sz w:val="22"/>
          <w:szCs w:val="22"/>
        </w:rPr>
        <w:t xml:space="preserve"> (if relevant)</w:t>
      </w:r>
      <w:r w:rsidRPr="002B1CCF">
        <w:rPr>
          <w:i/>
          <w:iCs/>
          <w:sz w:val="22"/>
          <w:szCs w:val="22"/>
        </w:rPr>
        <w:t xml:space="preserve"> and are ready for discharge and the RACF can receive the resident, these transfers </w:t>
      </w:r>
      <w:r w:rsidR="0073140C">
        <w:rPr>
          <w:i/>
          <w:iCs/>
          <w:sz w:val="22"/>
          <w:szCs w:val="22"/>
        </w:rPr>
        <w:t>can</w:t>
      </w:r>
      <w:r w:rsidRPr="002B1CCF">
        <w:rPr>
          <w:i/>
          <w:iCs/>
          <w:sz w:val="22"/>
          <w:szCs w:val="22"/>
        </w:rPr>
        <w:t xml:space="preserve"> occur as part of</w:t>
      </w:r>
      <w:r w:rsidR="0073140C">
        <w:rPr>
          <w:i/>
          <w:iCs/>
          <w:sz w:val="22"/>
          <w:szCs w:val="22"/>
        </w:rPr>
        <w:t xml:space="preserve"> the health services discharge planning processes directly with the RACF</w:t>
      </w:r>
      <w:r w:rsidRPr="002B1CCF">
        <w:rPr>
          <w:i/>
          <w:iCs/>
          <w:sz w:val="22"/>
          <w:szCs w:val="22"/>
        </w:rPr>
        <w:t>.</w:t>
      </w:r>
      <w:r w:rsidR="009434E1">
        <w:rPr>
          <w:i/>
          <w:iCs/>
          <w:sz w:val="22"/>
          <w:szCs w:val="22"/>
        </w:rPr>
        <w:t xml:space="preserve"> Please ensure communication with both the facility and the family.</w:t>
      </w:r>
      <w:r w:rsidRPr="002B1CCF">
        <w:rPr>
          <w:i/>
          <w:iCs/>
          <w:sz w:val="22"/>
          <w:szCs w:val="22"/>
        </w:rPr>
        <w:t xml:space="preserve"> </w:t>
      </w:r>
    </w:p>
    <w:p w14:paraId="4735881C" w14:textId="289D3353" w:rsidR="00873762" w:rsidRPr="00A25AF6" w:rsidRDefault="00B90705" w:rsidP="00A25AF6">
      <w:pPr>
        <w:rPr>
          <w:color w:val="FF0000"/>
        </w:rPr>
      </w:pPr>
      <w:r w:rsidRPr="00B90705">
        <w:rPr>
          <w:color w:val="FF0000"/>
          <w:szCs w:val="22"/>
        </w:rPr>
        <w:t xml:space="preserve">Please see </w:t>
      </w:r>
      <w:r w:rsidR="00873762">
        <w:rPr>
          <w:color w:val="FF0000"/>
          <w:szCs w:val="22"/>
          <w:u w:val="single"/>
        </w:rPr>
        <w:t>T</w:t>
      </w:r>
      <w:r w:rsidRPr="00A25AF6">
        <w:rPr>
          <w:color w:val="FF0000"/>
          <w:szCs w:val="22"/>
          <w:u w:val="single"/>
        </w:rPr>
        <w:t>able B</w:t>
      </w:r>
      <w:r w:rsidRPr="00B90705">
        <w:rPr>
          <w:color w:val="FF0000"/>
          <w:szCs w:val="22"/>
        </w:rPr>
        <w:t xml:space="preserve"> below for</w:t>
      </w:r>
      <w:r w:rsidRPr="00B90705">
        <w:rPr>
          <w:i/>
          <w:iCs/>
          <w:color w:val="FF0000"/>
          <w:szCs w:val="22"/>
        </w:rPr>
        <w:t xml:space="preserve"> </w:t>
      </w:r>
      <w:r w:rsidRPr="00B90705">
        <w:rPr>
          <w:i/>
          <w:iCs/>
          <w:color w:val="FF0000"/>
        </w:rPr>
        <w:t>Return of RACF Residents from Hospital – Department of Health and Human Services Public Health Unit (DHHS PHU) Advice</w:t>
      </w:r>
      <w:r w:rsidR="00A25AF6">
        <w:rPr>
          <w:i/>
          <w:iCs/>
          <w:color w:val="FF0000"/>
        </w:rPr>
        <w:t xml:space="preserve"> </w:t>
      </w:r>
      <w:r w:rsidR="00A25AF6" w:rsidRPr="00A25AF6">
        <w:rPr>
          <w:color w:val="FF0000"/>
        </w:rPr>
        <w:t xml:space="preserve">as at 3 September 2020 – </w:t>
      </w:r>
      <w:r w:rsidR="00873762">
        <w:rPr>
          <w:color w:val="FF0000"/>
        </w:rPr>
        <w:t xml:space="preserve">this document </w:t>
      </w:r>
      <w:r w:rsidR="00707C75">
        <w:rPr>
          <w:color w:val="FF0000"/>
        </w:rPr>
        <w:t xml:space="preserve">covers </w:t>
      </w:r>
      <w:r w:rsidR="00A25AF6" w:rsidRPr="00A25AF6">
        <w:rPr>
          <w:color w:val="FF0000"/>
        </w:rPr>
        <w:t>transfers not part of VACRC formal repatriation process</w:t>
      </w:r>
      <w:r w:rsidR="00873762">
        <w:rPr>
          <w:color w:val="FF0000"/>
        </w:rPr>
        <w:t>.</w:t>
      </w:r>
    </w:p>
    <w:p w14:paraId="5CF028E2" w14:textId="77777777" w:rsidR="002B1CCF" w:rsidRPr="002B1CCF" w:rsidRDefault="002B1CCF" w:rsidP="00873762">
      <w:pPr>
        <w:pStyle w:val="Heading3"/>
      </w:pPr>
      <w:r w:rsidRPr="002B1CCF">
        <w:t xml:space="preserve">The approach to returning residents is underpinned by the following principles: </w:t>
      </w:r>
    </w:p>
    <w:p w14:paraId="045D46D7" w14:textId="75603429" w:rsidR="002B1CCF" w:rsidRPr="002B1CCF" w:rsidRDefault="002B1CCF" w:rsidP="002B1CCF">
      <w:pPr>
        <w:pStyle w:val="DHHSbody"/>
        <w:numPr>
          <w:ilvl w:val="0"/>
          <w:numId w:val="23"/>
        </w:numPr>
        <w:rPr>
          <w:sz w:val="22"/>
          <w:szCs w:val="22"/>
        </w:rPr>
      </w:pPr>
      <w:r w:rsidRPr="002B1CCF">
        <w:rPr>
          <w:sz w:val="22"/>
          <w:szCs w:val="22"/>
        </w:rPr>
        <w:t>A focus of decision making that puts the preferences of resident and their famil</w:t>
      </w:r>
      <w:r w:rsidR="0010371F">
        <w:rPr>
          <w:sz w:val="22"/>
          <w:szCs w:val="22"/>
        </w:rPr>
        <w:t>y</w:t>
      </w:r>
      <w:r w:rsidRPr="002B1CCF">
        <w:rPr>
          <w:sz w:val="22"/>
          <w:szCs w:val="22"/>
        </w:rPr>
        <w:t xml:space="preserve"> at the centre.</w:t>
      </w:r>
    </w:p>
    <w:p w14:paraId="09734654" w14:textId="77777777" w:rsidR="002B1CCF" w:rsidRPr="002B1CCF" w:rsidRDefault="002B1CCF" w:rsidP="002B1CCF">
      <w:pPr>
        <w:pStyle w:val="DHHSbody"/>
        <w:numPr>
          <w:ilvl w:val="0"/>
          <w:numId w:val="23"/>
        </w:numPr>
        <w:rPr>
          <w:sz w:val="22"/>
          <w:szCs w:val="22"/>
        </w:rPr>
      </w:pPr>
      <w:r w:rsidRPr="002B1CCF">
        <w:rPr>
          <w:sz w:val="22"/>
          <w:szCs w:val="22"/>
        </w:rPr>
        <w:t>Ensuring residents return to a safe environment through sharing information and communication.</w:t>
      </w:r>
    </w:p>
    <w:p w14:paraId="265DBC0A" w14:textId="77777777" w:rsidR="002B1CCF" w:rsidRPr="002B1CCF" w:rsidRDefault="002B1CCF" w:rsidP="002B1CCF">
      <w:pPr>
        <w:pStyle w:val="DHHSbody"/>
        <w:numPr>
          <w:ilvl w:val="0"/>
          <w:numId w:val="23"/>
        </w:numPr>
        <w:rPr>
          <w:sz w:val="22"/>
          <w:szCs w:val="22"/>
        </w:rPr>
      </w:pPr>
      <w:r w:rsidRPr="002B1CCF">
        <w:rPr>
          <w:sz w:val="22"/>
          <w:szCs w:val="22"/>
        </w:rPr>
        <w:t>A staged and planned approach in line with the capacity of the receiving facility and the associated logistical support (such as transport system).</w:t>
      </w:r>
    </w:p>
    <w:p w14:paraId="750395F5" w14:textId="77777777" w:rsidR="002B1CCF" w:rsidRPr="002B1CCF" w:rsidRDefault="002B1CCF" w:rsidP="002B1CCF">
      <w:pPr>
        <w:pStyle w:val="DHHSbody"/>
        <w:numPr>
          <w:ilvl w:val="0"/>
          <w:numId w:val="23"/>
        </w:numPr>
        <w:rPr>
          <w:sz w:val="22"/>
          <w:szCs w:val="22"/>
        </w:rPr>
      </w:pPr>
      <w:r w:rsidRPr="002B1CCF">
        <w:rPr>
          <w:sz w:val="22"/>
          <w:szCs w:val="22"/>
        </w:rPr>
        <w:t>Reducing any risk of transmission for the returning residents and any residents on site.</w:t>
      </w:r>
    </w:p>
    <w:p w14:paraId="259CDF67" w14:textId="77777777" w:rsidR="002B1CCF" w:rsidRPr="002B1CCF" w:rsidRDefault="002B1CCF" w:rsidP="002B1CCF">
      <w:pPr>
        <w:pStyle w:val="DHHSbody"/>
        <w:numPr>
          <w:ilvl w:val="0"/>
          <w:numId w:val="23"/>
        </w:numPr>
        <w:rPr>
          <w:sz w:val="22"/>
          <w:szCs w:val="22"/>
        </w:rPr>
      </w:pPr>
      <w:r w:rsidRPr="002B1CCF">
        <w:rPr>
          <w:sz w:val="22"/>
          <w:szCs w:val="22"/>
        </w:rPr>
        <w:t>Ensuring ongoing capacity in the hospital system to meet demand for clinical admissions.</w:t>
      </w:r>
    </w:p>
    <w:p w14:paraId="0E332E97" w14:textId="6BB376DB" w:rsidR="002B1CCF" w:rsidRPr="00BB04F8" w:rsidRDefault="002B1CCF" w:rsidP="002B1CCF">
      <w:pPr>
        <w:pStyle w:val="Heading2"/>
      </w:pPr>
      <w:r w:rsidRPr="00BB04F8">
        <w:lastRenderedPageBreak/>
        <w:t>When can a resident be discharged from a hospital to their RACF?</w:t>
      </w:r>
    </w:p>
    <w:p w14:paraId="5C8F04DC" w14:textId="31C6C18F" w:rsidR="002B1CCF" w:rsidRDefault="002B1CCF" w:rsidP="002B1CCF">
      <w:pPr>
        <w:pStyle w:val="DHHSbody"/>
        <w:rPr>
          <w:sz w:val="22"/>
          <w:szCs w:val="22"/>
        </w:rPr>
      </w:pPr>
      <w:r w:rsidRPr="002B1CCF">
        <w:rPr>
          <w:sz w:val="22"/>
          <w:szCs w:val="22"/>
        </w:rPr>
        <w:t xml:space="preserve">Returning large cohorts of residents to a RACF (repatriation) requires coordination and planning and will be phased to support individual residents as they return, avoid destabilising the RACF and to ensure the associated logistical support (such as planned patient transport) is available. </w:t>
      </w:r>
    </w:p>
    <w:p w14:paraId="30FC4C96" w14:textId="77777777" w:rsidR="00873762" w:rsidRPr="002B1CCF" w:rsidRDefault="00873762" w:rsidP="002B1CCF">
      <w:pPr>
        <w:pStyle w:val="DHHSbody"/>
        <w:rPr>
          <w:sz w:val="22"/>
          <w:szCs w:val="22"/>
        </w:rPr>
      </w:pPr>
    </w:p>
    <w:p w14:paraId="091B3899" w14:textId="0743322C" w:rsidR="002B1CCF" w:rsidRPr="00873762" w:rsidRDefault="002B1CCF" w:rsidP="00873762">
      <w:pPr>
        <w:pStyle w:val="Heading2"/>
      </w:pPr>
      <w:r w:rsidRPr="00BB04F8">
        <w:t>For residents returning to their aged care home:</w:t>
      </w:r>
    </w:p>
    <w:p w14:paraId="7456F875" w14:textId="77777777" w:rsidR="002B1CCF" w:rsidRPr="00BB04F8" w:rsidRDefault="002B1CCF" w:rsidP="002B1CCF">
      <w:pPr>
        <w:pStyle w:val="Heading2"/>
        <w:spacing w:before="120"/>
        <w:rPr>
          <w:sz w:val="24"/>
          <w:szCs w:val="24"/>
        </w:rPr>
      </w:pPr>
      <w:r w:rsidRPr="00BB04F8">
        <w:rPr>
          <w:sz w:val="24"/>
          <w:szCs w:val="24"/>
        </w:rPr>
        <w:t>Hospitals will be asked to:</w:t>
      </w:r>
    </w:p>
    <w:p w14:paraId="47868728" w14:textId="244736CB" w:rsidR="002B1CCF" w:rsidRPr="002B1CCF" w:rsidRDefault="002B1CCF" w:rsidP="00873762">
      <w:pPr>
        <w:pStyle w:val="DHHSbody"/>
        <w:numPr>
          <w:ilvl w:val="0"/>
          <w:numId w:val="21"/>
        </w:numPr>
        <w:pBdr>
          <w:top w:val="nil"/>
          <w:left w:val="nil"/>
          <w:bottom w:val="nil"/>
          <w:right w:val="nil"/>
          <w:between w:val="nil"/>
          <w:bar w:val="nil"/>
        </w:pBdr>
        <w:ind w:left="720"/>
        <w:rPr>
          <w:sz w:val="22"/>
          <w:szCs w:val="22"/>
        </w:rPr>
      </w:pPr>
      <w:r w:rsidRPr="002B1CCF">
        <w:rPr>
          <w:sz w:val="22"/>
          <w:szCs w:val="22"/>
        </w:rPr>
        <w:t>Determine the patient is suitable for discharge to be managed in the RACF</w:t>
      </w:r>
      <w:r w:rsidR="00873762">
        <w:rPr>
          <w:sz w:val="22"/>
          <w:szCs w:val="22"/>
        </w:rPr>
        <w:t>.</w:t>
      </w:r>
    </w:p>
    <w:p w14:paraId="0EFBDDAE" w14:textId="10208E16" w:rsidR="002B1CCF" w:rsidRPr="002B1CCF" w:rsidRDefault="002B1CCF" w:rsidP="00873762">
      <w:pPr>
        <w:pStyle w:val="DHHSbody"/>
        <w:numPr>
          <w:ilvl w:val="0"/>
          <w:numId w:val="24"/>
        </w:numPr>
        <w:ind w:left="720"/>
        <w:rPr>
          <w:sz w:val="22"/>
          <w:szCs w:val="22"/>
        </w:rPr>
      </w:pPr>
      <w:r w:rsidRPr="002B1CCF">
        <w:rPr>
          <w:sz w:val="22"/>
          <w:szCs w:val="22"/>
        </w:rPr>
        <w:t xml:space="preserve">Submit resident details to </w:t>
      </w:r>
      <w:r w:rsidR="00873762">
        <w:rPr>
          <w:sz w:val="22"/>
          <w:szCs w:val="22"/>
        </w:rPr>
        <w:t>PHU</w:t>
      </w:r>
      <w:r w:rsidRPr="002B1CCF">
        <w:rPr>
          <w:sz w:val="22"/>
          <w:szCs w:val="22"/>
        </w:rPr>
        <w:t xml:space="preserve"> to clear residents in line with the ‘clearance from isolation’ guidance (see below).</w:t>
      </w:r>
    </w:p>
    <w:p w14:paraId="6F740F02" w14:textId="0D516CB9" w:rsidR="002B1CCF" w:rsidRPr="002B1CCF" w:rsidRDefault="002B1CCF" w:rsidP="00873762">
      <w:pPr>
        <w:pStyle w:val="DHHSbody"/>
        <w:numPr>
          <w:ilvl w:val="0"/>
          <w:numId w:val="24"/>
        </w:numPr>
        <w:ind w:left="720"/>
        <w:rPr>
          <w:sz w:val="22"/>
          <w:szCs w:val="22"/>
        </w:rPr>
      </w:pPr>
      <w:r w:rsidRPr="002B1CCF">
        <w:rPr>
          <w:sz w:val="22"/>
          <w:szCs w:val="22"/>
        </w:rPr>
        <w:t>Nominate a key liaison to work with</w:t>
      </w:r>
      <w:r w:rsidR="00873762">
        <w:rPr>
          <w:sz w:val="22"/>
          <w:szCs w:val="22"/>
        </w:rPr>
        <w:t xml:space="preserve"> the Victorian Aged Care Response Centre</w:t>
      </w:r>
      <w:r w:rsidRPr="002B1CCF">
        <w:rPr>
          <w:sz w:val="22"/>
          <w:szCs w:val="22"/>
        </w:rPr>
        <w:t xml:space="preserve"> </w:t>
      </w:r>
      <w:r w:rsidR="00873762">
        <w:rPr>
          <w:sz w:val="22"/>
          <w:szCs w:val="22"/>
        </w:rPr>
        <w:t>(</w:t>
      </w:r>
      <w:r w:rsidRPr="002B1CCF">
        <w:rPr>
          <w:sz w:val="22"/>
          <w:szCs w:val="22"/>
        </w:rPr>
        <w:t>VACRC</w:t>
      </w:r>
      <w:r w:rsidR="00873762">
        <w:rPr>
          <w:sz w:val="22"/>
          <w:szCs w:val="22"/>
        </w:rPr>
        <w:t>)</w:t>
      </w:r>
      <w:r w:rsidRPr="002B1CCF">
        <w:rPr>
          <w:sz w:val="22"/>
          <w:szCs w:val="22"/>
        </w:rPr>
        <w:t xml:space="preserve">, the </w:t>
      </w:r>
      <w:r w:rsidR="00492726">
        <w:rPr>
          <w:sz w:val="22"/>
          <w:szCs w:val="22"/>
        </w:rPr>
        <w:t>RACF</w:t>
      </w:r>
      <w:r w:rsidRPr="002B1CCF">
        <w:rPr>
          <w:sz w:val="22"/>
          <w:szCs w:val="22"/>
        </w:rPr>
        <w:t>, resident and fami</w:t>
      </w:r>
      <w:r w:rsidR="00492726">
        <w:rPr>
          <w:sz w:val="22"/>
          <w:szCs w:val="22"/>
        </w:rPr>
        <w:t>ly</w:t>
      </w:r>
      <w:r w:rsidRPr="002B1CCF">
        <w:rPr>
          <w:sz w:val="22"/>
          <w:szCs w:val="22"/>
        </w:rPr>
        <w:t xml:space="preserve"> (and advocate where appointed) to prepare for the transfer.</w:t>
      </w:r>
    </w:p>
    <w:p w14:paraId="4B60151F" w14:textId="1550C316" w:rsidR="002B1CCF" w:rsidRPr="00873762" w:rsidRDefault="002B1CCF" w:rsidP="00873762">
      <w:pPr>
        <w:pStyle w:val="DHHSbody"/>
        <w:numPr>
          <w:ilvl w:val="0"/>
          <w:numId w:val="24"/>
        </w:numPr>
        <w:ind w:left="720"/>
        <w:rPr>
          <w:sz w:val="22"/>
          <w:szCs w:val="22"/>
        </w:rPr>
      </w:pPr>
      <w:r w:rsidRPr="002B1CCF">
        <w:rPr>
          <w:sz w:val="22"/>
          <w:szCs w:val="22"/>
        </w:rPr>
        <w:t xml:space="preserve">Provide VACRC with a resident list to support Ambulance Victoria transfer planning. </w:t>
      </w:r>
    </w:p>
    <w:p w14:paraId="40171815" w14:textId="77777777" w:rsidR="002B1CCF" w:rsidRPr="00BB04F8" w:rsidRDefault="002B1CCF" w:rsidP="002B1CCF">
      <w:pPr>
        <w:pStyle w:val="Heading2"/>
        <w:spacing w:before="120"/>
        <w:rPr>
          <w:sz w:val="24"/>
          <w:szCs w:val="24"/>
        </w:rPr>
      </w:pPr>
      <w:r w:rsidRPr="00BB04F8">
        <w:rPr>
          <w:sz w:val="24"/>
          <w:szCs w:val="24"/>
        </w:rPr>
        <w:t>RACFs will be asked to:</w:t>
      </w:r>
    </w:p>
    <w:p w14:paraId="5103C4F4" w14:textId="18A53FF5" w:rsidR="002B1CCF" w:rsidRPr="002B1CCF" w:rsidRDefault="002B1CCF" w:rsidP="002B1CCF">
      <w:pPr>
        <w:pStyle w:val="DHHSbody"/>
        <w:numPr>
          <w:ilvl w:val="0"/>
          <w:numId w:val="25"/>
        </w:numPr>
        <w:rPr>
          <w:sz w:val="22"/>
          <w:szCs w:val="22"/>
        </w:rPr>
      </w:pPr>
      <w:r w:rsidRPr="002B1CCF">
        <w:rPr>
          <w:sz w:val="22"/>
          <w:szCs w:val="22"/>
        </w:rPr>
        <w:t>Undertake a safety plan. The plan will be assessed by the Aged Care Quality and Safety Commission. In some instances, an</w:t>
      </w:r>
      <w:r w:rsidR="00492726">
        <w:rPr>
          <w:sz w:val="22"/>
          <w:szCs w:val="22"/>
        </w:rPr>
        <w:t xml:space="preserve"> Infection Control and Prevention</w:t>
      </w:r>
      <w:r w:rsidRPr="002B1CCF">
        <w:rPr>
          <w:sz w:val="22"/>
          <w:szCs w:val="22"/>
        </w:rPr>
        <w:t xml:space="preserve"> </w:t>
      </w:r>
      <w:r w:rsidR="00492726">
        <w:rPr>
          <w:sz w:val="22"/>
          <w:szCs w:val="22"/>
        </w:rPr>
        <w:t>(</w:t>
      </w:r>
      <w:r w:rsidRPr="002B1CCF">
        <w:rPr>
          <w:sz w:val="22"/>
          <w:szCs w:val="22"/>
        </w:rPr>
        <w:t>ICP</w:t>
      </w:r>
      <w:r w:rsidR="00492726">
        <w:rPr>
          <w:sz w:val="22"/>
          <w:szCs w:val="22"/>
        </w:rPr>
        <w:t>)</w:t>
      </w:r>
      <w:r w:rsidRPr="002B1CCF">
        <w:rPr>
          <w:sz w:val="22"/>
          <w:szCs w:val="22"/>
        </w:rPr>
        <w:t xml:space="preserve"> assessment will also form part of the safety plan. </w:t>
      </w:r>
    </w:p>
    <w:p w14:paraId="743DA669" w14:textId="7ADCC664" w:rsidR="002B1CCF" w:rsidRPr="00873762" w:rsidRDefault="002B1CCF" w:rsidP="00873762">
      <w:pPr>
        <w:pStyle w:val="DHHSbody"/>
        <w:numPr>
          <w:ilvl w:val="0"/>
          <w:numId w:val="25"/>
        </w:numPr>
        <w:rPr>
          <w:sz w:val="22"/>
          <w:szCs w:val="22"/>
        </w:rPr>
      </w:pPr>
      <w:r w:rsidRPr="002B1CCF">
        <w:rPr>
          <w:sz w:val="22"/>
          <w:szCs w:val="22"/>
        </w:rPr>
        <w:t>Nominate a key liaison to work with VACRC, the hospital, the resident and fami</w:t>
      </w:r>
      <w:r w:rsidR="00B3579A">
        <w:rPr>
          <w:sz w:val="22"/>
          <w:szCs w:val="22"/>
        </w:rPr>
        <w:t>ly</w:t>
      </w:r>
      <w:r w:rsidRPr="002B1CCF">
        <w:rPr>
          <w:sz w:val="22"/>
          <w:szCs w:val="22"/>
        </w:rPr>
        <w:t xml:space="preserve"> to prepare for the transfer.</w:t>
      </w:r>
    </w:p>
    <w:p w14:paraId="7C25F570" w14:textId="77777777" w:rsidR="002B1CCF" w:rsidRPr="00BB04F8" w:rsidRDefault="002B1CCF" w:rsidP="007A0F4D">
      <w:pPr>
        <w:pStyle w:val="Heading2"/>
        <w:spacing w:before="120"/>
        <w:rPr>
          <w:sz w:val="24"/>
          <w:szCs w:val="24"/>
        </w:rPr>
      </w:pPr>
      <w:r w:rsidRPr="00BB04F8">
        <w:rPr>
          <w:sz w:val="24"/>
          <w:szCs w:val="24"/>
        </w:rPr>
        <w:t>VACRC will:</w:t>
      </w:r>
    </w:p>
    <w:p w14:paraId="5745CE16" w14:textId="35854327" w:rsidR="002B1CCF" w:rsidRPr="002B1CCF" w:rsidRDefault="002B1CCF" w:rsidP="002B1CCF">
      <w:pPr>
        <w:pStyle w:val="DHHSbody"/>
        <w:numPr>
          <w:ilvl w:val="0"/>
          <w:numId w:val="25"/>
        </w:numPr>
        <w:rPr>
          <w:sz w:val="22"/>
          <w:szCs w:val="22"/>
        </w:rPr>
      </w:pPr>
      <w:r w:rsidRPr="002B1CCF">
        <w:rPr>
          <w:sz w:val="22"/>
          <w:szCs w:val="22"/>
        </w:rPr>
        <w:t xml:space="preserve">Establish an initial repatriation meeting to assist with the development of a plan on a case by case basis. The meetings will include the Public Health Unit, Commonwealth </w:t>
      </w:r>
      <w:r w:rsidR="00B3579A">
        <w:rPr>
          <w:sz w:val="22"/>
          <w:szCs w:val="22"/>
        </w:rPr>
        <w:t>Department of Health (</w:t>
      </w:r>
      <w:proofErr w:type="spellStart"/>
      <w:r w:rsidR="00B3579A">
        <w:rPr>
          <w:sz w:val="22"/>
          <w:szCs w:val="22"/>
        </w:rPr>
        <w:t>DoH</w:t>
      </w:r>
      <w:proofErr w:type="spellEnd"/>
      <w:r w:rsidR="00B3579A">
        <w:rPr>
          <w:sz w:val="22"/>
          <w:szCs w:val="22"/>
        </w:rPr>
        <w:t>)</w:t>
      </w:r>
      <w:r w:rsidRPr="002B1CCF">
        <w:rPr>
          <w:sz w:val="22"/>
          <w:szCs w:val="22"/>
        </w:rPr>
        <w:t xml:space="preserve"> Outbreak </w:t>
      </w:r>
      <w:r w:rsidR="00B3579A">
        <w:rPr>
          <w:sz w:val="22"/>
          <w:szCs w:val="22"/>
        </w:rPr>
        <w:t>L</w:t>
      </w:r>
      <w:r w:rsidRPr="002B1CCF">
        <w:rPr>
          <w:sz w:val="22"/>
          <w:szCs w:val="22"/>
        </w:rPr>
        <w:t>ead and the Aged Care Quality and Safety Commission to review the specific outbreak situation and agree a repatriation plan.</w:t>
      </w:r>
    </w:p>
    <w:p w14:paraId="2BFFFA56" w14:textId="272604B7" w:rsidR="002B1CCF" w:rsidRPr="002B1CCF" w:rsidRDefault="002B1CCF" w:rsidP="002B1CCF">
      <w:pPr>
        <w:pStyle w:val="DHHSbody"/>
        <w:numPr>
          <w:ilvl w:val="0"/>
          <w:numId w:val="25"/>
        </w:numPr>
        <w:rPr>
          <w:sz w:val="22"/>
          <w:szCs w:val="22"/>
        </w:rPr>
      </w:pPr>
      <w:r w:rsidRPr="002B1CCF">
        <w:rPr>
          <w:sz w:val="22"/>
          <w:szCs w:val="22"/>
        </w:rPr>
        <w:t xml:space="preserve">The </w:t>
      </w:r>
      <w:r w:rsidR="00B3579A">
        <w:rPr>
          <w:sz w:val="22"/>
          <w:szCs w:val="22"/>
        </w:rPr>
        <w:t>a</w:t>
      </w:r>
      <w:r w:rsidRPr="002B1CCF">
        <w:rPr>
          <w:sz w:val="22"/>
          <w:szCs w:val="22"/>
        </w:rPr>
        <w:t>greement of all parties to proceed with</w:t>
      </w:r>
      <w:r w:rsidR="00B3579A">
        <w:rPr>
          <w:sz w:val="22"/>
          <w:szCs w:val="22"/>
        </w:rPr>
        <w:t xml:space="preserve"> a</w:t>
      </w:r>
      <w:r w:rsidRPr="002B1CCF">
        <w:rPr>
          <w:sz w:val="22"/>
          <w:szCs w:val="22"/>
        </w:rPr>
        <w:t xml:space="preserve"> repatriation plan for sites of concern will be documented.</w:t>
      </w:r>
    </w:p>
    <w:p w14:paraId="16336EA4" w14:textId="4B3FD24D" w:rsidR="002B1CCF" w:rsidRPr="002B1CCF" w:rsidRDefault="002B1CCF" w:rsidP="002B1CCF">
      <w:pPr>
        <w:pStyle w:val="DHHSbody"/>
        <w:numPr>
          <w:ilvl w:val="0"/>
          <w:numId w:val="25"/>
        </w:numPr>
        <w:rPr>
          <w:sz w:val="22"/>
          <w:szCs w:val="22"/>
        </w:rPr>
      </w:pPr>
      <w:r w:rsidRPr="002B1CCF">
        <w:rPr>
          <w:sz w:val="22"/>
          <w:szCs w:val="22"/>
        </w:rPr>
        <w:t xml:space="preserve">The VACRC Aged Care Hub </w:t>
      </w:r>
      <w:r w:rsidR="00B3579A">
        <w:rPr>
          <w:sz w:val="22"/>
          <w:szCs w:val="22"/>
        </w:rPr>
        <w:t>L</w:t>
      </w:r>
      <w:r w:rsidRPr="002B1CCF">
        <w:rPr>
          <w:sz w:val="22"/>
          <w:szCs w:val="22"/>
        </w:rPr>
        <w:t xml:space="preserve">ead and the Commonwealth Outbreak </w:t>
      </w:r>
      <w:r w:rsidR="00B3579A">
        <w:rPr>
          <w:sz w:val="22"/>
          <w:szCs w:val="22"/>
        </w:rPr>
        <w:t>L</w:t>
      </w:r>
      <w:r w:rsidRPr="002B1CCF">
        <w:rPr>
          <w:sz w:val="22"/>
          <w:szCs w:val="22"/>
        </w:rPr>
        <w:t>ead will work with the hospital, RACF and Ambulance Victoria (AV) to implement the repatriation plan, including communication with families.</w:t>
      </w:r>
      <w:r w:rsidRPr="002B1CCF">
        <w:rPr>
          <w:color w:val="FF0000"/>
          <w:sz w:val="22"/>
          <w:szCs w:val="22"/>
        </w:rPr>
        <w:t xml:space="preserve"> </w:t>
      </w:r>
      <w:r w:rsidRPr="002B1CCF">
        <w:rPr>
          <w:sz w:val="22"/>
          <w:szCs w:val="22"/>
        </w:rPr>
        <w:t>Where the Aged Care Quality and Safety Commission has determined that a RACF must contract an independent adviser that adviser may also be involved in the repatriation planning process.</w:t>
      </w:r>
    </w:p>
    <w:p w14:paraId="4E28424C" w14:textId="77777777" w:rsidR="002B1CCF" w:rsidRPr="00183918" w:rsidRDefault="002B1CCF" w:rsidP="002B1CCF">
      <w:pPr>
        <w:pStyle w:val="DHHSbody"/>
        <w:numPr>
          <w:ilvl w:val="0"/>
          <w:numId w:val="25"/>
        </w:numPr>
        <w:rPr>
          <w:b/>
          <w:bCs/>
          <w:i/>
          <w:iCs/>
          <w:sz w:val="22"/>
          <w:szCs w:val="22"/>
        </w:rPr>
      </w:pPr>
      <w:r w:rsidRPr="00183918">
        <w:rPr>
          <w:b/>
          <w:bCs/>
          <w:sz w:val="22"/>
          <w:szCs w:val="22"/>
        </w:rPr>
        <w:t xml:space="preserve">Planned repatriation transfers will be coordinated through VACRC and the VACRC AV Liaison Officer. </w:t>
      </w:r>
      <w:r w:rsidR="00183918" w:rsidRPr="00183918">
        <w:rPr>
          <w:b/>
          <w:bCs/>
          <w:i/>
          <w:iCs/>
          <w:sz w:val="22"/>
          <w:szCs w:val="22"/>
        </w:rPr>
        <w:t>Please do not book transport directly with AV as this will create double bookings</w:t>
      </w:r>
      <w:r w:rsidR="00183918">
        <w:rPr>
          <w:b/>
          <w:bCs/>
          <w:i/>
          <w:iCs/>
          <w:sz w:val="22"/>
          <w:szCs w:val="22"/>
        </w:rPr>
        <w:t>.</w:t>
      </w:r>
    </w:p>
    <w:p w14:paraId="79844AB4" w14:textId="77777777" w:rsidR="002B1CCF" w:rsidRPr="00BB04F8" w:rsidRDefault="002B1CCF" w:rsidP="002B1CCF">
      <w:pPr>
        <w:pStyle w:val="Heading2"/>
        <w:rPr>
          <w:rFonts w:eastAsia="Times"/>
        </w:rPr>
      </w:pPr>
      <w:r w:rsidRPr="00BB04F8">
        <w:rPr>
          <w:rFonts w:eastAsia="Times"/>
        </w:rPr>
        <w:lastRenderedPageBreak/>
        <w:t>Clearance from isolation guidance</w:t>
      </w:r>
    </w:p>
    <w:p w14:paraId="6332C736" w14:textId="1B1C44B8" w:rsidR="002B1CCF" w:rsidRPr="002B1CCF" w:rsidRDefault="0072418F" w:rsidP="002B1CCF">
      <w:pPr>
        <w:pStyle w:val="DHHSbody"/>
        <w:rPr>
          <w:sz w:val="22"/>
          <w:szCs w:val="22"/>
        </w:rPr>
      </w:pPr>
      <w:r>
        <w:rPr>
          <w:sz w:val="22"/>
          <w:szCs w:val="22"/>
        </w:rPr>
        <w:t>Many</w:t>
      </w:r>
      <w:r w:rsidR="002B1CCF" w:rsidRPr="002B1CCF">
        <w:rPr>
          <w:sz w:val="22"/>
          <w:szCs w:val="22"/>
        </w:rPr>
        <w:t xml:space="preserve"> residents have been transferred to hospitals due to public health issues (such as supporting the RACF to cohort or </w:t>
      </w:r>
      <w:r w:rsidR="008B7BCF">
        <w:rPr>
          <w:sz w:val="22"/>
          <w:szCs w:val="22"/>
        </w:rPr>
        <w:t xml:space="preserve">to </w:t>
      </w:r>
      <w:r w:rsidR="002B1CCF" w:rsidRPr="002B1CCF">
        <w:rPr>
          <w:sz w:val="22"/>
          <w:szCs w:val="22"/>
        </w:rPr>
        <w:t>manage a reduced workforce)</w:t>
      </w:r>
      <w:r>
        <w:rPr>
          <w:sz w:val="22"/>
          <w:szCs w:val="22"/>
        </w:rPr>
        <w:t xml:space="preserve"> an</w:t>
      </w:r>
      <w:r w:rsidR="009434E1">
        <w:rPr>
          <w:sz w:val="22"/>
          <w:szCs w:val="22"/>
        </w:rPr>
        <w:t>d</w:t>
      </w:r>
      <w:r>
        <w:rPr>
          <w:sz w:val="22"/>
          <w:szCs w:val="22"/>
        </w:rPr>
        <w:t xml:space="preserve"> have no or mild COIVD symptoms</w:t>
      </w:r>
      <w:r w:rsidR="002B1CCF" w:rsidRPr="002B1CCF">
        <w:rPr>
          <w:sz w:val="22"/>
          <w:szCs w:val="22"/>
        </w:rPr>
        <w:t xml:space="preserve">. Overall, these residents have not been transferred based on clinical need and as a result, the </w:t>
      </w:r>
      <w:r>
        <w:rPr>
          <w:sz w:val="22"/>
          <w:szCs w:val="22"/>
        </w:rPr>
        <w:t xml:space="preserve">following </w:t>
      </w:r>
      <w:r w:rsidR="002B1CCF" w:rsidRPr="002B1CCF">
        <w:rPr>
          <w:sz w:val="22"/>
          <w:szCs w:val="22"/>
        </w:rPr>
        <w:t xml:space="preserve">clearance </w:t>
      </w:r>
      <w:r>
        <w:rPr>
          <w:sz w:val="22"/>
          <w:szCs w:val="22"/>
        </w:rPr>
        <w:t xml:space="preserve">process </w:t>
      </w:r>
      <w:r w:rsidR="002B1CCF" w:rsidRPr="002B1CCF">
        <w:rPr>
          <w:sz w:val="22"/>
          <w:szCs w:val="22"/>
        </w:rPr>
        <w:t>is likely to b</w:t>
      </w:r>
      <w:r>
        <w:rPr>
          <w:sz w:val="22"/>
          <w:szCs w:val="22"/>
        </w:rPr>
        <w:t>e</w:t>
      </w:r>
      <w:r w:rsidR="002B1CCF" w:rsidRPr="002B1CCF">
        <w:rPr>
          <w:sz w:val="22"/>
          <w:szCs w:val="22"/>
        </w:rPr>
        <w:t xml:space="preserve">: </w:t>
      </w:r>
    </w:p>
    <w:p w14:paraId="2E114B25" w14:textId="77777777" w:rsidR="002B1CCF" w:rsidRPr="002B1CCF" w:rsidRDefault="002B1CCF" w:rsidP="002B1CCF">
      <w:pPr>
        <w:pStyle w:val="DHHSbody"/>
        <w:numPr>
          <w:ilvl w:val="0"/>
          <w:numId w:val="26"/>
        </w:numPr>
        <w:rPr>
          <w:sz w:val="22"/>
          <w:szCs w:val="22"/>
        </w:rPr>
      </w:pPr>
      <w:r w:rsidRPr="002B1CCF">
        <w:rPr>
          <w:sz w:val="22"/>
          <w:szCs w:val="22"/>
        </w:rPr>
        <w:t>the person is clinically ready for hospital discharge;</w:t>
      </w:r>
    </w:p>
    <w:p w14:paraId="687C8CD3" w14:textId="77777777" w:rsidR="002B1CCF" w:rsidRPr="002B1CCF" w:rsidRDefault="002B1CCF" w:rsidP="002B1CCF">
      <w:pPr>
        <w:pStyle w:val="DHHSbody"/>
        <w:numPr>
          <w:ilvl w:val="0"/>
          <w:numId w:val="22"/>
        </w:numPr>
        <w:pBdr>
          <w:top w:val="nil"/>
          <w:left w:val="nil"/>
          <w:bottom w:val="nil"/>
          <w:right w:val="nil"/>
          <w:between w:val="nil"/>
          <w:bar w:val="nil"/>
        </w:pBdr>
        <w:rPr>
          <w:color w:val="000000" w:themeColor="text1"/>
          <w:sz w:val="22"/>
          <w:szCs w:val="22"/>
        </w:rPr>
      </w:pPr>
      <w:r w:rsidRPr="002B1CCF">
        <w:rPr>
          <w:sz w:val="22"/>
          <w:szCs w:val="22"/>
        </w:rPr>
        <w:t xml:space="preserve">at least 10 days have passed since the onset of symptoms; and            </w:t>
      </w:r>
    </w:p>
    <w:p w14:paraId="0D33784F" w14:textId="77777777" w:rsidR="002B1CCF" w:rsidRPr="002B1CCF" w:rsidRDefault="002B1CCF" w:rsidP="002B1CCF">
      <w:pPr>
        <w:pStyle w:val="DHHSbody"/>
        <w:numPr>
          <w:ilvl w:val="0"/>
          <w:numId w:val="22"/>
        </w:numPr>
        <w:pBdr>
          <w:top w:val="nil"/>
          <w:left w:val="nil"/>
          <w:bottom w:val="nil"/>
          <w:right w:val="nil"/>
          <w:between w:val="nil"/>
          <w:bar w:val="nil"/>
        </w:pBdr>
        <w:rPr>
          <w:color w:val="000000" w:themeColor="text1"/>
          <w:sz w:val="22"/>
          <w:szCs w:val="22"/>
        </w:rPr>
      </w:pPr>
      <w:r w:rsidRPr="002B1CCF">
        <w:rPr>
          <w:sz w:val="22"/>
          <w:szCs w:val="22"/>
        </w:rPr>
        <w:t>there has been resolution of all symptoms of the acute illness for the previous 72 hours.</w:t>
      </w:r>
    </w:p>
    <w:p w14:paraId="2FD2DEEF" w14:textId="77777777" w:rsidR="008B7BCF" w:rsidRDefault="0072418F" w:rsidP="002B1CCF">
      <w:pPr>
        <w:pStyle w:val="DHHSbody"/>
        <w:rPr>
          <w:sz w:val="22"/>
          <w:szCs w:val="22"/>
        </w:rPr>
      </w:pPr>
      <w:r>
        <w:rPr>
          <w:sz w:val="22"/>
          <w:szCs w:val="22"/>
        </w:rPr>
        <w:t>This is consistent with</w:t>
      </w:r>
      <w:r w:rsidR="008B7BCF">
        <w:rPr>
          <w:sz w:val="22"/>
          <w:szCs w:val="22"/>
        </w:rPr>
        <w:t>:</w:t>
      </w:r>
    </w:p>
    <w:p w14:paraId="10CCCD57" w14:textId="70EA59E0" w:rsidR="008B7BCF" w:rsidRPr="008B7BCF" w:rsidRDefault="002B1CCF" w:rsidP="008B7BCF">
      <w:pPr>
        <w:pStyle w:val="DHHSbody"/>
        <w:numPr>
          <w:ilvl w:val="0"/>
          <w:numId w:val="36"/>
        </w:numPr>
        <w:rPr>
          <w:sz w:val="22"/>
          <w:szCs w:val="22"/>
        </w:rPr>
      </w:pPr>
      <w:hyperlink r:id="rId13" w:history="1">
        <w:proofErr w:type="spellStart"/>
        <w:r w:rsidRPr="008B7BCF">
          <w:rPr>
            <w:rStyle w:val="Hyperlink"/>
            <w:sz w:val="22"/>
            <w:szCs w:val="22"/>
          </w:rPr>
          <w:t>D</w:t>
        </w:r>
        <w:r w:rsidR="00520964">
          <w:rPr>
            <w:rStyle w:val="Hyperlink"/>
            <w:sz w:val="22"/>
            <w:szCs w:val="22"/>
          </w:rPr>
          <w:t>Victorian</w:t>
        </w:r>
        <w:proofErr w:type="spellEnd"/>
        <w:r w:rsidR="00520964">
          <w:rPr>
            <w:rStyle w:val="Hyperlink"/>
            <w:sz w:val="22"/>
            <w:szCs w:val="22"/>
          </w:rPr>
          <w:t xml:space="preserve"> D</w:t>
        </w:r>
        <w:r w:rsidRPr="008B7BCF">
          <w:rPr>
            <w:rStyle w:val="Hyperlink"/>
            <w:sz w:val="22"/>
            <w:szCs w:val="22"/>
          </w:rPr>
          <w:t>epartment of Health and Human Services Coronavirus disease</w:t>
        </w:r>
        <w:r w:rsidR="00520964">
          <w:rPr>
            <w:rStyle w:val="Hyperlink"/>
            <w:sz w:val="22"/>
            <w:szCs w:val="22"/>
          </w:rPr>
          <w:t xml:space="preserve"> </w:t>
        </w:r>
        <w:r w:rsidRPr="008B7BCF">
          <w:rPr>
            <w:rStyle w:val="Hyperlink"/>
            <w:sz w:val="22"/>
            <w:szCs w:val="22"/>
          </w:rPr>
          <w:t>2019 (COVID-19): Case and contact management guidelines for health services and general practitioners (10 July 2020 Version 23)</w:t>
        </w:r>
      </w:hyperlink>
      <w:r w:rsidR="0072418F" w:rsidRPr="008B7BCF">
        <w:rPr>
          <w:sz w:val="22"/>
          <w:szCs w:val="22"/>
        </w:rPr>
        <w:t xml:space="preserve"> </w:t>
      </w:r>
    </w:p>
    <w:p w14:paraId="0A9B39A2" w14:textId="0E64B96B" w:rsidR="002B1CCF" w:rsidRDefault="008B7BCF" w:rsidP="008B7BCF">
      <w:pPr>
        <w:pStyle w:val="DHHSbody"/>
        <w:numPr>
          <w:ilvl w:val="0"/>
          <w:numId w:val="36"/>
        </w:numPr>
        <w:rPr>
          <w:sz w:val="22"/>
          <w:szCs w:val="22"/>
        </w:rPr>
      </w:pPr>
      <w:hyperlink r:id="rId14" w:history="1">
        <w:r w:rsidRPr="008B7BCF">
          <w:rPr>
            <w:rStyle w:val="Hyperlink"/>
            <w:sz w:val="22"/>
            <w:szCs w:val="22"/>
          </w:rPr>
          <w:t xml:space="preserve">Commonwealth Department of Health </w:t>
        </w:r>
        <w:r w:rsidR="0072418F" w:rsidRPr="008B7BCF">
          <w:rPr>
            <w:rStyle w:val="Hyperlink"/>
            <w:sz w:val="22"/>
            <w:szCs w:val="22"/>
          </w:rPr>
          <w:t>Coronavir</w:t>
        </w:r>
        <w:r w:rsidR="00912874">
          <w:rPr>
            <w:rStyle w:val="Hyperlink"/>
            <w:sz w:val="22"/>
            <w:szCs w:val="22"/>
          </w:rPr>
          <w:t>us</w:t>
        </w:r>
        <w:r w:rsidR="0072418F" w:rsidRPr="008B7BCF">
          <w:rPr>
            <w:rStyle w:val="Hyperlink"/>
            <w:sz w:val="22"/>
            <w:szCs w:val="22"/>
          </w:rPr>
          <w:t xml:space="preserve"> Disease 2019 (COVID-19) CDNA National </w:t>
        </w:r>
        <w:r w:rsidR="00912874">
          <w:rPr>
            <w:rStyle w:val="Hyperlink"/>
            <w:sz w:val="22"/>
            <w:szCs w:val="22"/>
          </w:rPr>
          <w:t>Guidelines</w:t>
        </w:r>
        <w:r w:rsidR="0072418F" w:rsidRPr="008B7BCF">
          <w:rPr>
            <w:rStyle w:val="Hyperlink"/>
            <w:sz w:val="22"/>
            <w:szCs w:val="22"/>
          </w:rPr>
          <w:t xml:space="preserve"> for Public Health Units updated on 23 August 2020</w:t>
        </w:r>
      </w:hyperlink>
    </w:p>
    <w:p w14:paraId="0D4D1E19" w14:textId="77777777" w:rsidR="002B1CCF" w:rsidRDefault="002B1CCF" w:rsidP="008B7BCF">
      <w:pPr>
        <w:pStyle w:val="BodyText"/>
        <w:rPr>
          <w:rFonts w:eastAsia="Times"/>
        </w:rPr>
      </w:pPr>
    </w:p>
    <w:p w14:paraId="628862AC" w14:textId="77777777" w:rsidR="002B1CCF" w:rsidRPr="00BB04F8" w:rsidRDefault="002B1CCF" w:rsidP="002B1CCF">
      <w:pPr>
        <w:pStyle w:val="Heading2"/>
        <w:rPr>
          <w:b/>
          <w:bCs w:val="0"/>
          <w:sz w:val="24"/>
          <w:szCs w:val="24"/>
        </w:rPr>
      </w:pPr>
      <w:r w:rsidRPr="00BB04F8">
        <w:rPr>
          <w:rFonts w:eastAsia="Times"/>
        </w:rPr>
        <w:t>What if residents want to make alternative arrangements?</w:t>
      </w:r>
    </w:p>
    <w:p w14:paraId="253E462A" w14:textId="5F942ABA" w:rsidR="002B1CCF" w:rsidRDefault="002B1CCF" w:rsidP="002B1CCF">
      <w:pPr>
        <w:pStyle w:val="DHHSbody"/>
        <w:rPr>
          <w:sz w:val="22"/>
          <w:szCs w:val="22"/>
        </w:rPr>
      </w:pPr>
      <w:r w:rsidRPr="002B1CCF">
        <w:rPr>
          <w:sz w:val="22"/>
          <w:szCs w:val="22"/>
        </w:rPr>
        <w:t>It is foreseeable that some residents or families may decide to seek other options. In these cases, the Commonwealth will assist the family, resident and hospital to explore options for ongoing care (including caring for resident at their family home).</w:t>
      </w:r>
    </w:p>
    <w:p w14:paraId="3721F9C4" w14:textId="216A1EC6" w:rsidR="002B1CCF" w:rsidRPr="00520964" w:rsidRDefault="00520964" w:rsidP="002B1CCF">
      <w:pPr>
        <w:pStyle w:val="DHHSbody"/>
        <w:rPr>
          <w:sz w:val="22"/>
          <w:szCs w:val="22"/>
        </w:rPr>
      </w:pPr>
      <w:hyperlink r:id="rId15" w:anchor="admission-and-transfernbsp" w:history="1">
        <w:r w:rsidRPr="00520964">
          <w:rPr>
            <w:rStyle w:val="Hyperlink"/>
            <w:sz w:val="22"/>
            <w:szCs w:val="22"/>
          </w:rPr>
          <w:t>Victorian Department of Health and Human Services: Taking a resident home from residential aged care in an outbreak</w:t>
        </w:r>
      </w:hyperlink>
    </w:p>
    <w:p w14:paraId="2D77B743" w14:textId="77777777" w:rsidR="002B1CCF" w:rsidRDefault="002B1CCF" w:rsidP="002B1CCF">
      <w:pPr>
        <w:pStyle w:val="DHHSbody"/>
        <w:rPr>
          <w:b/>
          <w:bCs/>
          <w:sz w:val="22"/>
          <w:szCs w:val="22"/>
        </w:rPr>
      </w:pPr>
    </w:p>
    <w:p w14:paraId="69A85CCA" w14:textId="77777777" w:rsidR="00A25AF6" w:rsidRDefault="00A25AF6" w:rsidP="00A25AF6">
      <w:pPr>
        <w:pStyle w:val="DHHSbody"/>
        <w:rPr>
          <w:b/>
          <w:bCs/>
          <w:sz w:val="22"/>
          <w:szCs w:val="22"/>
        </w:rPr>
      </w:pPr>
    </w:p>
    <w:p w14:paraId="4A6F4216" w14:textId="77777777" w:rsidR="00A25AF6" w:rsidRDefault="00A25AF6" w:rsidP="00A25AF6">
      <w:pPr>
        <w:pStyle w:val="DHHSbody"/>
        <w:rPr>
          <w:b/>
          <w:bCs/>
          <w:sz w:val="22"/>
          <w:szCs w:val="22"/>
        </w:rPr>
      </w:pPr>
    </w:p>
    <w:p w14:paraId="2AED2569" w14:textId="77777777" w:rsidR="00A25AF6" w:rsidRDefault="00A25AF6" w:rsidP="00A25AF6">
      <w:pPr>
        <w:pStyle w:val="DHHSbody"/>
        <w:rPr>
          <w:b/>
          <w:bCs/>
          <w:sz w:val="22"/>
          <w:szCs w:val="22"/>
        </w:rPr>
      </w:pPr>
    </w:p>
    <w:p w14:paraId="1566CC88" w14:textId="77777777" w:rsidR="00A25AF6" w:rsidRDefault="00A25AF6" w:rsidP="00A25AF6">
      <w:pPr>
        <w:pStyle w:val="DHHSbody"/>
        <w:rPr>
          <w:b/>
          <w:bCs/>
          <w:sz w:val="22"/>
          <w:szCs w:val="22"/>
        </w:rPr>
      </w:pPr>
    </w:p>
    <w:p w14:paraId="49A4AFEC" w14:textId="77777777" w:rsidR="00A25AF6" w:rsidRDefault="00A25AF6" w:rsidP="00A25AF6">
      <w:pPr>
        <w:pStyle w:val="DHHSbody"/>
        <w:rPr>
          <w:b/>
          <w:bCs/>
          <w:sz w:val="22"/>
          <w:szCs w:val="22"/>
        </w:rPr>
      </w:pPr>
    </w:p>
    <w:p w14:paraId="1DB5AB0A" w14:textId="77777777" w:rsidR="00A25AF6" w:rsidRDefault="00A25AF6" w:rsidP="00A25AF6">
      <w:pPr>
        <w:pStyle w:val="DHHSbody"/>
        <w:rPr>
          <w:b/>
          <w:bCs/>
          <w:sz w:val="22"/>
          <w:szCs w:val="22"/>
        </w:rPr>
      </w:pPr>
    </w:p>
    <w:p w14:paraId="1684E19E" w14:textId="77777777" w:rsidR="00A25AF6" w:rsidRDefault="00A25AF6" w:rsidP="00A25AF6">
      <w:pPr>
        <w:pStyle w:val="DHHSbody"/>
        <w:rPr>
          <w:b/>
          <w:bCs/>
          <w:sz w:val="22"/>
          <w:szCs w:val="22"/>
        </w:rPr>
      </w:pPr>
    </w:p>
    <w:p w14:paraId="0686DB7F" w14:textId="77777777" w:rsidR="00A25AF6" w:rsidRDefault="00A25AF6" w:rsidP="00A25AF6">
      <w:pPr>
        <w:pStyle w:val="DHHSbody"/>
        <w:rPr>
          <w:b/>
          <w:bCs/>
          <w:sz w:val="22"/>
          <w:szCs w:val="22"/>
        </w:rPr>
      </w:pPr>
    </w:p>
    <w:p w14:paraId="415D01EC" w14:textId="77777777" w:rsidR="00A25AF6" w:rsidRDefault="00A25AF6" w:rsidP="00A25AF6">
      <w:pPr>
        <w:pStyle w:val="DHHSbody"/>
        <w:rPr>
          <w:b/>
          <w:bCs/>
          <w:sz w:val="22"/>
          <w:szCs w:val="22"/>
        </w:rPr>
      </w:pPr>
    </w:p>
    <w:tbl>
      <w:tblPr>
        <w:tblStyle w:val="TableGrid"/>
        <w:tblpPr w:leftFromText="180" w:rightFromText="180" w:vertAnchor="page" w:horzAnchor="margin" w:tblpXSpec="center" w:tblpY="2146"/>
        <w:tblW w:w="9923" w:type="dxa"/>
        <w:tblLook w:val="04A0" w:firstRow="1" w:lastRow="0" w:firstColumn="1" w:lastColumn="0" w:noHBand="0" w:noVBand="1"/>
      </w:tblPr>
      <w:tblGrid>
        <w:gridCol w:w="1635"/>
        <w:gridCol w:w="4070"/>
        <w:gridCol w:w="4218"/>
      </w:tblGrid>
      <w:tr w:rsidR="00A25AF6" w:rsidRPr="00BB04F8" w14:paraId="28DB8ACF" w14:textId="77777777" w:rsidTr="00AE4F4A">
        <w:tc>
          <w:tcPr>
            <w:tcW w:w="1635" w:type="dxa"/>
            <w:shd w:val="clear" w:color="auto" w:fill="BFBFBF" w:themeFill="background1" w:themeFillShade="BF"/>
          </w:tcPr>
          <w:p w14:paraId="66659D17" w14:textId="77777777" w:rsidR="00A25AF6" w:rsidRPr="002B1CCF" w:rsidRDefault="00A25AF6" w:rsidP="00AE4F4A">
            <w:pPr>
              <w:spacing w:before="40" w:after="40"/>
              <w:jc w:val="center"/>
              <w:rPr>
                <w:rFonts w:cs="Arial"/>
                <w:b/>
                <w:szCs w:val="22"/>
              </w:rPr>
            </w:pPr>
            <w:r w:rsidRPr="002B1CCF">
              <w:rPr>
                <w:rFonts w:cs="Arial"/>
                <w:b/>
                <w:szCs w:val="22"/>
              </w:rPr>
              <w:lastRenderedPageBreak/>
              <w:t>RACF circumstance</w:t>
            </w:r>
          </w:p>
        </w:tc>
        <w:tc>
          <w:tcPr>
            <w:tcW w:w="4070" w:type="dxa"/>
            <w:shd w:val="clear" w:color="auto" w:fill="BFBFBF" w:themeFill="background1" w:themeFillShade="BF"/>
          </w:tcPr>
          <w:p w14:paraId="63485F02" w14:textId="77777777" w:rsidR="00A25AF6" w:rsidRPr="002B1CCF" w:rsidRDefault="00A25AF6" w:rsidP="00AE4F4A">
            <w:pPr>
              <w:spacing w:before="40" w:after="40"/>
              <w:jc w:val="center"/>
              <w:rPr>
                <w:rFonts w:cs="Arial"/>
                <w:b/>
                <w:szCs w:val="22"/>
              </w:rPr>
            </w:pPr>
            <w:r w:rsidRPr="002B1CCF">
              <w:rPr>
                <w:rFonts w:cs="Arial"/>
                <w:b/>
                <w:szCs w:val="22"/>
              </w:rPr>
              <w:t>Resident criteria</w:t>
            </w:r>
          </w:p>
        </w:tc>
        <w:tc>
          <w:tcPr>
            <w:tcW w:w="4218" w:type="dxa"/>
            <w:shd w:val="clear" w:color="auto" w:fill="BFBFBF" w:themeFill="background1" w:themeFillShade="BF"/>
          </w:tcPr>
          <w:p w14:paraId="6A71BFE4" w14:textId="77777777" w:rsidR="00A25AF6" w:rsidRPr="002B1CCF" w:rsidRDefault="00A25AF6" w:rsidP="00AE4F4A">
            <w:pPr>
              <w:spacing w:before="40" w:after="40"/>
              <w:jc w:val="center"/>
              <w:rPr>
                <w:rFonts w:cs="Arial"/>
                <w:b/>
                <w:szCs w:val="22"/>
              </w:rPr>
            </w:pPr>
            <w:r w:rsidRPr="002B1CCF">
              <w:rPr>
                <w:rFonts w:cs="Arial"/>
                <w:b/>
                <w:szCs w:val="22"/>
              </w:rPr>
              <w:t>RACF criteria</w:t>
            </w:r>
          </w:p>
        </w:tc>
      </w:tr>
      <w:tr w:rsidR="00A25AF6" w:rsidRPr="00BB04F8" w14:paraId="21233E27" w14:textId="77777777" w:rsidTr="00A25AF6">
        <w:trPr>
          <w:trHeight w:val="1714"/>
        </w:trPr>
        <w:tc>
          <w:tcPr>
            <w:tcW w:w="1635" w:type="dxa"/>
          </w:tcPr>
          <w:p w14:paraId="09690025" w14:textId="77777777" w:rsidR="00A25AF6" w:rsidRPr="002B1CCF" w:rsidRDefault="00A25AF6" w:rsidP="00AE4F4A">
            <w:pPr>
              <w:spacing w:before="40" w:after="40"/>
              <w:rPr>
                <w:rFonts w:cs="Arial"/>
                <w:color w:val="000000"/>
                <w:szCs w:val="22"/>
              </w:rPr>
            </w:pPr>
            <w:r w:rsidRPr="002B1CCF">
              <w:rPr>
                <w:rFonts w:cs="Arial"/>
                <w:color w:val="000000"/>
                <w:szCs w:val="22"/>
              </w:rPr>
              <w:t>RACF completely decanted</w:t>
            </w:r>
          </w:p>
        </w:tc>
        <w:tc>
          <w:tcPr>
            <w:tcW w:w="4070" w:type="dxa"/>
          </w:tcPr>
          <w:p w14:paraId="1C372FDC" w14:textId="77777777" w:rsidR="00A25AF6" w:rsidRPr="002B1CCF" w:rsidRDefault="00A25AF6" w:rsidP="00AE4F4A">
            <w:pPr>
              <w:spacing w:before="40" w:after="40"/>
              <w:rPr>
                <w:rFonts w:cs="Arial"/>
                <w:color w:val="000000"/>
                <w:szCs w:val="22"/>
              </w:rPr>
            </w:pPr>
            <w:r w:rsidRPr="002B1CCF">
              <w:rPr>
                <w:rFonts w:cs="Arial"/>
                <w:color w:val="000000"/>
                <w:szCs w:val="22"/>
              </w:rPr>
              <w:t xml:space="preserve">COVID positive residents can NOT return to these facilities. </w:t>
            </w:r>
          </w:p>
          <w:p w14:paraId="0C33C90A" w14:textId="77777777" w:rsidR="00A25AF6" w:rsidRPr="002B1CCF" w:rsidRDefault="00A25AF6" w:rsidP="00AE4F4A">
            <w:pPr>
              <w:spacing w:before="40" w:after="40"/>
              <w:rPr>
                <w:rFonts w:cs="Arial"/>
                <w:color w:val="000000"/>
                <w:szCs w:val="22"/>
              </w:rPr>
            </w:pPr>
            <w:r w:rsidRPr="002B1CCF">
              <w:rPr>
                <w:rFonts w:cs="Arial"/>
                <w:color w:val="000000"/>
                <w:szCs w:val="22"/>
              </w:rPr>
              <w:t>Returning residents must be:</w:t>
            </w:r>
          </w:p>
          <w:p w14:paraId="39B44E5D" w14:textId="77777777" w:rsidR="00A25AF6" w:rsidRPr="002B1CCF" w:rsidRDefault="00A25AF6" w:rsidP="00AE4F4A">
            <w:pPr>
              <w:pStyle w:val="ListParagraph"/>
              <w:numPr>
                <w:ilvl w:val="0"/>
                <w:numId w:val="27"/>
              </w:numPr>
              <w:spacing w:before="40" w:after="40"/>
              <w:jc w:val="left"/>
              <w:rPr>
                <w:rFonts w:cs="Arial"/>
                <w:color w:val="000000"/>
                <w:sz w:val="22"/>
                <w:szCs w:val="22"/>
              </w:rPr>
            </w:pPr>
            <w:r w:rsidRPr="002B1CCF">
              <w:rPr>
                <w:rFonts w:cs="Arial"/>
                <w:color w:val="000000"/>
                <w:sz w:val="22"/>
                <w:szCs w:val="22"/>
              </w:rPr>
              <w:t>Negative; or</w:t>
            </w:r>
          </w:p>
          <w:p w14:paraId="552F156F" w14:textId="77777777" w:rsidR="00A25AF6" w:rsidRPr="001443FA" w:rsidRDefault="00A25AF6" w:rsidP="00AE4F4A">
            <w:pPr>
              <w:pStyle w:val="ListParagraph"/>
              <w:numPr>
                <w:ilvl w:val="0"/>
                <w:numId w:val="27"/>
              </w:numPr>
              <w:spacing w:before="40" w:after="40"/>
              <w:jc w:val="left"/>
              <w:rPr>
                <w:rFonts w:cs="Arial"/>
                <w:sz w:val="22"/>
                <w:szCs w:val="22"/>
              </w:rPr>
            </w:pPr>
            <w:r w:rsidRPr="002B1CCF">
              <w:rPr>
                <w:rFonts w:cs="Arial"/>
                <w:color w:val="000000"/>
                <w:sz w:val="22"/>
                <w:szCs w:val="22"/>
              </w:rPr>
              <w:t xml:space="preserve">Cleared using </w:t>
            </w:r>
            <w:r>
              <w:rPr>
                <w:rFonts w:cs="Arial"/>
                <w:color w:val="000000"/>
                <w:sz w:val="22"/>
                <w:szCs w:val="22"/>
              </w:rPr>
              <w:t xml:space="preserve">CDNA aligned </w:t>
            </w:r>
            <w:r w:rsidRPr="002B1CCF">
              <w:rPr>
                <w:rFonts w:cs="Arial"/>
                <w:color w:val="000000"/>
                <w:sz w:val="22"/>
                <w:szCs w:val="22"/>
              </w:rPr>
              <w:t>clearance criteria</w:t>
            </w:r>
          </w:p>
          <w:p w14:paraId="0A562064" w14:textId="77777777" w:rsidR="00A25AF6" w:rsidRPr="002B1CCF" w:rsidRDefault="00A25AF6" w:rsidP="00AE4F4A">
            <w:pPr>
              <w:pStyle w:val="ListParagraph"/>
              <w:numPr>
                <w:ilvl w:val="0"/>
                <w:numId w:val="0"/>
              </w:numPr>
              <w:spacing w:before="40" w:after="40"/>
              <w:ind w:left="360"/>
              <w:jc w:val="left"/>
              <w:rPr>
                <w:rFonts w:cs="Arial"/>
                <w:sz w:val="22"/>
                <w:szCs w:val="22"/>
              </w:rPr>
            </w:pPr>
          </w:p>
        </w:tc>
        <w:tc>
          <w:tcPr>
            <w:tcW w:w="4218" w:type="dxa"/>
          </w:tcPr>
          <w:p w14:paraId="2525405F" w14:textId="77777777" w:rsidR="00A25AF6" w:rsidRPr="002B1CCF" w:rsidRDefault="00A25AF6" w:rsidP="00AE4F4A">
            <w:pPr>
              <w:spacing w:before="40" w:after="40"/>
              <w:ind w:left="58"/>
              <w:rPr>
                <w:rFonts w:cs="Arial"/>
                <w:szCs w:val="22"/>
              </w:rPr>
            </w:pPr>
            <w:r w:rsidRPr="002B1CCF">
              <w:rPr>
                <w:rFonts w:cs="Arial"/>
                <w:szCs w:val="22"/>
              </w:rPr>
              <w:t>RACF has meet the requirements of the Aged Care Quality and Safety Commission.</w:t>
            </w:r>
          </w:p>
        </w:tc>
      </w:tr>
      <w:tr w:rsidR="00A25AF6" w:rsidRPr="00BB04F8" w14:paraId="651633F8" w14:textId="77777777" w:rsidTr="00A25AF6">
        <w:trPr>
          <w:trHeight w:val="1624"/>
        </w:trPr>
        <w:tc>
          <w:tcPr>
            <w:tcW w:w="1635" w:type="dxa"/>
          </w:tcPr>
          <w:p w14:paraId="60141623" w14:textId="77777777" w:rsidR="00A25AF6" w:rsidRPr="002B1CCF" w:rsidRDefault="00A25AF6" w:rsidP="00AE4F4A">
            <w:pPr>
              <w:spacing w:before="40" w:after="40"/>
              <w:rPr>
                <w:rFonts w:cs="Arial"/>
                <w:color w:val="000000"/>
                <w:szCs w:val="22"/>
              </w:rPr>
            </w:pPr>
            <w:r w:rsidRPr="002B1CCF">
              <w:rPr>
                <w:rFonts w:cs="Arial"/>
                <w:color w:val="000000"/>
                <w:szCs w:val="22"/>
              </w:rPr>
              <w:t>RACF has experienced COVID-19 outbreak (now resolved)</w:t>
            </w:r>
          </w:p>
          <w:p w14:paraId="7DA230DA" w14:textId="77777777" w:rsidR="00A25AF6" w:rsidRPr="002B1CCF" w:rsidRDefault="00A25AF6" w:rsidP="00AE4F4A">
            <w:pPr>
              <w:spacing w:before="40" w:after="40"/>
              <w:rPr>
                <w:rFonts w:cs="Arial"/>
                <w:szCs w:val="22"/>
              </w:rPr>
            </w:pPr>
          </w:p>
        </w:tc>
        <w:tc>
          <w:tcPr>
            <w:tcW w:w="4070" w:type="dxa"/>
          </w:tcPr>
          <w:p w14:paraId="523909DD" w14:textId="77777777" w:rsidR="00A25AF6" w:rsidRPr="002B1CCF" w:rsidRDefault="00A25AF6" w:rsidP="00AE4F4A">
            <w:pPr>
              <w:spacing w:before="40" w:after="40"/>
              <w:rPr>
                <w:rFonts w:cs="Arial"/>
                <w:color w:val="000000"/>
                <w:szCs w:val="22"/>
              </w:rPr>
            </w:pPr>
            <w:r w:rsidRPr="002B1CCF">
              <w:rPr>
                <w:rFonts w:cs="Arial"/>
                <w:color w:val="000000"/>
                <w:szCs w:val="22"/>
              </w:rPr>
              <w:t xml:space="preserve">COVID positive residents can NOT return to these facilities. </w:t>
            </w:r>
          </w:p>
          <w:p w14:paraId="713C4810" w14:textId="77777777" w:rsidR="00A25AF6" w:rsidRPr="002B1CCF" w:rsidRDefault="00A25AF6" w:rsidP="00AE4F4A">
            <w:pPr>
              <w:spacing w:before="40" w:after="40"/>
              <w:rPr>
                <w:rFonts w:cs="Arial"/>
                <w:color w:val="000000"/>
                <w:szCs w:val="22"/>
              </w:rPr>
            </w:pPr>
            <w:r w:rsidRPr="002B1CCF">
              <w:rPr>
                <w:rFonts w:cs="Arial"/>
                <w:color w:val="000000"/>
                <w:szCs w:val="22"/>
              </w:rPr>
              <w:t>Returning residents must be:</w:t>
            </w:r>
          </w:p>
          <w:p w14:paraId="30A5736B" w14:textId="77777777" w:rsidR="00A25AF6" w:rsidRPr="002B1CCF" w:rsidRDefault="00A25AF6" w:rsidP="00AE4F4A">
            <w:pPr>
              <w:pStyle w:val="ListParagraph"/>
              <w:numPr>
                <w:ilvl w:val="0"/>
                <w:numId w:val="27"/>
              </w:numPr>
              <w:spacing w:before="40" w:after="40"/>
              <w:jc w:val="left"/>
              <w:rPr>
                <w:rFonts w:cs="Arial"/>
                <w:color w:val="000000"/>
                <w:sz w:val="22"/>
                <w:szCs w:val="22"/>
              </w:rPr>
            </w:pPr>
            <w:r w:rsidRPr="002B1CCF">
              <w:rPr>
                <w:rFonts w:cs="Arial"/>
                <w:color w:val="000000"/>
                <w:sz w:val="22"/>
                <w:szCs w:val="22"/>
              </w:rPr>
              <w:t>Negative; or</w:t>
            </w:r>
          </w:p>
          <w:p w14:paraId="56498F09" w14:textId="77777777" w:rsidR="00A25AF6" w:rsidRPr="001443FA" w:rsidRDefault="00A25AF6" w:rsidP="00AE4F4A">
            <w:pPr>
              <w:pStyle w:val="ListParagraph"/>
              <w:numPr>
                <w:ilvl w:val="0"/>
                <w:numId w:val="27"/>
              </w:numPr>
              <w:spacing w:before="40" w:after="40"/>
              <w:jc w:val="left"/>
              <w:rPr>
                <w:rFonts w:cs="Arial"/>
                <w:sz w:val="22"/>
                <w:szCs w:val="22"/>
              </w:rPr>
            </w:pPr>
            <w:r w:rsidRPr="002B1CCF">
              <w:rPr>
                <w:rFonts w:cs="Arial"/>
                <w:color w:val="000000"/>
                <w:sz w:val="22"/>
                <w:szCs w:val="22"/>
              </w:rPr>
              <w:t xml:space="preserve">Cleared using </w:t>
            </w:r>
            <w:r>
              <w:rPr>
                <w:rFonts w:cs="Arial"/>
                <w:color w:val="000000"/>
                <w:sz w:val="22"/>
                <w:szCs w:val="22"/>
              </w:rPr>
              <w:t xml:space="preserve">CDNA aligned </w:t>
            </w:r>
            <w:r w:rsidRPr="002B1CCF">
              <w:rPr>
                <w:rFonts w:cs="Arial"/>
                <w:color w:val="000000"/>
                <w:sz w:val="22"/>
                <w:szCs w:val="22"/>
              </w:rPr>
              <w:t>clearance criteria</w:t>
            </w:r>
          </w:p>
          <w:p w14:paraId="5F012AD4" w14:textId="77777777" w:rsidR="00A25AF6" w:rsidRPr="002B1CCF" w:rsidRDefault="00A25AF6" w:rsidP="00AE4F4A">
            <w:pPr>
              <w:pStyle w:val="ListParagraph"/>
              <w:numPr>
                <w:ilvl w:val="0"/>
                <w:numId w:val="0"/>
              </w:numPr>
              <w:spacing w:before="40" w:after="40"/>
              <w:ind w:left="360"/>
              <w:jc w:val="left"/>
              <w:rPr>
                <w:rFonts w:cs="Arial"/>
                <w:sz w:val="22"/>
                <w:szCs w:val="22"/>
              </w:rPr>
            </w:pPr>
          </w:p>
        </w:tc>
        <w:tc>
          <w:tcPr>
            <w:tcW w:w="4218" w:type="dxa"/>
          </w:tcPr>
          <w:p w14:paraId="4AD4E9B2" w14:textId="77777777" w:rsidR="00A25AF6" w:rsidRPr="002B1CCF" w:rsidRDefault="00A25AF6" w:rsidP="00AE4F4A">
            <w:pPr>
              <w:spacing w:before="40" w:after="40"/>
              <w:ind w:left="58"/>
              <w:rPr>
                <w:rFonts w:cs="Arial"/>
                <w:szCs w:val="22"/>
              </w:rPr>
            </w:pPr>
            <w:r w:rsidRPr="002B1CCF">
              <w:rPr>
                <w:rFonts w:cs="Arial"/>
                <w:szCs w:val="22"/>
              </w:rPr>
              <w:t>Where required, RACF has meet the requirements of the Aged Care Quality and Safety Commission.</w:t>
            </w:r>
          </w:p>
        </w:tc>
      </w:tr>
      <w:tr w:rsidR="00A25AF6" w:rsidRPr="00C76475" w14:paraId="180F5186" w14:textId="77777777" w:rsidTr="00A25AF6">
        <w:trPr>
          <w:trHeight w:val="1726"/>
        </w:trPr>
        <w:tc>
          <w:tcPr>
            <w:tcW w:w="1635" w:type="dxa"/>
          </w:tcPr>
          <w:p w14:paraId="1FD496EC" w14:textId="77777777" w:rsidR="00A25AF6" w:rsidRPr="002B1CCF" w:rsidRDefault="00A25AF6" w:rsidP="00AE4F4A">
            <w:pPr>
              <w:spacing w:before="40" w:after="40"/>
              <w:rPr>
                <w:rFonts w:cs="Arial"/>
                <w:color w:val="000000"/>
                <w:szCs w:val="22"/>
              </w:rPr>
            </w:pPr>
            <w:r w:rsidRPr="002B1CCF">
              <w:rPr>
                <w:rFonts w:cs="Arial"/>
                <w:color w:val="000000"/>
                <w:szCs w:val="22"/>
              </w:rPr>
              <w:t>RACF currently experiencing COVID-19 outbreak</w:t>
            </w:r>
          </w:p>
          <w:p w14:paraId="39AEAFCE" w14:textId="77777777" w:rsidR="00A25AF6" w:rsidRPr="002B1CCF" w:rsidRDefault="00A25AF6" w:rsidP="00AE4F4A">
            <w:pPr>
              <w:spacing w:before="40" w:after="40"/>
              <w:rPr>
                <w:rFonts w:cs="Arial"/>
                <w:color w:val="000000"/>
                <w:szCs w:val="22"/>
              </w:rPr>
            </w:pPr>
          </w:p>
        </w:tc>
        <w:tc>
          <w:tcPr>
            <w:tcW w:w="4070" w:type="dxa"/>
          </w:tcPr>
          <w:p w14:paraId="7D9B4407" w14:textId="77777777" w:rsidR="00A25AF6" w:rsidRPr="002B1CCF" w:rsidRDefault="00A25AF6" w:rsidP="00AE4F4A">
            <w:pPr>
              <w:spacing w:before="40" w:after="40"/>
              <w:rPr>
                <w:rFonts w:cs="Arial"/>
                <w:color w:val="000000"/>
                <w:szCs w:val="22"/>
              </w:rPr>
            </w:pPr>
            <w:r w:rsidRPr="002B1CCF">
              <w:rPr>
                <w:rFonts w:cs="Arial"/>
                <w:color w:val="000000"/>
                <w:szCs w:val="22"/>
              </w:rPr>
              <w:t xml:space="preserve">COVID negative residents can NOT return to these facilities. </w:t>
            </w:r>
          </w:p>
          <w:p w14:paraId="488DCAB6" w14:textId="77777777" w:rsidR="00A25AF6" w:rsidRPr="002B1CCF" w:rsidRDefault="00A25AF6" w:rsidP="00AE4F4A">
            <w:pPr>
              <w:spacing w:before="40" w:after="40"/>
              <w:rPr>
                <w:rFonts w:cs="Arial"/>
                <w:color w:val="000000"/>
                <w:szCs w:val="22"/>
              </w:rPr>
            </w:pPr>
            <w:r w:rsidRPr="002B1CCF">
              <w:rPr>
                <w:rFonts w:cs="Arial"/>
                <w:color w:val="000000"/>
                <w:szCs w:val="22"/>
              </w:rPr>
              <w:t>Returning residents can be:</w:t>
            </w:r>
          </w:p>
          <w:p w14:paraId="02A67FDD" w14:textId="77777777" w:rsidR="00A25AF6" w:rsidRPr="002B1CCF" w:rsidRDefault="00A25AF6" w:rsidP="00AE4F4A">
            <w:pPr>
              <w:pStyle w:val="ListParagraph"/>
              <w:numPr>
                <w:ilvl w:val="0"/>
                <w:numId w:val="27"/>
              </w:numPr>
              <w:spacing w:before="40" w:after="40"/>
              <w:jc w:val="left"/>
              <w:rPr>
                <w:rFonts w:cs="Arial"/>
                <w:color w:val="000000"/>
                <w:sz w:val="22"/>
                <w:szCs w:val="22"/>
              </w:rPr>
            </w:pPr>
            <w:r w:rsidRPr="002B1CCF">
              <w:rPr>
                <w:rFonts w:cs="Arial"/>
                <w:color w:val="000000"/>
                <w:sz w:val="22"/>
                <w:szCs w:val="22"/>
              </w:rPr>
              <w:t>Positive; or</w:t>
            </w:r>
          </w:p>
          <w:p w14:paraId="4883E94C" w14:textId="77777777" w:rsidR="00A25AF6" w:rsidRPr="002B1CCF" w:rsidRDefault="00A25AF6" w:rsidP="00AE4F4A">
            <w:pPr>
              <w:pStyle w:val="ListParagraph"/>
              <w:numPr>
                <w:ilvl w:val="0"/>
                <w:numId w:val="27"/>
              </w:numPr>
              <w:spacing w:before="40" w:after="40"/>
              <w:jc w:val="left"/>
              <w:rPr>
                <w:rFonts w:cs="Arial"/>
                <w:color w:val="000000"/>
                <w:sz w:val="22"/>
                <w:szCs w:val="22"/>
              </w:rPr>
            </w:pPr>
            <w:r w:rsidRPr="002B1CCF">
              <w:rPr>
                <w:rFonts w:cs="Arial"/>
                <w:color w:val="000000"/>
                <w:sz w:val="22"/>
                <w:szCs w:val="22"/>
              </w:rPr>
              <w:t xml:space="preserve">Cleared using </w:t>
            </w:r>
            <w:r>
              <w:rPr>
                <w:rFonts w:cs="Arial"/>
                <w:color w:val="000000"/>
                <w:sz w:val="22"/>
                <w:szCs w:val="22"/>
              </w:rPr>
              <w:t xml:space="preserve">CDNA aligned </w:t>
            </w:r>
            <w:r w:rsidRPr="002B1CCF">
              <w:rPr>
                <w:rFonts w:cs="Arial"/>
                <w:color w:val="000000"/>
                <w:sz w:val="22"/>
                <w:szCs w:val="22"/>
              </w:rPr>
              <w:t>clearance criteria</w:t>
            </w:r>
          </w:p>
        </w:tc>
        <w:tc>
          <w:tcPr>
            <w:tcW w:w="4218" w:type="dxa"/>
          </w:tcPr>
          <w:p w14:paraId="0799E24E" w14:textId="77777777" w:rsidR="00A25AF6" w:rsidRPr="002B1CCF" w:rsidRDefault="00A25AF6" w:rsidP="00AE4F4A">
            <w:pPr>
              <w:spacing w:before="40" w:after="40"/>
              <w:ind w:left="58"/>
              <w:rPr>
                <w:rFonts w:cs="Arial"/>
                <w:szCs w:val="22"/>
              </w:rPr>
            </w:pPr>
            <w:r w:rsidRPr="002B1CCF">
              <w:rPr>
                <w:rFonts w:cs="Arial"/>
                <w:szCs w:val="22"/>
              </w:rPr>
              <w:t>Where required, RACF has meet the requirements of the Aged Care Quality and Safety Commission.</w:t>
            </w:r>
          </w:p>
          <w:p w14:paraId="358B7EB6" w14:textId="77777777" w:rsidR="00A25AF6" w:rsidRPr="002B1CCF" w:rsidRDefault="00A25AF6" w:rsidP="00AE4F4A">
            <w:pPr>
              <w:spacing w:before="40" w:after="40"/>
              <w:ind w:left="58"/>
              <w:rPr>
                <w:rFonts w:cs="Arial"/>
                <w:szCs w:val="22"/>
              </w:rPr>
            </w:pPr>
            <w:r w:rsidRPr="002B1CCF">
              <w:rPr>
                <w:rFonts w:cs="Arial"/>
                <w:szCs w:val="22"/>
              </w:rPr>
              <w:t xml:space="preserve">The RACF has workforce capacity and appropriate infection control measures in place. </w:t>
            </w:r>
          </w:p>
          <w:p w14:paraId="4388E4AF" w14:textId="77777777" w:rsidR="00A25AF6" w:rsidRPr="002B1CCF" w:rsidRDefault="00A25AF6" w:rsidP="00AE4F4A">
            <w:pPr>
              <w:spacing w:before="40" w:after="40"/>
              <w:ind w:left="58"/>
              <w:rPr>
                <w:rFonts w:cs="Arial"/>
                <w:szCs w:val="22"/>
              </w:rPr>
            </w:pPr>
            <w:r w:rsidRPr="002B1CCF">
              <w:rPr>
                <w:rFonts w:cs="Arial"/>
                <w:szCs w:val="22"/>
              </w:rPr>
              <w:t>Decisions about returning residents to RACFs still in outbreak must consider:</w:t>
            </w:r>
          </w:p>
          <w:p w14:paraId="75B9DBDF" w14:textId="77777777" w:rsidR="00A25AF6" w:rsidRPr="002B1CCF" w:rsidRDefault="00A25AF6" w:rsidP="00AE4F4A">
            <w:pPr>
              <w:pStyle w:val="ListParagraph"/>
              <w:numPr>
                <w:ilvl w:val="0"/>
                <w:numId w:val="28"/>
              </w:numPr>
              <w:spacing w:before="40" w:after="40"/>
              <w:jc w:val="left"/>
              <w:rPr>
                <w:rFonts w:cs="Arial"/>
                <w:sz w:val="22"/>
                <w:szCs w:val="22"/>
              </w:rPr>
            </w:pPr>
            <w:r w:rsidRPr="002B1CCF">
              <w:rPr>
                <w:rFonts w:cs="Arial"/>
                <w:sz w:val="22"/>
                <w:szCs w:val="22"/>
              </w:rPr>
              <w:t>Resident choice; and</w:t>
            </w:r>
          </w:p>
          <w:p w14:paraId="7634F318" w14:textId="77777777" w:rsidR="00A25AF6" w:rsidRPr="002B1CCF" w:rsidRDefault="00A25AF6" w:rsidP="00AE4F4A">
            <w:pPr>
              <w:pStyle w:val="ListParagraph"/>
              <w:numPr>
                <w:ilvl w:val="0"/>
                <w:numId w:val="28"/>
              </w:numPr>
              <w:spacing w:before="40" w:after="40"/>
              <w:jc w:val="left"/>
              <w:rPr>
                <w:rFonts w:cs="Arial"/>
                <w:sz w:val="22"/>
                <w:szCs w:val="22"/>
              </w:rPr>
            </w:pPr>
            <w:r w:rsidRPr="002B1CCF">
              <w:rPr>
                <w:rFonts w:cs="Arial"/>
                <w:sz w:val="22"/>
                <w:szCs w:val="22"/>
              </w:rPr>
              <w:t>The benefits/risks to the resident of returning (this may include, for example, the capacity of the facility to zone residents in order to create a home-like environment; reduce the need for isolation; and the stage of the outbreak).</w:t>
            </w:r>
          </w:p>
          <w:p w14:paraId="685ECDF0" w14:textId="77777777" w:rsidR="00A25AF6" w:rsidRPr="002B1CCF" w:rsidRDefault="00A25AF6" w:rsidP="00AE4F4A">
            <w:pPr>
              <w:spacing w:before="40" w:after="40"/>
              <w:ind w:left="58"/>
              <w:rPr>
                <w:rFonts w:cs="Arial"/>
                <w:szCs w:val="22"/>
              </w:rPr>
            </w:pPr>
          </w:p>
        </w:tc>
      </w:tr>
      <w:tr w:rsidR="00A25AF6" w:rsidRPr="005A126E" w14:paraId="4C8B221D" w14:textId="77777777" w:rsidTr="00A25AF6">
        <w:trPr>
          <w:trHeight w:val="1458"/>
        </w:trPr>
        <w:tc>
          <w:tcPr>
            <w:tcW w:w="1635" w:type="dxa"/>
          </w:tcPr>
          <w:p w14:paraId="1EB73349" w14:textId="77777777" w:rsidR="00A25AF6" w:rsidRPr="002B1CCF" w:rsidRDefault="00A25AF6" w:rsidP="00AE4F4A">
            <w:pPr>
              <w:spacing w:before="40" w:after="40"/>
              <w:rPr>
                <w:rFonts w:cs="Arial"/>
                <w:color w:val="000000"/>
                <w:szCs w:val="22"/>
              </w:rPr>
            </w:pPr>
            <w:r w:rsidRPr="002B1CCF">
              <w:rPr>
                <w:rFonts w:cs="Arial"/>
                <w:color w:val="000000"/>
                <w:szCs w:val="22"/>
              </w:rPr>
              <w:t xml:space="preserve">RACF has reported no COVID-19 cases </w:t>
            </w:r>
          </w:p>
          <w:p w14:paraId="7537346F" w14:textId="77777777" w:rsidR="00A25AF6" w:rsidRPr="002B1CCF" w:rsidRDefault="00A25AF6" w:rsidP="00AE4F4A">
            <w:pPr>
              <w:spacing w:before="40" w:after="40"/>
              <w:rPr>
                <w:rFonts w:cs="Arial"/>
                <w:szCs w:val="22"/>
              </w:rPr>
            </w:pPr>
          </w:p>
        </w:tc>
        <w:tc>
          <w:tcPr>
            <w:tcW w:w="4070" w:type="dxa"/>
          </w:tcPr>
          <w:p w14:paraId="61E37A03" w14:textId="77777777" w:rsidR="00A25AF6" w:rsidRPr="002B1CCF" w:rsidRDefault="00A25AF6" w:rsidP="00AE4F4A">
            <w:pPr>
              <w:spacing w:before="40" w:after="40"/>
              <w:rPr>
                <w:rFonts w:cs="Arial"/>
                <w:color w:val="000000"/>
                <w:szCs w:val="22"/>
              </w:rPr>
            </w:pPr>
            <w:r w:rsidRPr="002B1CCF">
              <w:rPr>
                <w:rFonts w:cs="Arial"/>
                <w:color w:val="000000"/>
                <w:szCs w:val="22"/>
              </w:rPr>
              <w:t xml:space="preserve">COVID positive residents can NOT return to these facilities. </w:t>
            </w:r>
          </w:p>
          <w:p w14:paraId="6ECCB04F" w14:textId="77777777" w:rsidR="00A25AF6" w:rsidRPr="002B1CCF" w:rsidRDefault="00A25AF6" w:rsidP="00AE4F4A">
            <w:pPr>
              <w:spacing w:before="40" w:after="40"/>
              <w:rPr>
                <w:rFonts w:cs="Arial"/>
                <w:color w:val="000000"/>
                <w:szCs w:val="22"/>
              </w:rPr>
            </w:pPr>
            <w:r w:rsidRPr="002B1CCF">
              <w:rPr>
                <w:rFonts w:cs="Arial"/>
                <w:color w:val="000000"/>
                <w:szCs w:val="22"/>
              </w:rPr>
              <w:t>Returning residents can be:</w:t>
            </w:r>
          </w:p>
          <w:p w14:paraId="3D94C421" w14:textId="77777777" w:rsidR="00A25AF6" w:rsidRPr="002B1CCF" w:rsidRDefault="00A25AF6" w:rsidP="00AE4F4A">
            <w:pPr>
              <w:pStyle w:val="ListParagraph"/>
              <w:numPr>
                <w:ilvl w:val="0"/>
                <w:numId w:val="27"/>
              </w:numPr>
              <w:spacing w:before="40" w:after="40"/>
              <w:jc w:val="left"/>
              <w:rPr>
                <w:rFonts w:cs="Arial"/>
                <w:color w:val="000000"/>
                <w:sz w:val="22"/>
                <w:szCs w:val="22"/>
              </w:rPr>
            </w:pPr>
            <w:r w:rsidRPr="002B1CCF">
              <w:rPr>
                <w:rFonts w:cs="Arial"/>
                <w:color w:val="000000"/>
                <w:sz w:val="22"/>
                <w:szCs w:val="22"/>
              </w:rPr>
              <w:t>Negative; or</w:t>
            </w:r>
          </w:p>
          <w:p w14:paraId="5E41567E" w14:textId="77777777" w:rsidR="00A25AF6" w:rsidRPr="00AE4F4A" w:rsidRDefault="00A25AF6" w:rsidP="00AE4F4A">
            <w:pPr>
              <w:pStyle w:val="ListParagraph"/>
              <w:numPr>
                <w:ilvl w:val="0"/>
                <w:numId w:val="27"/>
              </w:numPr>
              <w:spacing w:before="40" w:after="40"/>
              <w:jc w:val="left"/>
              <w:rPr>
                <w:rFonts w:cs="Arial"/>
                <w:sz w:val="22"/>
                <w:szCs w:val="22"/>
              </w:rPr>
            </w:pPr>
            <w:r w:rsidRPr="002B1CCF">
              <w:rPr>
                <w:rFonts w:cs="Arial"/>
                <w:color w:val="000000"/>
                <w:sz w:val="22"/>
                <w:szCs w:val="22"/>
              </w:rPr>
              <w:t xml:space="preserve">Cleared using </w:t>
            </w:r>
            <w:r>
              <w:rPr>
                <w:rFonts w:cs="Arial"/>
                <w:color w:val="000000"/>
                <w:sz w:val="22"/>
                <w:szCs w:val="22"/>
              </w:rPr>
              <w:t xml:space="preserve">CDNA aligned </w:t>
            </w:r>
            <w:r w:rsidRPr="002B1CCF">
              <w:rPr>
                <w:rFonts w:cs="Arial"/>
                <w:color w:val="000000"/>
                <w:sz w:val="22"/>
                <w:szCs w:val="22"/>
              </w:rPr>
              <w:t>clearance criteria</w:t>
            </w:r>
          </w:p>
          <w:p w14:paraId="7FAEB507" w14:textId="4A7DFC35" w:rsidR="00AE4F4A" w:rsidRPr="00AE4F4A" w:rsidRDefault="00AE4F4A" w:rsidP="00AE4F4A">
            <w:pPr>
              <w:pStyle w:val="ListParagraph"/>
              <w:numPr>
                <w:ilvl w:val="0"/>
                <w:numId w:val="0"/>
              </w:numPr>
              <w:spacing w:before="40" w:after="40"/>
              <w:ind w:left="360"/>
              <w:jc w:val="left"/>
              <w:rPr>
                <w:rFonts w:cs="Arial"/>
                <w:sz w:val="22"/>
                <w:szCs w:val="22"/>
              </w:rPr>
            </w:pPr>
          </w:p>
        </w:tc>
        <w:tc>
          <w:tcPr>
            <w:tcW w:w="4218" w:type="dxa"/>
          </w:tcPr>
          <w:p w14:paraId="6C63D263" w14:textId="77777777" w:rsidR="00A25AF6" w:rsidRPr="002B1CCF" w:rsidRDefault="00A25AF6" w:rsidP="00AE4F4A">
            <w:pPr>
              <w:spacing w:before="40" w:after="40"/>
              <w:ind w:left="58"/>
              <w:rPr>
                <w:rFonts w:cs="Arial"/>
                <w:szCs w:val="22"/>
              </w:rPr>
            </w:pPr>
            <w:r w:rsidRPr="002B1CCF">
              <w:rPr>
                <w:rFonts w:cs="Arial"/>
                <w:szCs w:val="22"/>
              </w:rPr>
              <w:t>The RACF has workforce capacity and appropriate infection control measures in place.</w:t>
            </w:r>
          </w:p>
        </w:tc>
      </w:tr>
    </w:tbl>
    <w:p w14:paraId="689DD987" w14:textId="62EAB7E1" w:rsidR="00B90705" w:rsidRPr="00A25AF6" w:rsidRDefault="00A25AF6" w:rsidP="00A25AF6">
      <w:pPr>
        <w:pStyle w:val="DHHSbody"/>
        <w:rPr>
          <w:sz w:val="22"/>
          <w:szCs w:val="22"/>
        </w:rPr>
      </w:pPr>
      <w:r>
        <w:rPr>
          <w:b/>
          <w:bCs/>
          <w:sz w:val="22"/>
          <w:szCs w:val="22"/>
        </w:rPr>
        <w:t>T</w:t>
      </w:r>
      <w:r w:rsidRPr="002B1CCF">
        <w:rPr>
          <w:b/>
          <w:bCs/>
          <w:sz w:val="22"/>
          <w:szCs w:val="22"/>
        </w:rPr>
        <w:t>able</w:t>
      </w:r>
      <w:r>
        <w:rPr>
          <w:b/>
          <w:bCs/>
          <w:sz w:val="22"/>
          <w:szCs w:val="22"/>
        </w:rPr>
        <w:t xml:space="preserve"> A</w:t>
      </w:r>
      <w:r w:rsidR="00F47287">
        <w:rPr>
          <w:b/>
          <w:bCs/>
          <w:sz w:val="22"/>
          <w:szCs w:val="22"/>
        </w:rPr>
        <w:t>: Likely scenarios and whether patients can be returned</w:t>
      </w:r>
    </w:p>
    <w:p w14:paraId="15235798" w14:textId="77777777" w:rsidR="00AE4F4A" w:rsidRDefault="00AE4F4A">
      <w:pPr>
        <w:rPr>
          <w:b/>
          <w:bCs/>
        </w:rPr>
      </w:pPr>
      <w:r>
        <w:rPr>
          <w:b/>
          <w:bCs/>
        </w:rPr>
        <w:br w:type="page"/>
      </w:r>
    </w:p>
    <w:p w14:paraId="4171A18C" w14:textId="0BA0066E" w:rsidR="00B90705" w:rsidRPr="00B90705" w:rsidRDefault="00B90705" w:rsidP="00B90705">
      <w:pPr>
        <w:rPr>
          <w:b/>
          <w:bCs/>
        </w:rPr>
      </w:pPr>
      <w:r w:rsidRPr="00B90705">
        <w:rPr>
          <w:b/>
          <w:bCs/>
        </w:rPr>
        <w:lastRenderedPageBreak/>
        <w:t>Table B: Return of RACF Residents from Hospital – Department of Health and Human Services Public Health Unit (DHHS PHU) Advice</w:t>
      </w:r>
      <w:r w:rsidR="007609B4">
        <w:rPr>
          <w:b/>
          <w:bCs/>
        </w:rPr>
        <w:t xml:space="preserve"> as at 3 September 2020 – </w:t>
      </w:r>
      <w:r w:rsidR="00707C75">
        <w:rPr>
          <w:b/>
          <w:bCs/>
        </w:rPr>
        <w:t xml:space="preserve">covers </w:t>
      </w:r>
      <w:r w:rsidR="007609B4">
        <w:rPr>
          <w:b/>
          <w:bCs/>
        </w:rPr>
        <w:t xml:space="preserve">transfers not part of VACRC formal repatriation process </w:t>
      </w:r>
    </w:p>
    <w:tbl>
      <w:tblPr>
        <w:tblStyle w:val="TableGrid"/>
        <w:tblW w:w="0" w:type="auto"/>
        <w:tblLook w:val="04A0" w:firstRow="1" w:lastRow="0" w:firstColumn="1" w:lastColumn="0" w:noHBand="0" w:noVBand="1"/>
      </w:tblPr>
      <w:tblGrid>
        <w:gridCol w:w="1803"/>
        <w:gridCol w:w="1803"/>
        <w:gridCol w:w="1803"/>
        <w:gridCol w:w="1803"/>
        <w:gridCol w:w="1804"/>
      </w:tblGrid>
      <w:tr w:rsidR="00B90705" w14:paraId="2BF799D8" w14:textId="77777777" w:rsidTr="00AE4F4A">
        <w:trPr>
          <w:trHeight w:val="1386"/>
        </w:trPr>
        <w:tc>
          <w:tcPr>
            <w:tcW w:w="1803" w:type="dxa"/>
            <w:shd w:val="clear" w:color="auto" w:fill="BFBFBF" w:themeFill="background1" w:themeFillShade="BF"/>
          </w:tcPr>
          <w:p w14:paraId="3F4F5D9D" w14:textId="77777777" w:rsidR="00B90705" w:rsidRDefault="00B90705" w:rsidP="00345CA2"/>
        </w:tc>
        <w:tc>
          <w:tcPr>
            <w:tcW w:w="1803" w:type="dxa"/>
            <w:shd w:val="clear" w:color="auto" w:fill="BFBFBF" w:themeFill="background1" w:themeFillShade="BF"/>
          </w:tcPr>
          <w:p w14:paraId="62C71D22" w14:textId="77777777" w:rsidR="00B90705" w:rsidRPr="00AE4F4A" w:rsidRDefault="00B90705" w:rsidP="00345CA2">
            <w:pPr>
              <w:rPr>
                <w:b/>
                <w:bCs/>
              </w:rPr>
            </w:pPr>
            <w:r w:rsidRPr="00AE4F4A">
              <w:rPr>
                <w:b/>
                <w:bCs/>
              </w:rPr>
              <w:t>Resident is COVID-19 negative (never had COVID-19) and left facility before the start of its outbreak</w:t>
            </w:r>
          </w:p>
        </w:tc>
        <w:tc>
          <w:tcPr>
            <w:tcW w:w="1803" w:type="dxa"/>
            <w:shd w:val="clear" w:color="auto" w:fill="BFBFBF" w:themeFill="background1" w:themeFillShade="BF"/>
          </w:tcPr>
          <w:p w14:paraId="0BB59E09" w14:textId="77777777" w:rsidR="00B90705" w:rsidRPr="00AE4F4A" w:rsidRDefault="00B90705" w:rsidP="00345CA2">
            <w:pPr>
              <w:rPr>
                <w:b/>
                <w:bCs/>
              </w:rPr>
            </w:pPr>
            <w:r w:rsidRPr="00AE4F4A">
              <w:rPr>
                <w:b/>
                <w:bCs/>
              </w:rPr>
              <w:t>Resident is COVID-19 negative (never had COVID-19) and left facility during its outbreak</w:t>
            </w:r>
          </w:p>
        </w:tc>
        <w:tc>
          <w:tcPr>
            <w:tcW w:w="1803" w:type="dxa"/>
            <w:shd w:val="clear" w:color="auto" w:fill="BFBFBF" w:themeFill="background1" w:themeFillShade="BF"/>
          </w:tcPr>
          <w:p w14:paraId="517C7C56" w14:textId="77777777" w:rsidR="00B90705" w:rsidRPr="00AE4F4A" w:rsidRDefault="00B90705" w:rsidP="00345CA2">
            <w:pPr>
              <w:rPr>
                <w:b/>
                <w:bCs/>
              </w:rPr>
            </w:pPr>
            <w:r w:rsidRPr="00AE4F4A">
              <w:rPr>
                <w:b/>
                <w:bCs/>
              </w:rPr>
              <w:t>Resident is COVID-19 positive and not yet cleared*</w:t>
            </w:r>
          </w:p>
        </w:tc>
        <w:tc>
          <w:tcPr>
            <w:tcW w:w="1804" w:type="dxa"/>
            <w:shd w:val="clear" w:color="auto" w:fill="BFBFBF" w:themeFill="background1" w:themeFillShade="BF"/>
          </w:tcPr>
          <w:p w14:paraId="2FBACA82" w14:textId="77777777" w:rsidR="00B90705" w:rsidRPr="00AE4F4A" w:rsidRDefault="00B90705" w:rsidP="00345CA2">
            <w:pPr>
              <w:rPr>
                <w:b/>
                <w:bCs/>
              </w:rPr>
            </w:pPr>
            <w:r w:rsidRPr="00AE4F4A">
              <w:rPr>
                <w:b/>
                <w:bCs/>
              </w:rPr>
              <w:t>Resident is COVID-19 positive and has been cleared*</w:t>
            </w:r>
          </w:p>
        </w:tc>
      </w:tr>
      <w:tr w:rsidR="00B90705" w14:paraId="61F9FCAA" w14:textId="77777777" w:rsidTr="00345CA2">
        <w:tc>
          <w:tcPr>
            <w:tcW w:w="1803" w:type="dxa"/>
          </w:tcPr>
          <w:p w14:paraId="54D5CB49" w14:textId="77777777" w:rsidR="00B90705" w:rsidRDefault="00B90705" w:rsidP="00345CA2">
            <w:r>
              <w:t>Facility with active outbreak</w:t>
            </w:r>
          </w:p>
        </w:tc>
        <w:tc>
          <w:tcPr>
            <w:tcW w:w="1803" w:type="dxa"/>
          </w:tcPr>
          <w:p w14:paraId="28E484DD" w14:textId="77777777" w:rsidR="00B90705" w:rsidRDefault="00B90705" w:rsidP="00345CA2">
            <w:r>
              <w:t>Discuss with DHHS PHU</w:t>
            </w:r>
          </w:p>
        </w:tc>
        <w:tc>
          <w:tcPr>
            <w:tcW w:w="1803" w:type="dxa"/>
          </w:tcPr>
          <w:p w14:paraId="61C9E7DA" w14:textId="77777777" w:rsidR="00B90705" w:rsidRDefault="00B90705" w:rsidP="00345CA2">
            <w:r>
              <w:t>Discuss with DHHS PHU</w:t>
            </w:r>
          </w:p>
        </w:tc>
        <w:tc>
          <w:tcPr>
            <w:tcW w:w="1803" w:type="dxa"/>
          </w:tcPr>
          <w:p w14:paraId="19D080AC" w14:textId="77777777" w:rsidR="00B90705" w:rsidRDefault="00B90705" w:rsidP="00345CA2">
            <w:r>
              <w:t>Discuss with DHHS PHU</w:t>
            </w:r>
          </w:p>
        </w:tc>
        <w:tc>
          <w:tcPr>
            <w:tcW w:w="1804" w:type="dxa"/>
          </w:tcPr>
          <w:p w14:paraId="6EE4FE3A" w14:textId="77777777" w:rsidR="00B90705" w:rsidRDefault="00B90705" w:rsidP="00345CA2">
            <w:r>
              <w:t>Safe to return</w:t>
            </w:r>
          </w:p>
        </w:tc>
      </w:tr>
      <w:tr w:rsidR="00B90705" w14:paraId="7BBF5C1B" w14:textId="77777777" w:rsidTr="00345CA2">
        <w:tc>
          <w:tcPr>
            <w:tcW w:w="1803" w:type="dxa"/>
          </w:tcPr>
          <w:p w14:paraId="4E5F00DD" w14:textId="77777777" w:rsidR="00B90705" w:rsidRDefault="00B90705" w:rsidP="00345CA2">
            <w:r>
              <w:t>Facility post active outbreak now in enhanced surveillance period</w:t>
            </w:r>
          </w:p>
        </w:tc>
        <w:tc>
          <w:tcPr>
            <w:tcW w:w="1803" w:type="dxa"/>
          </w:tcPr>
          <w:p w14:paraId="2DB108D6" w14:textId="77777777" w:rsidR="00B90705" w:rsidRDefault="00B90705" w:rsidP="00345CA2">
            <w:r>
              <w:t>Safe to return</w:t>
            </w:r>
          </w:p>
        </w:tc>
        <w:tc>
          <w:tcPr>
            <w:tcW w:w="1803" w:type="dxa"/>
          </w:tcPr>
          <w:p w14:paraId="7BACB874" w14:textId="77777777" w:rsidR="00B90705" w:rsidRDefault="00B90705" w:rsidP="00345CA2">
            <w:r>
              <w:t>Discuss with DHHS PHU</w:t>
            </w:r>
          </w:p>
        </w:tc>
        <w:tc>
          <w:tcPr>
            <w:tcW w:w="1803" w:type="dxa"/>
          </w:tcPr>
          <w:p w14:paraId="2C2D3B9E" w14:textId="77777777" w:rsidR="00B90705" w:rsidRDefault="00B90705" w:rsidP="00345CA2">
            <w:r>
              <w:t>Do not return until cleared*</w:t>
            </w:r>
          </w:p>
        </w:tc>
        <w:tc>
          <w:tcPr>
            <w:tcW w:w="1804" w:type="dxa"/>
          </w:tcPr>
          <w:p w14:paraId="5E54F171" w14:textId="77777777" w:rsidR="00B90705" w:rsidRDefault="00B90705" w:rsidP="00345CA2">
            <w:r>
              <w:t>Safe to return</w:t>
            </w:r>
          </w:p>
        </w:tc>
      </w:tr>
      <w:tr w:rsidR="00B90705" w14:paraId="78671FE6" w14:textId="77777777" w:rsidTr="00345CA2">
        <w:tc>
          <w:tcPr>
            <w:tcW w:w="1803" w:type="dxa"/>
          </w:tcPr>
          <w:p w14:paraId="773D72C3" w14:textId="77777777" w:rsidR="00B90705" w:rsidRDefault="00B90705" w:rsidP="00345CA2">
            <w:r>
              <w:t>Facility with no recent outbreak</w:t>
            </w:r>
          </w:p>
        </w:tc>
        <w:tc>
          <w:tcPr>
            <w:tcW w:w="1803" w:type="dxa"/>
          </w:tcPr>
          <w:p w14:paraId="0B68A5E5" w14:textId="77777777" w:rsidR="00B90705" w:rsidRDefault="00B90705" w:rsidP="00345CA2">
            <w:r>
              <w:t>N/A</w:t>
            </w:r>
          </w:p>
        </w:tc>
        <w:tc>
          <w:tcPr>
            <w:tcW w:w="1803" w:type="dxa"/>
          </w:tcPr>
          <w:p w14:paraId="48B0E9D4" w14:textId="77777777" w:rsidR="00B90705" w:rsidRDefault="00B90705" w:rsidP="00345CA2">
            <w:r>
              <w:t>N/A</w:t>
            </w:r>
          </w:p>
        </w:tc>
        <w:tc>
          <w:tcPr>
            <w:tcW w:w="1803" w:type="dxa"/>
          </w:tcPr>
          <w:p w14:paraId="4607473A" w14:textId="77777777" w:rsidR="00B90705" w:rsidRDefault="00B90705" w:rsidP="00345CA2">
            <w:r>
              <w:t>Do not return until cleared*</w:t>
            </w:r>
          </w:p>
        </w:tc>
        <w:tc>
          <w:tcPr>
            <w:tcW w:w="1804" w:type="dxa"/>
          </w:tcPr>
          <w:p w14:paraId="2044546A" w14:textId="77777777" w:rsidR="00B90705" w:rsidRDefault="00B90705" w:rsidP="00345CA2">
            <w:r>
              <w:t>Safe to return</w:t>
            </w:r>
          </w:p>
        </w:tc>
      </w:tr>
    </w:tbl>
    <w:p w14:paraId="273FC001" w14:textId="4702D897" w:rsidR="00B90705" w:rsidRPr="00AE4F4A" w:rsidRDefault="00B90705" w:rsidP="00B90705">
      <w:pPr>
        <w:rPr>
          <w:szCs w:val="22"/>
        </w:rPr>
      </w:pPr>
      <w:r w:rsidRPr="00AE4F4A">
        <w:rPr>
          <w:szCs w:val="22"/>
        </w:rPr>
        <w:t xml:space="preserve">*Clearance of COVID-19 positive individuals is performed by the DHHS PHU or selected health services acting on their behalf. Clearance is granted when they determine the individual is no longer likely to be infectious. The criteria used to make this determination can be found </w:t>
      </w:r>
      <w:r w:rsidR="00AE4F4A">
        <w:rPr>
          <w:szCs w:val="22"/>
        </w:rPr>
        <w:t xml:space="preserve">on the </w:t>
      </w:r>
      <w:hyperlink r:id="rId16" w:history="1">
        <w:r w:rsidR="00AE4F4A" w:rsidRPr="00AE4F4A">
          <w:rPr>
            <w:rStyle w:val="Hyperlink"/>
            <w:szCs w:val="22"/>
          </w:rPr>
          <w:t>Victorian Department of Health and Human Services coronavirus website</w:t>
        </w:r>
      </w:hyperlink>
      <w:r w:rsidRPr="00AE4F4A">
        <w:rPr>
          <w:szCs w:val="22"/>
        </w:rPr>
        <w:t xml:space="preserve">. Once cleared, the individual will be issued with a certificate that confirms their cleared status. </w:t>
      </w:r>
    </w:p>
    <w:p w14:paraId="53B5AD2B" w14:textId="77777777" w:rsidR="00B90705" w:rsidRPr="00AE4F4A" w:rsidRDefault="00B90705" w:rsidP="00B90705">
      <w:pPr>
        <w:rPr>
          <w:szCs w:val="22"/>
        </w:rPr>
      </w:pPr>
    </w:p>
    <w:p w14:paraId="7BC13D68" w14:textId="77777777" w:rsidR="00B90705" w:rsidRPr="00AE4F4A" w:rsidRDefault="00B90705" w:rsidP="00B90705">
      <w:pPr>
        <w:rPr>
          <w:szCs w:val="22"/>
        </w:rPr>
      </w:pPr>
      <w:r w:rsidRPr="00AE4F4A">
        <w:rPr>
          <w:szCs w:val="22"/>
        </w:rPr>
        <w:t xml:space="preserve">For transfers requiring discussion with DHHS PHU, please email the case details to </w:t>
      </w:r>
      <w:hyperlink r:id="rId17" w:history="1">
        <w:r w:rsidRPr="00AE4F4A">
          <w:rPr>
            <w:rStyle w:val="Hyperlink"/>
            <w:szCs w:val="22"/>
          </w:rPr>
          <w:t>Teamone.CCOM@dhhs.vic.gov.au</w:t>
        </w:r>
      </w:hyperlink>
      <w:r w:rsidRPr="00AE4F4A">
        <w:rPr>
          <w:szCs w:val="22"/>
        </w:rPr>
        <w:t xml:space="preserve"> and include the following information:</w:t>
      </w:r>
    </w:p>
    <w:p w14:paraId="3F5DC979" w14:textId="77777777" w:rsidR="00B90705" w:rsidRPr="00AE4F4A" w:rsidRDefault="00B90705" w:rsidP="00B90705">
      <w:pPr>
        <w:pStyle w:val="ListParagraph"/>
        <w:numPr>
          <w:ilvl w:val="0"/>
          <w:numId w:val="35"/>
        </w:numPr>
        <w:spacing w:after="160" w:line="259" w:lineRule="auto"/>
        <w:jc w:val="left"/>
        <w:rPr>
          <w:sz w:val="22"/>
          <w:szCs w:val="22"/>
        </w:rPr>
      </w:pPr>
      <w:r w:rsidRPr="00AE4F4A">
        <w:rPr>
          <w:sz w:val="22"/>
          <w:szCs w:val="22"/>
        </w:rPr>
        <w:t>Full name and date of birth of the resident</w:t>
      </w:r>
    </w:p>
    <w:p w14:paraId="0C070931" w14:textId="77777777" w:rsidR="00B90705" w:rsidRPr="00AE4F4A" w:rsidRDefault="00B90705" w:rsidP="00B90705">
      <w:pPr>
        <w:pStyle w:val="ListParagraph"/>
        <w:numPr>
          <w:ilvl w:val="0"/>
          <w:numId w:val="35"/>
        </w:numPr>
        <w:spacing w:after="160" w:line="259" w:lineRule="auto"/>
        <w:jc w:val="left"/>
        <w:rPr>
          <w:sz w:val="22"/>
          <w:szCs w:val="22"/>
        </w:rPr>
      </w:pPr>
      <w:r w:rsidRPr="00AE4F4A">
        <w:rPr>
          <w:sz w:val="22"/>
          <w:szCs w:val="22"/>
        </w:rPr>
        <w:t>Facility name and location, as well as the name and phone number of a facility manager or other appropriate contact person</w:t>
      </w:r>
    </w:p>
    <w:p w14:paraId="04F8554D" w14:textId="77777777" w:rsidR="00B90705" w:rsidRPr="00AE4F4A" w:rsidRDefault="00B90705" w:rsidP="00B90705">
      <w:pPr>
        <w:pStyle w:val="ListParagraph"/>
        <w:numPr>
          <w:ilvl w:val="0"/>
          <w:numId w:val="35"/>
        </w:numPr>
        <w:spacing w:after="160" w:line="259" w:lineRule="auto"/>
        <w:jc w:val="left"/>
        <w:rPr>
          <w:sz w:val="22"/>
          <w:szCs w:val="22"/>
        </w:rPr>
      </w:pPr>
      <w:r w:rsidRPr="00AE4F4A">
        <w:rPr>
          <w:sz w:val="22"/>
          <w:szCs w:val="22"/>
        </w:rPr>
        <w:t>Hospital where resident is currently admitted</w:t>
      </w:r>
    </w:p>
    <w:p w14:paraId="45ED1CCD" w14:textId="77777777" w:rsidR="00B90705" w:rsidRPr="00AE4F4A" w:rsidRDefault="00B90705" w:rsidP="00B90705">
      <w:pPr>
        <w:pStyle w:val="ListParagraph"/>
        <w:numPr>
          <w:ilvl w:val="0"/>
          <w:numId w:val="35"/>
        </w:numPr>
        <w:spacing w:after="160" w:line="259" w:lineRule="auto"/>
        <w:jc w:val="left"/>
        <w:rPr>
          <w:sz w:val="22"/>
          <w:szCs w:val="22"/>
        </w:rPr>
      </w:pPr>
      <w:r w:rsidRPr="00AE4F4A">
        <w:rPr>
          <w:sz w:val="22"/>
          <w:szCs w:val="22"/>
        </w:rPr>
        <w:t>Date the resident left the facility and went to hospital</w:t>
      </w:r>
    </w:p>
    <w:p w14:paraId="3476B64C" w14:textId="77777777" w:rsidR="00B90705" w:rsidRPr="00AE4F4A" w:rsidRDefault="00B90705" w:rsidP="00B90705">
      <w:pPr>
        <w:pStyle w:val="ListParagraph"/>
        <w:numPr>
          <w:ilvl w:val="0"/>
          <w:numId w:val="35"/>
        </w:numPr>
        <w:spacing w:after="160" w:line="259" w:lineRule="auto"/>
        <w:jc w:val="left"/>
        <w:rPr>
          <w:sz w:val="22"/>
          <w:szCs w:val="22"/>
        </w:rPr>
      </w:pPr>
      <w:r w:rsidRPr="00AE4F4A">
        <w:rPr>
          <w:sz w:val="22"/>
          <w:szCs w:val="22"/>
        </w:rPr>
        <w:t>COVID-19 status of the resident</w:t>
      </w:r>
    </w:p>
    <w:p w14:paraId="38E21FB2" w14:textId="77777777" w:rsidR="002B1CCF" w:rsidRPr="00762BFA" w:rsidRDefault="002B1CCF" w:rsidP="009434E1">
      <w:pPr>
        <w:pStyle w:val="DHHSbody"/>
        <w:rPr>
          <w:sz w:val="16"/>
          <w:szCs w:val="16"/>
        </w:rPr>
      </w:pPr>
    </w:p>
    <w:sectPr w:rsidR="002B1CCF" w:rsidRPr="00762BFA" w:rsidSect="00233D2D">
      <w:headerReference w:type="default" r:id="rId18"/>
      <w:type w:val="continuous"/>
      <w:pgSz w:w="11906" w:h="16838"/>
      <w:pgMar w:top="1701" w:right="1274" w:bottom="1701" w:left="1418"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AC451" w14:textId="77777777" w:rsidR="009967BB" w:rsidRDefault="009967BB">
      <w:pPr>
        <w:spacing w:after="0" w:line="240" w:lineRule="auto"/>
      </w:pPr>
      <w:r>
        <w:separator/>
      </w:r>
    </w:p>
  </w:endnote>
  <w:endnote w:type="continuationSeparator" w:id="0">
    <w:p w14:paraId="2DB766C5" w14:textId="77777777" w:rsidR="009967BB" w:rsidRDefault="00996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348C" w14:textId="77777777" w:rsidR="00181CF3" w:rsidRPr="009E383D" w:rsidRDefault="0073140C" w:rsidP="00C90F73">
    <w:pPr>
      <w:pStyle w:val="Footer"/>
      <w:tabs>
        <w:tab w:val="clear" w:pos="4513"/>
      </w:tabs>
      <w:spacing w:after="0" w:line="240" w:lineRule="auto"/>
    </w:pPr>
    <w:r>
      <w:rPr>
        <w:noProof/>
      </w:rPr>
      <mc:AlternateContent>
        <mc:Choice Requires="wps">
          <w:drawing>
            <wp:anchor distT="0" distB="0" distL="114300" distR="114300" simplePos="0" relativeHeight="251663872" behindDoc="0" locked="0" layoutInCell="0" allowOverlap="1" wp14:anchorId="2EFBEE59" wp14:editId="11F3A3C7">
              <wp:simplePos x="0" y="0"/>
              <wp:positionH relativeFrom="page">
                <wp:posOffset>0</wp:posOffset>
              </wp:positionH>
              <wp:positionV relativeFrom="page">
                <wp:posOffset>10234930</wp:posOffset>
              </wp:positionV>
              <wp:extent cx="7560310" cy="266700"/>
              <wp:effectExtent l="0" t="0" r="0" b="0"/>
              <wp:wrapNone/>
              <wp:docPr id="2" name="MSIPCMb8344f38b05c51a7c4efe9b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44854B" w14:textId="77777777" w:rsidR="0073140C" w:rsidRPr="0073140C" w:rsidRDefault="0073140C" w:rsidP="0073140C">
                          <w:pPr>
                            <w:spacing w:after="0"/>
                            <w:jc w:val="center"/>
                            <w:rPr>
                              <w:rFonts w:ascii="Arial Black" w:hAnsi="Arial Black"/>
                              <w:color w:val="000000"/>
                              <w:sz w:val="20"/>
                            </w:rPr>
                          </w:pPr>
                          <w:r w:rsidRPr="0073140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EFBEE59" id="_x0000_t202" coordsize="21600,21600" o:spt="202" path="m,l,21600r21600,l21600,xe">
              <v:stroke joinstyle="miter"/>
              <v:path gradientshapeok="t" o:connecttype="rect"/>
            </v:shapetype>
            <v:shape id="MSIPCMb8344f38b05c51a7c4efe9be" o:spid="_x0000_s1026" type="#_x0000_t202" alt="{&quot;HashCode&quot;:904758361,&quot;Height&quot;:841.0,&quot;Width&quot;:595.0,&quot;Placement&quot;:&quot;Footer&quot;,&quot;Index&quot;:&quot;Primary&quot;,&quot;Section&quot;:1,&quot;Top&quot;:0.0,&quot;Left&quot;:0.0}" style="position:absolute;margin-left:0;margin-top:805.9pt;width:595.3pt;height:21pt;z-index:25166387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" o:allowincell="f" filled="f" stroked="f" strokeweight=".5pt">
              <v:textbox inset=",0,,0">
                <w:txbxContent>
                  <w:p w14:paraId="4344854B" w14:textId="77777777" w:rsidR="0073140C" w:rsidRPr="0073140C" w:rsidRDefault="0073140C" w:rsidP="0073140C">
                    <w:pPr>
                      <w:spacing w:after="0"/>
                      <w:jc w:val="center"/>
                      <w:rPr>
                        <w:rFonts w:ascii="Arial Black" w:hAnsi="Arial Black"/>
                        <w:color w:val="000000"/>
                        <w:sz w:val="20"/>
                      </w:rPr>
                    </w:pPr>
                    <w:r w:rsidRPr="0073140C">
                      <w:rPr>
                        <w:rFonts w:ascii="Arial Black" w:hAnsi="Arial Black"/>
                        <w:color w:val="000000"/>
                        <w:sz w:val="20"/>
                      </w:rPr>
                      <w:t>OFFICIAL</w:t>
                    </w:r>
                  </w:p>
                </w:txbxContent>
              </v:textbox>
              <w10:wrap anchorx="page" anchory="page"/>
            </v:shape>
          </w:pict>
        </mc:Fallback>
      </mc:AlternateContent>
    </w:r>
    <w:sdt>
      <w:sdtPr>
        <w:id w:val="-1819105544"/>
        <w:docPartObj>
          <w:docPartGallery w:val="Page Numbers (Bottom of Page)"/>
          <w:docPartUnique/>
        </w:docPartObj>
      </w:sdtPr>
      <w:sdtContent>
        <w:r w:rsidR="00C90F73" w:rsidRPr="003D033A">
          <w:fldChar w:fldCharType="begin"/>
        </w:r>
        <w:r w:rsidR="00C90F73" w:rsidRPr="003D033A">
          <w:instrText xml:space="preserve"> PAGE   \* MERGEFORMAT </w:instrText>
        </w:r>
        <w:r w:rsidR="00C90F73" w:rsidRPr="003D033A">
          <w:fldChar w:fldCharType="separate"/>
        </w:r>
        <w:r w:rsidR="00CD2F14">
          <w:rPr>
            <w:noProof/>
          </w:rPr>
          <w:t>3</w:t>
        </w:r>
        <w:r w:rsidR="00C90F73" w:rsidRPr="003D033A">
          <w:fldChar w:fldCharType="end"/>
        </w:r>
        <w:r w:rsidR="00C90F73">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12080" w14:textId="77777777" w:rsidR="00181CF3" w:rsidRPr="00DE3355" w:rsidRDefault="0073140C" w:rsidP="00E77337">
    <w:pPr>
      <w:pStyle w:val="Footer"/>
      <w:tabs>
        <w:tab w:val="clear" w:pos="4513"/>
      </w:tabs>
      <w:spacing w:after="0" w:line="240" w:lineRule="auto"/>
    </w:pPr>
    <w:r>
      <w:rPr>
        <w:noProof/>
      </w:rPr>
      <mc:AlternateContent>
        <mc:Choice Requires="wps">
          <w:drawing>
            <wp:anchor distT="0" distB="0" distL="114300" distR="114300" simplePos="0" relativeHeight="251664896" behindDoc="0" locked="0" layoutInCell="0" allowOverlap="1" wp14:anchorId="267BD3F9" wp14:editId="777FC0CF">
              <wp:simplePos x="0" y="0"/>
              <wp:positionH relativeFrom="page">
                <wp:posOffset>0</wp:posOffset>
              </wp:positionH>
              <wp:positionV relativeFrom="page">
                <wp:posOffset>10234930</wp:posOffset>
              </wp:positionV>
              <wp:extent cx="7560310" cy="266700"/>
              <wp:effectExtent l="0" t="0" r="0" b="0"/>
              <wp:wrapNone/>
              <wp:docPr id="3" name="MSIPCMc73246cf984d4050e5dc11c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0A133F" w14:textId="77777777" w:rsidR="0073140C" w:rsidRPr="0073140C" w:rsidRDefault="0073140C" w:rsidP="0073140C">
                          <w:pPr>
                            <w:spacing w:after="0"/>
                            <w:jc w:val="center"/>
                            <w:rPr>
                              <w:rFonts w:ascii="Arial Black" w:hAnsi="Arial Black"/>
                              <w:color w:val="000000"/>
                              <w:sz w:val="20"/>
                            </w:rPr>
                          </w:pPr>
                          <w:r w:rsidRPr="0073140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67BD3F9" id="_x0000_t202" coordsize="21600,21600" o:spt="202" path="m,l,21600r21600,l21600,xe">
              <v:stroke joinstyle="miter"/>
              <v:path gradientshapeok="t" o:connecttype="rect"/>
            </v:shapetype>
            <v:shape id="MSIPCMc73246cf984d4050e5dc11c6" o:spid="_x0000_s1027" type="#_x0000_t202" alt="{&quot;HashCode&quot;:904758361,&quot;Height&quot;:841.0,&quot;Width&quot;:595.0,&quot;Placement&quot;:&quot;Footer&quot;,&quot;Index&quot;:&quot;FirstPage&quot;,&quot;Section&quot;:1,&quot;Top&quot;:0.0,&quot;Left&quot;:0.0}" style="position:absolute;margin-left:0;margin-top:805.9pt;width:595.3pt;height:21pt;z-index:25166489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" o:allowincell="f" filled="f" stroked="f" strokeweight=".5pt">
              <v:textbox inset=",0,,0">
                <w:txbxContent>
                  <w:p w14:paraId="270A133F" w14:textId="77777777" w:rsidR="0073140C" w:rsidRPr="0073140C" w:rsidRDefault="0073140C" w:rsidP="0073140C">
                    <w:pPr>
                      <w:spacing w:after="0"/>
                      <w:jc w:val="center"/>
                      <w:rPr>
                        <w:rFonts w:ascii="Arial Black" w:hAnsi="Arial Black"/>
                        <w:color w:val="000000"/>
                        <w:sz w:val="20"/>
                      </w:rPr>
                    </w:pPr>
                    <w:r w:rsidRPr="0073140C">
                      <w:rPr>
                        <w:rFonts w:ascii="Arial Black" w:hAnsi="Arial Black"/>
                        <w:color w:val="000000"/>
                        <w:sz w:val="20"/>
                      </w:rPr>
                      <w:t>OFFICIAL</w:t>
                    </w:r>
                  </w:p>
                </w:txbxContent>
              </v:textbox>
              <w10:wrap anchorx="page" anchory="page"/>
            </v:shape>
          </w:pict>
        </mc:Fallback>
      </mc:AlternateContent>
    </w:r>
    <w:sdt>
      <w:sdtPr>
        <w:id w:val="355386969"/>
        <w:docPartObj>
          <w:docPartGallery w:val="Page Numbers (Bottom of Page)"/>
          <w:docPartUnique/>
        </w:docPartObj>
      </w:sdtPr>
      <w:sdtContent>
        <w:r w:rsidR="00181CF3">
          <w:tab/>
        </w:r>
        <w:r w:rsidR="00181CF3" w:rsidRPr="003D033A">
          <w:fldChar w:fldCharType="begin"/>
        </w:r>
        <w:r w:rsidR="00181CF3" w:rsidRPr="003D033A">
          <w:instrText xml:space="preserve"> PAGE   \* MERGEFORMAT </w:instrText>
        </w:r>
        <w:r w:rsidR="00181CF3" w:rsidRPr="003D033A">
          <w:fldChar w:fldCharType="separate"/>
        </w:r>
        <w:r w:rsidR="00CD2F14">
          <w:rPr>
            <w:noProof/>
          </w:rPr>
          <w:t>1</w:t>
        </w:r>
        <w:r w:rsidR="00181CF3"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A3CDF" w14:textId="77777777" w:rsidR="009967BB" w:rsidRDefault="009967BB">
      <w:pPr>
        <w:spacing w:after="0" w:line="240" w:lineRule="auto"/>
      </w:pPr>
      <w:r>
        <w:separator/>
      </w:r>
    </w:p>
  </w:footnote>
  <w:footnote w:type="continuationSeparator" w:id="0">
    <w:p w14:paraId="1EE88A06" w14:textId="77777777" w:rsidR="009967BB" w:rsidRDefault="009967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E8239" w14:textId="77777777" w:rsidR="00181CF3" w:rsidRDefault="00181CF3" w:rsidP="00090316">
    <w:r>
      <w:rPr>
        <w:noProof/>
        <w:lang w:eastAsia="en-AU"/>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C2EE0" w14:textId="77777777" w:rsidR="00181CF3" w:rsidRDefault="00C90F73" w:rsidP="00A31567">
    <w:pPr>
      <w:tabs>
        <w:tab w:val="left" w:pos="3281"/>
        <w:tab w:val="left" w:pos="6908"/>
      </w:tabs>
    </w:pPr>
    <w:r>
      <w:rPr>
        <w:noProof/>
        <w:lang w:eastAsia="en-AU"/>
      </w:rPr>
      <w:drawing>
        <wp:anchor distT="0" distB="0" distL="114300" distR="114300" simplePos="0" relativeHeight="251661824" behindDoc="1" locked="0" layoutInCell="1" allowOverlap="1" wp14:anchorId="4ADEBBCB" wp14:editId="5DD744EB">
          <wp:simplePos x="904875" y="542925"/>
          <wp:positionH relativeFrom="page">
            <wp:posOffset>0</wp:posOffset>
          </wp:positionH>
          <wp:positionV relativeFrom="page">
            <wp:align>top</wp:align>
          </wp:positionV>
          <wp:extent cx="7578000" cy="10719204"/>
          <wp:effectExtent l="0" t="0" r="4445"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T000786_VACRC_VICTORIAN_AGED_CARE_RESPONSE_CENTRE_fact_sheet.png"/>
                  <pic:cNvPicPr/>
                </pic:nvPicPr>
                <pic:blipFill>
                  <a:blip r:embed="rId1">
                    <a:extLst>
                      <a:ext uri="{28A0092B-C50C-407E-A947-70E740481C1C}">
                        <a14:useLocalDpi xmlns:a14="http://schemas.microsoft.com/office/drawing/2010/main" val="0"/>
                      </a:ext>
                    </a:extLst>
                  </a:blip>
                  <a:stretch>
                    <a:fillRect/>
                  </a:stretch>
                </pic:blipFill>
                <pic:spPr>
                  <a:xfrm>
                    <a:off x="0" y="0"/>
                    <a:ext cx="7578000" cy="10719204"/>
                  </a:xfrm>
                  <a:prstGeom prst="rect">
                    <a:avLst/>
                  </a:prstGeom>
                </pic:spPr>
              </pic:pic>
            </a:graphicData>
          </a:graphic>
          <wp14:sizeRelH relativeFrom="margin">
            <wp14:pctWidth>0</wp14:pctWidth>
          </wp14:sizeRelH>
          <wp14:sizeRelV relativeFrom="margin">
            <wp14:pctHeight>0</wp14:pctHeight>
          </wp14:sizeRelV>
        </wp:anchor>
      </w:drawing>
    </w:r>
    <w:r w:rsidR="00A31567">
      <w:tab/>
    </w:r>
    <w:r w:rsidR="00A31567">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A68EA" w14:textId="77777777" w:rsidR="00181CF3" w:rsidRDefault="00233D2D" w:rsidP="00FD25E9">
    <w:pPr>
      <w:tabs>
        <w:tab w:val="left" w:pos="3293"/>
        <w:tab w:val="right" w:pos="9214"/>
      </w:tabs>
      <w:spacing w:after="180"/>
      <w:ind w:left="720" w:hanging="720"/>
    </w:pPr>
    <w:r>
      <w:rPr>
        <w:noProof/>
        <w:lang w:eastAsia="en-AU"/>
      </w:rPr>
      <w:drawing>
        <wp:anchor distT="0" distB="0" distL="114300" distR="114300" simplePos="0" relativeHeight="251662848" behindDoc="1" locked="1" layoutInCell="1" allowOverlap="1" wp14:anchorId="7B14BEBB" wp14:editId="65E5FDBF">
          <wp:simplePos x="904875" y="542925"/>
          <wp:positionH relativeFrom="page">
            <wp:align>left</wp:align>
          </wp:positionH>
          <wp:positionV relativeFrom="page">
            <wp:align>top</wp:align>
          </wp:positionV>
          <wp:extent cx="7599600" cy="10749600"/>
          <wp:effectExtent l="0" t="0" r="1905"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T000786_VACRC_VICTORIAN_AGED_CARE_RESPONSE_CENTRE_fact_sheet_P2a.png"/>
                  <pic:cNvPicPr/>
                </pic:nvPicPr>
                <pic:blipFill>
                  <a:blip r:embed="rId1">
                    <a:extLst>
                      <a:ext uri="{28A0092B-C50C-407E-A947-70E740481C1C}">
                        <a14:useLocalDpi xmlns:a14="http://schemas.microsoft.com/office/drawing/2010/main" val="0"/>
                      </a:ext>
                    </a:extLst>
                  </a:blip>
                  <a:stretch>
                    <a:fillRect/>
                  </a:stretch>
                </pic:blipFill>
                <pic:spPr>
                  <a:xfrm>
                    <a:off x="0" y="0"/>
                    <a:ext cx="7599600" cy="10749600"/>
                  </a:xfrm>
                  <a:prstGeom prst="rect">
                    <a:avLst/>
                  </a:prstGeom>
                </pic:spPr>
              </pic:pic>
            </a:graphicData>
          </a:graphic>
          <wp14:sizeRelH relativeFrom="margin">
            <wp14:pctWidth>0</wp14:pctWidth>
          </wp14:sizeRelH>
          <wp14:sizeRelV relativeFrom="margin">
            <wp14:pctHeight>0</wp14:pctHeight>
          </wp14:sizeRelV>
        </wp:anchor>
      </w:drawing>
    </w:r>
    <w:r w:rsidR="00FD25E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1526"/>
    <w:multiLevelType w:val="multilevel"/>
    <w:tmpl w:val="03311526"/>
    <w:lvl w:ilvl="0">
      <w:start w:val="1"/>
      <w:numFmt w:val="decimal"/>
      <w:pStyle w:val="Tablelistnumb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92704A"/>
    <w:multiLevelType w:val="hybridMultilevel"/>
    <w:tmpl w:val="31CE28F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E5B710E"/>
    <w:multiLevelType w:val="hybridMultilevel"/>
    <w:tmpl w:val="1D3833D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F945355"/>
    <w:multiLevelType w:val="hybridMultilevel"/>
    <w:tmpl w:val="14BE38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3363506"/>
    <w:multiLevelType w:val="multilevel"/>
    <w:tmpl w:val="13363506"/>
    <w:lvl w:ilvl="0">
      <w:start w:val="1"/>
      <w:numFmt w:val="bullet"/>
      <w:pStyle w:val="ListBullet"/>
      <w:lvlText w:val=""/>
      <w:lvlJc w:val="left"/>
      <w:pPr>
        <w:ind w:left="360" w:hanging="360"/>
      </w:pPr>
      <w:rPr>
        <w:rFonts w:ascii="Symbol" w:hAnsi="Symbol" w:hint="default"/>
        <w:color w:val="000000"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9F0CCD"/>
    <w:multiLevelType w:val="hybridMultilevel"/>
    <w:tmpl w:val="492C7B2C"/>
    <w:numStyleLink w:val="ImportedStyle7"/>
  </w:abstractNum>
  <w:abstractNum w:abstractNumId="6" w15:restartNumberingAfterBreak="0">
    <w:nsid w:val="1AB11B63"/>
    <w:multiLevelType w:val="hybridMultilevel"/>
    <w:tmpl w:val="B91AAD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2AA1B61"/>
    <w:multiLevelType w:val="hybridMultilevel"/>
    <w:tmpl w:val="35EE4470"/>
    <w:lvl w:ilvl="0" w:tplc="CEB0C3A6">
      <w:start w:val="1"/>
      <w:numFmt w:val="bullet"/>
      <w:pStyle w:val="ListParagraph"/>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51C59B5"/>
    <w:multiLevelType w:val="hybridMultilevel"/>
    <w:tmpl w:val="61429C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29B2645"/>
    <w:multiLevelType w:val="hybridMultilevel"/>
    <w:tmpl w:val="DD86FD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4CD50FD"/>
    <w:multiLevelType w:val="multilevel"/>
    <w:tmpl w:val="34CD50FD"/>
    <w:lvl w:ilvl="0">
      <w:start w:val="1"/>
      <w:numFmt w:val="bullet"/>
      <w:pStyle w:val="ListNumber2"/>
      <w:lvlText w:val=""/>
      <w:lvlJc w:val="left"/>
      <w:pPr>
        <w:ind w:left="644" w:hanging="360"/>
      </w:pPr>
      <w:rPr>
        <w:rFonts w:ascii="Symbol" w:hAnsi="Symbol" w:hint="default"/>
        <w:color w:val="auto"/>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37A0353B"/>
    <w:multiLevelType w:val="hybridMultilevel"/>
    <w:tmpl w:val="AD50619C"/>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7A50409"/>
    <w:multiLevelType w:val="hybridMultilevel"/>
    <w:tmpl w:val="208E496C"/>
    <w:lvl w:ilvl="0" w:tplc="D7DA556E">
      <w:start w:val="1"/>
      <w:numFmt w:val="bullet"/>
      <w:lvlText w:val=""/>
      <w:lvlJc w:val="left"/>
      <w:pPr>
        <w:ind w:left="357" w:hanging="35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EAC7B9D"/>
    <w:multiLevelType w:val="hybridMultilevel"/>
    <w:tmpl w:val="12EC41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EC54A41"/>
    <w:multiLevelType w:val="multilevel"/>
    <w:tmpl w:val="46940C74"/>
    <w:styleLink w:val="ZZNumberslowerroman"/>
    <w:lvl w:ilvl="0">
      <w:start w:val="1"/>
      <w:numFmt w:val="lowerRoman"/>
      <w:pStyle w:val="DHHSnumberlowerroman"/>
      <w:lvlText w:val="(%1)"/>
      <w:lvlJc w:val="left"/>
      <w:pPr>
        <w:tabs>
          <w:tab w:val="num" w:pos="397"/>
        </w:tabs>
        <w:ind w:left="397" w:hanging="397"/>
      </w:pPr>
      <w:rPr>
        <w:rFonts w:hint="default"/>
      </w:rPr>
    </w:lvl>
    <w:lvl w:ilvl="1">
      <w:start w:val="1"/>
      <w:numFmt w:val="lowerRoman"/>
      <w:pStyle w:val="DHHS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47BE1197"/>
    <w:multiLevelType w:val="hybridMultilevel"/>
    <w:tmpl w:val="00287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CE545C"/>
    <w:multiLevelType w:val="hybridMultilevel"/>
    <w:tmpl w:val="24A092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B2D4ABF"/>
    <w:multiLevelType w:val="multilevel"/>
    <w:tmpl w:val="B05A1B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6A24A8"/>
    <w:multiLevelType w:val="hybridMultilevel"/>
    <w:tmpl w:val="F82E85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15D2DB8"/>
    <w:multiLevelType w:val="hybridMultilevel"/>
    <w:tmpl w:val="492C7B2C"/>
    <w:styleLink w:val="ImportedStyle7"/>
    <w:lvl w:ilvl="0" w:tplc="D6E462D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60C43C2">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821FAC">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970B116">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AE4736C">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E36C918">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BCA92C0">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8765C32">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6349A66">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51E0409D"/>
    <w:multiLevelType w:val="multilevel"/>
    <w:tmpl w:val="51E0409D"/>
    <w:lvl w:ilvl="0">
      <w:start w:val="1"/>
      <w:numFmt w:val="bullet"/>
      <w:pStyle w:val="ListNumber3"/>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58A56FCD"/>
    <w:multiLevelType w:val="hybridMultilevel"/>
    <w:tmpl w:val="9E9424BC"/>
    <w:lvl w:ilvl="0" w:tplc="0C090001">
      <w:start w:val="1"/>
      <w:numFmt w:val="bullet"/>
      <w:lvlText w:val=""/>
      <w:lvlJc w:val="left"/>
      <w:pPr>
        <w:ind w:left="418" w:hanging="360"/>
      </w:pPr>
      <w:rPr>
        <w:rFonts w:ascii="Symbol" w:hAnsi="Symbol" w:hint="default"/>
      </w:rPr>
    </w:lvl>
    <w:lvl w:ilvl="1" w:tplc="0C090003" w:tentative="1">
      <w:start w:val="1"/>
      <w:numFmt w:val="bullet"/>
      <w:lvlText w:val="o"/>
      <w:lvlJc w:val="left"/>
      <w:pPr>
        <w:ind w:left="1138" w:hanging="360"/>
      </w:pPr>
      <w:rPr>
        <w:rFonts w:ascii="Courier New" w:hAnsi="Courier New" w:cs="Courier New" w:hint="default"/>
      </w:rPr>
    </w:lvl>
    <w:lvl w:ilvl="2" w:tplc="0C090005" w:tentative="1">
      <w:start w:val="1"/>
      <w:numFmt w:val="bullet"/>
      <w:lvlText w:val=""/>
      <w:lvlJc w:val="left"/>
      <w:pPr>
        <w:ind w:left="1858" w:hanging="360"/>
      </w:pPr>
      <w:rPr>
        <w:rFonts w:ascii="Wingdings" w:hAnsi="Wingdings" w:hint="default"/>
      </w:rPr>
    </w:lvl>
    <w:lvl w:ilvl="3" w:tplc="0C090001" w:tentative="1">
      <w:start w:val="1"/>
      <w:numFmt w:val="bullet"/>
      <w:lvlText w:val=""/>
      <w:lvlJc w:val="left"/>
      <w:pPr>
        <w:ind w:left="2578" w:hanging="360"/>
      </w:pPr>
      <w:rPr>
        <w:rFonts w:ascii="Symbol" w:hAnsi="Symbol" w:hint="default"/>
      </w:rPr>
    </w:lvl>
    <w:lvl w:ilvl="4" w:tplc="0C090003" w:tentative="1">
      <w:start w:val="1"/>
      <w:numFmt w:val="bullet"/>
      <w:lvlText w:val="o"/>
      <w:lvlJc w:val="left"/>
      <w:pPr>
        <w:ind w:left="3298" w:hanging="360"/>
      </w:pPr>
      <w:rPr>
        <w:rFonts w:ascii="Courier New" w:hAnsi="Courier New" w:cs="Courier New" w:hint="default"/>
      </w:rPr>
    </w:lvl>
    <w:lvl w:ilvl="5" w:tplc="0C090005" w:tentative="1">
      <w:start w:val="1"/>
      <w:numFmt w:val="bullet"/>
      <w:lvlText w:val=""/>
      <w:lvlJc w:val="left"/>
      <w:pPr>
        <w:ind w:left="4018" w:hanging="360"/>
      </w:pPr>
      <w:rPr>
        <w:rFonts w:ascii="Wingdings" w:hAnsi="Wingdings" w:hint="default"/>
      </w:rPr>
    </w:lvl>
    <w:lvl w:ilvl="6" w:tplc="0C090001" w:tentative="1">
      <w:start w:val="1"/>
      <w:numFmt w:val="bullet"/>
      <w:lvlText w:val=""/>
      <w:lvlJc w:val="left"/>
      <w:pPr>
        <w:ind w:left="4738" w:hanging="360"/>
      </w:pPr>
      <w:rPr>
        <w:rFonts w:ascii="Symbol" w:hAnsi="Symbol" w:hint="default"/>
      </w:rPr>
    </w:lvl>
    <w:lvl w:ilvl="7" w:tplc="0C090003" w:tentative="1">
      <w:start w:val="1"/>
      <w:numFmt w:val="bullet"/>
      <w:lvlText w:val="o"/>
      <w:lvlJc w:val="left"/>
      <w:pPr>
        <w:ind w:left="5458" w:hanging="360"/>
      </w:pPr>
      <w:rPr>
        <w:rFonts w:ascii="Courier New" w:hAnsi="Courier New" w:cs="Courier New" w:hint="default"/>
      </w:rPr>
    </w:lvl>
    <w:lvl w:ilvl="8" w:tplc="0C090005" w:tentative="1">
      <w:start w:val="1"/>
      <w:numFmt w:val="bullet"/>
      <w:lvlText w:val=""/>
      <w:lvlJc w:val="left"/>
      <w:pPr>
        <w:ind w:left="6178" w:hanging="360"/>
      </w:pPr>
      <w:rPr>
        <w:rFonts w:ascii="Wingdings" w:hAnsi="Wingdings" w:hint="default"/>
      </w:rPr>
    </w:lvl>
  </w:abstractNum>
  <w:abstractNum w:abstractNumId="22" w15:restartNumberingAfterBreak="0">
    <w:nsid w:val="5D95602F"/>
    <w:multiLevelType w:val="hybridMultilevel"/>
    <w:tmpl w:val="48429612"/>
    <w:lvl w:ilvl="0" w:tplc="0C090019">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3" w15:restartNumberingAfterBreak="0">
    <w:nsid w:val="61DA3553"/>
    <w:multiLevelType w:val="hybridMultilevel"/>
    <w:tmpl w:val="E04EC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6261BDB"/>
    <w:multiLevelType w:val="hybridMultilevel"/>
    <w:tmpl w:val="A4C0E82E"/>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721274E"/>
    <w:multiLevelType w:val="hybridMultilevel"/>
    <w:tmpl w:val="0EAA0D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81D7D83"/>
    <w:multiLevelType w:val="hybridMultilevel"/>
    <w:tmpl w:val="D8909D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CF8287E"/>
    <w:multiLevelType w:val="multilevel"/>
    <w:tmpl w:val="6CF8287E"/>
    <w:lvl w:ilvl="0">
      <w:start w:val="1"/>
      <w:numFmt w:val="bullet"/>
      <w:pStyle w:val="Tablelist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0EA0658"/>
    <w:multiLevelType w:val="hybridMultilevel"/>
    <w:tmpl w:val="F88A61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3666C70"/>
    <w:multiLevelType w:val="hybridMultilevel"/>
    <w:tmpl w:val="38F6C03A"/>
    <w:lvl w:ilvl="0" w:tplc="42A628B6">
      <w:start w:val="1"/>
      <w:numFmt w:val="lowerLetter"/>
      <w:lvlText w:val="%1."/>
      <w:lvlJc w:val="left"/>
      <w:pPr>
        <w:ind w:left="720" w:hanging="360"/>
      </w:pPr>
      <w:rPr>
        <w:rFonts w:hint="default"/>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5C67A72"/>
    <w:multiLevelType w:val="hybridMultilevel"/>
    <w:tmpl w:val="69E28C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8D30DCE"/>
    <w:multiLevelType w:val="hybridMultilevel"/>
    <w:tmpl w:val="98DA67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C2B46DB"/>
    <w:multiLevelType w:val="hybridMultilevel"/>
    <w:tmpl w:val="F836EE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D736A0A"/>
    <w:multiLevelType w:val="hybridMultilevel"/>
    <w:tmpl w:val="968ABB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E391716"/>
    <w:multiLevelType w:val="multilevel"/>
    <w:tmpl w:val="7E391716"/>
    <w:lvl w:ilvl="0">
      <w:start w:val="1"/>
      <w:numFmt w:val="bullet"/>
      <w:pStyle w:val="ListBullet2"/>
      <w:lvlText w:val="o"/>
      <w:lvlJc w:val="left"/>
      <w:pPr>
        <w:ind w:left="1004" w:hanging="360"/>
      </w:pPr>
      <w:rPr>
        <w:rFonts w:ascii="Courier New" w:hAnsi="Courier New" w:cs="Courier New"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5" w15:restartNumberingAfterBreak="0">
    <w:nsid w:val="7ED16724"/>
    <w:multiLevelType w:val="multilevel"/>
    <w:tmpl w:val="42B6AE5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723482539">
    <w:abstractNumId w:val="4"/>
  </w:num>
  <w:num w:numId="2" w16cid:durableId="1157383080">
    <w:abstractNumId w:val="34"/>
  </w:num>
  <w:num w:numId="3" w16cid:durableId="42099341">
    <w:abstractNumId w:val="10"/>
  </w:num>
  <w:num w:numId="4" w16cid:durableId="1892115207">
    <w:abstractNumId w:val="20"/>
  </w:num>
  <w:num w:numId="5" w16cid:durableId="742947789">
    <w:abstractNumId w:val="27"/>
  </w:num>
  <w:num w:numId="6" w16cid:durableId="1492520508">
    <w:abstractNumId w:val="0"/>
  </w:num>
  <w:num w:numId="7" w16cid:durableId="647637700">
    <w:abstractNumId w:val="23"/>
  </w:num>
  <w:num w:numId="8" w16cid:durableId="534540837">
    <w:abstractNumId w:val="22"/>
  </w:num>
  <w:num w:numId="9" w16cid:durableId="1689864665">
    <w:abstractNumId w:val="12"/>
  </w:num>
  <w:num w:numId="10" w16cid:durableId="67769397">
    <w:abstractNumId w:val="7"/>
  </w:num>
  <w:num w:numId="11" w16cid:durableId="1793861763">
    <w:abstractNumId w:val="17"/>
  </w:num>
  <w:num w:numId="12" w16cid:durableId="1730497280">
    <w:abstractNumId w:val="1"/>
  </w:num>
  <w:num w:numId="13" w16cid:durableId="150217445">
    <w:abstractNumId w:val="35"/>
  </w:num>
  <w:num w:numId="14" w16cid:durableId="654409484">
    <w:abstractNumId w:val="13"/>
  </w:num>
  <w:num w:numId="15" w16cid:durableId="643655495">
    <w:abstractNumId w:val="26"/>
  </w:num>
  <w:num w:numId="16" w16cid:durableId="1319191426">
    <w:abstractNumId w:val="24"/>
  </w:num>
  <w:num w:numId="17" w16cid:durableId="1363483819">
    <w:abstractNumId w:val="8"/>
  </w:num>
  <w:num w:numId="18" w16cid:durableId="1468165108">
    <w:abstractNumId w:val="11"/>
  </w:num>
  <w:num w:numId="19" w16cid:durableId="394594087">
    <w:abstractNumId w:val="14"/>
  </w:num>
  <w:num w:numId="20" w16cid:durableId="417673304">
    <w:abstractNumId w:val="19"/>
  </w:num>
  <w:num w:numId="21" w16cid:durableId="1402868458">
    <w:abstractNumId w:val="5"/>
  </w:num>
  <w:num w:numId="22" w16cid:durableId="1422601746">
    <w:abstractNumId w:val="9"/>
  </w:num>
  <w:num w:numId="23" w16cid:durableId="758134944">
    <w:abstractNumId w:val="25"/>
  </w:num>
  <w:num w:numId="24" w16cid:durableId="1890265670">
    <w:abstractNumId w:val="16"/>
  </w:num>
  <w:num w:numId="25" w16cid:durableId="1020084944">
    <w:abstractNumId w:val="18"/>
  </w:num>
  <w:num w:numId="26" w16cid:durableId="1987852926">
    <w:abstractNumId w:val="32"/>
  </w:num>
  <w:num w:numId="27" w16cid:durableId="913323222">
    <w:abstractNumId w:val="3"/>
  </w:num>
  <w:num w:numId="28" w16cid:durableId="890579575">
    <w:abstractNumId w:val="21"/>
  </w:num>
  <w:num w:numId="29" w16cid:durableId="1659726428">
    <w:abstractNumId w:val="2"/>
  </w:num>
  <w:num w:numId="30" w16cid:durableId="1022172542">
    <w:abstractNumId w:val="33"/>
  </w:num>
  <w:num w:numId="31" w16cid:durableId="1527214858">
    <w:abstractNumId w:val="29"/>
  </w:num>
  <w:num w:numId="32" w16cid:durableId="1868172935">
    <w:abstractNumId w:val="28"/>
  </w:num>
  <w:num w:numId="33" w16cid:durableId="1980721341">
    <w:abstractNumId w:val="31"/>
  </w:num>
  <w:num w:numId="34" w16cid:durableId="1713339113">
    <w:abstractNumId w:val="30"/>
  </w:num>
  <w:num w:numId="35" w16cid:durableId="95440902">
    <w:abstractNumId w:val="6"/>
  </w:num>
  <w:num w:numId="36" w16cid:durableId="1215195788">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97A"/>
    <w:rsid w:val="00001E81"/>
    <w:rsid w:val="00003743"/>
    <w:rsid w:val="000047B4"/>
    <w:rsid w:val="00005712"/>
    <w:rsid w:val="00007FD8"/>
    <w:rsid w:val="000112BE"/>
    <w:rsid w:val="000117F8"/>
    <w:rsid w:val="0001460F"/>
    <w:rsid w:val="000206D1"/>
    <w:rsid w:val="00021C4F"/>
    <w:rsid w:val="00022223"/>
    <w:rsid w:val="00022629"/>
    <w:rsid w:val="00026139"/>
    <w:rsid w:val="000265AD"/>
    <w:rsid w:val="0002666D"/>
    <w:rsid w:val="00026694"/>
    <w:rsid w:val="00027601"/>
    <w:rsid w:val="0002776D"/>
    <w:rsid w:val="00031C26"/>
    <w:rsid w:val="00033321"/>
    <w:rsid w:val="000338E5"/>
    <w:rsid w:val="00033ECC"/>
    <w:rsid w:val="0003422F"/>
    <w:rsid w:val="000444AB"/>
    <w:rsid w:val="00046FCA"/>
    <w:rsid w:val="00046FF0"/>
    <w:rsid w:val="0004791D"/>
    <w:rsid w:val="00050176"/>
    <w:rsid w:val="0005403C"/>
    <w:rsid w:val="00061DED"/>
    <w:rsid w:val="00067456"/>
    <w:rsid w:val="00067E62"/>
    <w:rsid w:val="00071506"/>
    <w:rsid w:val="0007154F"/>
    <w:rsid w:val="000723C0"/>
    <w:rsid w:val="00074073"/>
    <w:rsid w:val="00075E8A"/>
    <w:rsid w:val="00081AB1"/>
    <w:rsid w:val="00081CA0"/>
    <w:rsid w:val="00083312"/>
    <w:rsid w:val="00090316"/>
    <w:rsid w:val="000903F6"/>
    <w:rsid w:val="00093981"/>
    <w:rsid w:val="00093C5C"/>
    <w:rsid w:val="000A1ACE"/>
    <w:rsid w:val="000A3ECB"/>
    <w:rsid w:val="000A459F"/>
    <w:rsid w:val="000A5D3E"/>
    <w:rsid w:val="000B067A"/>
    <w:rsid w:val="000B0BC4"/>
    <w:rsid w:val="000B1540"/>
    <w:rsid w:val="000B1E53"/>
    <w:rsid w:val="000B33FD"/>
    <w:rsid w:val="000B4ABA"/>
    <w:rsid w:val="000B7DDD"/>
    <w:rsid w:val="000C060A"/>
    <w:rsid w:val="000C4B16"/>
    <w:rsid w:val="000C50C3"/>
    <w:rsid w:val="000C5E14"/>
    <w:rsid w:val="000D19D8"/>
    <w:rsid w:val="000D21F6"/>
    <w:rsid w:val="000D2E39"/>
    <w:rsid w:val="000D4500"/>
    <w:rsid w:val="000D7AEA"/>
    <w:rsid w:val="000D7D73"/>
    <w:rsid w:val="000E2C66"/>
    <w:rsid w:val="000E3B28"/>
    <w:rsid w:val="000E3CF8"/>
    <w:rsid w:val="000E419F"/>
    <w:rsid w:val="000F123C"/>
    <w:rsid w:val="000F2FED"/>
    <w:rsid w:val="000F32EC"/>
    <w:rsid w:val="000F514E"/>
    <w:rsid w:val="000F734F"/>
    <w:rsid w:val="00103244"/>
    <w:rsid w:val="0010371F"/>
    <w:rsid w:val="0010584F"/>
    <w:rsid w:val="0010616D"/>
    <w:rsid w:val="00106DBF"/>
    <w:rsid w:val="00110478"/>
    <w:rsid w:val="0011711B"/>
    <w:rsid w:val="00117F8A"/>
    <w:rsid w:val="00120A5F"/>
    <w:rsid w:val="00121B9B"/>
    <w:rsid w:val="00122ADC"/>
    <w:rsid w:val="00130F59"/>
    <w:rsid w:val="00133D32"/>
    <w:rsid w:val="00133EC0"/>
    <w:rsid w:val="00136849"/>
    <w:rsid w:val="00141CE5"/>
    <w:rsid w:val="001443FA"/>
    <w:rsid w:val="00144908"/>
    <w:rsid w:val="00153779"/>
    <w:rsid w:val="001571C7"/>
    <w:rsid w:val="0015787C"/>
    <w:rsid w:val="00160F77"/>
    <w:rsid w:val="00161094"/>
    <w:rsid w:val="00164287"/>
    <w:rsid w:val="00166B74"/>
    <w:rsid w:val="00170938"/>
    <w:rsid w:val="00174784"/>
    <w:rsid w:val="0017665C"/>
    <w:rsid w:val="0017757A"/>
    <w:rsid w:val="001776AA"/>
    <w:rsid w:val="00177AD2"/>
    <w:rsid w:val="00177CA0"/>
    <w:rsid w:val="001815A8"/>
    <w:rsid w:val="00181CF3"/>
    <w:rsid w:val="00183918"/>
    <w:rsid w:val="001840FA"/>
    <w:rsid w:val="00187F7A"/>
    <w:rsid w:val="00190079"/>
    <w:rsid w:val="001907D3"/>
    <w:rsid w:val="001928FC"/>
    <w:rsid w:val="0019622E"/>
    <w:rsid w:val="001966A7"/>
    <w:rsid w:val="001A0C18"/>
    <w:rsid w:val="001A0FCC"/>
    <w:rsid w:val="001A12C1"/>
    <w:rsid w:val="001A3655"/>
    <w:rsid w:val="001A4165"/>
    <w:rsid w:val="001A4627"/>
    <w:rsid w:val="001A485D"/>
    <w:rsid w:val="001A4979"/>
    <w:rsid w:val="001A4DF9"/>
    <w:rsid w:val="001B15D3"/>
    <w:rsid w:val="001B3443"/>
    <w:rsid w:val="001B3B43"/>
    <w:rsid w:val="001B7E19"/>
    <w:rsid w:val="001C0326"/>
    <w:rsid w:val="001C07F6"/>
    <w:rsid w:val="001C192F"/>
    <w:rsid w:val="001C198A"/>
    <w:rsid w:val="001C2148"/>
    <w:rsid w:val="001C3C42"/>
    <w:rsid w:val="001D4406"/>
    <w:rsid w:val="001D599E"/>
    <w:rsid w:val="001D7869"/>
    <w:rsid w:val="001E0B57"/>
    <w:rsid w:val="001E2EFC"/>
    <w:rsid w:val="001F30C2"/>
    <w:rsid w:val="001F6102"/>
    <w:rsid w:val="001F6C85"/>
    <w:rsid w:val="00202603"/>
    <w:rsid w:val="002026CD"/>
    <w:rsid w:val="002033FC"/>
    <w:rsid w:val="00203F75"/>
    <w:rsid w:val="002044BB"/>
    <w:rsid w:val="00207FC1"/>
    <w:rsid w:val="00210B09"/>
    <w:rsid w:val="00210C9E"/>
    <w:rsid w:val="00211840"/>
    <w:rsid w:val="00212039"/>
    <w:rsid w:val="00213911"/>
    <w:rsid w:val="00216A91"/>
    <w:rsid w:val="00216F44"/>
    <w:rsid w:val="00220E5F"/>
    <w:rsid w:val="002212B5"/>
    <w:rsid w:val="00221BDC"/>
    <w:rsid w:val="00226668"/>
    <w:rsid w:val="00232C86"/>
    <w:rsid w:val="00233809"/>
    <w:rsid w:val="00233D2D"/>
    <w:rsid w:val="00236C90"/>
    <w:rsid w:val="00240046"/>
    <w:rsid w:val="002420B6"/>
    <w:rsid w:val="0024499F"/>
    <w:rsid w:val="0024797F"/>
    <w:rsid w:val="0025119E"/>
    <w:rsid w:val="00251269"/>
    <w:rsid w:val="00251DB1"/>
    <w:rsid w:val="002535C0"/>
    <w:rsid w:val="002537D2"/>
    <w:rsid w:val="00257983"/>
    <w:rsid w:val="002579FE"/>
    <w:rsid w:val="00261183"/>
    <w:rsid w:val="0026311C"/>
    <w:rsid w:val="0026668C"/>
    <w:rsid w:val="00266AC1"/>
    <w:rsid w:val="00267F62"/>
    <w:rsid w:val="0027178C"/>
    <w:rsid w:val="002719FA"/>
    <w:rsid w:val="00272668"/>
    <w:rsid w:val="0027330B"/>
    <w:rsid w:val="002803AD"/>
    <w:rsid w:val="00282052"/>
    <w:rsid w:val="0028519E"/>
    <w:rsid w:val="002856A5"/>
    <w:rsid w:val="002872ED"/>
    <w:rsid w:val="002905C2"/>
    <w:rsid w:val="00295AF2"/>
    <w:rsid w:val="00295C91"/>
    <w:rsid w:val="00297151"/>
    <w:rsid w:val="002B06D7"/>
    <w:rsid w:val="002B1CCF"/>
    <w:rsid w:val="002B1F72"/>
    <w:rsid w:val="002B20E6"/>
    <w:rsid w:val="002B42A3"/>
    <w:rsid w:val="002B4DE5"/>
    <w:rsid w:val="002B58B1"/>
    <w:rsid w:val="002B61AC"/>
    <w:rsid w:val="002C0CDD"/>
    <w:rsid w:val="002C38C4"/>
    <w:rsid w:val="002C5052"/>
    <w:rsid w:val="002C607D"/>
    <w:rsid w:val="002D030E"/>
    <w:rsid w:val="002D68BB"/>
    <w:rsid w:val="002E0C2E"/>
    <w:rsid w:val="002E1A1D"/>
    <w:rsid w:val="002E2277"/>
    <w:rsid w:val="002E4081"/>
    <w:rsid w:val="002E50D7"/>
    <w:rsid w:val="002E5B78"/>
    <w:rsid w:val="002E5C5B"/>
    <w:rsid w:val="002F3619"/>
    <w:rsid w:val="002F3AE3"/>
    <w:rsid w:val="002F5ADF"/>
    <w:rsid w:val="00300630"/>
    <w:rsid w:val="00302631"/>
    <w:rsid w:val="0030464B"/>
    <w:rsid w:val="00305DA7"/>
    <w:rsid w:val="0030786C"/>
    <w:rsid w:val="003120C1"/>
    <w:rsid w:val="0031784E"/>
    <w:rsid w:val="00321B0B"/>
    <w:rsid w:val="003233DE"/>
    <w:rsid w:val="0032466B"/>
    <w:rsid w:val="003266BB"/>
    <w:rsid w:val="003300DA"/>
    <w:rsid w:val="00331A96"/>
    <w:rsid w:val="003330EB"/>
    <w:rsid w:val="0033381B"/>
    <w:rsid w:val="00334A58"/>
    <w:rsid w:val="00334AD4"/>
    <w:rsid w:val="00336189"/>
    <w:rsid w:val="00336DC0"/>
    <w:rsid w:val="003415FD"/>
    <w:rsid w:val="00341869"/>
    <w:rsid w:val="003429F0"/>
    <w:rsid w:val="00342E6A"/>
    <w:rsid w:val="00342EA3"/>
    <w:rsid w:val="00343399"/>
    <w:rsid w:val="00343F01"/>
    <w:rsid w:val="00345A82"/>
    <w:rsid w:val="00346606"/>
    <w:rsid w:val="00350122"/>
    <w:rsid w:val="0035097A"/>
    <w:rsid w:val="003540A4"/>
    <w:rsid w:val="00357BCC"/>
    <w:rsid w:val="00360E4E"/>
    <w:rsid w:val="00365228"/>
    <w:rsid w:val="00367075"/>
    <w:rsid w:val="00370AAA"/>
    <w:rsid w:val="00373E7B"/>
    <w:rsid w:val="00375F77"/>
    <w:rsid w:val="003805FE"/>
    <w:rsid w:val="00381BBE"/>
    <w:rsid w:val="00382903"/>
    <w:rsid w:val="00383A0E"/>
    <w:rsid w:val="003846FF"/>
    <w:rsid w:val="003857D4"/>
    <w:rsid w:val="00385AD4"/>
    <w:rsid w:val="00387378"/>
    <w:rsid w:val="003875A4"/>
    <w:rsid w:val="00387924"/>
    <w:rsid w:val="0039384D"/>
    <w:rsid w:val="003947C2"/>
    <w:rsid w:val="00394FCB"/>
    <w:rsid w:val="00395C23"/>
    <w:rsid w:val="00397A8B"/>
    <w:rsid w:val="003A1BD2"/>
    <w:rsid w:val="003A2AB1"/>
    <w:rsid w:val="003A2E4F"/>
    <w:rsid w:val="003A30C9"/>
    <w:rsid w:val="003A4438"/>
    <w:rsid w:val="003A5013"/>
    <w:rsid w:val="003A5078"/>
    <w:rsid w:val="003A5B23"/>
    <w:rsid w:val="003A6058"/>
    <w:rsid w:val="003A62DD"/>
    <w:rsid w:val="003A775A"/>
    <w:rsid w:val="003B0516"/>
    <w:rsid w:val="003B1958"/>
    <w:rsid w:val="003B213A"/>
    <w:rsid w:val="003B43AD"/>
    <w:rsid w:val="003B4EE5"/>
    <w:rsid w:val="003B5250"/>
    <w:rsid w:val="003B62C7"/>
    <w:rsid w:val="003B7F1B"/>
    <w:rsid w:val="003C0FEC"/>
    <w:rsid w:val="003C2AC8"/>
    <w:rsid w:val="003C37A5"/>
    <w:rsid w:val="003C37F0"/>
    <w:rsid w:val="003C51E9"/>
    <w:rsid w:val="003C53A5"/>
    <w:rsid w:val="003C7673"/>
    <w:rsid w:val="003D033A"/>
    <w:rsid w:val="003D17F9"/>
    <w:rsid w:val="003D1DB9"/>
    <w:rsid w:val="003D2D88"/>
    <w:rsid w:val="003D41EA"/>
    <w:rsid w:val="003D4778"/>
    <w:rsid w:val="003D4850"/>
    <w:rsid w:val="003D535A"/>
    <w:rsid w:val="003D56AC"/>
    <w:rsid w:val="003E0B33"/>
    <w:rsid w:val="003E16A1"/>
    <w:rsid w:val="003E5265"/>
    <w:rsid w:val="003E6DF5"/>
    <w:rsid w:val="003F0955"/>
    <w:rsid w:val="003F3D1A"/>
    <w:rsid w:val="003F5F4D"/>
    <w:rsid w:val="003F646F"/>
    <w:rsid w:val="003F7ADD"/>
    <w:rsid w:val="00400F00"/>
    <w:rsid w:val="0040194E"/>
    <w:rsid w:val="004046D7"/>
    <w:rsid w:val="00404F8B"/>
    <w:rsid w:val="00405256"/>
    <w:rsid w:val="00410031"/>
    <w:rsid w:val="00411355"/>
    <w:rsid w:val="004135AC"/>
    <w:rsid w:val="00415C81"/>
    <w:rsid w:val="00431FEA"/>
    <w:rsid w:val="00432378"/>
    <w:rsid w:val="00437B27"/>
    <w:rsid w:val="00440D65"/>
    <w:rsid w:val="00441B3B"/>
    <w:rsid w:val="004435E6"/>
    <w:rsid w:val="00446C50"/>
    <w:rsid w:val="00447385"/>
    <w:rsid w:val="00447E31"/>
    <w:rsid w:val="00453923"/>
    <w:rsid w:val="00454B9B"/>
    <w:rsid w:val="00457487"/>
    <w:rsid w:val="00457858"/>
    <w:rsid w:val="00460B0B"/>
    <w:rsid w:val="00461023"/>
    <w:rsid w:val="00462FAC"/>
    <w:rsid w:val="00464631"/>
    <w:rsid w:val="00464B79"/>
    <w:rsid w:val="00467BBF"/>
    <w:rsid w:val="00472362"/>
    <w:rsid w:val="00480262"/>
    <w:rsid w:val="00481745"/>
    <w:rsid w:val="00483AC1"/>
    <w:rsid w:val="0048593C"/>
    <w:rsid w:val="00485D0B"/>
    <w:rsid w:val="004867E2"/>
    <w:rsid w:val="00490001"/>
    <w:rsid w:val="00492726"/>
    <w:rsid w:val="004929A9"/>
    <w:rsid w:val="004A1A49"/>
    <w:rsid w:val="004A3EA0"/>
    <w:rsid w:val="004A61A3"/>
    <w:rsid w:val="004A78D9"/>
    <w:rsid w:val="004B53A5"/>
    <w:rsid w:val="004C1B2F"/>
    <w:rsid w:val="004C66D2"/>
    <w:rsid w:val="004C6BCF"/>
    <w:rsid w:val="004D329A"/>
    <w:rsid w:val="004D540A"/>
    <w:rsid w:val="004D58BF"/>
    <w:rsid w:val="004D7AD0"/>
    <w:rsid w:val="004E3AF2"/>
    <w:rsid w:val="004E4335"/>
    <w:rsid w:val="004F0573"/>
    <w:rsid w:val="004F13EE"/>
    <w:rsid w:val="004F189F"/>
    <w:rsid w:val="004F1A47"/>
    <w:rsid w:val="004F2022"/>
    <w:rsid w:val="004F4780"/>
    <w:rsid w:val="004F6BC0"/>
    <w:rsid w:val="004F7C05"/>
    <w:rsid w:val="00501C94"/>
    <w:rsid w:val="00506432"/>
    <w:rsid w:val="00506EFE"/>
    <w:rsid w:val="00507E43"/>
    <w:rsid w:val="005128FC"/>
    <w:rsid w:val="0052051D"/>
    <w:rsid w:val="00520916"/>
    <w:rsid w:val="00520964"/>
    <w:rsid w:val="00526A7C"/>
    <w:rsid w:val="00527AC7"/>
    <w:rsid w:val="005316BD"/>
    <w:rsid w:val="005327FF"/>
    <w:rsid w:val="0053630D"/>
    <w:rsid w:val="00542935"/>
    <w:rsid w:val="005438CB"/>
    <w:rsid w:val="00543FBA"/>
    <w:rsid w:val="00545EE6"/>
    <w:rsid w:val="00547FB2"/>
    <w:rsid w:val="00551207"/>
    <w:rsid w:val="00552127"/>
    <w:rsid w:val="005545ED"/>
    <w:rsid w:val="005550E7"/>
    <w:rsid w:val="005564FB"/>
    <w:rsid w:val="005572C7"/>
    <w:rsid w:val="005641CC"/>
    <w:rsid w:val="005650ED"/>
    <w:rsid w:val="005733F6"/>
    <w:rsid w:val="00575754"/>
    <w:rsid w:val="00576F44"/>
    <w:rsid w:val="00581CF2"/>
    <w:rsid w:val="00581FBA"/>
    <w:rsid w:val="0058313A"/>
    <w:rsid w:val="00584419"/>
    <w:rsid w:val="00586F0C"/>
    <w:rsid w:val="00591E20"/>
    <w:rsid w:val="00592194"/>
    <w:rsid w:val="00593BC2"/>
    <w:rsid w:val="005940E6"/>
    <w:rsid w:val="00595408"/>
    <w:rsid w:val="005957F2"/>
    <w:rsid w:val="00595E84"/>
    <w:rsid w:val="00597DDD"/>
    <w:rsid w:val="005A0C59"/>
    <w:rsid w:val="005A48EB"/>
    <w:rsid w:val="005A6CFB"/>
    <w:rsid w:val="005A7256"/>
    <w:rsid w:val="005C5AEB"/>
    <w:rsid w:val="005C6CBE"/>
    <w:rsid w:val="005D7EC2"/>
    <w:rsid w:val="005E0A3F"/>
    <w:rsid w:val="005E1CE7"/>
    <w:rsid w:val="005E6883"/>
    <w:rsid w:val="005E772F"/>
    <w:rsid w:val="005F4C2A"/>
    <w:rsid w:val="005F4ECA"/>
    <w:rsid w:val="0060005F"/>
    <w:rsid w:val="00600393"/>
    <w:rsid w:val="00602DD0"/>
    <w:rsid w:val="006041BE"/>
    <w:rsid w:val="006043C7"/>
    <w:rsid w:val="00604680"/>
    <w:rsid w:val="00606E4F"/>
    <w:rsid w:val="00615E8A"/>
    <w:rsid w:val="0061781E"/>
    <w:rsid w:val="00622D50"/>
    <w:rsid w:val="00624B52"/>
    <w:rsid w:val="00624C0D"/>
    <w:rsid w:val="00630052"/>
    <w:rsid w:val="00630794"/>
    <w:rsid w:val="00630B45"/>
    <w:rsid w:val="00631DF4"/>
    <w:rsid w:val="00633BB5"/>
    <w:rsid w:val="00634175"/>
    <w:rsid w:val="00634FC3"/>
    <w:rsid w:val="0063576B"/>
    <w:rsid w:val="0063584D"/>
    <w:rsid w:val="006408AC"/>
    <w:rsid w:val="006505B8"/>
    <w:rsid w:val="006511B6"/>
    <w:rsid w:val="00655B88"/>
    <w:rsid w:val="00657EF4"/>
    <w:rsid w:val="00657FF8"/>
    <w:rsid w:val="0066145C"/>
    <w:rsid w:val="00663B58"/>
    <w:rsid w:val="00663D0D"/>
    <w:rsid w:val="00663DA2"/>
    <w:rsid w:val="00666526"/>
    <w:rsid w:val="0066712B"/>
    <w:rsid w:val="00670D99"/>
    <w:rsid w:val="00670E2B"/>
    <w:rsid w:val="0067313E"/>
    <w:rsid w:val="006734BB"/>
    <w:rsid w:val="0067361A"/>
    <w:rsid w:val="00673BF1"/>
    <w:rsid w:val="0067560E"/>
    <w:rsid w:val="00675787"/>
    <w:rsid w:val="0067697A"/>
    <w:rsid w:val="00676B09"/>
    <w:rsid w:val="00681AF4"/>
    <w:rsid w:val="006821EB"/>
    <w:rsid w:val="00683D16"/>
    <w:rsid w:val="0068755C"/>
    <w:rsid w:val="00691117"/>
    <w:rsid w:val="00691A1C"/>
    <w:rsid w:val="00692D79"/>
    <w:rsid w:val="006A0EEB"/>
    <w:rsid w:val="006B07BF"/>
    <w:rsid w:val="006B2286"/>
    <w:rsid w:val="006B2C4F"/>
    <w:rsid w:val="006B56BB"/>
    <w:rsid w:val="006C19CD"/>
    <w:rsid w:val="006C4DEE"/>
    <w:rsid w:val="006C77A8"/>
    <w:rsid w:val="006C7928"/>
    <w:rsid w:val="006D1913"/>
    <w:rsid w:val="006D2643"/>
    <w:rsid w:val="006D4098"/>
    <w:rsid w:val="006D7681"/>
    <w:rsid w:val="006D7B2E"/>
    <w:rsid w:val="006E02EA"/>
    <w:rsid w:val="006E0696"/>
    <w:rsid w:val="006E0968"/>
    <w:rsid w:val="006E2AF6"/>
    <w:rsid w:val="006E4FB9"/>
    <w:rsid w:val="006E5EA2"/>
    <w:rsid w:val="006F1153"/>
    <w:rsid w:val="00701275"/>
    <w:rsid w:val="00706432"/>
    <w:rsid w:val="00707C75"/>
    <w:rsid w:val="00707F56"/>
    <w:rsid w:val="00713558"/>
    <w:rsid w:val="007162C5"/>
    <w:rsid w:val="00720892"/>
    <w:rsid w:val="00720D08"/>
    <w:rsid w:val="0072418F"/>
    <w:rsid w:val="007263B9"/>
    <w:rsid w:val="007267E2"/>
    <w:rsid w:val="007304F9"/>
    <w:rsid w:val="00730C36"/>
    <w:rsid w:val="0073140C"/>
    <w:rsid w:val="00732007"/>
    <w:rsid w:val="007334F8"/>
    <w:rsid w:val="007339CD"/>
    <w:rsid w:val="007359D8"/>
    <w:rsid w:val="0073614B"/>
    <w:rsid w:val="007362D4"/>
    <w:rsid w:val="007452BE"/>
    <w:rsid w:val="007609B4"/>
    <w:rsid w:val="0076672A"/>
    <w:rsid w:val="00771D9E"/>
    <w:rsid w:val="00773006"/>
    <w:rsid w:val="0077523B"/>
    <w:rsid w:val="00775E45"/>
    <w:rsid w:val="00776113"/>
    <w:rsid w:val="00776E74"/>
    <w:rsid w:val="00777058"/>
    <w:rsid w:val="00780581"/>
    <w:rsid w:val="00783AA4"/>
    <w:rsid w:val="00783C80"/>
    <w:rsid w:val="00785169"/>
    <w:rsid w:val="007954AB"/>
    <w:rsid w:val="0079574E"/>
    <w:rsid w:val="00796493"/>
    <w:rsid w:val="007A0F4D"/>
    <w:rsid w:val="007A142E"/>
    <w:rsid w:val="007A14C5"/>
    <w:rsid w:val="007A4A10"/>
    <w:rsid w:val="007B0685"/>
    <w:rsid w:val="007B1760"/>
    <w:rsid w:val="007C1FDC"/>
    <w:rsid w:val="007C5A2E"/>
    <w:rsid w:val="007C6D9C"/>
    <w:rsid w:val="007C7DDB"/>
    <w:rsid w:val="007D186C"/>
    <w:rsid w:val="007D2288"/>
    <w:rsid w:val="007D2CC7"/>
    <w:rsid w:val="007D673D"/>
    <w:rsid w:val="007E12FB"/>
    <w:rsid w:val="007E4D09"/>
    <w:rsid w:val="007E639A"/>
    <w:rsid w:val="007F2220"/>
    <w:rsid w:val="007F2723"/>
    <w:rsid w:val="007F2AFB"/>
    <w:rsid w:val="007F4B3E"/>
    <w:rsid w:val="007F4BDC"/>
    <w:rsid w:val="00807A86"/>
    <w:rsid w:val="00811B06"/>
    <w:rsid w:val="008127AF"/>
    <w:rsid w:val="00812B46"/>
    <w:rsid w:val="00815137"/>
    <w:rsid w:val="00815309"/>
    <w:rsid w:val="00815700"/>
    <w:rsid w:val="00816470"/>
    <w:rsid w:val="008165A4"/>
    <w:rsid w:val="008231E0"/>
    <w:rsid w:val="008264EB"/>
    <w:rsid w:val="00826B8F"/>
    <w:rsid w:val="00831E8A"/>
    <w:rsid w:val="008326B1"/>
    <w:rsid w:val="00835844"/>
    <w:rsid w:val="00835C76"/>
    <w:rsid w:val="00837486"/>
    <w:rsid w:val="008376E2"/>
    <w:rsid w:val="00843049"/>
    <w:rsid w:val="00844F72"/>
    <w:rsid w:val="00845E67"/>
    <w:rsid w:val="008476CC"/>
    <w:rsid w:val="00847A05"/>
    <w:rsid w:val="0085209B"/>
    <w:rsid w:val="00855078"/>
    <w:rsid w:val="00856B66"/>
    <w:rsid w:val="0086017A"/>
    <w:rsid w:val="008601AC"/>
    <w:rsid w:val="00861A5F"/>
    <w:rsid w:val="008644AD"/>
    <w:rsid w:val="00865735"/>
    <w:rsid w:val="00865DDB"/>
    <w:rsid w:val="00867538"/>
    <w:rsid w:val="008731F5"/>
    <w:rsid w:val="008734C6"/>
    <w:rsid w:val="00873762"/>
    <w:rsid w:val="00873D90"/>
    <w:rsid w:val="00873FC8"/>
    <w:rsid w:val="0087429B"/>
    <w:rsid w:val="00877BCA"/>
    <w:rsid w:val="00884C63"/>
    <w:rsid w:val="00885908"/>
    <w:rsid w:val="008864B7"/>
    <w:rsid w:val="0088752B"/>
    <w:rsid w:val="00891E05"/>
    <w:rsid w:val="008943D5"/>
    <w:rsid w:val="00895906"/>
    <w:rsid w:val="0089677E"/>
    <w:rsid w:val="008A1B4B"/>
    <w:rsid w:val="008A1BEA"/>
    <w:rsid w:val="008A5BF2"/>
    <w:rsid w:val="008A7438"/>
    <w:rsid w:val="008B1334"/>
    <w:rsid w:val="008B180F"/>
    <w:rsid w:val="008B25C7"/>
    <w:rsid w:val="008B5C2A"/>
    <w:rsid w:val="008B7BCF"/>
    <w:rsid w:val="008C0278"/>
    <w:rsid w:val="008C24E9"/>
    <w:rsid w:val="008D0533"/>
    <w:rsid w:val="008D088A"/>
    <w:rsid w:val="008D42CB"/>
    <w:rsid w:val="008D48C9"/>
    <w:rsid w:val="008D6381"/>
    <w:rsid w:val="008D7665"/>
    <w:rsid w:val="008E0C77"/>
    <w:rsid w:val="008E45D3"/>
    <w:rsid w:val="008E4B78"/>
    <w:rsid w:val="008E625F"/>
    <w:rsid w:val="008F264D"/>
    <w:rsid w:val="008F3C1C"/>
    <w:rsid w:val="0090266B"/>
    <w:rsid w:val="009040E9"/>
    <w:rsid w:val="009062AC"/>
    <w:rsid w:val="009074E1"/>
    <w:rsid w:val="009112F7"/>
    <w:rsid w:val="00911A85"/>
    <w:rsid w:val="009122AF"/>
    <w:rsid w:val="00912874"/>
    <w:rsid w:val="00912D54"/>
    <w:rsid w:val="0091389F"/>
    <w:rsid w:val="00914198"/>
    <w:rsid w:val="009144E6"/>
    <w:rsid w:val="00916A89"/>
    <w:rsid w:val="00916B24"/>
    <w:rsid w:val="0091743A"/>
    <w:rsid w:val="009208F7"/>
    <w:rsid w:val="00921649"/>
    <w:rsid w:val="00922517"/>
    <w:rsid w:val="00922722"/>
    <w:rsid w:val="00922F0D"/>
    <w:rsid w:val="009258B7"/>
    <w:rsid w:val="009261E6"/>
    <w:rsid w:val="009268E1"/>
    <w:rsid w:val="009272B8"/>
    <w:rsid w:val="009344DE"/>
    <w:rsid w:val="009344E5"/>
    <w:rsid w:val="00937170"/>
    <w:rsid w:val="0094051A"/>
    <w:rsid w:val="00942121"/>
    <w:rsid w:val="009434E1"/>
    <w:rsid w:val="009439D0"/>
    <w:rsid w:val="00943CB5"/>
    <w:rsid w:val="00945E7F"/>
    <w:rsid w:val="0094728A"/>
    <w:rsid w:val="0095226C"/>
    <w:rsid w:val="009553A5"/>
    <w:rsid w:val="009557C1"/>
    <w:rsid w:val="00960D6E"/>
    <w:rsid w:val="00966656"/>
    <w:rsid w:val="009677B9"/>
    <w:rsid w:val="009746F8"/>
    <w:rsid w:val="00974B59"/>
    <w:rsid w:val="00976997"/>
    <w:rsid w:val="00977773"/>
    <w:rsid w:val="0098340B"/>
    <w:rsid w:val="0098546B"/>
    <w:rsid w:val="00986830"/>
    <w:rsid w:val="009924C3"/>
    <w:rsid w:val="00993102"/>
    <w:rsid w:val="00995DE3"/>
    <w:rsid w:val="009961FB"/>
    <w:rsid w:val="009967BB"/>
    <w:rsid w:val="009A1454"/>
    <w:rsid w:val="009A20A2"/>
    <w:rsid w:val="009A2128"/>
    <w:rsid w:val="009A25C6"/>
    <w:rsid w:val="009A62A8"/>
    <w:rsid w:val="009A66E4"/>
    <w:rsid w:val="009A7B2F"/>
    <w:rsid w:val="009B0399"/>
    <w:rsid w:val="009B0410"/>
    <w:rsid w:val="009B098E"/>
    <w:rsid w:val="009B1570"/>
    <w:rsid w:val="009B2162"/>
    <w:rsid w:val="009B44AB"/>
    <w:rsid w:val="009B69BD"/>
    <w:rsid w:val="009B71BB"/>
    <w:rsid w:val="009C217F"/>
    <w:rsid w:val="009C3571"/>
    <w:rsid w:val="009C412D"/>
    <w:rsid w:val="009C5875"/>
    <w:rsid w:val="009C5C09"/>
    <w:rsid w:val="009C6F10"/>
    <w:rsid w:val="009D0D96"/>
    <w:rsid w:val="009D148F"/>
    <w:rsid w:val="009D1B65"/>
    <w:rsid w:val="009D3D70"/>
    <w:rsid w:val="009E1BEE"/>
    <w:rsid w:val="009E383D"/>
    <w:rsid w:val="009E6F7E"/>
    <w:rsid w:val="009E7A57"/>
    <w:rsid w:val="009F261B"/>
    <w:rsid w:val="009F2E7B"/>
    <w:rsid w:val="009F3AA7"/>
    <w:rsid w:val="009F3EE1"/>
    <w:rsid w:val="009F4803"/>
    <w:rsid w:val="009F4F6A"/>
    <w:rsid w:val="009F64B3"/>
    <w:rsid w:val="009F7329"/>
    <w:rsid w:val="00A04566"/>
    <w:rsid w:val="00A04611"/>
    <w:rsid w:val="00A06900"/>
    <w:rsid w:val="00A13EB5"/>
    <w:rsid w:val="00A167A6"/>
    <w:rsid w:val="00A16E36"/>
    <w:rsid w:val="00A1753F"/>
    <w:rsid w:val="00A24961"/>
    <w:rsid w:val="00A24B10"/>
    <w:rsid w:val="00A25AF6"/>
    <w:rsid w:val="00A277EF"/>
    <w:rsid w:val="00A30E9B"/>
    <w:rsid w:val="00A31567"/>
    <w:rsid w:val="00A31D0D"/>
    <w:rsid w:val="00A36A88"/>
    <w:rsid w:val="00A424DC"/>
    <w:rsid w:val="00A4512D"/>
    <w:rsid w:val="00A50110"/>
    <w:rsid w:val="00A50244"/>
    <w:rsid w:val="00A50CDB"/>
    <w:rsid w:val="00A51696"/>
    <w:rsid w:val="00A55CDE"/>
    <w:rsid w:val="00A6006B"/>
    <w:rsid w:val="00A62092"/>
    <w:rsid w:val="00A627D7"/>
    <w:rsid w:val="00A65611"/>
    <w:rsid w:val="00A65621"/>
    <w:rsid w:val="00A656C7"/>
    <w:rsid w:val="00A66C03"/>
    <w:rsid w:val="00A705AF"/>
    <w:rsid w:val="00A717C0"/>
    <w:rsid w:val="00A72454"/>
    <w:rsid w:val="00A73A33"/>
    <w:rsid w:val="00A77696"/>
    <w:rsid w:val="00A80557"/>
    <w:rsid w:val="00A81D33"/>
    <w:rsid w:val="00A81D97"/>
    <w:rsid w:val="00A8341C"/>
    <w:rsid w:val="00A87AAC"/>
    <w:rsid w:val="00A925AE"/>
    <w:rsid w:val="00A930AE"/>
    <w:rsid w:val="00A942C0"/>
    <w:rsid w:val="00AA1A95"/>
    <w:rsid w:val="00AA260F"/>
    <w:rsid w:val="00AA2D29"/>
    <w:rsid w:val="00AA4FE4"/>
    <w:rsid w:val="00AB0D6D"/>
    <w:rsid w:val="00AB1EE7"/>
    <w:rsid w:val="00AB4B37"/>
    <w:rsid w:val="00AB4DDE"/>
    <w:rsid w:val="00AB4EEB"/>
    <w:rsid w:val="00AB5762"/>
    <w:rsid w:val="00AB7036"/>
    <w:rsid w:val="00AC2679"/>
    <w:rsid w:val="00AC4BE4"/>
    <w:rsid w:val="00AD05E6"/>
    <w:rsid w:val="00AD0D3F"/>
    <w:rsid w:val="00AD3970"/>
    <w:rsid w:val="00AE1D7D"/>
    <w:rsid w:val="00AE2A8B"/>
    <w:rsid w:val="00AE2B13"/>
    <w:rsid w:val="00AE3F64"/>
    <w:rsid w:val="00AE4F4A"/>
    <w:rsid w:val="00AE597A"/>
    <w:rsid w:val="00AE7A7C"/>
    <w:rsid w:val="00AF07EF"/>
    <w:rsid w:val="00AF735E"/>
    <w:rsid w:val="00AF7386"/>
    <w:rsid w:val="00AF7934"/>
    <w:rsid w:val="00B00704"/>
    <w:rsid w:val="00B00B81"/>
    <w:rsid w:val="00B04580"/>
    <w:rsid w:val="00B04B09"/>
    <w:rsid w:val="00B0501B"/>
    <w:rsid w:val="00B069ED"/>
    <w:rsid w:val="00B100A9"/>
    <w:rsid w:val="00B1018F"/>
    <w:rsid w:val="00B13215"/>
    <w:rsid w:val="00B13A6F"/>
    <w:rsid w:val="00B14765"/>
    <w:rsid w:val="00B149A9"/>
    <w:rsid w:val="00B15707"/>
    <w:rsid w:val="00B16A51"/>
    <w:rsid w:val="00B20FC0"/>
    <w:rsid w:val="00B243DF"/>
    <w:rsid w:val="00B2459D"/>
    <w:rsid w:val="00B2479A"/>
    <w:rsid w:val="00B255BC"/>
    <w:rsid w:val="00B25F73"/>
    <w:rsid w:val="00B32222"/>
    <w:rsid w:val="00B326E7"/>
    <w:rsid w:val="00B3579A"/>
    <w:rsid w:val="00B3618D"/>
    <w:rsid w:val="00B36233"/>
    <w:rsid w:val="00B40F93"/>
    <w:rsid w:val="00B42851"/>
    <w:rsid w:val="00B437D8"/>
    <w:rsid w:val="00B45AC7"/>
    <w:rsid w:val="00B47764"/>
    <w:rsid w:val="00B50185"/>
    <w:rsid w:val="00B52198"/>
    <w:rsid w:val="00B535E5"/>
    <w:rsid w:val="00B5372F"/>
    <w:rsid w:val="00B550BD"/>
    <w:rsid w:val="00B558CA"/>
    <w:rsid w:val="00B60D4F"/>
    <w:rsid w:val="00B61129"/>
    <w:rsid w:val="00B67E7F"/>
    <w:rsid w:val="00B70C94"/>
    <w:rsid w:val="00B72E2F"/>
    <w:rsid w:val="00B77475"/>
    <w:rsid w:val="00B77CCB"/>
    <w:rsid w:val="00B839B2"/>
    <w:rsid w:val="00B90705"/>
    <w:rsid w:val="00B94252"/>
    <w:rsid w:val="00B951EE"/>
    <w:rsid w:val="00B9715A"/>
    <w:rsid w:val="00BA13FB"/>
    <w:rsid w:val="00BA14BE"/>
    <w:rsid w:val="00BA2732"/>
    <w:rsid w:val="00BA293D"/>
    <w:rsid w:val="00BA482A"/>
    <w:rsid w:val="00BA49BC"/>
    <w:rsid w:val="00BA56B7"/>
    <w:rsid w:val="00BA7A1E"/>
    <w:rsid w:val="00BB225E"/>
    <w:rsid w:val="00BB2F6C"/>
    <w:rsid w:val="00BB33A5"/>
    <w:rsid w:val="00BB3875"/>
    <w:rsid w:val="00BB562A"/>
    <w:rsid w:val="00BB5860"/>
    <w:rsid w:val="00BB6AAD"/>
    <w:rsid w:val="00BC0264"/>
    <w:rsid w:val="00BC284D"/>
    <w:rsid w:val="00BC30AB"/>
    <w:rsid w:val="00BC39B2"/>
    <w:rsid w:val="00BC4A19"/>
    <w:rsid w:val="00BC4E6D"/>
    <w:rsid w:val="00BC563F"/>
    <w:rsid w:val="00BC58E2"/>
    <w:rsid w:val="00BC6815"/>
    <w:rsid w:val="00BD0617"/>
    <w:rsid w:val="00BD2E9B"/>
    <w:rsid w:val="00BD43BF"/>
    <w:rsid w:val="00BD60CB"/>
    <w:rsid w:val="00BD7FB2"/>
    <w:rsid w:val="00BE1C44"/>
    <w:rsid w:val="00BF2FA6"/>
    <w:rsid w:val="00BF35DB"/>
    <w:rsid w:val="00BF5C5E"/>
    <w:rsid w:val="00BF7F41"/>
    <w:rsid w:val="00C00930"/>
    <w:rsid w:val="00C060AD"/>
    <w:rsid w:val="00C113BF"/>
    <w:rsid w:val="00C12548"/>
    <w:rsid w:val="00C12DA5"/>
    <w:rsid w:val="00C2176E"/>
    <w:rsid w:val="00C23430"/>
    <w:rsid w:val="00C249B9"/>
    <w:rsid w:val="00C27D67"/>
    <w:rsid w:val="00C32D61"/>
    <w:rsid w:val="00C32E13"/>
    <w:rsid w:val="00C367F9"/>
    <w:rsid w:val="00C372DB"/>
    <w:rsid w:val="00C45489"/>
    <w:rsid w:val="00C4631F"/>
    <w:rsid w:val="00C47CDE"/>
    <w:rsid w:val="00C47FEE"/>
    <w:rsid w:val="00C50E16"/>
    <w:rsid w:val="00C52C96"/>
    <w:rsid w:val="00C55258"/>
    <w:rsid w:val="00C673F0"/>
    <w:rsid w:val="00C7091E"/>
    <w:rsid w:val="00C70D13"/>
    <w:rsid w:val="00C74A9E"/>
    <w:rsid w:val="00C7698B"/>
    <w:rsid w:val="00C82EEB"/>
    <w:rsid w:val="00C83211"/>
    <w:rsid w:val="00C86EDF"/>
    <w:rsid w:val="00C90F73"/>
    <w:rsid w:val="00C9560C"/>
    <w:rsid w:val="00C9650D"/>
    <w:rsid w:val="00C971DC"/>
    <w:rsid w:val="00CA0261"/>
    <w:rsid w:val="00CA16B7"/>
    <w:rsid w:val="00CA5797"/>
    <w:rsid w:val="00CA62AE"/>
    <w:rsid w:val="00CA7CE0"/>
    <w:rsid w:val="00CB4D89"/>
    <w:rsid w:val="00CB5B1A"/>
    <w:rsid w:val="00CB5BFA"/>
    <w:rsid w:val="00CB774F"/>
    <w:rsid w:val="00CC220B"/>
    <w:rsid w:val="00CC53F9"/>
    <w:rsid w:val="00CC5C43"/>
    <w:rsid w:val="00CD02AE"/>
    <w:rsid w:val="00CD088F"/>
    <w:rsid w:val="00CD0BD0"/>
    <w:rsid w:val="00CD0D58"/>
    <w:rsid w:val="00CD2A4F"/>
    <w:rsid w:val="00CD2F14"/>
    <w:rsid w:val="00CD465E"/>
    <w:rsid w:val="00CD594E"/>
    <w:rsid w:val="00CD7AC3"/>
    <w:rsid w:val="00CE03CA"/>
    <w:rsid w:val="00CE0A14"/>
    <w:rsid w:val="00CE22F1"/>
    <w:rsid w:val="00CE2BED"/>
    <w:rsid w:val="00CE416C"/>
    <w:rsid w:val="00CE41DB"/>
    <w:rsid w:val="00CE50F2"/>
    <w:rsid w:val="00CE5ACB"/>
    <w:rsid w:val="00CE6502"/>
    <w:rsid w:val="00CE7663"/>
    <w:rsid w:val="00CF3ADD"/>
    <w:rsid w:val="00CF4F65"/>
    <w:rsid w:val="00CF7D3C"/>
    <w:rsid w:val="00D00347"/>
    <w:rsid w:val="00D01F09"/>
    <w:rsid w:val="00D04D30"/>
    <w:rsid w:val="00D07CC3"/>
    <w:rsid w:val="00D11DD3"/>
    <w:rsid w:val="00D13F0B"/>
    <w:rsid w:val="00D147EB"/>
    <w:rsid w:val="00D17A4A"/>
    <w:rsid w:val="00D25886"/>
    <w:rsid w:val="00D34667"/>
    <w:rsid w:val="00D35A63"/>
    <w:rsid w:val="00D3620D"/>
    <w:rsid w:val="00D401E1"/>
    <w:rsid w:val="00D408B4"/>
    <w:rsid w:val="00D445EC"/>
    <w:rsid w:val="00D472A7"/>
    <w:rsid w:val="00D47B33"/>
    <w:rsid w:val="00D47D50"/>
    <w:rsid w:val="00D50ABE"/>
    <w:rsid w:val="00D524C8"/>
    <w:rsid w:val="00D56FBA"/>
    <w:rsid w:val="00D5725F"/>
    <w:rsid w:val="00D57373"/>
    <w:rsid w:val="00D61400"/>
    <w:rsid w:val="00D65325"/>
    <w:rsid w:val="00D67877"/>
    <w:rsid w:val="00D70E24"/>
    <w:rsid w:val="00D72B61"/>
    <w:rsid w:val="00D734F3"/>
    <w:rsid w:val="00D8530F"/>
    <w:rsid w:val="00D85FE2"/>
    <w:rsid w:val="00D8617D"/>
    <w:rsid w:val="00D97FC7"/>
    <w:rsid w:val="00DA3D1D"/>
    <w:rsid w:val="00DA42C0"/>
    <w:rsid w:val="00DA4473"/>
    <w:rsid w:val="00DA690A"/>
    <w:rsid w:val="00DA77A4"/>
    <w:rsid w:val="00DB14D8"/>
    <w:rsid w:val="00DB5D51"/>
    <w:rsid w:val="00DB6286"/>
    <w:rsid w:val="00DB645F"/>
    <w:rsid w:val="00DB76E9"/>
    <w:rsid w:val="00DC0A67"/>
    <w:rsid w:val="00DC12E8"/>
    <w:rsid w:val="00DC1D5E"/>
    <w:rsid w:val="00DC2198"/>
    <w:rsid w:val="00DC3667"/>
    <w:rsid w:val="00DC4DA2"/>
    <w:rsid w:val="00DC5220"/>
    <w:rsid w:val="00DD2061"/>
    <w:rsid w:val="00DD67CA"/>
    <w:rsid w:val="00DD7DAB"/>
    <w:rsid w:val="00DE2471"/>
    <w:rsid w:val="00DE3355"/>
    <w:rsid w:val="00DE3BD9"/>
    <w:rsid w:val="00DF0C60"/>
    <w:rsid w:val="00DF486F"/>
    <w:rsid w:val="00DF5B5B"/>
    <w:rsid w:val="00DF6789"/>
    <w:rsid w:val="00DF6F30"/>
    <w:rsid w:val="00DF7619"/>
    <w:rsid w:val="00E00A36"/>
    <w:rsid w:val="00E042D8"/>
    <w:rsid w:val="00E0644D"/>
    <w:rsid w:val="00E07EE7"/>
    <w:rsid w:val="00E07F30"/>
    <w:rsid w:val="00E100B6"/>
    <w:rsid w:val="00E1103B"/>
    <w:rsid w:val="00E127F2"/>
    <w:rsid w:val="00E16E7A"/>
    <w:rsid w:val="00E17A8C"/>
    <w:rsid w:val="00E17B44"/>
    <w:rsid w:val="00E17EF3"/>
    <w:rsid w:val="00E2071A"/>
    <w:rsid w:val="00E20F27"/>
    <w:rsid w:val="00E22443"/>
    <w:rsid w:val="00E27FEA"/>
    <w:rsid w:val="00E3447E"/>
    <w:rsid w:val="00E35647"/>
    <w:rsid w:val="00E35C8E"/>
    <w:rsid w:val="00E3742E"/>
    <w:rsid w:val="00E3782F"/>
    <w:rsid w:val="00E4086F"/>
    <w:rsid w:val="00E43B3C"/>
    <w:rsid w:val="00E43C49"/>
    <w:rsid w:val="00E43F31"/>
    <w:rsid w:val="00E45ABC"/>
    <w:rsid w:val="00E46344"/>
    <w:rsid w:val="00E4679A"/>
    <w:rsid w:val="00E46ED5"/>
    <w:rsid w:val="00E4730D"/>
    <w:rsid w:val="00E50188"/>
    <w:rsid w:val="00E50BB3"/>
    <w:rsid w:val="00E515CB"/>
    <w:rsid w:val="00E517E5"/>
    <w:rsid w:val="00E52260"/>
    <w:rsid w:val="00E5330F"/>
    <w:rsid w:val="00E61AB3"/>
    <w:rsid w:val="00E639B6"/>
    <w:rsid w:val="00E63D7E"/>
    <w:rsid w:val="00E6434B"/>
    <w:rsid w:val="00E6463D"/>
    <w:rsid w:val="00E659AC"/>
    <w:rsid w:val="00E72C59"/>
    <w:rsid w:val="00E72E9B"/>
    <w:rsid w:val="00E77337"/>
    <w:rsid w:val="00E81BA3"/>
    <w:rsid w:val="00E838F1"/>
    <w:rsid w:val="00E850C3"/>
    <w:rsid w:val="00E86710"/>
    <w:rsid w:val="00E87DF2"/>
    <w:rsid w:val="00E90BB8"/>
    <w:rsid w:val="00E90D39"/>
    <w:rsid w:val="00E9462E"/>
    <w:rsid w:val="00EA3412"/>
    <w:rsid w:val="00EA470E"/>
    <w:rsid w:val="00EA47A7"/>
    <w:rsid w:val="00EA57EB"/>
    <w:rsid w:val="00EA5A43"/>
    <w:rsid w:val="00EA6E3A"/>
    <w:rsid w:val="00EB3226"/>
    <w:rsid w:val="00EB48E4"/>
    <w:rsid w:val="00EC213A"/>
    <w:rsid w:val="00EC43E9"/>
    <w:rsid w:val="00EC7744"/>
    <w:rsid w:val="00EC7AA9"/>
    <w:rsid w:val="00ED0DAD"/>
    <w:rsid w:val="00ED0F46"/>
    <w:rsid w:val="00ED2373"/>
    <w:rsid w:val="00ED2963"/>
    <w:rsid w:val="00ED3228"/>
    <w:rsid w:val="00ED5443"/>
    <w:rsid w:val="00ED69EF"/>
    <w:rsid w:val="00EE0186"/>
    <w:rsid w:val="00EE21D4"/>
    <w:rsid w:val="00EE3E8A"/>
    <w:rsid w:val="00EE41DD"/>
    <w:rsid w:val="00EE6646"/>
    <w:rsid w:val="00EE67F3"/>
    <w:rsid w:val="00EF0D5C"/>
    <w:rsid w:val="00EF58B8"/>
    <w:rsid w:val="00EF6ECA"/>
    <w:rsid w:val="00EF715F"/>
    <w:rsid w:val="00F02336"/>
    <w:rsid w:val="00F024E1"/>
    <w:rsid w:val="00F06B20"/>
    <w:rsid w:val="00F06C10"/>
    <w:rsid w:val="00F1096F"/>
    <w:rsid w:val="00F12589"/>
    <w:rsid w:val="00F12595"/>
    <w:rsid w:val="00F134D9"/>
    <w:rsid w:val="00F1403D"/>
    <w:rsid w:val="00F1463F"/>
    <w:rsid w:val="00F15641"/>
    <w:rsid w:val="00F15CC1"/>
    <w:rsid w:val="00F21302"/>
    <w:rsid w:val="00F2288B"/>
    <w:rsid w:val="00F321DE"/>
    <w:rsid w:val="00F32399"/>
    <w:rsid w:val="00F33777"/>
    <w:rsid w:val="00F40648"/>
    <w:rsid w:val="00F47287"/>
    <w:rsid w:val="00F47385"/>
    <w:rsid w:val="00F47DA2"/>
    <w:rsid w:val="00F51422"/>
    <w:rsid w:val="00F519FC"/>
    <w:rsid w:val="00F51C91"/>
    <w:rsid w:val="00F5262B"/>
    <w:rsid w:val="00F54FCF"/>
    <w:rsid w:val="00F56C62"/>
    <w:rsid w:val="00F6239D"/>
    <w:rsid w:val="00F65785"/>
    <w:rsid w:val="00F715D2"/>
    <w:rsid w:val="00F7274F"/>
    <w:rsid w:val="00F74E84"/>
    <w:rsid w:val="00F7604A"/>
    <w:rsid w:val="00F763CC"/>
    <w:rsid w:val="00F76D56"/>
    <w:rsid w:val="00F76FA8"/>
    <w:rsid w:val="00F770A4"/>
    <w:rsid w:val="00F81318"/>
    <w:rsid w:val="00F8199C"/>
    <w:rsid w:val="00F82837"/>
    <w:rsid w:val="00F82DA7"/>
    <w:rsid w:val="00F845D2"/>
    <w:rsid w:val="00F851F1"/>
    <w:rsid w:val="00F9026F"/>
    <w:rsid w:val="00F93F08"/>
    <w:rsid w:val="00F94CED"/>
    <w:rsid w:val="00FA02BB"/>
    <w:rsid w:val="00FA2CEE"/>
    <w:rsid w:val="00FA318C"/>
    <w:rsid w:val="00FA59CA"/>
    <w:rsid w:val="00FA7E81"/>
    <w:rsid w:val="00FB2EC8"/>
    <w:rsid w:val="00FB301F"/>
    <w:rsid w:val="00FB6BB4"/>
    <w:rsid w:val="00FB6F92"/>
    <w:rsid w:val="00FB7BB2"/>
    <w:rsid w:val="00FC026E"/>
    <w:rsid w:val="00FC3168"/>
    <w:rsid w:val="00FC40DF"/>
    <w:rsid w:val="00FC45D3"/>
    <w:rsid w:val="00FC5124"/>
    <w:rsid w:val="00FC72BC"/>
    <w:rsid w:val="00FD25E9"/>
    <w:rsid w:val="00FD3143"/>
    <w:rsid w:val="00FD3793"/>
    <w:rsid w:val="00FD4731"/>
    <w:rsid w:val="00FD6768"/>
    <w:rsid w:val="00FE755A"/>
    <w:rsid w:val="00FF0AB0"/>
    <w:rsid w:val="00FF28AC"/>
    <w:rsid w:val="00FF7F62"/>
    <w:rsid w:val="066F1D5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F610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PH" w:eastAsia="zh-TW" w:bidi="th-TH"/>
      </w:rPr>
    </w:rPrDefault>
    <w:pPrDefault>
      <w:pPr>
        <w:spacing w:after="160" w:line="259" w:lineRule="auto"/>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qFormat="1"/>
    <w:lsdException w:name="Table Columns 1" w:locked="1" w:semiHidden="1" w:unhideWhenUsed="1"/>
    <w:lsdException w:name="Table Columns 2" w:locked="1" w:semiHidden="1" w:unhideWhenUsed="1" w:qFormat="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qFormat="1"/>
    <w:lsdException w:name="Table Grid 8" w:locked="1"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locked="1"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rFonts w:ascii="Arial" w:eastAsia="Times New Roman" w:hAnsi="Arial"/>
      <w:sz w:val="22"/>
      <w:szCs w:val="24"/>
      <w:lang w:val="en-AU" w:eastAsia="en-US" w:bidi="ar-SA"/>
    </w:rPr>
  </w:style>
  <w:style w:type="paragraph" w:styleId="Heading1">
    <w:name w:val="heading 1"/>
    <w:basedOn w:val="Normal"/>
    <w:next w:val="Normal"/>
    <w:link w:val="Heading1Char"/>
    <w:qFormat/>
    <w:rsid w:val="00233D2D"/>
    <w:pPr>
      <w:keepNext/>
      <w:spacing w:before="240" w:after="60"/>
      <w:outlineLvl w:val="0"/>
    </w:pPr>
    <w:rPr>
      <w:rFonts w:cs="Arial"/>
      <w:bCs/>
      <w:color w:val="008A23"/>
      <w:kern w:val="28"/>
      <w:sz w:val="96"/>
      <w:szCs w:val="96"/>
    </w:rPr>
  </w:style>
  <w:style w:type="paragraph" w:styleId="Heading2">
    <w:name w:val="heading 2"/>
    <w:next w:val="Paragraphtext"/>
    <w:link w:val="Heading2Char"/>
    <w:qFormat/>
    <w:rsid w:val="00A31567"/>
    <w:pPr>
      <w:keepNext/>
      <w:spacing w:before="240" w:after="60"/>
      <w:outlineLvl w:val="1"/>
    </w:pPr>
    <w:rPr>
      <w:rFonts w:ascii="Arial" w:eastAsia="Times New Roman" w:hAnsi="Arial" w:cs="Arial"/>
      <w:bCs/>
      <w:iCs/>
      <w:color w:val="008A23"/>
      <w:sz w:val="32"/>
      <w:szCs w:val="28"/>
      <w:lang w:val="en-AU" w:eastAsia="en-US" w:bidi="ar-SA"/>
    </w:rPr>
  </w:style>
  <w:style w:type="paragraph" w:styleId="Heading3">
    <w:name w:val="heading 3"/>
    <w:next w:val="Normal"/>
    <w:qFormat/>
    <w:rsid w:val="006F1153"/>
    <w:pPr>
      <w:keepNext/>
      <w:spacing w:before="180" w:after="60"/>
      <w:outlineLvl w:val="2"/>
    </w:pPr>
    <w:rPr>
      <w:rFonts w:ascii="Arial" w:eastAsia="Times New Roman" w:hAnsi="Arial" w:cs="Arial"/>
      <w:bCs/>
      <w:color w:val="008A23"/>
      <w:sz w:val="28"/>
      <w:szCs w:val="26"/>
      <w:lang w:val="en-AU" w:eastAsia="en-US" w:bidi="ar-SA"/>
    </w:rPr>
  </w:style>
  <w:style w:type="paragraph" w:styleId="Heading4">
    <w:name w:val="heading 4"/>
    <w:basedOn w:val="Normal"/>
    <w:next w:val="Normal"/>
    <w:qFormat/>
    <w:rsid w:val="00AB0D6D"/>
    <w:pPr>
      <w:keepNext/>
      <w:spacing w:before="240" w:after="120"/>
      <w:outlineLvl w:val="3"/>
    </w:pPr>
    <w:rPr>
      <w:b/>
      <w:bCs/>
      <w:i/>
      <w:color w:val="008A23"/>
      <w:sz w:val="24"/>
      <w:szCs w:val="28"/>
    </w:rPr>
  </w:style>
  <w:style w:type="paragraph" w:styleId="Heading5">
    <w:name w:val="heading 5"/>
    <w:basedOn w:val="Normal"/>
    <w:next w:val="Normal"/>
    <w:qFormat/>
    <w:pPr>
      <w:keepNext/>
      <w:spacing w:before="240" w:after="60"/>
      <w:outlineLvl w:val="4"/>
    </w:pPr>
    <w:rPr>
      <w:b/>
      <w:bCs/>
      <w:iCs/>
      <w:szCs w:val="26"/>
    </w:rPr>
  </w:style>
  <w:style w:type="paragraph" w:styleId="Heading6">
    <w:name w:val="heading 6"/>
    <w:basedOn w:val="Normal"/>
    <w:next w:val="Normal"/>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text">
    <w:name w:val="Paragraph text"/>
    <w:basedOn w:val="Normal"/>
    <w:qFormat/>
    <w:pPr>
      <w:spacing w:before="120" w:after="60"/>
    </w:pPr>
    <w:rPr>
      <w:color w:val="000000" w:themeColor="text1"/>
      <w:sz w:val="21"/>
    </w:rPr>
  </w:style>
  <w:style w:type="paragraph" w:styleId="BalloonText">
    <w:name w:val="Balloon Text"/>
    <w:basedOn w:val="Normal"/>
    <w:link w:val="BalloonTextChar"/>
    <w:semiHidden/>
    <w:unhideWhenUsed/>
    <w:qFormat/>
    <w:rPr>
      <w:rFonts w:ascii="Tahoma" w:hAnsi="Tahoma" w:cs="Tahoma"/>
      <w:sz w:val="16"/>
      <w:szCs w:val="16"/>
    </w:rPr>
  </w:style>
  <w:style w:type="paragraph" w:styleId="BodyText">
    <w:name w:val="Body Text"/>
    <w:basedOn w:val="Normal"/>
    <w:link w:val="BodyTextChar"/>
    <w:unhideWhenUsed/>
    <w:qFormat/>
    <w:rsid w:val="00CB4D89"/>
    <w:pPr>
      <w:spacing w:after="120"/>
    </w:pPr>
    <w:rPr>
      <w:sz w:val="24"/>
    </w:rPr>
  </w:style>
  <w:style w:type="paragraph" w:styleId="CommentText">
    <w:name w:val="annotation text"/>
    <w:basedOn w:val="Normal"/>
    <w:link w:val="CommentTextChar"/>
    <w:uiPriority w:val="99"/>
    <w:unhideWhenUsed/>
    <w:rPr>
      <w:sz w:val="20"/>
      <w:szCs w:val="20"/>
    </w:rPr>
  </w:style>
  <w:style w:type="paragraph" w:styleId="CommentSubject">
    <w:name w:val="annotation subject"/>
    <w:basedOn w:val="CommentText"/>
    <w:next w:val="CommentText"/>
    <w:link w:val="CommentSubjectChar"/>
    <w:semiHidden/>
    <w:unhideWhenUsed/>
    <w:rPr>
      <w:b/>
      <w:bCs/>
    </w:rPr>
  </w:style>
  <w:style w:type="paragraph" w:styleId="Footer">
    <w:name w:val="footer"/>
    <w:basedOn w:val="Normal"/>
    <w:link w:val="FooterChar"/>
    <w:uiPriority w:val="99"/>
    <w:qFormat/>
    <w:pPr>
      <w:tabs>
        <w:tab w:val="center" w:pos="4513"/>
        <w:tab w:val="right" w:pos="9026"/>
      </w:tabs>
    </w:pPr>
    <w:rPr>
      <w:sz w:val="20"/>
    </w:rPr>
  </w:style>
  <w:style w:type="paragraph" w:styleId="FootnoteText">
    <w:name w:val="footnote text"/>
    <w:basedOn w:val="Normal"/>
    <w:link w:val="FootnoteTextChar"/>
    <w:uiPriority w:val="99"/>
    <w:qFormat/>
    <w:rPr>
      <w:sz w:val="20"/>
      <w:szCs w:val="20"/>
    </w:rPr>
  </w:style>
  <w:style w:type="paragraph" w:styleId="ListBullet">
    <w:name w:val="List Bullet"/>
    <w:basedOn w:val="Normal"/>
    <w:qFormat/>
    <w:pPr>
      <w:numPr>
        <w:numId w:val="1"/>
      </w:numPr>
      <w:spacing w:before="60" w:after="60"/>
    </w:pPr>
    <w:rPr>
      <w:color w:val="000000" w:themeColor="text1"/>
      <w:sz w:val="21"/>
    </w:rPr>
  </w:style>
  <w:style w:type="paragraph" w:styleId="ListBullet2">
    <w:name w:val="List Bullet 2"/>
    <w:basedOn w:val="ListNumber2"/>
    <w:qFormat/>
    <w:pPr>
      <w:numPr>
        <w:numId w:val="2"/>
      </w:numPr>
      <w:ind w:left="568" w:hanging="284"/>
    </w:pPr>
  </w:style>
  <w:style w:type="paragraph" w:styleId="ListNumber2">
    <w:name w:val="List Number 2"/>
    <w:basedOn w:val="ListBullet"/>
    <w:qFormat/>
    <w:pPr>
      <w:numPr>
        <w:numId w:val="3"/>
      </w:numPr>
    </w:pPr>
  </w:style>
  <w:style w:type="paragraph" w:styleId="ListNumber3">
    <w:name w:val="List Number 3"/>
    <w:basedOn w:val="ListNumber2"/>
    <w:pPr>
      <w:numPr>
        <w:numId w:val="4"/>
      </w:numPr>
      <w:tabs>
        <w:tab w:val="left" w:pos="1440"/>
      </w:tabs>
      <w:ind w:left="924" w:hanging="357"/>
    </w:pPr>
    <w:rPr>
      <w:rFonts w:eastAsia="Cambria"/>
      <w:color w:val="auto"/>
      <w:szCs w:val="22"/>
      <w:lang w:val="en-US"/>
    </w:rPr>
  </w:style>
  <w:style w:type="paragraph" w:styleId="Subtitle">
    <w:name w:val="Subtitle"/>
    <w:next w:val="Normal"/>
    <w:link w:val="SubtitleChar"/>
    <w:qFormat/>
    <w:pPr>
      <w:spacing w:before="120" w:after="60"/>
    </w:pPr>
    <w:rPr>
      <w:rFonts w:ascii="Arial" w:eastAsiaTheme="majorEastAsia" w:hAnsi="Arial" w:cstheme="majorBidi"/>
      <w:iCs/>
      <w:color w:val="006341"/>
      <w:spacing w:val="15"/>
      <w:sz w:val="40"/>
      <w:szCs w:val="24"/>
      <w:lang w:val="en-AU" w:eastAsia="en-US" w:bidi="ar-SA"/>
    </w:rPr>
  </w:style>
  <w:style w:type="paragraph" w:styleId="Title">
    <w:name w:val="Title"/>
    <w:basedOn w:val="Normal"/>
    <w:next w:val="Paragraphtext"/>
    <w:link w:val="TitleChar"/>
    <w:qFormat/>
    <w:pPr>
      <w:spacing w:before="1080" w:after="120"/>
      <w:contextualSpacing/>
    </w:pPr>
    <w:rPr>
      <w:rFonts w:eastAsiaTheme="majorEastAsia" w:cstheme="majorBidi"/>
      <w:color w:val="006341"/>
      <w:kern w:val="28"/>
      <w:sz w:val="48"/>
      <w:szCs w:val="52"/>
    </w:rPr>
  </w:style>
  <w:style w:type="character" w:styleId="CommentReference">
    <w:name w:val="annotation reference"/>
    <w:basedOn w:val="DefaultParagraphFont"/>
    <w:semiHidden/>
    <w:unhideWhenUsed/>
    <w:qFormat/>
    <w:rPr>
      <w:sz w:val="16"/>
      <w:szCs w:val="16"/>
    </w:rPr>
  </w:style>
  <w:style w:type="character" w:styleId="Emphasis">
    <w:name w:val="Emphasis"/>
    <w:basedOn w:val="DefaultParagraphFont"/>
    <w:qFormat/>
    <w:rPr>
      <w:i/>
      <w:iCs/>
    </w:rPr>
  </w:style>
  <w:style w:type="character" w:styleId="FollowedHyperlink">
    <w:name w:val="FollowedHyperlink"/>
    <w:basedOn w:val="DefaultParagraphFont"/>
    <w:semiHidden/>
    <w:unhideWhenUsed/>
    <w:qFormat/>
    <w:rPr>
      <w:color w:val="800080" w:themeColor="followedHyperlink"/>
      <w:u w:val="single"/>
    </w:rPr>
  </w:style>
  <w:style w:type="character" w:styleId="Hyperlink">
    <w:name w:val="Hyperlink"/>
    <w:basedOn w:val="DefaultParagraphFont"/>
    <w:uiPriority w:val="99"/>
    <w:qFormat/>
    <w:rsid w:val="003120C1"/>
    <w:rPr>
      <w:color w:val="0070C0"/>
      <w:u w:val="single"/>
    </w:rPr>
  </w:style>
  <w:style w:type="character" w:styleId="Strong">
    <w:name w:val="Strong"/>
    <w:basedOn w:val="DefaultParagraphFont"/>
    <w:qFormat/>
    <w:rPr>
      <w:b/>
      <w:bCs/>
    </w:rPr>
  </w:style>
  <w:style w:type="table" w:styleId="TableClassic4">
    <w:name w:val="Table Classic 4"/>
    <w:basedOn w:val="TableNormal"/>
    <w:locke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3">
    <w:name w:val="Table Colorful 3"/>
    <w:basedOn w:val="TableNormal"/>
    <w:qFormat/>
    <w:locke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locked/>
    <w:rPr>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locked/>
    <w:pPr>
      <w:spacing w:before="120" w:line="240" w:lineRule="exact"/>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locked/>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Grid">
    <w:name w:val="Table Grid"/>
    <w:basedOn w:val="TableNormal"/>
    <w:uiPriority w:val="39"/>
    <w:qFormat/>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7">
    <w:name w:val="Table Grid 7"/>
    <w:basedOn w:val="TableNormal"/>
    <w:qFormat/>
    <w:locke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locke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customStyle="1" w:styleId="SubtitleChar">
    <w:name w:val="Subtitle Char"/>
    <w:basedOn w:val="DefaultParagraphFont"/>
    <w:link w:val="Subtitle"/>
    <w:qFormat/>
    <w:rPr>
      <w:rFonts w:ascii="Arial" w:eastAsiaTheme="majorEastAsia" w:hAnsi="Arial" w:cstheme="majorBidi"/>
      <w:iCs/>
      <w:color w:val="006341"/>
      <w:spacing w:val="15"/>
      <w:sz w:val="40"/>
      <w:szCs w:val="24"/>
      <w:lang w:eastAsia="en-US"/>
    </w:rPr>
  </w:style>
  <w:style w:type="character" w:customStyle="1" w:styleId="TitleChar">
    <w:name w:val="Title Char"/>
    <w:basedOn w:val="DefaultParagraphFont"/>
    <w:link w:val="Title"/>
    <w:qFormat/>
    <w:rPr>
      <w:rFonts w:ascii="Arial" w:eastAsiaTheme="majorEastAsia" w:hAnsi="Arial" w:cstheme="majorBidi"/>
      <w:color w:val="006341"/>
      <w:kern w:val="28"/>
      <w:sz w:val="48"/>
      <w:szCs w:val="52"/>
      <w:lang w:eastAsia="en-US"/>
    </w:rPr>
  </w:style>
  <w:style w:type="paragraph" w:customStyle="1" w:styleId="Boxheading">
    <w:name w:val="Box heading"/>
    <w:basedOn w:val="Boxtype"/>
    <w:qFormat/>
    <w:pPr>
      <w:spacing w:before="240"/>
    </w:pPr>
    <w:rPr>
      <w:rFonts w:cs="Times New Roman"/>
      <w:b/>
      <w:bCs/>
      <w:caps/>
      <w:color w:val="006341"/>
      <w:szCs w:val="20"/>
    </w:rPr>
  </w:style>
  <w:style w:type="paragraph" w:customStyle="1" w:styleId="Boxtype">
    <w:name w:val="Box type"/>
    <w:next w:val="Normal"/>
    <w:qFormat/>
    <w:pPr>
      <w:pBdr>
        <w:top w:val="single" w:sz="6" w:space="20" w:color="B7DD79"/>
        <w:left w:val="single" w:sz="6" w:space="10" w:color="B7DD79"/>
        <w:bottom w:val="single" w:sz="6" w:space="10" w:color="B7DD79"/>
        <w:right w:val="single" w:sz="6" w:space="10" w:color="B7DD79"/>
      </w:pBdr>
      <w:spacing w:after="240" w:line="260" w:lineRule="auto"/>
      <w:ind w:left="227" w:right="227"/>
    </w:pPr>
    <w:rPr>
      <w:rFonts w:ascii="Arial" w:eastAsia="Times New Roman" w:hAnsi="Arial" w:cs="Arial"/>
      <w:color w:val="000000" w:themeColor="text1"/>
      <w:sz w:val="21"/>
      <w:szCs w:val="24"/>
      <w:lang w:val="en" w:eastAsia="en-US" w:bidi="ar-SA"/>
    </w:rPr>
  </w:style>
  <w:style w:type="character" w:customStyle="1" w:styleId="SubtleEmphasis1">
    <w:name w:val="Subtle Emphasis1"/>
    <w:basedOn w:val="DefaultParagraphFont"/>
    <w:uiPriority w:val="19"/>
    <w:qFormat/>
    <w:rPr>
      <w:i/>
      <w:iCs/>
      <w:color w:val="7F7F7F" w:themeColor="text1" w:themeTint="80"/>
    </w:rPr>
  </w:style>
  <w:style w:type="character" w:customStyle="1" w:styleId="IntenseEmphasis1">
    <w:name w:val="Intense Emphasis1"/>
    <w:basedOn w:val="DefaultParagraphFont"/>
    <w:uiPriority w:val="21"/>
    <w:qFormat/>
    <w:rPr>
      <w:b/>
      <w:bCs/>
      <w:i/>
      <w:iCs/>
      <w:color w:val="3F4A75" w:themeColor="accent1"/>
    </w:rPr>
  </w:style>
  <w:style w:type="paragraph" w:styleId="Quote">
    <w:name w:val="Quote"/>
    <w:next w:val="Normal"/>
    <w:link w:val="QuoteChar"/>
    <w:uiPriority w:val="29"/>
    <w:qFormat/>
    <w:pPr>
      <w:ind w:left="720"/>
    </w:pPr>
    <w:rPr>
      <w:rFonts w:ascii="Arial" w:eastAsia="Times New Roman" w:hAnsi="Arial"/>
      <w:i/>
      <w:iCs/>
      <w:color w:val="000000" w:themeColor="text1"/>
      <w:sz w:val="22"/>
      <w:szCs w:val="24"/>
      <w:lang w:val="en-AU" w:eastAsia="en-US" w:bidi="ar-SA"/>
    </w:rPr>
  </w:style>
  <w:style w:type="character" w:customStyle="1" w:styleId="QuoteChar">
    <w:name w:val="Quote Char"/>
    <w:basedOn w:val="DefaultParagraphFont"/>
    <w:link w:val="Quote"/>
    <w:uiPriority w:val="29"/>
    <w:qFormat/>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qFormat/>
    <w:pPr>
      <w:spacing w:before="200" w:after="280"/>
      <w:ind w:right="936"/>
    </w:pPr>
    <w:rPr>
      <w:bCs/>
      <w:iCs/>
      <w:color w:val="006341"/>
      <w:sz w:val="28"/>
    </w:rPr>
  </w:style>
  <w:style w:type="character" w:customStyle="1" w:styleId="IntenseQuoteChar">
    <w:name w:val="Intense Quote Char"/>
    <w:basedOn w:val="DefaultParagraphFont"/>
    <w:link w:val="IntenseQuote"/>
    <w:uiPriority w:val="30"/>
    <w:qFormat/>
    <w:rPr>
      <w:rFonts w:ascii="Arial" w:hAnsi="Arial"/>
      <w:bCs/>
      <w:iCs/>
      <w:color w:val="006341"/>
      <w:sz w:val="28"/>
      <w:szCs w:val="24"/>
      <w:lang w:eastAsia="en-US"/>
    </w:rPr>
  </w:style>
  <w:style w:type="character" w:customStyle="1" w:styleId="SubtleReference1">
    <w:name w:val="Subtle Reference1"/>
    <w:basedOn w:val="DefaultParagraphFont"/>
    <w:uiPriority w:val="31"/>
    <w:qFormat/>
    <w:rPr>
      <w:smallCaps/>
      <w:color w:val="006341"/>
      <w:u w:val="single"/>
    </w:rPr>
  </w:style>
  <w:style w:type="character" w:customStyle="1" w:styleId="IntenseReference1">
    <w:name w:val="Intense Reference1"/>
    <w:basedOn w:val="DefaultParagraphFont"/>
    <w:uiPriority w:val="32"/>
    <w:qFormat/>
    <w:rPr>
      <w:b/>
      <w:bCs/>
      <w:i/>
      <w:smallCaps/>
      <w:color w:val="006341"/>
      <w:spacing w:val="5"/>
      <w:u w:val="none"/>
    </w:rPr>
  </w:style>
  <w:style w:type="paragraph" w:styleId="ListParagraph">
    <w:name w:val="List Paragraph"/>
    <w:aliases w:val="Bullets,TOC style,lp1,Bullet OSM,Proposal Bullet List,List Paragraph1,Recommendation,List Paragraph11,List Paragraph111,L,F5 List Paragraph,Dot pt,CV text,Table text,Medium Grid 1 - Accent 21,Numbered Paragraph,List Paragraph2,FooterText"/>
    <w:basedOn w:val="Normal"/>
    <w:link w:val="ListParagraphChar"/>
    <w:uiPriority w:val="34"/>
    <w:qFormat/>
    <w:rsid w:val="00576F44"/>
    <w:pPr>
      <w:numPr>
        <w:numId w:val="10"/>
      </w:numPr>
      <w:spacing w:after="120" w:line="240" w:lineRule="auto"/>
      <w:contextualSpacing/>
      <w:jc w:val="both"/>
    </w:pPr>
    <w:rPr>
      <w:sz w:val="24"/>
    </w:rPr>
  </w:style>
  <w:style w:type="paragraph" w:customStyle="1" w:styleId="ImageTitle">
    <w:name w:val="Image Title"/>
    <w:locked/>
    <w:pPr>
      <w:tabs>
        <w:tab w:val="left" w:pos="1080"/>
      </w:tabs>
      <w:spacing w:before="120" w:line="240" w:lineRule="exact"/>
    </w:pPr>
    <w:rPr>
      <w:rFonts w:ascii="Arial" w:eastAsia="Times New Roman" w:hAnsi="Arial"/>
      <w:color w:val="000000" w:themeColor="text1"/>
      <w:sz w:val="22"/>
      <w:szCs w:val="24"/>
      <w:lang w:val="en-AU" w:eastAsia="en-US" w:bidi="ar-SA"/>
    </w:rPr>
  </w:style>
  <w:style w:type="character" w:customStyle="1" w:styleId="BodyTextChar">
    <w:name w:val="Body Text Char"/>
    <w:basedOn w:val="DefaultParagraphFont"/>
    <w:link w:val="BodyText"/>
    <w:qFormat/>
    <w:rsid w:val="00CB4D89"/>
    <w:rPr>
      <w:rFonts w:ascii="Arial" w:eastAsia="Times New Roman" w:hAnsi="Arial"/>
      <w:sz w:val="24"/>
      <w:szCs w:val="24"/>
      <w:lang w:val="en-AU" w:eastAsia="en-US" w:bidi="ar-SA"/>
    </w:rPr>
  </w:style>
  <w:style w:type="paragraph" w:customStyle="1" w:styleId="TableText">
    <w:name w:val="Table Text"/>
    <w:qFormat/>
    <w:locked/>
    <w:pPr>
      <w:spacing w:before="60" w:after="60"/>
    </w:pPr>
    <w:rPr>
      <w:rFonts w:ascii="Arial" w:eastAsia="Times New Roman" w:hAnsi="Arial"/>
      <w:color w:val="000000" w:themeColor="text1"/>
      <w:sz w:val="22"/>
      <w:szCs w:val="24"/>
      <w:lang w:val="en-AU" w:eastAsia="en-US" w:bidi="ar-SA"/>
    </w:rPr>
  </w:style>
  <w:style w:type="paragraph" w:customStyle="1" w:styleId="TableTitle">
    <w:name w:val="Table Title"/>
    <w:qFormat/>
    <w:locked/>
    <w:pPr>
      <w:spacing w:before="120" w:after="120"/>
    </w:pPr>
    <w:rPr>
      <w:rFonts w:ascii="Arial" w:eastAsia="Times New Roman" w:hAnsi="Arial"/>
      <w:b/>
      <w:color w:val="000000" w:themeColor="text1"/>
      <w:sz w:val="22"/>
      <w:szCs w:val="24"/>
      <w:lang w:val="en-US" w:eastAsia="en-US" w:bidi="ar-SA"/>
    </w:rPr>
  </w:style>
  <w:style w:type="character" w:customStyle="1" w:styleId="FooterChar">
    <w:name w:val="Footer Char"/>
    <w:basedOn w:val="DefaultParagraphFont"/>
    <w:link w:val="Footer"/>
    <w:uiPriority w:val="99"/>
    <w:rPr>
      <w:rFonts w:ascii="Arial" w:hAnsi="Arial"/>
      <w:szCs w:val="24"/>
      <w:lang w:eastAsia="en-US"/>
    </w:rPr>
  </w:style>
  <w:style w:type="paragraph" w:customStyle="1" w:styleId="TableHeaderWhite">
    <w:name w:val="Table Header White"/>
    <w:basedOn w:val="Normal"/>
    <w:next w:val="TableText"/>
    <w:qFormat/>
    <w:pPr>
      <w:spacing w:before="80" w:after="80"/>
    </w:pPr>
    <w:rPr>
      <w:rFonts w:eastAsia="Cambria"/>
      <w:color w:val="FFFFFF" w:themeColor="background1"/>
      <w:szCs w:val="22"/>
      <w:lang w:val="en-US"/>
    </w:rPr>
  </w:style>
  <w:style w:type="paragraph" w:customStyle="1" w:styleId="Tablehead">
    <w:name w:val="Table_head"/>
    <w:basedOn w:val="Normal"/>
    <w:qFormat/>
    <w:locked/>
    <w:pPr>
      <w:spacing w:before="60" w:after="60"/>
    </w:pPr>
    <w:rPr>
      <w:rFonts w:cs="Arial"/>
      <w:b/>
      <w:sz w:val="20"/>
    </w:rPr>
  </w:style>
  <w:style w:type="paragraph" w:customStyle="1" w:styleId="FigureTitle">
    <w:name w:val="Figure Title"/>
    <w:basedOn w:val="Normal"/>
    <w:next w:val="Paragraphtext"/>
    <w:qFormat/>
    <w:pPr>
      <w:spacing w:before="120" w:after="120"/>
    </w:pPr>
    <w:rPr>
      <w:rFonts w:cs="Arial"/>
      <w:b/>
      <w:bCs/>
      <w:iCs/>
      <w:color w:val="000000" w:themeColor="text1"/>
      <w:szCs w:val="22"/>
    </w:rPr>
  </w:style>
  <w:style w:type="table" w:customStyle="1" w:styleId="PHNGreyTable">
    <w:name w:val="PHN Grey Table"/>
    <w:basedOn w:val="TableNormal"/>
    <w:uiPriority w:val="99"/>
    <w:qFormat/>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
    <w:qFormat/>
    <w:pPr>
      <w:numPr>
        <w:numId w:val="5"/>
      </w:numPr>
      <w:ind w:left="284" w:hanging="284"/>
    </w:pPr>
    <w:rPr>
      <w:szCs w:val="20"/>
    </w:rPr>
  </w:style>
  <w:style w:type="paragraph" w:customStyle="1" w:styleId="Tablelistnumber">
    <w:name w:val="Table list number"/>
    <w:basedOn w:val="TableText"/>
    <w:qFormat/>
    <w:pPr>
      <w:numPr>
        <w:numId w:val="6"/>
      </w:numPr>
    </w:pPr>
    <w:rPr>
      <w:bCs/>
      <w14:numSpacing w14:val="proportional"/>
    </w:rPr>
  </w:style>
  <w:style w:type="paragraph" w:customStyle="1" w:styleId="TableHeader">
    <w:name w:val="Table Header"/>
    <w:basedOn w:val="Normal"/>
    <w:next w:val="TableText"/>
    <w:qFormat/>
    <w:pPr>
      <w:spacing w:before="80" w:after="80"/>
    </w:pPr>
    <w:rPr>
      <w:rFonts w:eastAsia="Cambria"/>
      <w:b/>
      <w:color w:val="000000" w:themeColor="text1"/>
      <w:szCs w:val="22"/>
      <w:lang w:val="en-US"/>
    </w:rPr>
  </w:style>
  <w:style w:type="paragraph" w:customStyle="1" w:styleId="SectionHeading">
    <w:name w:val="Section Heading"/>
    <w:basedOn w:val="Heading1"/>
    <w:next w:val="Paragraphtext"/>
    <w:qFormat/>
    <w:rPr>
      <w:szCs w:val="32"/>
    </w:rPr>
  </w:style>
  <w:style w:type="character" w:customStyle="1" w:styleId="FootnoteTextChar">
    <w:name w:val="Footnote Text Char"/>
    <w:basedOn w:val="DefaultParagraphFont"/>
    <w:link w:val="FootnoteText"/>
    <w:uiPriority w:val="99"/>
    <w:qFormat/>
    <w:rPr>
      <w:rFonts w:ascii="Arial" w:hAnsi="Arial"/>
      <w:lang w:eastAsia="en-US"/>
    </w:rPr>
  </w:style>
  <w:style w:type="paragraph" w:customStyle="1" w:styleId="VisionBox">
    <w:name w:val="VisionBox"/>
    <w:basedOn w:val="Normal"/>
    <w:qFormat/>
    <w:pPr>
      <w:pBdr>
        <w:top w:val="single" w:sz="4" w:space="15" w:color="B7DD79"/>
        <w:bottom w:val="single" w:sz="4" w:space="10" w:color="B7DD79"/>
      </w:pBdr>
      <w:spacing w:before="240" w:after="240" w:line="340" w:lineRule="exact"/>
    </w:pPr>
    <w:rPr>
      <w:rFonts w:eastAsiaTheme="minorHAnsi"/>
      <w:color w:val="006341"/>
    </w:rPr>
  </w:style>
  <w:style w:type="character" w:customStyle="1" w:styleId="BoldAllCaps">
    <w:name w:val="Bold All Caps"/>
    <w:basedOn w:val="DefaultParagraphFont"/>
    <w:uiPriority w:val="1"/>
    <w:qFormat/>
    <w:rPr>
      <w:b/>
      <w:caps/>
      <w:color w:val="006341"/>
    </w:rPr>
  </w:style>
  <w:style w:type="paragraph" w:customStyle="1" w:styleId="PolicyStatement">
    <w:name w:val="PolicyStatement"/>
    <w:basedOn w:val="Normal"/>
    <w:qFormat/>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404040"/>
      <w:spacing w:before="240" w:line="260" w:lineRule="auto"/>
      <w:ind w:left="227" w:right="227"/>
    </w:pPr>
    <w:rPr>
      <w:color w:val="FFFFFF" w:themeColor="background1"/>
      <w:sz w:val="21"/>
    </w:rPr>
  </w:style>
  <w:style w:type="paragraph" w:customStyle="1" w:styleId="IntroPara">
    <w:name w:val="Intro Para"/>
    <w:basedOn w:val="Intropara0"/>
    <w:qFormat/>
  </w:style>
  <w:style w:type="paragraph" w:customStyle="1" w:styleId="Intropara0">
    <w:name w:val="Intro para"/>
    <w:basedOn w:val="VisionBox"/>
    <w:qFormat/>
    <w:pPr>
      <w:pBdr>
        <w:top w:val="none" w:sz="0" w:space="0" w:color="auto"/>
        <w:bottom w:val="none" w:sz="0" w:space="0" w:color="auto"/>
      </w:pBdr>
      <w:spacing w:before="480" w:line="400" w:lineRule="exact"/>
    </w:pPr>
    <w:rPr>
      <w:color w:val="000000" w:themeColor="text1"/>
      <w:sz w:val="28"/>
    </w:rPr>
  </w:style>
  <w:style w:type="table" w:customStyle="1" w:styleId="DepartmentofHealthtable">
    <w:name w:val="Department of Health table"/>
    <w:basedOn w:val="TableNormal"/>
    <w:uiPriority w:val="99"/>
    <w:qFormat/>
    <w:rPr>
      <w:rFonts w:ascii="Arial" w:hAnsi="Arial"/>
      <w:color w:val="000000" w:themeColor="text1"/>
      <w:sz w:val="21"/>
    </w:rPr>
    <w:tblPr>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qFormat/>
    <w:pPr>
      <w:spacing w:before="120" w:after="120"/>
    </w:pPr>
    <w:rPr>
      <w:b/>
      <w:bCs/>
      <w:color w:val="000000" w:themeColor="text1"/>
      <w:szCs w:val="20"/>
    </w:rPr>
  </w:style>
  <w:style w:type="paragraph" w:customStyle="1" w:styleId="Tableheader0">
    <w:name w:val="Table header"/>
    <w:basedOn w:val="Normal"/>
    <w:qFormat/>
    <w:pPr>
      <w:spacing w:before="80" w:after="80"/>
    </w:pPr>
    <w:rPr>
      <w:b/>
      <w:bCs/>
      <w:color w:val="FFFFFF" w:themeColor="background1"/>
      <w:szCs w:val="20"/>
    </w:rPr>
  </w:style>
  <w:style w:type="paragraph" w:customStyle="1" w:styleId="Tabletextleft">
    <w:name w:val="Table text left"/>
    <w:basedOn w:val="Normal"/>
    <w:qFormat/>
    <w:pPr>
      <w:spacing w:before="60" w:after="60"/>
    </w:pPr>
    <w:rPr>
      <w:color w:val="000000" w:themeColor="text1"/>
      <w:sz w:val="21"/>
      <w:szCs w:val="20"/>
    </w:rPr>
  </w:style>
  <w:style w:type="paragraph" w:customStyle="1" w:styleId="TabletextRight">
    <w:name w:val="Table text Right"/>
    <w:basedOn w:val="Tabletextleft"/>
    <w:qFormat/>
    <w:pPr>
      <w:jc w:val="right"/>
    </w:pPr>
  </w:style>
  <w:style w:type="paragraph" w:customStyle="1" w:styleId="Tabletextright0">
    <w:name w:val="Table text right"/>
    <w:basedOn w:val="Tabletextleft"/>
    <w:qFormat/>
    <w:pPr>
      <w:jc w:val="right"/>
    </w:pPr>
  </w:style>
  <w:style w:type="character" w:customStyle="1" w:styleId="BalloonTextChar">
    <w:name w:val="Balloon Text Char"/>
    <w:basedOn w:val="DefaultParagraphFont"/>
    <w:link w:val="BalloonText"/>
    <w:semiHidden/>
    <w:qFormat/>
    <w:rPr>
      <w:rFonts w:ascii="Tahoma" w:hAnsi="Tahoma" w:cs="Tahoma"/>
      <w:sz w:val="16"/>
      <w:szCs w:val="16"/>
      <w:lang w:eastAsia="en-US"/>
    </w:rPr>
  </w:style>
  <w:style w:type="paragraph" w:customStyle="1" w:styleId="Default">
    <w:name w:val="Default"/>
    <w:qFormat/>
    <w:pPr>
      <w:autoSpaceDE w:val="0"/>
      <w:autoSpaceDN w:val="0"/>
      <w:adjustRightInd w:val="0"/>
    </w:pPr>
    <w:rPr>
      <w:rFonts w:ascii="Lato" w:eastAsiaTheme="minorHAnsi" w:hAnsi="Lato" w:cs="Lato"/>
      <w:color w:val="000000"/>
      <w:sz w:val="24"/>
      <w:szCs w:val="24"/>
      <w:lang w:val="en-AU" w:eastAsia="en-US" w:bidi="ar-SA"/>
    </w:rPr>
  </w:style>
  <w:style w:type="character" w:customStyle="1" w:styleId="CommentTextChar">
    <w:name w:val="Comment Text Char"/>
    <w:basedOn w:val="DefaultParagraphFont"/>
    <w:link w:val="CommentText"/>
    <w:uiPriority w:val="99"/>
    <w:qFormat/>
    <w:rPr>
      <w:rFonts w:ascii="Arial" w:hAnsi="Arial"/>
      <w:lang w:eastAsia="en-US"/>
    </w:rPr>
  </w:style>
  <w:style w:type="character" w:customStyle="1" w:styleId="CommentSubjectChar">
    <w:name w:val="Comment Subject Char"/>
    <w:basedOn w:val="CommentTextChar"/>
    <w:link w:val="CommentSubject"/>
    <w:semiHidden/>
    <w:qFormat/>
    <w:rPr>
      <w:rFonts w:ascii="Arial" w:hAnsi="Arial"/>
      <w:b/>
      <w:bCs/>
      <w:lang w:eastAsia="en-US"/>
    </w:rPr>
  </w:style>
  <w:style w:type="character" w:customStyle="1" w:styleId="Heading1Char">
    <w:name w:val="Heading 1 Char"/>
    <w:basedOn w:val="DefaultParagraphFont"/>
    <w:link w:val="Heading1"/>
    <w:rsid w:val="00233D2D"/>
    <w:rPr>
      <w:rFonts w:ascii="Arial" w:eastAsia="Times New Roman" w:hAnsi="Arial" w:cs="Arial"/>
      <w:bCs/>
      <w:color w:val="008A23"/>
      <w:kern w:val="28"/>
      <w:sz w:val="96"/>
      <w:szCs w:val="96"/>
      <w:lang w:val="en-AU" w:eastAsia="en-US" w:bidi="ar-SA"/>
    </w:rPr>
  </w:style>
  <w:style w:type="paragraph" w:styleId="BodyTextIndent">
    <w:name w:val="Body Text Indent"/>
    <w:basedOn w:val="Normal"/>
    <w:link w:val="BodyTextIndentChar"/>
    <w:semiHidden/>
    <w:unhideWhenUsed/>
    <w:rsid w:val="00B437D8"/>
    <w:pPr>
      <w:spacing w:after="120"/>
      <w:ind w:left="283"/>
    </w:pPr>
  </w:style>
  <w:style w:type="character" w:customStyle="1" w:styleId="BodyTextIndentChar">
    <w:name w:val="Body Text Indent Char"/>
    <w:basedOn w:val="DefaultParagraphFont"/>
    <w:link w:val="BodyTextIndent"/>
    <w:semiHidden/>
    <w:rsid w:val="00B437D8"/>
    <w:rPr>
      <w:rFonts w:ascii="Arial" w:eastAsia="Times New Roman" w:hAnsi="Arial"/>
      <w:sz w:val="22"/>
      <w:szCs w:val="24"/>
      <w:lang w:val="en-AU" w:eastAsia="en-US" w:bidi="ar-SA"/>
    </w:rPr>
  </w:style>
  <w:style w:type="paragraph" w:styleId="BodyTextFirstIndent2">
    <w:name w:val="Body Text First Indent 2"/>
    <w:basedOn w:val="BodyTextIndent"/>
    <w:link w:val="BodyTextFirstIndent2Char"/>
    <w:semiHidden/>
    <w:unhideWhenUsed/>
    <w:rsid w:val="00B437D8"/>
    <w:pPr>
      <w:spacing w:after="160"/>
      <w:ind w:left="360" w:firstLine="360"/>
    </w:pPr>
  </w:style>
  <w:style w:type="character" w:customStyle="1" w:styleId="BodyTextFirstIndent2Char">
    <w:name w:val="Body Text First Indent 2 Char"/>
    <w:basedOn w:val="BodyTextIndentChar"/>
    <w:link w:val="BodyTextFirstIndent2"/>
    <w:semiHidden/>
    <w:rsid w:val="00B437D8"/>
    <w:rPr>
      <w:rFonts w:ascii="Arial" w:eastAsia="Times New Roman" w:hAnsi="Arial"/>
      <w:sz w:val="22"/>
      <w:szCs w:val="24"/>
      <w:lang w:val="en-AU" w:eastAsia="en-US" w:bidi="ar-SA"/>
    </w:rPr>
  </w:style>
  <w:style w:type="paragraph" w:styleId="Revision">
    <w:name w:val="Revision"/>
    <w:hidden/>
    <w:uiPriority w:val="99"/>
    <w:semiHidden/>
    <w:rsid w:val="008231E0"/>
    <w:pPr>
      <w:spacing w:after="0" w:line="240" w:lineRule="auto"/>
    </w:pPr>
    <w:rPr>
      <w:rFonts w:ascii="Arial" w:eastAsia="Times New Roman" w:hAnsi="Arial"/>
      <w:sz w:val="22"/>
      <w:szCs w:val="24"/>
      <w:lang w:val="en-AU" w:eastAsia="en-US" w:bidi="ar-SA"/>
    </w:rPr>
  </w:style>
  <w:style w:type="character" w:customStyle="1" w:styleId="ListParagraphChar">
    <w:name w:val="List Paragraph Char"/>
    <w:aliases w:val="Bullets Char,TOC style Char,lp1 Char,Bullet OSM Char,Proposal Bullet List Char,List Paragraph1 Char,Recommendation Char,List Paragraph11 Char,List Paragraph111 Char,L Char,F5 List Paragraph Char,Dot pt Char,CV text Char"/>
    <w:basedOn w:val="DefaultParagraphFont"/>
    <w:link w:val="ListParagraph"/>
    <w:uiPriority w:val="34"/>
    <w:qFormat/>
    <w:rsid w:val="00576F44"/>
    <w:rPr>
      <w:rFonts w:ascii="Arial" w:eastAsia="Times New Roman" w:hAnsi="Arial"/>
      <w:sz w:val="24"/>
      <w:szCs w:val="24"/>
      <w:lang w:val="en-AU" w:eastAsia="en-US" w:bidi="ar-SA"/>
    </w:rPr>
  </w:style>
  <w:style w:type="character" w:styleId="PlaceholderText">
    <w:name w:val="Placeholder Text"/>
    <w:basedOn w:val="DefaultParagraphFont"/>
    <w:uiPriority w:val="99"/>
    <w:semiHidden/>
    <w:rsid w:val="00CB4D89"/>
    <w:rPr>
      <w:color w:val="808080"/>
    </w:rPr>
  </w:style>
  <w:style w:type="character" w:customStyle="1" w:styleId="Style1">
    <w:name w:val="Style1"/>
    <w:uiPriority w:val="1"/>
    <w:qFormat/>
    <w:rsid w:val="00CB4D89"/>
    <w:rPr>
      <w:rFonts w:ascii="Arial" w:hAnsi="Arial"/>
      <w:i/>
      <w:color w:val="FF0000"/>
      <w:sz w:val="24"/>
    </w:rPr>
  </w:style>
  <w:style w:type="paragraph" w:customStyle="1" w:styleId="Tablerow">
    <w:name w:val="Table row"/>
    <w:basedOn w:val="Normal"/>
    <w:qFormat/>
    <w:rsid w:val="00CB4D89"/>
    <w:pPr>
      <w:tabs>
        <w:tab w:val="num" w:pos="720"/>
      </w:tabs>
      <w:spacing w:after="0" w:line="240" w:lineRule="auto"/>
      <w:jc w:val="both"/>
    </w:pPr>
    <w:rPr>
      <w:rFonts w:asciiTheme="minorHAnsi" w:eastAsiaTheme="minorHAnsi" w:hAnsiTheme="minorHAnsi" w:cstheme="minorHAnsi"/>
      <w:b/>
      <w:bCs/>
      <w:sz w:val="24"/>
      <w:szCs w:val="22"/>
    </w:rPr>
  </w:style>
  <w:style w:type="paragraph" w:customStyle="1" w:styleId="StyleListParagraphBulletsTOCstylelp1BulletOSMProposalBull">
    <w:name w:val="Style List ParagraphBulletsTOC stylelp1Bullet OSMProposal Bull..."/>
    <w:basedOn w:val="ListParagraph"/>
    <w:rsid w:val="00576F44"/>
    <w:rPr>
      <w:szCs w:val="20"/>
    </w:rPr>
  </w:style>
  <w:style w:type="paragraph" w:styleId="NormalWeb">
    <w:name w:val="Normal (Web)"/>
    <w:basedOn w:val="Normal"/>
    <w:uiPriority w:val="99"/>
    <w:semiHidden/>
    <w:unhideWhenUsed/>
    <w:rsid w:val="00AB0D6D"/>
    <w:pPr>
      <w:spacing w:before="100" w:beforeAutospacing="1" w:after="100" w:afterAutospacing="1" w:line="240" w:lineRule="auto"/>
    </w:pPr>
    <w:rPr>
      <w:rFonts w:ascii="Times New Roman" w:hAnsi="Times New Roman"/>
      <w:sz w:val="24"/>
      <w:lang w:eastAsia="en-GB"/>
    </w:rPr>
  </w:style>
  <w:style w:type="character" w:styleId="FootnoteReference">
    <w:name w:val="footnote reference"/>
    <w:basedOn w:val="DefaultParagraphFont"/>
    <w:uiPriority w:val="99"/>
    <w:semiHidden/>
    <w:unhideWhenUsed/>
    <w:rsid w:val="00AB0D6D"/>
    <w:rPr>
      <w:vertAlign w:val="superscript"/>
    </w:rPr>
  </w:style>
  <w:style w:type="character" w:customStyle="1" w:styleId="e24kjd">
    <w:name w:val="e24kjd"/>
    <w:basedOn w:val="DefaultParagraphFont"/>
    <w:rsid w:val="006F1153"/>
  </w:style>
  <w:style w:type="character" w:customStyle="1" w:styleId="Heading2Char">
    <w:name w:val="Heading 2 Char"/>
    <w:basedOn w:val="DefaultParagraphFont"/>
    <w:link w:val="Heading2"/>
    <w:rsid w:val="006F1153"/>
    <w:rPr>
      <w:rFonts w:ascii="Arial" w:eastAsia="Times New Roman" w:hAnsi="Arial" w:cs="Arial"/>
      <w:bCs/>
      <w:iCs/>
      <w:color w:val="008A23"/>
      <w:sz w:val="32"/>
      <w:szCs w:val="28"/>
      <w:lang w:val="en-AU" w:eastAsia="en-US" w:bidi="ar-SA"/>
    </w:rPr>
  </w:style>
  <w:style w:type="paragraph" w:customStyle="1" w:styleId="EndNoteBibliography">
    <w:name w:val="EndNote Bibliography"/>
    <w:basedOn w:val="Normal"/>
    <w:link w:val="EndNoteBibliographyChar"/>
    <w:rsid w:val="006F1153"/>
    <w:pPr>
      <w:spacing w:after="0" w:line="240" w:lineRule="auto"/>
    </w:pPr>
    <w:rPr>
      <w:rFonts w:ascii="Times New Roman" w:hAnsi="Times New Roman"/>
      <w:sz w:val="24"/>
      <w:lang w:val="en-GB" w:eastAsia="en-GB"/>
    </w:rPr>
  </w:style>
  <w:style w:type="character" w:customStyle="1" w:styleId="EndNoteBibliographyChar">
    <w:name w:val="EndNote Bibliography Char"/>
    <w:basedOn w:val="DefaultParagraphFont"/>
    <w:link w:val="EndNoteBibliography"/>
    <w:rsid w:val="006F1153"/>
    <w:rPr>
      <w:rFonts w:eastAsia="Times New Roman"/>
      <w:sz w:val="24"/>
      <w:szCs w:val="24"/>
      <w:lang w:val="en-GB" w:eastAsia="en-GB" w:bidi="ar-SA"/>
    </w:rPr>
  </w:style>
  <w:style w:type="character" w:customStyle="1" w:styleId="label">
    <w:name w:val="label"/>
    <w:basedOn w:val="DefaultParagraphFont"/>
    <w:rsid w:val="006F1153"/>
  </w:style>
  <w:style w:type="paragraph" w:styleId="Header">
    <w:name w:val="header"/>
    <w:basedOn w:val="Normal"/>
    <w:link w:val="HeaderChar"/>
    <w:unhideWhenUsed/>
    <w:qFormat/>
    <w:rsid w:val="00C90F73"/>
    <w:pPr>
      <w:tabs>
        <w:tab w:val="center" w:pos="4513"/>
        <w:tab w:val="right" w:pos="9026"/>
      </w:tabs>
      <w:spacing w:after="0" w:line="240" w:lineRule="auto"/>
    </w:pPr>
  </w:style>
  <w:style w:type="character" w:customStyle="1" w:styleId="HeaderChar">
    <w:name w:val="Header Char"/>
    <w:basedOn w:val="DefaultParagraphFont"/>
    <w:link w:val="Header"/>
    <w:rsid w:val="00C90F73"/>
    <w:rPr>
      <w:rFonts w:ascii="Arial" w:eastAsia="Times New Roman" w:hAnsi="Arial"/>
      <w:sz w:val="22"/>
      <w:szCs w:val="24"/>
      <w:lang w:val="en-AU" w:eastAsia="en-US" w:bidi="ar-SA"/>
    </w:rPr>
  </w:style>
  <w:style w:type="paragraph" w:customStyle="1" w:styleId="DHHSmainheading">
    <w:name w:val="DHHS main heading"/>
    <w:uiPriority w:val="8"/>
    <w:rsid w:val="002B1CCF"/>
    <w:pPr>
      <w:spacing w:after="0" w:line="560" w:lineRule="atLeast"/>
    </w:pPr>
    <w:rPr>
      <w:rFonts w:ascii="Arial" w:eastAsia="Times New Roman" w:hAnsi="Arial"/>
      <w:color w:val="FFFFFF"/>
      <w:sz w:val="50"/>
      <w:szCs w:val="50"/>
      <w:lang w:val="en-AU" w:eastAsia="en-US" w:bidi="ar-SA"/>
    </w:rPr>
  </w:style>
  <w:style w:type="paragraph" w:customStyle="1" w:styleId="DHHSmainsubheading">
    <w:name w:val="DHHS main subheading"/>
    <w:uiPriority w:val="8"/>
    <w:rsid w:val="002B1CCF"/>
    <w:pPr>
      <w:spacing w:after="120" w:line="240" w:lineRule="auto"/>
    </w:pPr>
    <w:rPr>
      <w:rFonts w:ascii="Arial" w:eastAsia="Times New Roman" w:hAnsi="Arial"/>
      <w:color w:val="FFFFFF"/>
      <w:sz w:val="28"/>
      <w:szCs w:val="28"/>
      <w:lang w:val="en-AU" w:eastAsia="en-US" w:bidi="ar-SA"/>
    </w:rPr>
  </w:style>
  <w:style w:type="paragraph" w:customStyle="1" w:styleId="DHHSnumberlowerroman">
    <w:name w:val="DHHS number lower roman"/>
    <w:basedOn w:val="Normal"/>
    <w:uiPriority w:val="3"/>
    <w:rsid w:val="002B1CCF"/>
    <w:pPr>
      <w:numPr>
        <w:numId w:val="19"/>
      </w:numPr>
      <w:spacing w:after="120" w:line="270" w:lineRule="atLeast"/>
    </w:pPr>
    <w:rPr>
      <w:rFonts w:eastAsia="Times"/>
      <w:sz w:val="20"/>
      <w:szCs w:val="20"/>
    </w:rPr>
  </w:style>
  <w:style w:type="paragraph" w:customStyle="1" w:styleId="DHHSnumberlowerromanindent">
    <w:name w:val="DHHS number lower roman indent"/>
    <w:basedOn w:val="Normal"/>
    <w:uiPriority w:val="3"/>
    <w:rsid w:val="002B1CCF"/>
    <w:pPr>
      <w:numPr>
        <w:ilvl w:val="1"/>
        <w:numId w:val="19"/>
      </w:numPr>
      <w:spacing w:after="120" w:line="270" w:lineRule="atLeast"/>
    </w:pPr>
    <w:rPr>
      <w:rFonts w:eastAsia="Times"/>
      <w:sz w:val="20"/>
      <w:szCs w:val="20"/>
    </w:rPr>
  </w:style>
  <w:style w:type="numbering" w:customStyle="1" w:styleId="ZZNumberslowerroman">
    <w:name w:val="ZZ Numbers lower roman"/>
    <w:basedOn w:val="NoList"/>
    <w:rsid w:val="002B1CCF"/>
    <w:pPr>
      <w:numPr>
        <w:numId w:val="19"/>
      </w:numPr>
    </w:pPr>
  </w:style>
  <w:style w:type="paragraph" w:customStyle="1" w:styleId="DHHSbody">
    <w:name w:val="DHHS body"/>
    <w:link w:val="DHHSbodyChar"/>
    <w:qFormat/>
    <w:rsid w:val="002B1CCF"/>
    <w:pPr>
      <w:spacing w:after="120" w:line="270" w:lineRule="atLeast"/>
    </w:pPr>
    <w:rPr>
      <w:rFonts w:ascii="Arial" w:eastAsia="Times" w:hAnsi="Arial"/>
      <w:lang w:val="en-AU" w:eastAsia="en-US" w:bidi="ar-SA"/>
    </w:rPr>
  </w:style>
  <w:style w:type="character" w:customStyle="1" w:styleId="DHHSbodyChar">
    <w:name w:val="DHHS body Char"/>
    <w:basedOn w:val="DefaultParagraphFont"/>
    <w:link w:val="DHHSbody"/>
    <w:rsid w:val="002B1CCF"/>
    <w:rPr>
      <w:rFonts w:ascii="Arial" w:eastAsia="Times" w:hAnsi="Arial"/>
      <w:lang w:val="en-AU" w:eastAsia="en-US" w:bidi="ar-SA"/>
    </w:rPr>
  </w:style>
  <w:style w:type="paragraph" w:customStyle="1" w:styleId="Heading">
    <w:name w:val="Heading"/>
    <w:next w:val="DHHSbody"/>
    <w:rsid w:val="002B1CCF"/>
    <w:pPr>
      <w:keepNext/>
      <w:keepLines/>
      <w:pBdr>
        <w:top w:val="nil"/>
        <w:left w:val="nil"/>
        <w:bottom w:val="nil"/>
        <w:right w:val="nil"/>
        <w:between w:val="nil"/>
        <w:bar w:val="nil"/>
      </w:pBdr>
      <w:spacing w:before="520" w:after="440" w:line="440" w:lineRule="atLeast"/>
      <w:outlineLvl w:val="3"/>
    </w:pPr>
    <w:rPr>
      <w:rFonts w:ascii="Arial" w:eastAsia="Arial" w:hAnsi="Arial" w:cs="Arial"/>
      <w:color w:val="007B4B"/>
      <w:sz w:val="44"/>
      <w:szCs w:val="44"/>
      <w:u w:color="007B4B"/>
      <w:bdr w:val="nil"/>
      <w:lang w:val="en-AU" w:eastAsia="en-AU" w:bidi="ar-SA"/>
    </w:rPr>
  </w:style>
  <w:style w:type="numbering" w:customStyle="1" w:styleId="ImportedStyle7">
    <w:name w:val="Imported Style 7"/>
    <w:rsid w:val="002B1CCF"/>
    <w:pPr>
      <w:numPr>
        <w:numId w:val="20"/>
      </w:numPr>
    </w:pPr>
  </w:style>
  <w:style w:type="character" w:styleId="UnresolvedMention">
    <w:name w:val="Unresolved Mention"/>
    <w:basedOn w:val="DefaultParagraphFont"/>
    <w:uiPriority w:val="99"/>
    <w:semiHidden/>
    <w:unhideWhenUsed/>
    <w:rsid w:val="008B7B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6849">
      <w:bodyDiv w:val="1"/>
      <w:marLeft w:val="0"/>
      <w:marRight w:val="0"/>
      <w:marTop w:val="0"/>
      <w:marBottom w:val="0"/>
      <w:divBdr>
        <w:top w:val="none" w:sz="0" w:space="0" w:color="auto"/>
        <w:left w:val="none" w:sz="0" w:space="0" w:color="auto"/>
        <w:bottom w:val="none" w:sz="0" w:space="0" w:color="auto"/>
        <w:right w:val="none" w:sz="0" w:space="0" w:color="auto"/>
      </w:divBdr>
    </w:div>
    <w:div w:id="106896239">
      <w:bodyDiv w:val="1"/>
      <w:marLeft w:val="0"/>
      <w:marRight w:val="0"/>
      <w:marTop w:val="0"/>
      <w:marBottom w:val="0"/>
      <w:divBdr>
        <w:top w:val="none" w:sz="0" w:space="0" w:color="auto"/>
        <w:left w:val="none" w:sz="0" w:space="0" w:color="auto"/>
        <w:bottom w:val="none" w:sz="0" w:space="0" w:color="auto"/>
        <w:right w:val="none" w:sz="0" w:space="0" w:color="auto"/>
      </w:divBdr>
    </w:div>
    <w:div w:id="1079792806">
      <w:bodyDiv w:val="1"/>
      <w:marLeft w:val="0"/>
      <w:marRight w:val="0"/>
      <w:marTop w:val="0"/>
      <w:marBottom w:val="0"/>
      <w:divBdr>
        <w:top w:val="none" w:sz="0" w:space="0" w:color="auto"/>
        <w:left w:val="none" w:sz="0" w:space="0" w:color="auto"/>
        <w:bottom w:val="none" w:sz="0" w:space="0" w:color="auto"/>
        <w:right w:val="none" w:sz="0" w:space="0" w:color="auto"/>
      </w:divBdr>
    </w:div>
    <w:div w:id="1145049573">
      <w:bodyDiv w:val="1"/>
      <w:marLeft w:val="0"/>
      <w:marRight w:val="0"/>
      <w:marTop w:val="0"/>
      <w:marBottom w:val="0"/>
      <w:divBdr>
        <w:top w:val="none" w:sz="0" w:space="0" w:color="auto"/>
        <w:left w:val="none" w:sz="0" w:space="0" w:color="auto"/>
        <w:bottom w:val="none" w:sz="0" w:space="0" w:color="auto"/>
        <w:right w:val="none" w:sz="0" w:space="0" w:color="auto"/>
      </w:divBdr>
    </w:div>
    <w:div w:id="1314799100">
      <w:bodyDiv w:val="1"/>
      <w:marLeft w:val="0"/>
      <w:marRight w:val="0"/>
      <w:marTop w:val="0"/>
      <w:marBottom w:val="0"/>
      <w:divBdr>
        <w:top w:val="none" w:sz="0" w:space="0" w:color="auto"/>
        <w:left w:val="none" w:sz="0" w:space="0" w:color="auto"/>
        <w:bottom w:val="none" w:sz="0" w:space="0" w:color="auto"/>
        <w:right w:val="none" w:sz="0" w:space="0" w:color="auto"/>
      </w:divBdr>
    </w:div>
    <w:div w:id="19496587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dhhs.vic.gov.au/health-services-and-professionals-coronavirus-covid-19" TargetMode="External"/><Relationship Id="rId18"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Teamone.CCOM@dhhs.vic.gov.au" TargetMode="External"/><Relationship Id="rId2" Type="http://schemas.openxmlformats.org/officeDocument/2006/relationships/customXml" Target="../customXml/item2.xml"/><Relationship Id="rId16" Type="http://schemas.openxmlformats.org/officeDocument/2006/relationships/hyperlink" Target="https://www.dhhs.vic.gov.au/coronaviru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www.dhhs.vic.gov.au/aged-care-sector-coronavirus-disease-covid-19"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www1.health.gov.au/internet/main/publishing.nsf/Content/cdna-song-novel-coronavirus.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518B02-8C16-48DE-AFE3-EF42C9425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1352</Words>
  <Characters>7707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2025-09-09T05:26:00Z</dcterms:created>
  <dcterms:modified xsi:type="dcterms:W3CDTF">2025-09-09T05:26:00Z</dcterms:modified>
</cp:coreProperties>
</file>