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8C90E" w14:textId="01221DA6" w:rsidR="00405EF4" w:rsidRPr="008C6159" w:rsidRDefault="00405EF4" w:rsidP="008C6159">
      <w:pPr>
        <w:spacing w:before="120" w:after="240"/>
        <w:jc w:val="center"/>
        <w:rPr>
          <w:rFonts w:ascii="Arial" w:hAnsi="Arial" w:cs="Arial"/>
          <w:b/>
          <w:bCs/>
          <w:color w:val="002060"/>
          <w:sz w:val="32"/>
          <w:szCs w:val="32"/>
        </w:rPr>
      </w:pPr>
      <w:r w:rsidRPr="008C6159">
        <w:rPr>
          <w:rFonts w:ascii="Arial" w:hAnsi="Arial" w:cs="Arial"/>
          <w:b/>
          <w:bCs/>
          <w:color w:val="002060"/>
          <w:sz w:val="32"/>
          <w:szCs w:val="32"/>
        </w:rPr>
        <w:t xml:space="preserve">Risk and </w:t>
      </w:r>
      <w:r w:rsidR="0044480B">
        <w:rPr>
          <w:rFonts w:ascii="Arial" w:hAnsi="Arial" w:cs="Arial"/>
          <w:b/>
          <w:bCs/>
          <w:color w:val="002060"/>
          <w:sz w:val="32"/>
          <w:szCs w:val="32"/>
        </w:rPr>
        <w:t>A</w:t>
      </w:r>
      <w:r w:rsidRPr="008C6159">
        <w:rPr>
          <w:rFonts w:ascii="Arial" w:hAnsi="Arial" w:cs="Arial"/>
          <w:b/>
          <w:bCs/>
          <w:color w:val="002060"/>
          <w:sz w:val="32"/>
          <w:szCs w:val="32"/>
        </w:rPr>
        <w:t xml:space="preserve">udit Committee </w:t>
      </w:r>
      <w:r w:rsidR="008C6159">
        <w:rPr>
          <w:rFonts w:ascii="Arial" w:hAnsi="Arial" w:cs="Arial"/>
          <w:b/>
          <w:bCs/>
          <w:color w:val="002060"/>
          <w:sz w:val="32"/>
          <w:szCs w:val="32"/>
        </w:rPr>
        <w:t>membership</w:t>
      </w:r>
      <w:r w:rsidRPr="008C6159">
        <w:rPr>
          <w:rFonts w:ascii="Arial" w:hAnsi="Arial" w:cs="Arial"/>
          <w:b/>
          <w:bCs/>
          <w:color w:val="002060"/>
          <w:sz w:val="32"/>
          <w:szCs w:val="32"/>
        </w:rPr>
        <w:t xml:space="preserve"> </w:t>
      </w:r>
      <w:r w:rsidR="008C6159">
        <w:rPr>
          <w:rFonts w:ascii="Arial" w:hAnsi="Arial" w:cs="Arial"/>
          <w:b/>
          <w:bCs/>
          <w:color w:val="002060"/>
          <w:sz w:val="32"/>
          <w:szCs w:val="32"/>
        </w:rPr>
        <w:t>application</w:t>
      </w:r>
    </w:p>
    <w:p w14:paraId="13CAC6AF" w14:textId="32A10E27" w:rsidR="00686EF8" w:rsidRPr="00800890" w:rsidRDefault="00686EF8" w:rsidP="00800890">
      <w:pPr>
        <w:pStyle w:val="Style1"/>
      </w:pPr>
      <w:r w:rsidRPr="00800890">
        <w:t>Introducti</w:t>
      </w:r>
      <w:bookmarkStart w:id="0" w:name="_GoBack"/>
      <w:bookmarkEnd w:id="0"/>
      <w:r w:rsidRPr="00800890">
        <w:t>on</w:t>
      </w:r>
    </w:p>
    <w:p w14:paraId="6534D461" w14:textId="7DE847F5" w:rsidR="00686EF8" w:rsidRPr="008C6159" w:rsidRDefault="00AF2FE0" w:rsidP="00B40F94">
      <w:pPr>
        <w:spacing w:before="120" w:line="276" w:lineRule="auto"/>
        <w:rPr>
          <w:rFonts w:ascii="Arial" w:hAnsi="Arial" w:cs="Arial"/>
          <w:sz w:val="22"/>
          <w:szCs w:val="22"/>
        </w:rPr>
      </w:pPr>
      <w:r w:rsidRPr="008C6159">
        <w:rPr>
          <w:rFonts w:ascii="Arial" w:hAnsi="Arial" w:cs="Arial"/>
          <w:sz w:val="22"/>
          <w:szCs w:val="22"/>
        </w:rPr>
        <w:t xml:space="preserve">The Aged Care Quality and Safety Commission (the Commission) </w:t>
      </w:r>
      <w:r w:rsidR="00686EF8" w:rsidRPr="008C6159">
        <w:rPr>
          <w:rFonts w:ascii="Arial" w:hAnsi="Arial" w:cs="Arial"/>
          <w:sz w:val="22"/>
          <w:szCs w:val="22"/>
        </w:rPr>
        <w:t>is</w:t>
      </w:r>
      <w:r w:rsidR="00686EF8" w:rsidRPr="008C6159">
        <w:rPr>
          <w:rFonts w:ascii="Arial" w:hAnsi="Arial" w:cs="Arial"/>
          <w:spacing w:val="-6"/>
          <w:sz w:val="22"/>
          <w:szCs w:val="22"/>
        </w:rPr>
        <w:t xml:space="preserve"> </w:t>
      </w:r>
      <w:r w:rsidR="00686EF8" w:rsidRPr="008C6159">
        <w:rPr>
          <w:rFonts w:ascii="Arial" w:hAnsi="Arial" w:cs="Arial"/>
          <w:sz w:val="22"/>
          <w:szCs w:val="22"/>
        </w:rPr>
        <w:t>seeking</w:t>
      </w:r>
      <w:r w:rsidR="00686EF8" w:rsidRPr="008C6159">
        <w:rPr>
          <w:rFonts w:ascii="Arial" w:hAnsi="Arial" w:cs="Arial"/>
          <w:spacing w:val="-6"/>
          <w:sz w:val="22"/>
          <w:szCs w:val="22"/>
        </w:rPr>
        <w:t xml:space="preserve"> </w:t>
      </w:r>
      <w:r w:rsidR="008C6159">
        <w:rPr>
          <w:rFonts w:ascii="Arial" w:hAnsi="Arial" w:cs="Arial"/>
          <w:sz w:val="22"/>
          <w:szCs w:val="22"/>
        </w:rPr>
        <w:t>applications</w:t>
      </w:r>
      <w:r w:rsidR="00686EF8" w:rsidRPr="008C6159">
        <w:rPr>
          <w:rFonts w:ascii="Arial" w:hAnsi="Arial" w:cs="Arial"/>
          <w:spacing w:val="-6"/>
          <w:sz w:val="22"/>
          <w:szCs w:val="22"/>
        </w:rPr>
        <w:t xml:space="preserve"> </w:t>
      </w:r>
      <w:r w:rsidR="00686EF8" w:rsidRPr="008C6159">
        <w:rPr>
          <w:rFonts w:ascii="Arial" w:hAnsi="Arial" w:cs="Arial"/>
          <w:sz w:val="22"/>
          <w:szCs w:val="22"/>
        </w:rPr>
        <w:t>from</w:t>
      </w:r>
      <w:r w:rsidR="00686EF8" w:rsidRPr="008C6159">
        <w:rPr>
          <w:rFonts w:ascii="Arial" w:hAnsi="Arial" w:cs="Arial"/>
          <w:spacing w:val="-6"/>
          <w:sz w:val="22"/>
          <w:szCs w:val="22"/>
        </w:rPr>
        <w:t xml:space="preserve"> </w:t>
      </w:r>
      <w:r w:rsidR="004A5116">
        <w:rPr>
          <w:rFonts w:ascii="Arial" w:hAnsi="Arial" w:cs="Arial"/>
          <w:spacing w:val="-6"/>
          <w:sz w:val="22"/>
          <w:szCs w:val="22"/>
        </w:rPr>
        <w:t xml:space="preserve">highly skilled </w:t>
      </w:r>
      <w:r w:rsidR="00686EF8" w:rsidRPr="008C6159">
        <w:rPr>
          <w:rFonts w:ascii="Arial" w:hAnsi="Arial" w:cs="Arial"/>
          <w:spacing w:val="-6"/>
          <w:sz w:val="22"/>
          <w:szCs w:val="22"/>
        </w:rPr>
        <w:t xml:space="preserve">individuals </w:t>
      </w:r>
      <w:r w:rsidR="00686EF8" w:rsidRPr="008C6159">
        <w:rPr>
          <w:rFonts w:ascii="Arial" w:hAnsi="Arial" w:cs="Arial"/>
          <w:sz w:val="22"/>
          <w:szCs w:val="22"/>
        </w:rPr>
        <w:t>to</w:t>
      </w:r>
      <w:r w:rsidR="00686EF8" w:rsidRPr="008C6159">
        <w:rPr>
          <w:rFonts w:ascii="Arial" w:hAnsi="Arial" w:cs="Arial"/>
          <w:spacing w:val="-7"/>
          <w:sz w:val="22"/>
          <w:szCs w:val="22"/>
        </w:rPr>
        <w:t xml:space="preserve"> </w:t>
      </w:r>
      <w:r w:rsidR="00686EF8" w:rsidRPr="008C6159">
        <w:rPr>
          <w:rFonts w:ascii="Arial" w:hAnsi="Arial" w:cs="Arial"/>
          <w:sz w:val="22"/>
          <w:szCs w:val="22"/>
        </w:rPr>
        <w:t>serve</w:t>
      </w:r>
      <w:r w:rsidR="00686EF8" w:rsidRPr="008C6159">
        <w:rPr>
          <w:rFonts w:ascii="Arial" w:hAnsi="Arial" w:cs="Arial"/>
          <w:spacing w:val="-7"/>
          <w:sz w:val="22"/>
          <w:szCs w:val="22"/>
        </w:rPr>
        <w:t xml:space="preserve"> </w:t>
      </w:r>
      <w:r w:rsidR="00686EF8" w:rsidRPr="008C6159">
        <w:rPr>
          <w:rFonts w:ascii="Arial" w:hAnsi="Arial" w:cs="Arial"/>
          <w:sz w:val="22"/>
          <w:szCs w:val="22"/>
        </w:rPr>
        <w:t>as</w:t>
      </w:r>
      <w:r w:rsidR="00686EF8" w:rsidRPr="008C6159">
        <w:rPr>
          <w:rFonts w:ascii="Arial" w:hAnsi="Arial" w:cs="Arial"/>
          <w:spacing w:val="-7"/>
          <w:sz w:val="22"/>
          <w:szCs w:val="22"/>
        </w:rPr>
        <w:t xml:space="preserve"> </w:t>
      </w:r>
      <w:r w:rsidR="00EA53D7" w:rsidRPr="008C6159">
        <w:rPr>
          <w:rFonts w:ascii="Arial" w:hAnsi="Arial" w:cs="Arial"/>
          <w:spacing w:val="-7"/>
          <w:sz w:val="22"/>
          <w:szCs w:val="22"/>
        </w:rPr>
        <w:t xml:space="preserve">independent </w:t>
      </w:r>
      <w:r w:rsidR="00686EF8" w:rsidRPr="008C6159">
        <w:rPr>
          <w:rFonts w:ascii="Arial" w:hAnsi="Arial" w:cs="Arial"/>
          <w:sz w:val="22"/>
          <w:szCs w:val="22"/>
        </w:rPr>
        <w:t>member</w:t>
      </w:r>
      <w:r w:rsidR="00794F6E" w:rsidRPr="008C6159">
        <w:rPr>
          <w:rFonts w:ascii="Arial" w:hAnsi="Arial" w:cs="Arial"/>
          <w:sz w:val="22"/>
          <w:szCs w:val="22"/>
        </w:rPr>
        <w:t>s</w:t>
      </w:r>
      <w:r w:rsidR="00686EF8" w:rsidRPr="008C6159">
        <w:rPr>
          <w:rFonts w:ascii="Arial" w:hAnsi="Arial" w:cs="Arial"/>
          <w:spacing w:val="-7"/>
          <w:sz w:val="22"/>
          <w:szCs w:val="22"/>
        </w:rPr>
        <w:t xml:space="preserve"> </w:t>
      </w:r>
      <w:r w:rsidR="00686EF8" w:rsidRPr="008C6159">
        <w:rPr>
          <w:rFonts w:ascii="Arial" w:hAnsi="Arial" w:cs="Arial"/>
          <w:sz w:val="22"/>
          <w:szCs w:val="22"/>
        </w:rPr>
        <w:t>of</w:t>
      </w:r>
      <w:r w:rsidR="00686EF8" w:rsidRPr="008C6159">
        <w:rPr>
          <w:rFonts w:ascii="Arial" w:hAnsi="Arial" w:cs="Arial"/>
          <w:spacing w:val="-7"/>
          <w:sz w:val="22"/>
          <w:szCs w:val="22"/>
        </w:rPr>
        <w:t xml:space="preserve"> </w:t>
      </w:r>
      <w:r w:rsidR="00794F6E" w:rsidRPr="008C6159">
        <w:rPr>
          <w:rFonts w:ascii="Arial" w:hAnsi="Arial" w:cs="Arial"/>
          <w:sz w:val="22"/>
          <w:szCs w:val="22"/>
        </w:rPr>
        <w:t>the Commission’s Risk and Audit Committee (Committee)</w:t>
      </w:r>
      <w:r w:rsidR="00686EF8" w:rsidRPr="008C6159">
        <w:rPr>
          <w:rFonts w:ascii="Arial" w:hAnsi="Arial" w:cs="Arial"/>
          <w:sz w:val="22"/>
          <w:szCs w:val="22"/>
        </w:rPr>
        <w:t xml:space="preserve">. </w:t>
      </w:r>
      <w:r w:rsidR="00EA53D7" w:rsidRPr="008C6159">
        <w:rPr>
          <w:rFonts w:ascii="Arial" w:hAnsi="Arial" w:cs="Arial"/>
          <w:sz w:val="22"/>
          <w:szCs w:val="22"/>
        </w:rPr>
        <w:t>Independent m</w:t>
      </w:r>
      <w:r w:rsidR="00686EF8" w:rsidRPr="008C6159">
        <w:rPr>
          <w:rFonts w:ascii="Arial" w:hAnsi="Arial" w:cs="Arial"/>
          <w:sz w:val="22"/>
          <w:szCs w:val="22"/>
        </w:rPr>
        <w:t>ember</w:t>
      </w:r>
      <w:r w:rsidR="00794F6E" w:rsidRPr="008C6159">
        <w:rPr>
          <w:rFonts w:ascii="Arial" w:hAnsi="Arial" w:cs="Arial"/>
          <w:sz w:val="22"/>
          <w:szCs w:val="22"/>
        </w:rPr>
        <w:t>s</w:t>
      </w:r>
      <w:r w:rsidR="00686EF8" w:rsidRPr="008C6159">
        <w:rPr>
          <w:rFonts w:ascii="Arial" w:hAnsi="Arial" w:cs="Arial"/>
          <w:sz w:val="22"/>
          <w:szCs w:val="22"/>
        </w:rPr>
        <w:t xml:space="preserve"> </w:t>
      </w:r>
      <w:r w:rsidR="00EA53D7" w:rsidRPr="008C6159">
        <w:rPr>
          <w:rFonts w:ascii="Arial" w:hAnsi="Arial" w:cs="Arial"/>
          <w:sz w:val="22"/>
          <w:szCs w:val="22"/>
        </w:rPr>
        <w:t xml:space="preserve">must have appropriate qualifications, knowledge, skills </w:t>
      </w:r>
      <w:r w:rsidR="004A5116">
        <w:rPr>
          <w:rFonts w:ascii="Arial" w:hAnsi="Arial" w:cs="Arial"/>
          <w:sz w:val="22"/>
          <w:szCs w:val="22"/>
        </w:rPr>
        <w:t>and</w:t>
      </w:r>
      <w:r w:rsidR="004A5116" w:rsidRPr="008C6159">
        <w:rPr>
          <w:rFonts w:ascii="Arial" w:hAnsi="Arial" w:cs="Arial"/>
          <w:sz w:val="22"/>
          <w:szCs w:val="22"/>
        </w:rPr>
        <w:t xml:space="preserve"> </w:t>
      </w:r>
      <w:r w:rsidR="00EA53D7" w:rsidRPr="008C6159">
        <w:rPr>
          <w:rFonts w:ascii="Arial" w:hAnsi="Arial" w:cs="Arial"/>
          <w:sz w:val="22"/>
          <w:szCs w:val="22"/>
        </w:rPr>
        <w:t xml:space="preserve">experience to enable the </w:t>
      </w:r>
      <w:r w:rsidR="004A5116">
        <w:rPr>
          <w:rFonts w:ascii="Arial" w:hAnsi="Arial" w:cs="Arial"/>
          <w:sz w:val="22"/>
          <w:szCs w:val="22"/>
        </w:rPr>
        <w:t>C</w:t>
      </w:r>
      <w:r w:rsidR="004A5116" w:rsidRPr="008C6159">
        <w:rPr>
          <w:rFonts w:ascii="Arial" w:hAnsi="Arial" w:cs="Arial"/>
          <w:sz w:val="22"/>
          <w:szCs w:val="22"/>
        </w:rPr>
        <w:t xml:space="preserve">ommittee </w:t>
      </w:r>
      <w:r w:rsidR="00EA53D7" w:rsidRPr="008C6159">
        <w:rPr>
          <w:rFonts w:ascii="Arial" w:hAnsi="Arial" w:cs="Arial"/>
          <w:sz w:val="22"/>
          <w:szCs w:val="22"/>
        </w:rPr>
        <w:t>to perform its functions</w:t>
      </w:r>
      <w:r w:rsidR="00686EF8" w:rsidRPr="008C6159">
        <w:rPr>
          <w:rFonts w:ascii="Arial" w:hAnsi="Arial" w:cs="Arial"/>
          <w:sz w:val="22"/>
          <w:szCs w:val="22"/>
        </w:rPr>
        <w:t xml:space="preserve">. </w:t>
      </w:r>
    </w:p>
    <w:p w14:paraId="1D86C8CF" w14:textId="46E5E92F" w:rsidR="00686EF8" w:rsidRPr="00800890" w:rsidRDefault="00686EF8" w:rsidP="00800890">
      <w:pPr>
        <w:pStyle w:val="Style1"/>
      </w:pPr>
      <w:r w:rsidRPr="00800890">
        <w:t xml:space="preserve">Overview of the </w:t>
      </w:r>
      <w:r w:rsidR="00794F6E" w:rsidRPr="00800890">
        <w:t>Risk and Audit Committee</w:t>
      </w:r>
    </w:p>
    <w:p w14:paraId="6F6F5973" w14:textId="649F2D97" w:rsidR="00CC25B5" w:rsidRPr="008C6159" w:rsidRDefault="00CC25B5" w:rsidP="00B40F94">
      <w:pPr>
        <w:spacing w:before="120" w:line="276" w:lineRule="auto"/>
        <w:rPr>
          <w:rFonts w:ascii="Arial" w:hAnsi="Arial" w:cs="Arial"/>
          <w:i/>
          <w:iCs/>
          <w:sz w:val="22"/>
          <w:szCs w:val="22"/>
        </w:rPr>
      </w:pPr>
      <w:r w:rsidRPr="008C6159">
        <w:rPr>
          <w:rFonts w:ascii="Arial" w:hAnsi="Arial" w:cs="Arial"/>
          <w:sz w:val="22"/>
          <w:szCs w:val="22"/>
        </w:rPr>
        <w:t xml:space="preserve">Established under s 45 of the </w:t>
      </w:r>
      <w:r w:rsidRPr="008C6159">
        <w:rPr>
          <w:rFonts w:ascii="Arial" w:hAnsi="Arial" w:cs="Arial"/>
          <w:i/>
          <w:iCs/>
          <w:sz w:val="22"/>
          <w:szCs w:val="22"/>
        </w:rPr>
        <w:t xml:space="preserve">Public Governance, Performance and Accountability Act 2013 </w:t>
      </w:r>
      <w:r w:rsidRPr="008C6159">
        <w:rPr>
          <w:rFonts w:ascii="Arial" w:hAnsi="Arial" w:cs="Arial"/>
          <w:sz w:val="22"/>
          <w:szCs w:val="22"/>
        </w:rPr>
        <w:t xml:space="preserve">(PGPA Act), the Committee plays an important advisory role, supporting the governance of the Commission. The Committee provides independent advice to the Aged Care Quality and Safety Commissioner (the Commissioner), assisting </w:t>
      </w:r>
      <w:r w:rsidR="008C6159">
        <w:rPr>
          <w:rFonts w:ascii="Arial" w:hAnsi="Arial" w:cs="Arial"/>
          <w:sz w:val="22"/>
          <w:szCs w:val="22"/>
        </w:rPr>
        <w:t>the Commissioner</w:t>
      </w:r>
      <w:r w:rsidRPr="008C6159">
        <w:rPr>
          <w:rFonts w:ascii="Arial" w:hAnsi="Arial" w:cs="Arial"/>
          <w:sz w:val="22"/>
          <w:szCs w:val="22"/>
        </w:rPr>
        <w:t xml:space="preserve"> to meet </w:t>
      </w:r>
      <w:r w:rsidR="008C6159">
        <w:rPr>
          <w:rFonts w:ascii="Arial" w:hAnsi="Arial" w:cs="Arial"/>
          <w:sz w:val="22"/>
          <w:szCs w:val="22"/>
        </w:rPr>
        <w:t>their</w:t>
      </w:r>
      <w:r w:rsidRPr="008C6159">
        <w:rPr>
          <w:rFonts w:ascii="Arial" w:hAnsi="Arial" w:cs="Arial"/>
          <w:sz w:val="22"/>
          <w:szCs w:val="22"/>
        </w:rPr>
        <w:t xml:space="preserve"> duties and obligations under the PGPA Act, and supporting the development of key practice and capacity within the Commission.</w:t>
      </w:r>
    </w:p>
    <w:p w14:paraId="56D27F78" w14:textId="4A05C839" w:rsidR="00686EF8" w:rsidRPr="008C6159" w:rsidRDefault="00CC25B5" w:rsidP="00B40F94">
      <w:pPr>
        <w:spacing w:before="120" w:line="276" w:lineRule="auto"/>
        <w:rPr>
          <w:rFonts w:ascii="Arial" w:hAnsi="Arial" w:cs="Arial"/>
          <w:sz w:val="22"/>
          <w:szCs w:val="22"/>
        </w:rPr>
      </w:pPr>
      <w:r w:rsidRPr="008C6159">
        <w:rPr>
          <w:rFonts w:ascii="Arial" w:hAnsi="Arial" w:cs="Arial"/>
          <w:sz w:val="22"/>
          <w:szCs w:val="22"/>
        </w:rPr>
        <w:t>The Committee has no managerial responsibilities and does not make decisions in relation to the Commission’s processes and functions. Its role is to provide independent advice to the Commissioner</w:t>
      </w:r>
      <w:r w:rsidR="00800890">
        <w:rPr>
          <w:rFonts w:ascii="Arial" w:hAnsi="Arial" w:cs="Arial"/>
          <w:sz w:val="22"/>
          <w:szCs w:val="22"/>
        </w:rPr>
        <w:t>.</w:t>
      </w:r>
      <w:r w:rsidRPr="008C6159">
        <w:rPr>
          <w:rFonts w:ascii="Arial" w:hAnsi="Arial" w:cs="Arial"/>
          <w:sz w:val="22"/>
          <w:szCs w:val="22"/>
        </w:rPr>
        <w:t xml:space="preserve"> </w:t>
      </w:r>
      <w:r w:rsidR="005F210F" w:rsidRPr="008C6159">
        <w:rPr>
          <w:rFonts w:ascii="Arial" w:hAnsi="Arial" w:cs="Arial"/>
          <w:sz w:val="22"/>
          <w:szCs w:val="22"/>
        </w:rPr>
        <w:t xml:space="preserve">The Committee’s functions are described in the </w:t>
      </w:r>
      <w:r w:rsidR="008C6159">
        <w:rPr>
          <w:rFonts w:ascii="Arial" w:hAnsi="Arial" w:cs="Arial"/>
          <w:sz w:val="22"/>
          <w:szCs w:val="22"/>
        </w:rPr>
        <w:t>Risk and Audit Committee</w:t>
      </w:r>
      <w:r w:rsidR="005F210F" w:rsidRPr="008C6159">
        <w:rPr>
          <w:rFonts w:ascii="Arial" w:hAnsi="Arial" w:cs="Arial"/>
          <w:sz w:val="22"/>
          <w:szCs w:val="22"/>
        </w:rPr>
        <w:t xml:space="preserve"> </w:t>
      </w:r>
      <w:r w:rsidRPr="008C6159">
        <w:rPr>
          <w:rFonts w:ascii="Arial" w:hAnsi="Arial" w:cs="Arial"/>
          <w:sz w:val="22"/>
          <w:szCs w:val="22"/>
        </w:rPr>
        <w:t>Charter</w:t>
      </w:r>
      <w:r w:rsidR="005F210F" w:rsidRPr="008C6159">
        <w:rPr>
          <w:rFonts w:ascii="Arial" w:hAnsi="Arial" w:cs="Arial"/>
          <w:sz w:val="22"/>
          <w:szCs w:val="22"/>
        </w:rPr>
        <w:t xml:space="preserve"> </w:t>
      </w:r>
      <w:r w:rsidR="008C6159">
        <w:rPr>
          <w:rFonts w:ascii="Arial" w:hAnsi="Arial" w:cs="Arial"/>
          <w:sz w:val="22"/>
          <w:szCs w:val="22"/>
        </w:rPr>
        <w:t xml:space="preserve">(Charter) </w:t>
      </w:r>
      <w:r w:rsidR="005F210F" w:rsidRPr="008C6159">
        <w:rPr>
          <w:rFonts w:ascii="Arial" w:hAnsi="Arial" w:cs="Arial"/>
          <w:sz w:val="22"/>
          <w:szCs w:val="22"/>
        </w:rPr>
        <w:t>and include reviewing the appropriateness of the Commissio</w:t>
      </w:r>
      <w:r w:rsidR="008C6159">
        <w:rPr>
          <w:rFonts w:ascii="Arial" w:hAnsi="Arial" w:cs="Arial"/>
          <w:sz w:val="22"/>
          <w:szCs w:val="22"/>
        </w:rPr>
        <w:t>n</w:t>
      </w:r>
      <w:r w:rsidR="005F210F" w:rsidRPr="008C6159">
        <w:rPr>
          <w:rFonts w:ascii="Arial" w:hAnsi="Arial" w:cs="Arial"/>
          <w:sz w:val="22"/>
          <w:szCs w:val="22"/>
        </w:rPr>
        <w:t>’s:</w:t>
      </w:r>
    </w:p>
    <w:p w14:paraId="11641776" w14:textId="77777777" w:rsidR="005F210F" w:rsidRPr="008C6159" w:rsidRDefault="005F210F" w:rsidP="008C6159">
      <w:pPr>
        <w:pStyle w:val="ListBullet2"/>
        <w:spacing w:after="0"/>
        <w:rPr>
          <w:rFonts w:ascii="Arial" w:hAnsi="Arial" w:cs="Arial"/>
        </w:rPr>
      </w:pPr>
      <w:r w:rsidRPr="008C6159">
        <w:rPr>
          <w:rFonts w:ascii="Arial" w:hAnsi="Arial" w:cs="Arial"/>
        </w:rPr>
        <w:t>financial reporting</w:t>
      </w:r>
    </w:p>
    <w:p w14:paraId="6FD189BE" w14:textId="77777777" w:rsidR="005F210F" w:rsidRPr="008C6159" w:rsidRDefault="005F210F" w:rsidP="008C6159">
      <w:pPr>
        <w:pStyle w:val="ListBullet2"/>
        <w:spacing w:after="0"/>
        <w:rPr>
          <w:rFonts w:ascii="Arial" w:hAnsi="Arial" w:cs="Arial"/>
        </w:rPr>
      </w:pPr>
      <w:r w:rsidRPr="008C6159">
        <w:rPr>
          <w:rFonts w:ascii="Arial" w:hAnsi="Arial" w:cs="Arial"/>
        </w:rPr>
        <w:t>performance reporting</w:t>
      </w:r>
    </w:p>
    <w:p w14:paraId="683D6B03" w14:textId="77777777" w:rsidR="005F210F" w:rsidRPr="008C6159" w:rsidRDefault="005F210F" w:rsidP="008C6159">
      <w:pPr>
        <w:pStyle w:val="ListBullet2"/>
        <w:spacing w:after="0"/>
        <w:rPr>
          <w:rFonts w:ascii="Arial" w:hAnsi="Arial" w:cs="Arial"/>
        </w:rPr>
      </w:pPr>
      <w:r w:rsidRPr="008C6159">
        <w:rPr>
          <w:rFonts w:ascii="Arial" w:hAnsi="Arial" w:cs="Arial"/>
        </w:rPr>
        <w:t>system of risk oversight and management</w:t>
      </w:r>
    </w:p>
    <w:p w14:paraId="2ADF6F08" w14:textId="77777777" w:rsidR="005D6E0E" w:rsidRDefault="005F210F" w:rsidP="005D6E0E">
      <w:pPr>
        <w:pStyle w:val="ListBullet2"/>
        <w:spacing w:after="0"/>
        <w:rPr>
          <w:rFonts w:ascii="Arial" w:hAnsi="Arial" w:cs="Arial"/>
          <w:szCs w:val="22"/>
        </w:rPr>
      </w:pPr>
      <w:r w:rsidRPr="008C6159">
        <w:rPr>
          <w:rFonts w:ascii="Arial" w:hAnsi="Arial" w:cs="Arial"/>
        </w:rPr>
        <w:t>system of internal control.</w:t>
      </w:r>
      <w:r w:rsidR="004A5116">
        <w:rPr>
          <w:rFonts w:ascii="Arial" w:hAnsi="Arial" w:cs="Arial"/>
        </w:rPr>
        <w:br/>
      </w:r>
    </w:p>
    <w:p w14:paraId="38712153" w14:textId="11984A8F" w:rsidR="005D6E0E" w:rsidRDefault="005D6E0E" w:rsidP="005D6E0E">
      <w:pPr>
        <w:spacing w:line="276" w:lineRule="auto"/>
        <w:rPr>
          <w:rFonts w:ascii="Arial" w:hAnsi="Arial" w:cs="Arial"/>
          <w:sz w:val="22"/>
          <w:szCs w:val="22"/>
        </w:rPr>
      </w:pPr>
      <w:r w:rsidRPr="00744C9C">
        <w:rPr>
          <w:rFonts w:ascii="Arial" w:hAnsi="Arial" w:cs="Arial"/>
          <w:sz w:val="22"/>
          <w:szCs w:val="22"/>
        </w:rPr>
        <w:t xml:space="preserve">While the nomination process is open, following </w:t>
      </w:r>
      <w:r>
        <w:rPr>
          <w:rFonts w:ascii="Arial" w:hAnsi="Arial" w:cs="Arial"/>
          <w:sz w:val="22"/>
          <w:szCs w:val="22"/>
        </w:rPr>
        <w:t xml:space="preserve">a review of the skills of the </w:t>
      </w:r>
      <w:r w:rsidR="00DE341B">
        <w:rPr>
          <w:rFonts w:ascii="Arial" w:hAnsi="Arial" w:cs="Arial"/>
          <w:sz w:val="22"/>
          <w:szCs w:val="22"/>
        </w:rPr>
        <w:t>Committee membership and the strategic and emerging risks facing the Commission</w:t>
      </w:r>
      <w:r w:rsidRPr="00744C9C">
        <w:rPr>
          <w:rFonts w:ascii="Arial" w:hAnsi="Arial" w:cs="Arial"/>
          <w:sz w:val="22"/>
          <w:szCs w:val="22"/>
        </w:rPr>
        <w:t xml:space="preserve">, </w:t>
      </w:r>
      <w:r w:rsidR="00DE341B">
        <w:rPr>
          <w:rFonts w:ascii="Arial" w:hAnsi="Arial" w:cs="Arial"/>
          <w:sz w:val="22"/>
          <w:szCs w:val="22"/>
        </w:rPr>
        <w:t>applications</w:t>
      </w:r>
      <w:r w:rsidRPr="00744C9C">
        <w:rPr>
          <w:rFonts w:ascii="Arial" w:hAnsi="Arial" w:cs="Arial"/>
          <w:sz w:val="22"/>
          <w:szCs w:val="22"/>
        </w:rPr>
        <w:t xml:space="preserve"> encourages </w:t>
      </w:r>
      <w:r>
        <w:rPr>
          <w:rFonts w:ascii="Arial" w:hAnsi="Arial" w:cs="Arial"/>
          <w:sz w:val="22"/>
          <w:szCs w:val="22"/>
        </w:rPr>
        <w:t>applications</w:t>
      </w:r>
      <w:r w:rsidRPr="00744C9C">
        <w:rPr>
          <w:rFonts w:ascii="Arial" w:hAnsi="Arial" w:cs="Arial"/>
          <w:sz w:val="22"/>
          <w:szCs w:val="22"/>
        </w:rPr>
        <w:t xml:space="preserve"> </w:t>
      </w:r>
      <w:r>
        <w:rPr>
          <w:rFonts w:ascii="Arial" w:hAnsi="Arial" w:cs="Arial"/>
          <w:sz w:val="22"/>
          <w:szCs w:val="22"/>
        </w:rPr>
        <w:t xml:space="preserve">from individuals </w:t>
      </w:r>
      <w:r w:rsidRPr="00744C9C">
        <w:rPr>
          <w:rFonts w:ascii="Arial" w:hAnsi="Arial" w:cs="Arial"/>
          <w:sz w:val="22"/>
          <w:szCs w:val="22"/>
        </w:rPr>
        <w:t xml:space="preserve">who will bring experience and knowledge of </w:t>
      </w:r>
      <w:r>
        <w:rPr>
          <w:rFonts w:ascii="Arial" w:hAnsi="Arial" w:cs="Arial"/>
          <w:sz w:val="22"/>
          <w:szCs w:val="22"/>
        </w:rPr>
        <w:t xml:space="preserve">risk management and </w:t>
      </w:r>
      <w:r w:rsidRPr="00744C9C">
        <w:rPr>
          <w:rFonts w:ascii="Arial" w:hAnsi="Arial" w:cs="Arial"/>
          <w:sz w:val="22"/>
          <w:szCs w:val="22"/>
        </w:rPr>
        <w:t>performance (non-financial) reporting requirements,</w:t>
      </w:r>
      <w:r>
        <w:rPr>
          <w:rFonts w:ascii="Arial" w:hAnsi="Arial" w:cs="Arial"/>
          <w:sz w:val="22"/>
          <w:szCs w:val="22"/>
        </w:rPr>
        <w:t xml:space="preserve"> major project delivery,</w:t>
      </w:r>
      <w:r w:rsidRPr="00744C9C">
        <w:rPr>
          <w:rFonts w:ascii="Arial" w:hAnsi="Arial" w:cs="Arial"/>
          <w:sz w:val="22"/>
          <w:szCs w:val="22"/>
        </w:rPr>
        <w:t xml:space="preserve"> </w:t>
      </w:r>
      <w:r>
        <w:rPr>
          <w:rFonts w:ascii="Arial" w:hAnsi="Arial" w:cs="Arial"/>
          <w:sz w:val="22"/>
          <w:szCs w:val="22"/>
        </w:rPr>
        <w:t xml:space="preserve">information management, </w:t>
      </w:r>
      <w:r w:rsidR="002C67AB">
        <w:rPr>
          <w:rFonts w:ascii="Arial" w:hAnsi="Arial" w:cs="Arial"/>
          <w:sz w:val="22"/>
          <w:szCs w:val="22"/>
        </w:rPr>
        <w:t xml:space="preserve">working with </w:t>
      </w:r>
      <w:r w:rsidR="0041373E">
        <w:rPr>
          <w:rFonts w:ascii="Arial" w:hAnsi="Arial" w:cs="Arial"/>
          <w:sz w:val="22"/>
          <w:szCs w:val="22"/>
        </w:rPr>
        <w:t xml:space="preserve">public sector regulators, </w:t>
      </w:r>
      <w:r>
        <w:rPr>
          <w:rFonts w:ascii="Arial" w:hAnsi="Arial" w:cs="Arial"/>
          <w:sz w:val="22"/>
          <w:szCs w:val="22"/>
        </w:rPr>
        <w:t xml:space="preserve">data literacy and </w:t>
      </w:r>
      <w:r w:rsidRPr="00744C9C">
        <w:rPr>
          <w:rFonts w:ascii="Arial" w:hAnsi="Arial" w:cs="Arial"/>
          <w:sz w:val="22"/>
          <w:szCs w:val="22"/>
        </w:rPr>
        <w:t>cyber security.</w:t>
      </w:r>
    </w:p>
    <w:p w14:paraId="1BE1EBDD" w14:textId="106BDDAD" w:rsidR="00686EF8" w:rsidRPr="00EA1133" w:rsidRDefault="00E62A18" w:rsidP="00EA1133">
      <w:pPr>
        <w:spacing w:line="276" w:lineRule="auto"/>
        <w:rPr>
          <w:rFonts w:ascii="Arial" w:hAnsi="Arial" w:cs="Arial"/>
          <w:sz w:val="22"/>
          <w:szCs w:val="22"/>
        </w:rPr>
      </w:pPr>
      <w:r w:rsidRPr="00E62A18">
        <w:rPr>
          <w:rFonts w:ascii="Arial" w:hAnsi="Arial" w:cs="Arial"/>
          <w:sz w:val="22"/>
          <w:szCs w:val="22"/>
        </w:rPr>
        <w:t>Experience of the health and aged care systems</w:t>
      </w:r>
      <w:r w:rsidR="00500B9E">
        <w:rPr>
          <w:rFonts w:ascii="Arial" w:hAnsi="Arial" w:cs="Arial"/>
          <w:sz w:val="22"/>
          <w:szCs w:val="22"/>
        </w:rPr>
        <w:t>, the</w:t>
      </w:r>
      <w:r w:rsidR="00500B9E" w:rsidRPr="00500B9E">
        <w:t xml:space="preserve"> </w:t>
      </w:r>
      <w:r w:rsidR="00500B9E" w:rsidRPr="00500B9E">
        <w:rPr>
          <w:rFonts w:ascii="Arial" w:hAnsi="Arial" w:cs="Arial"/>
          <w:i/>
          <w:sz w:val="22"/>
          <w:szCs w:val="22"/>
        </w:rPr>
        <w:t>Aged Care Quality and Safety Commission Act 2018</w:t>
      </w:r>
      <w:r w:rsidRPr="00E62A18">
        <w:rPr>
          <w:rFonts w:ascii="Arial" w:hAnsi="Arial" w:cs="Arial"/>
          <w:sz w:val="22"/>
          <w:szCs w:val="22"/>
        </w:rPr>
        <w:t xml:space="preserve"> and the </w:t>
      </w:r>
      <w:r w:rsidRPr="00E62A18">
        <w:rPr>
          <w:rFonts w:ascii="Arial" w:hAnsi="Arial" w:cs="Arial"/>
          <w:i/>
          <w:sz w:val="22"/>
          <w:szCs w:val="22"/>
        </w:rPr>
        <w:t>Aged Care Act 1997</w:t>
      </w:r>
      <w:r w:rsidRPr="00E62A18">
        <w:rPr>
          <w:rFonts w:ascii="Arial" w:hAnsi="Arial" w:cs="Arial"/>
          <w:sz w:val="22"/>
          <w:szCs w:val="22"/>
        </w:rPr>
        <w:t xml:space="preserve"> is desirable but</w:t>
      </w:r>
      <w:r>
        <w:rPr>
          <w:rFonts w:ascii="Arial" w:hAnsi="Arial" w:cs="Arial"/>
          <w:sz w:val="22"/>
          <w:szCs w:val="22"/>
        </w:rPr>
        <w:t xml:space="preserve"> </w:t>
      </w:r>
      <w:r w:rsidRPr="00E62A18">
        <w:rPr>
          <w:rFonts w:ascii="Arial" w:hAnsi="Arial" w:cs="Arial"/>
          <w:sz w:val="22"/>
          <w:szCs w:val="22"/>
        </w:rPr>
        <w:t>not essential</w:t>
      </w:r>
      <w:r w:rsidR="00EA1133">
        <w:rPr>
          <w:rFonts w:ascii="Arial" w:hAnsi="Arial" w:cs="Arial"/>
          <w:sz w:val="22"/>
          <w:szCs w:val="22"/>
        </w:rPr>
        <w:t>.</w:t>
      </w:r>
      <w:r w:rsidR="00F401FA" w:rsidRPr="00F401FA">
        <w:t xml:space="preserve"> </w:t>
      </w:r>
      <w:r w:rsidR="00F401FA">
        <w:rPr>
          <w:rFonts w:ascii="Arial" w:hAnsi="Arial" w:cs="Arial"/>
          <w:sz w:val="22"/>
          <w:szCs w:val="22"/>
        </w:rPr>
        <w:t>Applicants should</w:t>
      </w:r>
      <w:r w:rsidR="00F401FA" w:rsidRPr="00F401FA">
        <w:rPr>
          <w:rFonts w:ascii="Arial" w:hAnsi="Arial" w:cs="Arial"/>
          <w:sz w:val="22"/>
          <w:szCs w:val="22"/>
        </w:rPr>
        <w:t xml:space="preserve"> have a working knowledge of the </w:t>
      </w:r>
      <w:r w:rsidR="003168D7" w:rsidRPr="003168D7">
        <w:rPr>
          <w:rFonts w:ascii="Arial" w:hAnsi="Arial" w:cs="Arial"/>
          <w:i/>
          <w:sz w:val="22"/>
          <w:szCs w:val="22"/>
        </w:rPr>
        <w:t>Public Governance, Performance and Accountability Act</w:t>
      </w:r>
      <w:r w:rsidR="003168D7" w:rsidRPr="003168D7">
        <w:rPr>
          <w:rFonts w:ascii="Arial" w:hAnsi="Arial" w:cs="Arial"/>
          <w:sz w:val="22"/>
          <w:szCs w:val="22"/>
        </w:rPr>
        <w:t xml:space="preserve"> 2013 </w:t>
      </w:r>
      <w:r w:rsidR="00F401FA" w:rsidRPr="00F401FA">
        <w:rPr>
          <w:rFonts w:ascii="Arial" w:hAnsi="Arial" w:cs="Arial"/>
          <w:sz w:val="22"/>
          <w:szCs w:val="22"/>
        </w:rPr>
        <w:t xml:space="preserve">and </w:t>
      </w:r>
      <w:r w:rsidR="00F401FA" w:rsidRPr="003168D7">
        <w:rPr>
          <w:rFonts w:ascii="Arial" w:hAnsi="Arial" w:cs="Arial"/>
          <w:i/>
          <w:sz w:val="22"/>
          <w:szCs w:val="22"/>
        </w:rPr>
        <w:t>Rule</w:t>
      </w:r>
      <w:r w:rsidR="003168D7" w:rsidRPr="003168D7">
        <w:rPr>
          <w:rFonts w:ascii="Arial" w:hAnsi="Arial" w:cs="Arial"/>
          <w:i/>
          <w:sz w:val="22"/>
          <w:szCs w:val="22"/>
        </w:rPr>
        <w:t xml:space="preserve"> 2014</w:t>
      </w:r>
      <w:r w:rsidR="003168D7">
        <w:rPr>
          <w:rFonts w:ascii="Arial" w:hAnsi="Arial" w:cs="Arial"/>
          <w:sz w:val="22"/>
          <w:szCs w:val="22"/>
        </w:rPr>
        <w:t xml:space="preserve">. </w:t>
      </w:r>
    </w:p>
    <w:p w14:paraId="125B8822" w14:textId="55292412" w:rsidR="004A5116" w:rsidRDefault="00B762EE" w:rsidP="004A5116">
      <w:pPr>
        <w:pStyle w:val="Style1"/>
      </w:pPr>
      <w:r>
        <w:t>Membership</w:t>
      </w:r>
    </w:p>
    <w:p w14:paraId="6C7A1041" w14:textId="096B64D4" w:rsidR="004A5116" w:rsidRPr="004A5116" w:rsidRDefault="004A5116" w:rsidP="00B40F94">
      <w:pPr>
        <w:spacing w:before="120" w:line="276" w:lineRule="auto"/>
        <w:rPr>
          <w:rFonts w:ascii="Arial" w:eastAsia="Arial" w:hAnsi="Arial" w:cs="Arial"/>
          <w:sz w:val="22"/>
          <w:szCs w:val="22"/>
        </w:rPr>
      </w:pPr>
      <w:r w:rsidRPr="004A5116">
        <w:rPr>
          <w:rFonts w:ascii="Arial" w:eastAsia="Arial" w:hAnsi="Arial" w:cs="Arial"/>
          <w:sz w:val="22"/>
          <w:szCs w:val="22"/>
        </w:rPr>
        <w:t xml:space="preserve">The Committee consists of at least three independent members, the majority of whom are not officials of any Commonwealth entity. Committee </w:t>
      </w:r>
      <w:r>
        <w:rPr>
          <w:rFonts w:ascii="Arial" w:eastAsia="Arial" w:hAnsi="Arial" w:cs="Arial"/>
          <w:sz w:val="22"/>
          <w:szCs w:val="22"/>
        </w:rPr>
        <w:t xml:space="preserve">members </w:t>
      </w:r>
      <w:r w:rsidRPr="004A5116">
        <w:rPr>
          <w:rFonts w:ascii="Arial" w:eastAsia="Arial" w:hAnsi="Arial" w:cs="Arial"/>
          <w:sz w:val="22"/>
          <w:szCs w:val="22"/>
        </w:rPr>
        <w:t xml:space="preserve">are required to attend </w:t>
      </w:r>
      <w:r w:rsidR="008C6159">
        <w:rPr>
          <w:rFonts w:ascii="Arial" w:eastAsia="Arial" w:hAnsi="Arial" w:cs="Arial"/>
          <w:sz w:val="22"/>
          <w:szCs w:val="22"/>
        </w:rPr>
        <w:t xml:space="preserve">up to </w:t>
      </w:r>
      <w:r w:rsidRPr="004A5116">
        <w:rPr>
          <w:rFonts w:ascii="Arial" w:eastAsia="Arial" w:hAnsi="Arial" w:cs="Arial"/>
          <w:sz w:val="22"/>
          <w:szCs w:val="22"/>
        </w:rPr>
        <w:t xml:space="preserve">six meetings per year. </w:t>
      </w:r>
    </w:p>
    <w:p w14:paraId="21CE7491" w14:textId="57792EFD" w:rsidR="004A5116" w:rsidRPr="004A5116" w:rsidRDefault="004A5116" w:rsidP="00B40F94">
      <w:pPr>
        <w:spacing w:before="120" w:line="276" w:lineRule="auto"/>
        <w:rPr>
          <w:rFonts w:ascii="Arial" w:eastAsia="Arial" w:hAnsi="Arial" w:cs="Arial"/>
          <w:sz w:val="22"/>
          <w:szCs w:val="22"/>
        </w:rPr>
      </w:pPr>
      <w:r w:rsidRPr="004A5116">
        <w:rPr>
          <w:rFonts w:ascii="Arial" w:eastAsia="Arial" w:hAnsi="Arial" w:cs="Arial"/>
          <w:sz w:val="22"/>
          <w:szCs w:val="22"/>
        </w:rPr>
        <w:t xml:space="preserve">The term of office for Committee members is </w:t>
      </w:r>
      <w:r w:rsidR="008C6159">
        <w:rPr>
          <w:rFonts w:ascii="Arial" w:eastAsia="Arial" w:hAnsi="Arial" w:cs="Arial"/>
          <w:sz w:val="22"/>
          <w:szCs w:val="22"/>
        </w:rPr>
        <w:t>four</w:t>
      </w:r>
      <w:r w:rsidRPr="004A5116">
        <w:rPr>
          <w:rFonts w:ascii="Arial" w:eastAsia="Arial" w:hAnsi="Arial" w:cs="Arial"/>
          <w:sz w:val="22"/>
          <w:szCs w:val="22"/>
        </w:rPr>
        <w:t xml:space="preserve"> years commencing 1 September 2022, with the option of extending for a further two years. Members are expected to submit to a Police Check on </w:t>
      </w:r>
      <w:r w:rsidRPr="00B40F94">
        <w:rPr>
          <w:rFonts w:ascii="Arial" w:hAnsi="Arial" w:cs="Arial"/>
          <w:sz w:val="22"/>
          <w:szCs w:val="22"/>
        </w:rPr>
        <w:t>appointment</w:t>
      </w:r>
      <w:r w:rsidRPr="004A5116">
        <w:rPr>
          <w:rFonts w:ascii="Arial" w:eastAsia="Arial" w:hAnsi="Arial" w:cs="Arial"/>
          <w:sz w:val="22"/>
          <w:szCs w:val="22"/>
        </w:rPr>
        <w:t xml:space="preserve"> and complete an annual Conflict of Interest declaration.</w:t>
      </w:r>
      <w:r w:rsidR="008C6159">
        <w:rPr>
          <w:rFonts w:ascii="Arial" w:eastAsia="Arial" w:hAnsi="Arial" w:cs="Arial"/>
          <w:sz w:val="22"/>
          <w:szCs w:val="22"/>
        </w:rPr>
        <w:t xml:space="preserve"> Due to the </w:t>
      </w:r>
      <w:r w:rsidR="008C6159">
        <w:rPr>
          <w:rFonts w:ascii="Arial" w:eastAsia="Arial" w:hAnsi="Arial" w:cs="Arial"/>
          <w:sz w:val="22"/>
          <w:szCs w:val="22"/>
        </w:rPr>
        <w:lastRenderedPageBreak/>
        <w:t>nature of the material reviewed, members will be required to hold a national security clearance at Baseline</w:t>
      </w:r>
      <w:r w:rsidR="00947BB7">
        <w:rPr>
          <w:rFonts w:ascii="Arial" w:eastAsia="Arial" w:hAnsi="Arial" w:cs="Arial"/>
          <w:sz w:val="22"/>
          <w:szCs w:val="22"/>
        </w:rPr>
        <w:t xml:space="preserve"> level</w:t>
      </w:r>
      <w:r w:rsidR="008C6159">
        <w:rPr>
          <w:rFonts w:ascii="Arial" w:eastAsia="Arial" w:hAnsi="Arial" w:cs="Arial"/>
          <w:sz w:val="22"/>
          <w:szCs w:val="22"/>
        </w:rPr>
        <w:t>.</w:t>
      </w:r>
    </w:p>
    <w:p w14:paraId="40766CC6" w14:textId="77777777" w:rsidR="00337849" w:rsidRDefault="00337849" w:rsidP="00744C9C">
      <w:pPr>
        <w:spacing w:line="276" w:lineRule="auto"/>
        <w:rPr>
          <w:rFonts w:ascii="Arial" w:eastAsia="Arial" w:hAnsi="Arial" w:cs="Arial"/>
          <w:sz w:val="22"/>
          <w:szCs w:val="22"/>
        </w:rPr>
      </w:pPr>
      <w:r w:rsidRPr="00337849">
        <w:rPr>
          <w:rFonts w:ascii="Arial" w:eastAsia="Arial" w:hAnsi="Arial" w:cs="Arial"/>
          <w:sz w:val="22"/>
          <w:szCs w:val="22"/>
        </w:rPr>
        <w:t>Applications will be received until 5pm 30 July 2022</w:t>
      </w:r>
    </w:p>
    <w:p w14:paraId="2218B584" w14:textId="2392593E" w:rsidR="00744C9C" w:rsidRDefault="00744C9C" w:rsidP="00744C9C">
      <w:pPr>
        <w:spacing w:line="276" w:lineRule="auto"/>
        <w:rPr>
          <w:rFonts w:ascii="Arial" w:hAnsi="Arial" w:cs="Arial"/>
          <w:b/>
        </w:rPr>
      </w:pPr>
      <w:r>
        <w:rPr>
          <w:rFonts w:ascii="Arial" w:hAnsi="Arial" w:cs="Arial"/>
          <w:b/>
        </w:rPr>
        <w:t>New member induction</w:t>
      </w:r>
    </w:p>
    <w:p w14:paraId="28F85E73" w14:textId="48B8AEDC" w:rsidR="00744C9C" w:rsidRPr="00430249" w:rsidRDefault="00744C9C" w:rsidP="00744C9C">
      <w:pPr>
        <w:spacing w:line="276" w:lineRule="auto"/>
        <w:rPr>
          <w:rFonts w:ascii="Arial" w:hAnsi="Arial" w:cs="Arial"/>
          <w:sz w:val="22"/>
          <w:szCs w:val="22"/>
        </w:rPr>
      </w:pPr>
      <w:r w:rsidRPr="00430249">
        <w:rPr>
          <w:rFonts w:ascii="Arial" w:hAnsi="Arial" w:cs="Arial"/>
          <w:sz w:val="22"/>
          <w:szCs w:val="22"/>
        </w:rPr>
        <w:t xml:space="preserve">All new members are provided with an induction to the Commission. Meetings with relevant Senior Executives to further enhance member’s knowledge of the Commission is encouraged. The Secretariat is responsible for providing the induction, as well as ongoing support, for members.  </w:t>
      </w:r>
    </w:p>
    <w:p w14:paraId="50BF5421" w14:textId="77777777" w:rsidR="006B0B32" w:rsidRDefault="006B0B32" w:rsidP="006B0B32">
      <w:pPr>
        <w:autoSpaceDE w:val="0"/>
        <w:autoSpaceDN w:val="0"/>
        <w:adjustRightInd w:val="0"/>
        <w:spacing w:line="276" w:lineRule="auto"/>
        <w:jc w:val="both"/>
        <w:rPr>
          <w:rFonts w:ascii="Arial" w:hAnsi="Arial" w:cs="Arial"/>
          <w:b/>
          <w:color w:val="000000"/>
          <w:lang w:eastAsia="en-AU"/>
        </w:rPr>
      </w:pPr>
      <w:r>
        <w:rPr>
          <w:rFonts w:ascii="Arial" w:hAnsi="Arial" w:cs="Arial"/>
          <w:b/>
          <w:color w:val="000000"/>
          <w:lang w:eastAsia="en-AU"/>
        </w:rPr>
        <w:t>Audit Committee Members</w:t>
      </w:r>
    </w:p>
    <w:p w14:paraId="570B4EA1" w14:textId="77777777" w:rsidR="006B0B32" w:rsidRPr="00430249" w:rsidRDefault="006B0B32" w:rsidP="006B0B32">
      <w:pPr>
        <w:autoSpaceDE w:val="0"/>
        <w:autoSpaceDN w:val="0"/>
        <w:adjustRightInd w:val="0"/>
        <w:spacing w:line="276" w:lineRule="auto"/>
        <w:jc w:val="both"/>
        <w:rPr>
          <w:rFonts w:ascii="Arial" w:hAnsi="Arial" w:cs="Arial"/>
          <w:color w:val="000000"/>
          <w:sz w:val="22"/>
          <w:szCs w:val="22"/>
          <w:lang w:eastAsia="en-AU"/>
        </w:rPr>
      </w:pPr>
      <w:r w:rsidRPr="00430249">
        <w:rPr>
          <w:rFonts w:ascii="Arial" w:hAnsi="Arial" w:cs="Arial"/>
          <w:color w:val="000000"/>
          <w:sz w:val="22"/>
          <w:szCs w:val="22"/>
          <w:lang w:eastAsia="en-AU"/>
        </w:rPr>
        <w:t>It is expected Committee members will:</w:t>
      </w:r>
    </w:p>
    <w:p w14:paraId="67D44BC1"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color w:val="auto"/>
          <w:sz w:val="22"/>
          <w:szCs w:val="22"/>
        </w:rPr>
      </w:pPr>
      <w:r w:rsidRPr="00430249">
        <w:rPr>
          <w:rFonts w:ascii="Arial" w:hAnsi="Arial" w:cs="Arial"/>
          <w:sz w:val="22"/>
          <w:szCs w:val="22"/>
        </w:rPr>
        <w:t>Be good communicators who focus on matters of relevance and importance.</w:t>
      </w:r>
    </w:p>
    <w:p w14:paraId="566B2013"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sz w:val="22"/>
          <w:szCs w:val="22"/>
        </w:rPr>
      </w:pPr>
      <w:r w:rsidRPr="00430249">
        <w:rPr>
          <w:rFonts w:ascii="Arial" w:hAnsi="Arial" w:cs="Arial"/>
          <w:sz w:val="22"/>
          <w:szCs w:val="22"/>
        </w:rPr>
        <w:t xml:space="preserve">Take a professional approach to their responsibilities, including an appropriate commitment of time and effort so that there is </w:t>
      </w:r>
      <w:proofErr w:type="gramStart"/>
      <w:r w:rsidRPr="00430249">
        <w:rPr>
          <w:rFonts w:ascii="Arial" w:hAnsi="Arial" w:cs="Arial"/>
          <w:sz w:val="22"/>
          <w:szCs w:val="22"/>
        </w:rPr>
        <w:t>sufficient</w:t>
      </w:r>
      <w:proofErr w:type="gramEnd"/>
      <w:r w:rsidRPr="00430249">
        <w:rPr>
          <w:rFonts w:ascii="Arial" w:hAnsi="Arial" w:cs="Arial"/>
          <w:sz w:val="22"/>
          <w:szCs w:val="22"/>
        </w:rPr>
        <w:t xml:space="preserve"> time to prepare for committee meetings and engage with the Accountable Authorities, Senior Executives and other stakeholders outside committee meetings.</w:t>
      </w:r>
    </w:p>
    <w:p w14:paraId="66BA677F"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sz w:val="22"/>
          <w:szCs w:val="22"/>
        </w:rPr>
      </w:pPr>
      <w:r w:rsidRPr="00430249">
        <w:rPr>
          <w:rFonts w:ascii="Arial" w:hAnsi="Arial" w:cs="Arial"/>
          <w:sz w:val="22"/>
          <w:szCs w:val="22"/>
        </w:rPr>
        <w:t>Express opinions in a clear and constructive manner, ask questions to draw out the key issues, and pursue independent lines of enquiry.</w:t>
      </w:r>
    </w:p>
    <w:p w14:paraId="182150E0"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sz w:val="22"/>
          <w:szCs w:val="22"/>
        </w:rPr>
      </w:pPr>
      <w:r w:rsidRPr="00430249">
        <w:rPr>
          <w:rFonts w:ascii="Arial" w:hAnsi="Arial" w:cs="Arial"/>
          <w:sz w:val="22"/>
          <w:szCs w:val="22"/>
        </w:rPr>
        <w:t>Have a good understanding of the Commission.</w:t>
      </w:r>
    </w:p>
    <w:p w14:paraId="51285DC4"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sz w:val="22"/>
          <w:szCs w:val="22"/>
        </w:rPr>
      </w:pPr>
      <w:r w:rsidRPr="00430249">
        <w:rPr>
          <w:rFonts w:ascii="Arial" w:hAnsi="Arial" w:cs="Arial"/>
          <w:sz w:val="22"/>
          <w:szCs w:val="22"/>
        </w:rPr>
        <w:t xml:space="preserve">Understand the organisation’s culture and </w:t>
      </w:r>
      <w:proofErr w:type="gramStart"/>
      <w:r w:rsidRPr="00430249">
        <w:rPr>
          <w:rFonts w:ascii="Arial" w:hAnsi="Arial" w:cs="Arial"/>
          <w:sz w:val="22"/>
          <w:szCs w:val="22"/>
        </w:rPr>
        <w:t>values, and</w:t>
      </w:r>
      <w:proofErr w:type="gramEnd"/>
      <w:r w:rsidRPr="00430249">
        <w:rPr>
          <w:rFonts w:ascii="Arial" w:hAnsi="Arial" w:cs="Arial"/>
          <w:sz w:val="22"/>
          <w:szCs w:val="22"/>
        </w:rPr>
        <w:t xml:space="preserve"> bring a thoughtful approach to the ethical issues that might be faced.</w:t>
      </w:r>
    </w:p>
    <w:p w14:paraId="14A2117B"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sz w:val="22"/>
          <w:szCs w:val="22"/>
        </w:rPr>
      </w:pPr>
      <w:r w:rsidRPr="00430249">
        <w:rPr>
          <w:rFonts w:ascii="Arial" w:hAnsi="Arial" w:cs="Arial"/>
          <w:sz w:val="22"/>
          <w:szCs w:val="22"/>
        </w:rPr>
        <w:t xml:space="preserve">Convey technical matters to other members of the Committee, where members have been chosen for </w:t>
      </w:r>
      <w:proofErr w:type="gramStart"/>
      <w:r w:rsidRPr="00430249">
        <w:rPr>
          <w:rFonts w:ascii="Arial" w:hAnsi="Arial" w:cs="Arial"/>
          <w:sz w:val="22"/>
          <w:szCs w:val="22"/>
        </w:rPr>
        <w:t>particular technical</w:t>
      </w:r>
      <w:proofErr w:type="gramEnd"/>
      <w:r w:rsidRPr="00430249">
        <w:rPr>
          <w:rFonts w:ascii="Arial" w:hAnsi="Arial" w:cs="Arial"/>
          <w:sz w:val="22"/>
          <w:szCs w:val="22"/>
        </w:rPr>
        <w:t xml:space="preserve"> skills.</w:t>
      </w:r>
    </w:p>
    <w:p w14:paraId="28855707" w14:textId="77777777" w:rsidR="006B0B32" w:rsidRPr="00430249" w:rsidRDefault="006B0B32" w:rsidP="006B0B32">
      <w:pPr>
        <w:pStyle w:val="ListParagraph"/>
        <w:numPr>
          <w:ilvl w:val="0"/>
          <w:numId w:val="43"/>
        </w:numPr>
        <w:tabs>
          <w:tab w:val="clear" w:pos="357"/>
        </w:tabs>
        <w:spacing w:line="276" w:lineRule="auto"/>
        <w:ind w:left="714" w:hanging="357"/>
        <w:rPr>
          <w:rFonts w:ascii="Arial" w:hAnsi="Arial" w:cs="Arial"/>
          <w:sz w:val="22"/>
          <w:szCs w:val="22"/>
        </w:rPr>
      </w:pPr>
      <w:r w:rsidRPr="00430249">
        <w:rPr>
          <w:rFonts w:ascii="Arial" w:hAnsi="Arial" w:cs="Arial"/>
          <w:sz w:val="22"/>
          <w:szCs w:val="22"/>
        </w:rPr>
        <w:t>Have a security clearance at a level commensurate with the security classification of documents accessed by members or be willing to obtain one.</w:t>
      </w:r>
    </w:p>
    <w:p w14:paraId="6125507A" w14:textId="5988CDFF" w:rsidR="00744C9C" w:rsidRDefault="00744C9C" w:rsidP="006B0B32">
      <w:pPr>
        <w:pStyle w:val="Style1"/>
      </w:pPr>
      <w:r w:rsidRPr="006B0B32">
        <w:t>Remuneration</w:t>
      </w:r>
    </w:p>
    <w:p w14:paraId="6F8D53F3" w14:textId="51A360FA" w:rsidR="00744C9C" w:rsidRDefault="000745B8" w:rsidP="00744C9C">
      <w:pPr>
        <w:spacing w:line="276" w:lineRule="auto"/>
        <w:rPr>
          <w:rFonts w:ascii="Arial" w:hAnsi="Arial" w:cs="Arial"/>
        </w:rPr>
      </w:pPr>
      <w:r w:rsidRPr="004A5116">
        <w:rPr>
          <w:rFonts w:ascii="Arial" w:eastAsia="Arial" w:hAnsi="Arial" w:cs="Arial"/>
          <w:sz w:val="22"/>
          <w:szCs w:val="22"/>
        </w:rPr>
        <w:t>A remuneration fee of $18,</w:t>
      </w:r>
      <w:r>
        <w:rPr>
          <w:rFonts w:ascii="Arial" w:eastAsia="Arial" w:hAnsi="Arial" w:cs="Arial"/>
          <w:sz w:val="22"/>
          <w:szCs w:val="22"/>
        </w:rPr>
        <w:t>0</w:t>
      </w:r>
      <w:r w:rsidRPr="004A5116">
        <w:rPr>
          <w:rFonts w:ascii="Arial" w:eastAsia="Arial" w:hAnsi="Arial" w:cs="Arial"/>
          <w:sz w:val="22"/>
          <w:szCs w:val="22"/>
        </w:rPr>
        <w:t>00 + GST per annum applies</w:t>
      </w:r>
      <w:r>
        <w:rPr>
          <w:rFonts w:ascii="Arial" w:eastAsia="Arial" w:hAnsi="Arial" w:cs="Arial"/>
          <w:sz w:val="22"/>
          <w:szCs w:val="22"/>
        </w:rPr>
        <w:t>, with fees payable for work on non-sitting days with prior agreement</w:t>
      </w:r>
      <w:r w:rsidR="00744C9C" w:rsidRPr="00744C9C">
        <w:rPr>
          <w:rFonts w:ascii="Arial" w:hAnsi="Arial" w:cs="Arial"/>
        </w:rPr>
        <w:t xml:space="preserve"> and incidentals. </w:t>
      </w:r>
    </w:p>
    <w:p w14:paraId="651AB536" w14:textId="29C86204" w:rsidR="00290AB6" w:rsidRDefault="00290AB6" w:rsidP="00290AB6">
      <w:pPr>
        <w:pStyle w:val="Style1"/>
      </w:pPr>
      <w:r>
        <w:t>Commission capability review</w:t>
      </w:r>
    </w:p>
    <w:p w14:paraId="6DF26D47" w14:textId="04A911C0" w:rsidR="00290AB6" w:rsidRPr="00290AB6" w:rsidRDefault="00290AB6" w:rsidP="00290AB6">
      <w:pPr>
        <w:spacing w:after="0"/>
        <w:rPr>
          <w:rFonts w:ascii="Arial" w:eastAsia="Calibri" w:hAnsi="Arial" w:cs="Arial"/>
          <w:color w:val="auto"/>
          <w:sz w:val="22"/>
          <w:szCs w:val="22"/>
        </w:rPr>
      </w:pPr>
      <w:r w:rsidRPr="00290AB6">
        <w:rPr>
          <w:rFonts w:ascii="Arial" w:eastAsia="Calibri" w:hAnsi="Arial" w:cs="Arial"/>
          <w:color w:val="auto"/>
          <w:sz w:val="22"/>
          <w:szCs w:val="22"/>
        </w:rPr>
        <w:t xml:space="preserve">A capability review of the Commission is proposed for 2023. An outcome of this review may result in a change of governance structure. The Commission reserves the right to retain or terminate the term of some or all members and/or to reconstitute an audit committee to suit the need of the governance structure at that time. Termination of term will be via writing. </w:t>
      </w:r>
    </w:p>
    <w:p w14:paraId="479BE895" w14:textId="27BECB96" w:rsidR="00744C9C" w:rsidRPr="00290AB6" w:rsidRDefault="00744C9C">
      <w:pPr>
        <w:rPr>
          <w:rFonts w:ascii="Arial" w:hAnsi="Arial" w:cs="Arial"/>
          <w:b/>
          <w:bCs/>
          <w:color w:val="0D78B3"/>
          <w:sz w:val="28"/>
          <w:szCs w:val="28"/>
        </w:rPr>
      </w:pPr>
      <w:r w:rsidRPr="00290AB6">
        <w:rPr>
          <w:rFonts w:ascii="Arial" w:hAnsi="Arial" w:cs="Arial"/>
        </w:rPr>
        <w:br w:type="page"/>
      </w:r>
    </w:p>
    <w:p w14:paraId="6A3F2AFE" w14:textId="1CC86C37" w:rsidR="00744C9C" w:rsidRDefault="00AF3B46" w:rsidP="00744C9C">
      <w:pPr>
        <w:pStyle w:val="Style1"/>
      </w:pPr>
      <w:r>
        <w:lastRenderedPageBreak/>
        <w:t>Applicant details</w:t>
      </w:r>
    </w:p>
    <w:tbl>
      <w:tblPr>
        <w:tblStyle w:val="TableGrid"/>
        <w:tblW w:w="5000" w:type="pct"/>
        <w:tblLook w:val="04A0" w:firstRow="1" w:lastRow="0" w:firstColumn="1" w:lastColumn="0" w:noHBand="0" w:noVBand="1"/>
      </w:tblPr>
      <w:tblGrid>
        <w:gridCol w:w="4672"/>
        <w:gridCol w:w="4672"/>
      </w:tblGrid>
      <w:tr w:rsidR="00744C9C" w14:paraId="34BBC13E" w14:textId="77777777" w:rsidTr="00744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14615374" w14:textId="77777777" w:rsidR="00744C9C" w:rsidRDefault="00744C9C">
            <w:pPr>
              <w:spacing w:after="120" w:line="276" w:lineRule="auto"/>
              <w:rPr>
                <w:rFonts w:ascii="Calibri Light" w:hAnsi="Calibri Light"/>
                <w:b w:val="0"/>
                <w:bCs/>
              </w:rPr>
            </w:pPr>
            <w:r>
              <w:rPr>
                <w:rFonts w:ascii="Calibri Light" w:hAnsi="Calibri Light"/>
                <w:b w:val="0"/>
                <w:bCs/>
              </w:rPr>
              <w:t>Name:</w:t>
            </w:r>
          </w:p>
        </w:tc>
        <w:tc>
          <w:tcPr>
            <w:tcW w:w="2500" w:type="pct"/>
            <w:tcBorders>
              <w:top w:val="single" w:sz="4" w:space="0" w:color="auto"/>
              <w:left w:val="single" w:sz="4" w:space="0" w:color="auto"/>
              <w:bottom w:val="single" w:sz="4" w:space="0" w:color="auto"/>
              <w:right w:val="single" w:sz="4" w:space="0" w:color="auto"/>
            </w:tcBorders>
          </w:tcPr>
          <w:p w14:paraId="74CB424F" w14:textId="77777777" w:rsidR="00744C9C" w:rsidRDefault="00744C9C">
            <w:pPr>
              <w:spacing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44C9C" w14:paraId="4FA3289D"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35EB2D40" w14:textId="77777777" w:rsidR="00744C9C" w:rsidRDefault="00744C9C">
            <w:pPr>
              <w:spacing w:after="120" w:line="276" w:lineRule="auto"/>
              <w:rPr>
                <w:rFonts w:ascii="Calibri Light" w:hAnsi="Calibri Light"/>
                <w:bCs/>
              </w:rPr>
            </w:pPr>
            <w:r>
              <w:rPr>
                <w:rFonts w:ascii="Calibri Light" w:hAnsi="Calibri Light"/>
                <w:b w:val="0"/>
                <w:bCs/>
              </w:rPr>
              <w:t>Current Employer:</w:t>
            </w:r>
          </w:p>
        </w:tc>
        <w:tc>
          <w:tcPr>
            <w:tcW w:w="2500" w:type="pct"/>
            <w:tcBorders>
              <w:top w:val="single" w:sz="4" w:space="0" w:color="auto"/>
              <w:left w:val="single" w:sz="4" w:space="0" w:color="auto"/>
              <w:bottom w:val="single" w:sz="4" w:space="0" w:color="auto"/>
              <w:right w:val="single" w:sz="4" w:space="0" w:color="auto"/>
            </w:tcBorders>
          </w:tcPr>
          <w:p w14:paraId="1A33C898"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4CBAB918"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4159EE1F" w14:textId="77777777" w:rsidR="00744C9C" w:rsidRDefault="00744C9C">
            <w:pPr>
              <w:spacing w:after="120" w:line="276" w:lineRule="auto"/>
              <w:rPr>
                <w:rFonts w:ascii="Calibri Light" w:hAnsi="Calibri Light"/>
                <w:bCs/>
              </w:rPr>
            </w:pPr>
            <w:r>
              <w:rPr>
                <w:rFonts w:ascii="Calibri Light" w:hAnsi="Calibri Light"/>
                <w:b w:val="0"/>
                <w:bCs/>
              </w:rPr>
              <w:t>Current Position:</w:t>
            </w:r>
          </w:p>
        </w:tc>
        <w:tc>
          <w:tcPr>
            <w:tcW w:w="2500" w:type="pct"/>
            <w:tcBorders>
              <w:top w:val="single" w:sz="4" w:space="0" w:color="auto"/>
              <w:left w:val="single" w:sz="4" w:space="0" w:color="auto"/>
              <w:bottom w:val="single" w:sz="4" w:space="0" w:color="auto"/>
              <w:right w:val="single" w:sz="4" w:space="0" w:color="auto"/>
            </w:tcBorders>
          </w:tcPr>
          <w:p w14:paraId="3210E1FF"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58D357D4"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325BB62C" w14:textId="77777777" w:rsidR="00744C9C" w:rsidRDefault="00744C9C">
            <w:pPr>
              <w:spacing w:after="120" w:line="276" w:lineRule="auto"/>
              <w:rPr>
                <w:rFonts w:ascii="Calibri Light" w:hAnsi="Calibri Light"/>
                <w:bCs/>
              </w:rPr>
            </w:pPr>
            <w:r>
              <w:rPr>
                <w:rFonts w:ascii="Calibri Light" w:hAnsi="Calibri Light"/>
                <w:b w:val="0"/>
                <w:bCs/>
              </w:rPr>
              <w:t>Telephone:</w:t>
            </w:r>
          </w:p>
        </w:tc>
        <w:tc>
          <w:tcPr>
            <w:tcW w:w="2500" w:type="pct"/>
            <w:tcBorders>
              <w:top w:val="single" w:sz="4" w:space="0" w:color="auto"/>
              <w:left w:val="single" w:sz="4" w:space="0" w:color="auto"/>
              <w:bottom w:val="single" w:sz="4" w:space="0" w:color="auto"/>
              <w:right w:val="single" w:sz="4" w:space="0" w:color="auto"/>
            </w:tcBorders>
          </w:tcPr>
          <w:p w14:paraId="03687168"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235A0F26"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3EDD50EF" w14:textId="77777777" w:rsidR="00744C9C" w:rsidRDefault="00744C9C">
            <w:pPr>
              <w:spacing w:after="120" w:line="276" w:lineRule="auto"/>
              <w:rPr>
                <w:rFonts w:ascii="Calibri Light" w:hAnsi="Calibri Light"/>
                <w:bCs/>
              </w:rPr>
            </w:pPr>
            <w:r>
              <w:rPr>
                <w:rFonts w:ascii="Calibri Light" w:hAnsi="Calibri Light"/>
                <w:b w:val="0"/>
                <w:bCs/>
              </w:rPr>
              <w:t>Mobile Telephone:</w:t>
            </w:r>
          </w:p>
        </w:tc>
        <w:tc>
          <w:tcPr>
            <w:tcW w:w="2500" w:type="pct"/>
            <w:tcBorders>
              <w:top w:val="single" w:sz="4" w:space="0" w:color="auto"/>
              <w:left w:val="single" w:sz="4" w:space="0" w:color="auto"/>
              <w:bottom w:val="single" w:sz="4" w:space="0" w:color="auto"/>
              <w:right w:val="single" w:sz="4" w:space="0" w:color="auto"/>
            </w:tcBorders>
          </w:tcPr>
          <w:p w14:paraId="4B76B066"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0F89D7F0"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5103F354" w14:textId="77777777" w:rsidR="00744C9C" w:rsidRDefault="00744C9C">
            <w:pPr>
              <w:spacing w:after="120" w:line="276" w:lineRule="auto"/>
              <w:rPr>
                <w:rFonts w:ascii="Calibri Light" w:hAnsi="Calibri Light"/>
                <w:bCs/>
              </w:rPr>
            </w:pPr>
            <w:r>
              <w:rPr>
                <w:rFonts w:ascii="Calibri Light" w:hAnsi="Calibri Light"/>
                <w:b w:val="0"/>
                <w:bCs/>
              </w:rPr>
              <w:t>E–mail:</w:t>
            </w:r>
          </w:p>
        </w:tc>
        <w:tc>
          <w:tcPr>
            <w:tcW w:w="2500" w:type="pct"/>
            <w:tcBorders>
              <w:top w:val="single" w:sz="4" w:space="0" w:color="auto"/>
              <w:left w:val="single" w:sz="4" w:space="0" w:color="auto"/>
              <w:bottom w:val="single" w:sz="4" w:space="0" w:color="auto"/>
              <w:right w:val="single" w:sz="4" w:space="0" w:color="auto"/>
            </w:tcBorders>
          </w:tcPr>
          <w:p w14:paraId="1F9AC525"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11E468E4"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362DCE35" w14:textId="77777777" w:rsidR="00744C9C" w:rsidRDefault="00744C9C">
            <w:pPr>
              <w:spacing w:after="120" w:line="276" w:lineRule="auto"/>
              <w:rPr>
                <w:rFonts w:ascii="Calibri Light" w:hAnsi="Calibri Light"/>
                <w:bCs/>
              </w:rPr>
            </w:pPr>
            <w:r>
              <w:rPr>
                <w:rFonts w:ascii="Calibri Light" w:hAnsi="Calibri Light"/>
                <w:b w:val="0"/>
                <w:bCs/>
              </w:rPr>
              <w:t>Address:</w:t>
            </w:r>
          </w:p>
        </w:tc>
        <w:tc>
          <w:tcPr>
            <w:tcW w:w="2500" w:type="pct"/>
            <w:tcBorders>
              <w:top w:val="single" w:sz="4" w:space="0" w:color="auto"/>
              <w:left w:val="single" w:sz="4" w:space="0" w:color="auto"/>
              <w:bottom w:val="single" w:sz="4" w:space="0" w:color="auto"/>
              <w:right w:val="single" w:sz="4" w:space="0" w:color="auto"/>
            </w:tcBorders>
          </w:tcPr>
          <w:p w14:paraId="164C8DB0"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0584D5BA"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1F751E76" w14:textId="02EC26D2" w:rsidR="00744C9C" w:rsidRDefault="00744C9C">
            <w:pPr>
              <w:spacing w:after="120" w:line="276" w:lineRule="auto"/>
              <w:rPr>
                <w:rFonts w:ascii="Calibri Light" w:hAnsi="Calibri Light"/>
                <w:bCs/>
              </w:rPr>
            </w:pPr>
            <w:r>
              <w:rPr>
                <w:rFonts w:ascii="Calibri Light" w:hAnsi="Calibri Light"/>
                <w:b w:val="0"/>
                <w:bCs/>
              </w:rPr>
              <w:t>Professional Certifications / Qualification:</w:t>
            </w:r>
          </w:p>
        </w:tc>
        <w:tc>
          <w:tcPr>
            <w:tcW w:w="2500" w:type="pct"/>
            <w:tcBorders>
              <w:top w:val="single" w:sz="4" w:space="0" w:color="auto"/>
              <w:left w:val="single" w:sz="4" w:space="0" w:color="auto"/>
              <w:bottom w:val="single" w:sz="4" w:space="0" w:color="auto"/>
              <w:right w:val="single" w:sz="4" w:space="0" w:color="auto"/>
            </w:tcBorders>
          </w:tcPr>
          <w:p w14:paraId="6B1E53E1"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36EA555E"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54080521" w14:textId="77777777" w:rsidR="00744C9C" w:rsidRDefault="00744C9C">
            <w:pPr>
              <w:spacing w:after="120" w:line="276" w:lineRule="auto"/>
              <w:rPr>
                <w:rFonts w:ascii="Calibri Light" w:hAnsi="Calibri Light"/>
                <w:bCs/>
              </w:rPr>
            </w:pPr>
            <w:r>
              <w:rPr>
                <w:rFonts w:ascii="Calibri Light" w:hAnsi="Calibri Light"/>
                <w:b w:val="0"/>
                <w:bCs/>
              </w:rPr>
              <w:t>Professional Organisation Memberships:</w:t>
            </w:r>
          </w:p>
        </w:tc>
        <w:tc>
          <w:tcPr>
            <w:tcW w:w="2500" w:type="pct"/>
            <w:tcBorders>
              <w:top w:val="single" w:sz="4" w:space="0" w:color="auto"/>
              <w:left w:val="single" w:sz="4" w:space="0" w:color="auto"/>
              <w:bottom w:val="single" w:sz="4" w:space="0" w:color="auto"/>
              <w:right w:val="single" w:sz="4" w:space="0" w:color="auto"/>
            </w:tcBorders>
          </w:tcPr>
          <w:p w14:paraId="52B9A48B"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4C9C" w14:paraId="672D4AC8" w14:textId="77777777" w:rsidTr="00744C9C">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hideMark/>
          </w:tcPr>
          <w:p w14:paraId="56D9CE10" w14:textId="77777777" w:rsidR="00744C9C" w:rsidRDefault="00744C9C">
            <w:pPr>
              <w:spacing w:after="120" w:line="276" w:lineRule="auto"/>
              <w:rPr>
                <w:rFonts w:ascii="Calibri Light" w:hAnsi="Calibri Light"/>
                <w:bCs/>
              </w:rPr>
            </w:pPr>
            <w:r>
              <w:rPr>
                <w:rFonts w:ascii="Calibri Light" w:hAnsi="Calibri Light"/>
                <w:b w:val="0"/>
                <w:bCs/>
              </w:rPr>
              <w:t>Current Security Classification:</w:t>
            </w:r>
          </w:p>
        </w:tc>
        <w:tc>
          <w:tcPr>
            <w:tcW w:w="2500" w:type="pct"/>
            <w:tcBorders>
              <w:top w:val="single" w:sz="4" w:space="0" w:color="auto"/>
              <w:left w:val="single" w:sz="4" w:space="0" w:color="auto"/>
              <w:bottom w:val="single" w:sz="4" w:space="0" w:color="auto"/>
              <w:right w:val="single" w:sz="4" w:space="0" w:color="auto"/>
            </w:tcBorders>
          </w:tcPr>
          <w:p w14:paraId="7CC3309F" w14:textId="77777777" w:rsidR="00744C9C" w:rsidRDefault="00744C9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B28422E" w14:textId="77777777" w:rsidR="00744C9C" w:rsidRDefault="00744C9C" w:rsidP="00744C9C">
      <w:pPr>
        <w:spacing w:line="276" w:lineRule="auto"/>
        <w:rPr>
          <w:rFonts w:ascii="Arial" w:hAnsi="Arial" w:cs="Arial"/>
          <w:sz w:val="22"/>
          <w:szCs w:val="22"/>
        </w:rPr>
      </w:pPr>
    </w:p>
    <w:tbl>
      <w:tblPr>
        <w:tblStyle w:val="TableGrid10"/>
        <w:tblW w:w="5000" w:type="pct"/>
        <w:tblInd w:w="0" w:type="dxa"/>
        <w:tblLook w:val="04A0" w:firstRow="1" w:lastRow="0" w:firstColumn="1" w:lastColumn="0" w:noHBand="0" w:noVBand="1"/>
      </w:tblPr>
      <w:tblGrid>
        <w:gridCol w:w="2800"/>
        <w:gridCol w:w="2493"/>
        <w:gridCol w:w="1091"/>
        <w:gridCol w:w="1514"/>
        <w:gridCol w:w="1446"/>
      </w:tblGrid>
      <w:tr w:rsidR="00744C9C" w14:paraId="0BB1EA20" w14:textId="77777777" w:rsidTr="00744C9C">
        <w:tc>
          <w:tcPr>
            <w:tcW w:w="5000" w:type="pct"/>
            <w:gridSpan w:val="5"/>
            <w:tcBorders>
              <w:top w:val="single" w:sz="4" w:space="0" w:color="auto"/>
              <w:left w:val="single" w:sz="4" w:space="0" w:color="auto"/>
              <w:bottom w:val="single" w:sz="4" w:space="0" w:color="auto"/>
              <w:right w:val="single" w:sz="4" w:space="0" w:color="auto"/>
            </w:tcBorders>
            <w:shd w:val="clear" w:color="auto" w:fill="B8CCE4"/>
            <w:hideMark/>
          </w:tcPr>
          <w:p w14:paraId="527FCB95" w14:textId="77777777" w:rsidR="00744C9C" w:rsidRDefault="00744C9C">
            <w:pPr>
              <w:spacing w:after="120" w:line="276" w:lineRule="auto"/>
              <w:rPr>
                <w:rFonts w:ascii="Calibri Light" w:eastAsiaTheme="minorHAnsi" w:hAnsi="Calibri Light" w:cstheme="minorBidi"/>
                <w:b/>
                <w:bCs/>
                <w:lang w:eastAsia="en-AU"/>
              </w:rPr>
            </w:pPr>
            <w:r>
              <w:rPr>
                <w:rFonts w:ascii="Calibri Light" w:eastAsiaTheme="minorHAnsi" w:hAnsi="Calibri Light" w:cstheme="minorBidi"/>
                <w:b/>
                <w:bCs/>
                <w:lang w:eastAsia="en-AU"/>
              </w:rPr>
              <w:t>Board and Audit Committee Memberships (Previous &amp; Current)</w:t>
            </w:r>
          </w:p>
        </w:tc>
      </w:tr>
      <w:tr w:rsidR="00744C9C" w14:paraId="58802698" w14:textId="77777777" w:rsidTr="00744C9C">
        <w:tc>
          <w:tcPr>
            <w:tcW w:w="1498" w:type="pct"/>
            <w:tcBorders>
              <w:top w:val="single" w:sz="4" w:space="0" w:color="auto"/>
              <w:left w:val="single" w:sz="4" w:space="0" w:color="auto"/>
              <w:bottom w:val="single" w:sz="4" w:space="0" w:color="auto"/>
              <w:right w:val="single" w:sz="4" w:space="0" w:color="auto"/>
            </w:tcBorders>
            <w:shd w:val="clear" w:color="auto" w:fill="DBE5F1"/>
            <w:hideMark/>
          </w:tcPr>
          <w:p w14:paraId="436F7CAE" w14:textId="77777777" w:rsidR="00744C9C" w:rsidRDefault="00744C9C">
            <w:pPr>
              <w:spacing w:after="120" w:line="276" w:lineRule="auto"/>
              <w:rPr>
                <w:rFonts w:ascii="Calibri Light" w:eastAsiaTheme="minorHAnsi" w:hAnsi="Calibri Light" w:cstheme="minorBidi"/>
                <w:b/>
                <w:bCs/>
                <w:lang w:eastAsia="en-AU"/>
              </w:rPr>
            </w:pPr>
            <w:r>
              <w:rPr>
                <w:rFonts w:ascii="Calibri Light" w:eastAsiaTheme="minorHAnsi" w:hAnsi="Calibri Light" w:cstheme="minorBidi"/>
                <w:b/>
                <w:bCs/>
                <w:lang w:eastAsia="en-AU"/>
              </w:rPr>
              <w:t>Organisation</w:t>
            </w:r>
          </w:p>
        </w:tc>
        <w:tc>
          <w:tcPr>
            <w:tcW w:w="1334" w:type="pct"/>
            <w:tcBorders>
              <w:top w:val="single" w:sz="4" w:space="0" w:color="auto"/>
              <w:left w:val="single" w:sz="4" w:space="0" w:color="auto"/>
              <w:bottom w:val="single" w:sz="4" w:space="0" w:color="auto"/>
              <w:right w:val="single" w:sz="4" w:space="0" w:color="auto"/>
            </w:tcBorders>
            <w:shd w:val="clear" w:color="auto" w:fill="DBE5F1"/>
            <w:hideMark/>
          </w:tcPr>
          <w:p w14:paraId="270EFBC0" w14:textId="77777777" w:rsidR="00744C9C" w:rsidRDefault="00744C9C">
            <w:pPr>
              <w:spacing w:after="120" w:line="276" w:lineRule="auto"/>
              <w:rPr>
                <w:rFonts w:ascii="Calibri Light" w:eastAsiaTheme="minorHAnsi" w:hAnsi="Calibri Light" w:cstheme="minorBidi"/>
                <w:b/>
                <w:bCs/>
                <w:lang w:eastAsia="en-AU"/>
              </w:rPr>
            </w:pPr>
            <w:r>
              <w:rPr>
                <w:rFonts w:ascii="Calibri Light" w:eastAsiaTheme="minorHAnsi" w:hAnsi="Calibri Light" w:cstheme="minorBidi"/>
                <w:b/>
                <w:bCs/>
                <w:lang w:eastAsia="en-AU"/>
              </w:rPr>
              <w:t>Role</w:t>
            </w:r>
          </w:p>
        </w:tc>
        <w:tc>
          <w:tcPr>
            <w:tcW w:w="584" w:type="pct"/>
            <w:tcBorders>
              <w:top w:val="single" w:sz="4" w:space="0" w:color="auto"/>
              <w:left w:val="single" w:sz="4" w:space="0" w:color="auto"/>
              <w:bottom w:val="single" w:sz="4" w:space="0" w:color="auto"/>
              <w:right w:val="single" w:sz="4" w:space="0" w:color="auto"/>
            </w:tcBorders>
            <w:shd w:val="clear" w:color="auto" w:fill="DBE5F1"/>
            <w:hideMark/>
          </w:tcPr>
          <w:p w14:paraId="04DCB4BE" w14:textId="77777777" w:rsidR="00744C9C" w:rsidRDefault="00744C9C">
            <w:pPr>
              <w:spacing w:after="120" w:line="276" w:lineRule="auto"/>
              <w:rPr>
                <w:rFonts w:ascii="Calibri Light" w:eastAsiaTheme="minorHAnsi" w:hAnsi="Calibri Light" w:cstheme="minorBidi"/>
                <w:b/>
                <w:bCs/>
                <w:lang w:eastAsia="en-AU"/>
              </w:rPr>
            </w:pPr>
            <w:r>
              <w:rPr>
                <w:rFonts w:ascii="Calibri Light" w:eastAsiaTheme="minorHAnsi" w:hAnsi="Calibri Light" w:cstheme="minorBidi"/>
                <w:b/>
                <w:bCs/>
                <w:lang w:eastAsia="en-AU"/>
              </w:rPr>
              <w:t>Term</w:t>
            </w:r>
          </w:p>
        </w:tc>
        <w:tc>
          <w:tcPr>
            <w:tcW w:w="810" w:type="pct"/>
            <w:tcBorders>
              <w:top w:val="single" w:sz="4" w:space="0" w:color="auto"/>
              <w:left w:val="single" w:sz="4" w:space="0" w:color="auto"/>
              <w:bottom w:val="single" w:sz="4" w:space="0" w:color="auto"/>
              <w:right w:val="single" w:sz="4" w:space="0" w:color="auto"/>
            </w:tcBorders>
            <w:shd w:val="clear" w:color="auto" w:fill="DBE5F1"/>
            <w:hideMark/>
          </w:tcPr>
          <w:p w14:paraId="220E9526" w14:textId="77777777" w:rsidR="00744C9C" w:rsidRDefault="00744C9C">
            <w:pPr>
              <w:spacing w:after="120" w:line="276" w:lineRule="auto"/>
              <w:rPr>
                <w:rFonts w:ascii="Calibri Light" w:eastAsiaTheme="minorHAnsi" w:hAnsi="Calibri Light" w:cstheme="minorBidi"/>
                <w:b/>
                <w:bCs/>
                <w:lang w:eastAsia="en-AU"/>
              </w:rPr>
            </w:pPr>
            <w:r>
              <w:rPr>
                <w:rFonts w:ascii="Calibri Light" w:eastAsiaTheme="minorHAnsi" w:hAnsi="Calibri Light" w:cstheme="minorBidi"/>
                <w:b/>
                <w:bCs/>
                <w:lang w:eastAsia="en-AU"/>
              </w:rPr>
              <w:t>Start Date</w:t>
            </w:r>
          </w:p>
        </w:tc>
        <w:tc>
          <w:tcPr>
            <w:tcW w:w="774" w:type="pct"/>
            <w:tcBorders>
              <w:top w:val="single" w:sz="4" w:space="0" w:color="auto"/>
              <w:left w:val="single" w:sz="4" w:space="0" w:color="auto"/>
              <w:bottom w:val="single" w:sz="4" w:space="0" w:color="auto"/>
              <w:right w:val="single" w:sz="4" w:space="0" w:color="auto"/>
            </w:tcBorders>
            <w:shd w:val="clear" w:color="auto" w:fill="DBE5F1"/>
            <w:hideMark/>
          </w:tcPr>
          <w:p w14:paraId="247C8828" w14:textId="77777777" w:rsidR="00744C9C" w:rsidRDefault="00744C9C">
            <w:pPr>
              <w:spacing w:after="120" w:line="276" w:lineRule="auto"/>
              <w:rPr>
                <w:rFonts w:ascii="Calibri Light" w:eastAsiaTheme="minorHAnsi" w:hAnsi="Calibri Light" w:cstheme="minorBidi"/>
                <w:b/>
                <w:bCs/>
                <w:lang w:eastAsia="en-AU"/>
              </w:rPr>
            </w:pPr>
            <w:r>
              <w:rPr>
                <w:rFonts w:ascii="Calibri Light" w:eastAsiaTheme="minorHAnsi" w:hAnsi="Calibri Light" w:cstheme="minorBidi"/>
                <w:b/>
                <w:bCs/>
                <w:lang w:eastAsia="en-AU"/>
              </w:rPr>
              <w:t>End Date</w:t>
            </w:r>
          </w:p>
        </w:tc>
      </w:tr>
      <w:tr w:rsidR="00744C9C" w14:paraId="461F4C64" w14:textId="77777777" w:rsidTr="00744C9C">
        <w:tc>
          <w:tcPr>
            <w:tcW w:w="1498" w:type="pct"/>
            <w:tcBorders>
              <w:top w:val="single" w:sz="4" w:space="0" w:color="auto"/>
              <w:left w:val="single" w:sz="4" w:space="0" w:color="auto"/>
              <w:bottom w:val="single" w:sz="4" w:space="0" w:color="auto"/>
              <w:right w:val="single" w:sz="4" w:space="0" w:color="auto"/>
            </w:tcBorders>
          </w:tcPr>
          <w:p w14:paraId="47557AAC" w14:textId="77777777" w:rsidR="00744C9C" w:rsidRDefault="00744C9C">
            <w:pPr>
              <w:spacing w:before="60" w:after="60"/>
              <w:rPr>
                <w:rFonts w:ascii="Arial" w:hAnsi="Arial" w:cs="Arial"/>
                <w:lang w:eastAsia="en-AU"/>
              </w:rPr>
            </w:pPr>
          </w:p>
        </w:tc>
        <w:tc>
          <w:tcPr>
            <w:tcW w:w="1334" w:type="pct"/>
            <w:tcBorders>
              <w:top w:val="single" w:sz="4" w:space="0" w:color="auto"/>
              <w:left w:val="single" w:sz="4" w:space="0" w:color="auto"/>
              <w:bottom w:val="single" w:sz="4" w:space="0" w:color="auto"/>
              <w:right w:val="single" w:sz="4" w:space="0" w:color="auto"/>
            </w:tcBorders>
          </w:tcPr>
          <w:p w14:paraId="354FF014" w14:textId="77777777" w:rsidR="00744C9C" w:rsidRDefault="00744C9C">
            <w:pPr>
              <w:spacing w:before="60" w:after="60"/>
              <w:rPr>
                <w:rFonts w:ascii="Arial" w:hAnsi="Arial" w:cs="Arial"/>
                <w:lang w:eastAsia="en-AU"/>
              </w:rPr>
            </w:pPr>
          </w:p>
        </w:tc>
        <w:tc>
          <w:tcPr>
            <w:tcW w:w="584" w:type="pct"/>
            <w:tcBorders>
              <w:top w:val="single" w:sz="4" w:space="0" w:color="auto"/>
              <w:left w:val="single" w:sz="4" w:space="0" w:color="auto"/>
              <w:bottom w:val="single" w:sz="4" w:space="0" w:color="auto"/>
              <w:right w:val="single" w:sz="4" w:space="0" w:color="auto"/>
            </w:tcBorders>
          </w:tcPr>
          <w:p w14:paraId="56B9EFB4" w14:textId="77777777" w:rsidR="00744C9C" w:rsidRDefault="00744C9C">
            <w:pPr>
              <w:spacing w:before="60" w:after="60"/>
              <w:rPr>
                <w:rFonts w:ascii="Arial" w:hAnsi="Arial" w:cs="Arial"/>
                <w:lang w:eastAsia="en-AU"/>
              </w:rPr>
            </w:pPr>
          </w:p>
        </w:tc>
        <w:tc>
          <w:tcPr>
            <w:tcW w:w="810" w:type="pct"/>
            <w:tcBorders>
              <w:top w:val="single" w:sz="4" w:space="0" w:color="auto"/>
              <w:left w:val="single" w:sz="4" w:space="0" w:color="auto"/>
              <w:bottom w:val="single" w:sz="4" w:space="0" w:color="auto"/>
              <w:right w:val="single" w:sz="4" w:space="0" w:color="auto"/>
            </w:tcBorders>
          </w:tcPr>
          <w:p w14:paraId="362DAE53" w14:textId="77777777" w:rsidR="00744C9C" w:rsidRDefault="00744C9C">
            <w:pPr>
              <w:spacing w:before="60" w:after="60"/>
              <w:rPr>
                <w:rFonts w:ascii="Arial" w:hAnsi="Arial" w:cs="Arial"/>
                <w:lang w:eastAsia="en-AU"/>
              </w:rPr>
            </w:pPr>
          </w:p>
        </w:tc>
        <w:tc>
          <w:tcPr>
            <w:tcW w:w="774" w:type="pct"/>
            <w:tcBorders>
              <w:top w:val="single" w:sz="4" w:space="0" w:color="auto"/>
              <w:left w:val="single" w:sz="4" w:space="0" w:color="auto"/>
              <w:bottom w:val="single" w:sz="4" w:space="0" w:color="auto"/>
              <w:right w:val="single" w:sz="4" w:space="0" w:color="auto"/>
            </w:tcBorders>
          </w:tcPr>
          <w:p w14:paraId="11856924" w14:textId="77777777" w:rsidR="00744C9C" w:rsidRDefault="00744C9C">
            <w:pPr>
              <w:spacing w:before="60" w:after="60"/>
              <w:rPr>
                <w:rFonts w:ascii="Arial" w:hAnsi="Arial" w:cs="Arial"/>
                <w:lang w:eastAsia="en-AU"/>
              </w:rPr>
            </w:pPr>
          </w:p>
        </w:tc>
      </w:tr>
      <w:tr w:rsidR="00744C9C" w14:paraId="1842DD7B" w14:textId="77777777" w:rsidTr="00744C9C">
        <w:tc>
          <w:tcPr>
            <w:tcW w:w="1498" w:type="pct"/>
            <w:tcBorders>
              <w:top w:val="single" w:sz="4" w:space="0" w:color="auto"/>
              <w:left w:val="single" w:sz="4" w:space="0" w:color="auto"/>
              <w:bottom w:val="single" w:sz="4" w:space="0" w:color="auto"/>
              <w:right w:val="single" w:sz="4" w:space="0" w:color="auto"/>
            </w:tcBorders>
          </w:tcPr>
          <w:p w14:paraId="39C268A7" w14:textId="77777777" w:rsidR="00744C9C" w:rsidRDefault="00744C9C">
            <w:pPr>
              <w:spacing w:before="60" w:after="60"/>
              <w:rPr>
                <w:rFonts w:ascii="Arial" w:hAnsi="Arial" w:cs="Arial"/>
                <w:lang w:eastAsia="en-AU"/>
              </w:rPr>
            </w:pPr>
          </w:p>
        </w:tc>
        <w:tc>
          <w:tcPr>
            <w:tcW w:w="1334" w:type="pct"/>
            <w:tcBorders>
              <w:top w:val="single" w:sz="4" w:space="0" w:color="auto"/>
              <w:left w:val="single" w:sz="4" w:space="0" w:color="auto"/>
              <w:bottom w:val="single" w:sz="4" w:space="0" w:color="auto"/>
              <w:right w:val="single" w:sz="4" w:space="0" w:color="auto"/>
            </w:tcBorders>
          </w:tcPr>
          <w:p w14:paraId="72359DB7" w14:textId="77777777" w:rsidR="00744C9C" w:rsidRDefault="00744C9C">
            <w:pPr>
              <w:spacing w:before="60" w:after="60"/>
              <w:rPr>
                <w:rFonts w:ascii="Arial" w:hAnsi="Arial" w:cs="Arial"/>
                <w:lang w:eastAsia="en-AU"/>
              </w:rPr>
            </w:pPr>
          </w:p>
        </w:tc>
        <w:tc>
          <w:tcPr>
            <w:tcW w:w="584" w:type="pct"/>
            <w:tcBorders>
              <w:top w:val="single" w:sz="4" w:space="0" w:color="auto"/>
              <w:left w:val="single" w:sz="4" w:space="0" w:color="auto"/>
              <w:bottom w:val="single" w:sz="4" w:space="0" w:color="auto"/>
              <w:right w:val="single" w:sz="4" w:space="0" w:color="auto"/>
            </w:tcBorders>
          </w:tcPr>
          <w:p w14:paraId="0DF06786" w14:textId="77777777" w:rsidR="00744C9C" w:rsidRDefault="00744C9C">
            <w:pPr>
              <w:spacing w:before="60" w:after="60"/>
              <w:rPr>
                <w:rFonts w:ascii="Arial" w:hAnsi="Arial" w:cs="Arial"/>
                <w:lang w:eastAsia="en-AU"/>
              </w:rPr>
            </w:pPr>
          </w:p>
        </w:tc>
        <w:tc>
          <w:tcPr>
            <w:tcW w:w="810" w:type="pct"/>
            <w:tcBorders>
              <w:top w:val="single" w:sz="4" w:space="0" w:color="auto"/>
              <w:left w:val="single" w:sz="4" w:space="0" w:color="auto"/>
              <w:bottom w:val="single" w:sz="4" w:space="0" w:color="auto"/>
              <w:right w:val="single" w:sz="4" w:space="0" w:color="auto"/>
            </w:tcBorders>
          </w:tcPr>
          <w:p w14:paraId="5AC044D6" w14:textId="77777777" w:rsidR="00744C9C" w:rsidRDefault="00744C9C">
            <w:pPr>
              <w:spacing w:before="60" w:after="60"/>
              <w:rPr>
                <w:rFonts w:ascii="Arial" w:hAnsi="Arial" w:cs="Arial"/>
                <w:lang w:eastAsia="en-AU"/>
              </w:rPr>
            </w:pPr>
          </w:p>
        </w:tc>
        <w:tc>
          <w:tcPr>
            <w:tcW w:w="774" w:type="pct"/>
            <w:tcBorders>
              <w:top w:val="single" w:sz="4" w:space="0" w:color="auto"/>
              <w:left w:val="single" w:sz="4" w:space="0" w:color="auto"/>
              <w:bottom w:val="single" w:sz="4" w:space="0" w:color="auto"/>
              <w:right w:val="single" w:sz="4" w:space="0" w:color="auto"/>
            </w:tcBorders>
          </w:tcPr>
          <w:p w14:paraId="1D1DB8AF" w14:textId="77777777" w:rsidR="00744C9C" w:rsidRDefault="00744C9C">
            <w:pPr>
              <w:spacing w:before="60" w:after="60"/>
              <w:rPr>
                <w:rFonts w:ascii="Arial" w:hAnsi="Arial" w:cs="Arial"/>
                <w:lang w:eastAsia="en-AU"/>
              </w:rPr>
            </w:pPr>
          </w:p>
        </w:tc>
      </w:tr>
      <w:tr w:rsidR="00744C9C" w14:paraId="42A088DE" w14:textId="77777777" w:rsidTr="00744C9C">
        <w:tc>
          <w:tcPr>
            <w:tcW w:w="1498" w:type="pct"/>
            <w:tcBorders>
              <w:top w:val="single" w:sz="4" w:space="0" w:color="auto"/>
              <w:left w:val="single" w:sz="4" w:space="0" w:color="auto"/>
              <w:bottom w:val="single" w:sz="4" w:space="0" w:color="auto"/>
              <w:right w:val="single" w:sz="4" w:space="0" w:color="auto"/>
            </w:tcBorders>
          </w:tcPr>
          <w:p w14:paraId="58376B3C" w14:textId="77777777" w:rsidR="00744C9C" w:rsidRDefault="00744C9C">
            <w:pPr>
              <w:spacing w:before="60" w:after="60"/>
              <w:rPr>
                <w:rFonts w:ascii="Arial" w:hAnsi="Arial" w:cs="Arial"/>
                <w:lang w:eastAsia="en-AU"/>
              </w:rPr>
            </w:pPr>
          </w:p>
        </w:tc>
        <w:tc>
          <w:tcPr>
            <w:tcW w:w="1334" w:type="pct"/>
            <w:tcBorders>
              <w:top w:val="single" w:sz="4" w:space="0" w:color="auto"/>
              <w:left w:val="single" w:sz="4" w:space="0" w:color="auto"/>
              <w:bottom w:val="single" w:sz="4" w:space="0" w:color="auto"/>
              <w:right w:val="single" w:sz="4" w:space="0" w:color="auto"/>
            </w:tcBorders>
          </w:tcPr>
          <w:p w14:paraId="6119B56F" w14:textId="77777777" w:rsidR="00744C9C" w:rsidRDefault="00744C9C">
            <w:pPr>
              <w:spacing w:before="60" w:after="60"/>
              <w:rPr>
                <w:rFonts w:ascii="Arial" w:hAnsi="Arial" w:cs="Arial"/>
                <w:lang w:eastAsia="en-AU"/>
              </w:rPr>
            </w:pPr>
          </w:p>
        </w:tc>
        <w:tc>
          <w:tcPr>
            <w:tcW w:w="584" w:type="pct"/>
            <w:tcBorders>
              <w:top w:val="single" w:sz="4" w:space="0" w:color="auto"/>
              <w:left w:val="single" w:sz="4" w:space="0" w:color="auto"/>
              <w:bottom w:val="single" w:sz="4" w:space="0" w:color="auto"/>
              <w:right w:val="single" w:sz="4" w:space="0" w:color="auto"/>
            </w:tcBorders>
          </w:tcPr>
          <w:p w14:paraId="32525EF5" w14:textId="77777777" w:rsidR="00744C9C" w:rsidRDefault="00744C9C">
            <w:pPr>
              <w:spacing w:before="60" w:after="60"/>
              <w:rPr>
                <w:rFonts w:ascii="Arial" w:hAnsi="Arial" w:cs="Arial"/>
                <w:lang w:eastAsia="en-AU"/>
              </w:rPr>
            </w:pPr>
          </w:p>
        </w:tc>
        <w:tc>
          <w:tcPr>
            <w:tcW w:w="810" w:type="pct"/>
            <w:tcBorders>
              <w:top w:val="single" w:sz="4" w:space="0" w:color="auto"/>
              <w:left w:val="single" w:sz="4" w:space="0" w:color="auto"/>
              <w:bottom w:val="single" w:sz="4" w:space="0" w:color="auto"/>
              <w:right w:val="single" w:sz="4" w:space="0" w:color="auto"/>
            </w:tcBorders>
          </w:tcPr>
          <w:p w14:paraId="1D11AB9B" w14:textId="77777777" w:rsidR="00744C9C" w:rsidRDefault="00744C9C">
            <w:pPr>
              <w:spacing w:before="60" w:after="60"/>
              <w:rPr>
                <w:rFonts w:ascii="Arial" w:hAnsi="Arial" w:cs="Arial"/>
                <w:lang w:eastAsia="en-AU"/>
              </w:rPr>
            </w:pPr>
          </w:p>
        </w:tc>
        <w:tc>
          <w:tcPr>
            <w:tcW w:w="774" w:type="pct"/>
            <w:tcBorders>
              <w:top w:val="single" w:sz="4" w:space="0" w:color="auto"/>
              <w:left w:val="single" w:sz="4" w:space="0" w:color="auto"/>
              <w:bottom w:val="single" w:sz="4" w:space="0" w:color="auto"/>
              <w:right w:val="single" w:sz="4" w:space="0" w:color="auto"/>
            </w:tcBorders>
          </w:tcPr>
          <w:p w14:paraId="49F1218A" w14:textId="77777777" w:rsidR="00744C9C" w:rsidRDefault="00744C9C">
            <w:pPr>
              <w:spacing w:before="60" w:after="60"/>
              <w:rPr>
                <w:rFonts w:ascii="Arial" w:hAnsi="Arial" w:cs="Arial"/>
                <w:lang w:eastAsia="en-AU"/>
              </w:rPr>
            </w:pPr>
          </w:p>
        </w:tc>
      </w:tr>
    </w:tbl>
    <w:p w14:paraId="23AF8F68" w14:textId="77777777" w:rsidR="00744C9C" w:rsidRDefault="00744C9C" w:rsidP="00744C9C">
      <w:pPr>
        <w:spacing w:line="276" w:lineRule="auto"/>
        <w:rPr>
          <w:rFonts w:ascii="Arial" w:hAnsi="Arial" w:cs="Arial"/>
          <w:sz w:val="22"/>
          <w:szCs w:val="22"/>
        </w:rPr>
      </w:pPr>
    </w:p>
    <w:tbl>
      <w:tblPr>
        <w:tblStyle w:val="TableGrid"/>
        <w:tblW w:w="5000" w:type="pct"/>
        <w:tblLook w:val="04A0" w:firstRow="1" w:lastRow="0" w:firstColumn="1" w:lastColumn="0" w:noHBand="0" w:noVBand="1"/>
      </w:tblPr>
      <w:tblGrid>
        <w:gridCol w:w="6229"/>
        <w:gridCol w:w="3115"/>
      </w:tblGrid>
      <w:tr w:rsidR="00744C9C" w14:paraId="672CCC2B" w14:textId="77777777" w:rsidTr="00744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pct"/>
            <w:tcBorders>
              <w:top w:val="single" w:sz="4" w:space="0" w:color="auto"/>
              <w:left w:val="single" w:sz="4" w:space="0" w:color="auto"/>
              <w:bottom w:val="single" w:sz="4" w:space="0" w:color="auto"/>
              <w:right w:val="single" w:sz="4" w:space="0" w:color="auto"/>
            </w:tcBorders>
            <w:shd w:val="clear" w:color="auto" w:fill="F1F1F1" w:themeFill="accent1" w:themeFillTint="66"/>
            <w:hideMark/>
          </w:tcPr>
          <w:p w14:paraId="211D4BB2" w14:textId="77777777" w:rsidR="00744C9C" w:rsidRDefault="00744C9C">
            <w:pPr>
              <w:spacing w:before="60" w:after="60"/>
              <w:rPr>
                <w:rFonts w:ascii="Arial" w:hAnsi="Arial" w:cs="Arial"/>
              </w:rPr>
            </w:pPr>
            <w:r>
              <w:rPr>
                <w:rFonts w:ascii="Arial" w:hAnsi="Arial" w:cs="Arial"/>
                <w:b w:val="0"/>
              </w:rPr>
              <w:t>Applicant Signature:</w:t>
            </w:r>
          </w:p>
        </w:tc>
        <w:tc>
          <w:tcPr>
            <w:tcW w:w="1667" w:type="pct"/>
            <w:tcBorders>
              <w:top w:val="single" w:sz="4" w:space="0" w:color="auto"/>
              <w:left w:val="single" w:sz="4" w:space="0" w:color="auto"/>
              <w:bottom w:val="single" w:sz="4" w:space="0" w:color="auto"/>
              <w:right w:val="single" w:sz="4" w:space="0" w:color="auto"/>
            </w:tcBorders>
            <w:shd w:val="clear" w:color="auto" w:fill="F1F1F1" w:themeFill="accent1" w:themeFillTint="66"/>
            <w:hideMark/>
          </w:tcPr>
          <w:p w14:paraId="7BEDA701" w14:textId="77777777" w:rsidR="00744C9C" w:rsidRDefault="00744C9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Date:</w:t>
            </w:r>
          </w:p>
        </w:tc>
      </w:tr>
      <w:tr w:rsidR="00744C9C" w14:paraId="651976B9" w14:textId="77777777" w:rsidTr="00744C9C">
        <w:tc>
          <w:tcPr>
            <w:cnfStyle w:val="001000000000" w:firstRow="0" w:lastRow="0" w:firstColumn="1" w:lastColumn="0" w:oddVBand="0" w:evenVBand="0" w:oddHBand="0" w:evenHBand="0" w:firstRowFirstColumn="0" w:firstRowLastColumn="0" w:lastRowFirstColumn="0" w:lastRowLastColumn="0"/>
            <w:tcW w:w="3333" w:type="pct"/>
            <w:tcBorders>
              <w:top w:val="single" w:sz="4" w:space="0" w:color="auto"/>
              <w:left w:val="single" w:sz="4" w:space="0" w:color="auto"/>
              <w:bottom w:val="single" w:sz="4" w:space="0" w:color="auto"/>
              <w:right w:val="single" w:sz="4" w:space="0" w:color="auto"/>
            </w:tcBorders>
          </w:tcPr>
          <w:p w14:paraId="3CA182BC" w14:textId="77777777" w:rsidR="00744C9C" w:rsidRDefault="00744C9C">
            <w:pPr>
              <w:spacing w:before="60" w:after="60"/>
              <w:rPr>
                <w:rFonts w:ascii="Arial" w:hAnsi="Arial" w:cs="Arial"/>
                <w:b w:val="0"/>
              </w:rPr>
            </w:pPr>
          </w:p>
        </w:tc>
        <w:tc>
          <w:tcPr>
            <w:tcW w:w="1667" w:type="pct"/>
            <w:tcBorders>
              <w:top w:val="single" w:sz="4" w:space="0" w:color="auto"/>
              <w:left w:val="single" w:sz="4" w:space="0" w:color="auto"/>
              <w:bottom w:val="single" w:sz="4" w:space="0" w:color="auto"/>
              <w:right w:val="single" w:sz="4" w:space="0" w:color="auto"/>
            </w:tcBorders>
          </w:tcPr>
          <w:p w14:paraId="1B213C78" w14:textId="77777777" w:rsidR="00744C9C" w:rsidRDefault="00744C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CEC7AB7" w14:textId="77777777" w:rsidR="00744C9C" w:rsidRDefault="00744C9C" w:rsidP="00744C9C">
      <w:pPr>
        <w:spacing w:after="0"/>
        <w:rPr>
          <w:rFonts w:ascii="Arial" w:hAnsi="Arial" w:cs="Arial"/>
          <w:sz w:val="22"/>
          <w:szCs w:val="22"/>
        </w:rPr>
      </w:pPr>
    </w:p>
    <w:tbl>
      <w:tblPr>
        <w:tblStyle w:val="TableGrid"/>
        <w:tblW w:w="5000" w:type="pct"/>
        <w:tblLook w:val="04A0" w:firstRow="1" w:lastRow="0" w:firstColumn="1" w:lastColumn="0" w:noHBand="0" w:noVBand="1"/>
      </w:tblPr>
      <w:tblGrid>
        <w:gridCol w:w="7324"/>
        <w:gridCol w:w="2020"/>
      </w:tblGrid>
      <w:tr w:rsidR="00744C9C" w14:paraId="405E8731" w14:textId="77777777" w:rsidTr="00744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F1F1F1" w:themeFill="accent1" w:themeFillTint="66"/>
            <w:hideMark/>
          </w:tcPr>
          <w:p w14:paraId="372C7A59" w14:textId="77777777" w:rsidR="00744C9C" w:rsidRDefault="00744C9C">
            <w:pPr>
              <w:autoSpaceDE w:val="0"/>
              <w:autoSpaceDN w:val="0"/>
              <w:adjustRightInd w:val="0"/>
              <w:spacing w:before="60" w:after="60"/>
              <w:rPr>
                <w:rFonts w:ascii="Arial" w:hAnsi="Arial" w:cs="Arial"/>
                <w:color w:val="000000"/>
                <w:lang w:eastAsia="en-AU"/>
              </w:rPr>
            </w:pPr>
            <w:r>
              <w:rPr>
                <w:rFonts w:ascii="Arial" w:hAnsi="Arial" w:cs="Arial"/>
                <w:b w:val="0"/>
                <w:color w:val="000000"/>
                <w:lang w:eastAsia="en-AU"/>
              </w:rPr>
              <w:t>Attachments</w:t>
            </w:r>
          </w:p>
        </w:tc>
      </w:tr>
      <w:tr w:rsidR="00744C9C" w14:paraId="7D64F417" w14:textId="77777777" w:rsidTr="00744C9C">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05753AFF" w14:textId="77777777" w:rsidR="00744C9C" w:rsidRDefault="00744C9C">
            <w:pPr>
              <w:spacing w:after="120"/>
              <w:rPr>
                <w:rFonts w:ascii="Calibri Light" w:hAnsi="Calibri Light"/>
                <w:b w:val="0"/>
                <w:color w:val="auto"/>
              </w:rPr>
            </w:pPr>
            <w:r>
              <w:rPr>
                <w:rFonts w:ascii="Calibri Light" w:hAnsi="Calibri Light"/>
                <w:b w:val="0"/>
              </w:rPr>
              <w:t>I have attached copies of the following documents:</w:t>
            </w:r>
          </w:p>
        </w:tc>
      </w:tr>
      <w:tr w:rsidR="00626433" w14:paraId="09CFD02F" w14:textId="77777777" w:rsidTr="00744C9C">
        <w:tc>
          <w:tcPr>
            <w:cnfStyle w:val="001000000000" w:firstRow="0" w:lastRow="0" w:firstColumn="1" w:lastColumn="0" w:oddVBand="0" w:evenVBand="0" w:oddHBand="0" w:evenHBand="0" w:firstRowFirstColumn="0" w:firstRowLastColumn="0" w:lastRowFirstColumn="0" w:lastRowLastColumn="0"/>
            <w:tcW w:w="3919" w:type="pct"/>
            <w:tcBorders>
              <w:top w:val="single" w:sz="4" w:space="0" w:color="auto"/>
              <w:left w:val="single" w:sz="4" w:space="0" w:color="auto"/>
              <w:bottom w:val="single" w:sz="4" w:space="0" w:color="auto"/>
              <w:right w:val="single" w:sz="4" w:space="0" w:color="auto"/>
            </w:tcBorders>
          </w:tcPr>
          <w:p w14:paraId="684916C5" w14:textId="36EF1E61" w:rsidR="00626433" w:rsidRPr="00626433" w:rsidRDefault="00626433">
            <w:pPr>
              <w:rPr>
                <w:rFonts w:ascii="Calibri Light" w:hAnsi="Calibri Light"/>
                <w:b w:val="0"/>
              </w:rPr>
            </w:pPr>
            <w:r w:rsidRPr="00626433">
              <w:rPr>
                <w:rFonts w:ascii="Calibri Light" w:hAnsi="Calibri Light"/>
                <w:b w:val="0"/>
              </w:rPr>
              <w:t>Cover letter outlining your claims to the position of member of the Risk and Audit Committee</w:t>
            </w:r>
          </w:p>
        </w:tc>
        <w:tc>
          <w:tcPr>
            <w:tcW w:w="1081" w:type="pct"/>
            <w:tcBorders>
              <w:top w:val="single" w:sz="4" w:space="0" w:color="auto"/>
              <w:left w:val="single" w:sz="4" w:space="0" w:color="auto"/>
              <w:bottom w:val="single" w:sz="4" w:space="0" w:color="auto"/>
              <w:right w:val="single" w:sz="4" w:space="0" w:color="auto"/>
            </w:tcBorders>
          </w:tcPr>
          <w:p w14:paraId="56FB82A5" w14:textId="35135806" w:rsidR="00626433" w:rsidRDefault="0062643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Yes    </w:t>
            </w: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No</w:t>
            </w:r>
          </w:p>
        </w:tc>
      </w:tr>
      <w:tr w:rsidR="00744C9C" w14:paraId="75212A57" w14:textId="77777777" w:rsidTr="00744C9C">
        <w:tc>
          <w:tcPr>
            <w:cnfStyle w:val="001000000000" w:firstRow="0" w:lastRow="0" w:firstColumn="1" w:lastColumn="0" w:oddVBand="0" w:evenVBand="0" w:oddHBand="0" w:evenHBand="0" w:firstRowFirstColumn="0" w:firstRowLastColumn="0" w:lastRowFirstColumn="0" w:lastRowLastColumn="0"/>
            <w:tcW w:w="3919" w:type="pct"/>
            <w:tcBorders>
              <w:top w:val="single" w:sz="4" w:space="0" w:color="auto"/>
              <w:left w:val="single" w:sz="4" w:space="0" w:color="auto"/>
              <w:bottom w:val="single" w:sz="4" w:space="0" w:color="auto"/>
              <w:right w:val="single" w:sz="4" w:space="0" w:color="auto"/>
            </w:tcBorders>
            <w:hideMark/>
          </w:tcPr>
          <w:p w14:paraId="24F5240C" w14:textId="77777777" w:rsidR="00744C9C" w:rsidRDefault="00744C9C">
            <w:pPr>
              <w:spacing w:after="120"/>
              <w:rPr>
                <w:rFonts w:ascii="Calibri Light" w:hAnsi="Calibri Light"/>
                <w:b w:val="0"/>
              </w:rPr>
            </w:pPr>
            <w:r>
              <w:rPr>
                <w:rFonts w:ascii="Calibri Light" w:hAnsi="Calibri Light"/>
                <w:b w:val="0"/>
              </w:rPr>
              <w:t>Professional CV</w:t>
            </w:r>
          </w:p>
        </w:tc>
        <w:tc>
          <w:tcPr>
            <w:tcW w:w="1081" w:type="pct"/>
            <w:tcBorders>
              <w:top w:val="single" w:sz="4" w:space="0" w:color="auto"/>
              <w:left w:val="single" w:sz="4" w:space="0" w:color="auto"/>
              <w:bottom w:val="single" w:sz="4" w:space="0" w:color="auto"/>
              <w:right w:val="single" w:sz="4" w:space="0" w:color="auto"/>
            </w:tcBorders>
            <w:hideMark/>
          </w:tcPr>
          <w:p w14:paraId="6B74A66A" w14:textId="77777777" w:rsidR="00744C9C" w:rsidRDefault="00744C9C">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Yes    </w:t>
            </w: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No</w:t>
            </w:r>
          </w:p>
        </w:tc>
      </w:tr>
      <w:tr w:rsidR="00744C9C" w14:paraId="001C7193" w14:textId="77777777" w:rsidTr="00744C9C">
        <w:tc>
          <w:tcPr>
            <w:cnfStyle w:val="001000000000" w:firstRow="0" w:lastRow="0" w:firstColumn="1" w:lastColumn="0" w:oddVBand="0" w:evenVBand="0" w:oddHBand="0" w:evenHBand="0" w:firstRowFirstColumn="0" w:firstRowLastColumn="0" w:lastRowFirstColumn="0" w:lastRowLastColumn="0"/>
            <w:tcW w:w="3919" w:type="pct"/>
            <w:tcBorders>
              <w:top w:val="single" w:sz="4" w:space="0" w:color="auto"/>
              <w:left w:val="single" w:sz="4" w:space="0" w:color="auto"/>
              <w:bottom w:val="single" w:sz="4" w:space="0" w:color="auto"/>
              <w:right w:val="single" w:sz="4" w:space="0" w:color="auto"/>
            </w:tcBorders>
            <w:hideMark/>
          </w:tcPr>
          <w:p w14:paraId="146232EF" w14:textId="77777777" w:rsidR="00744C9C" w:rsidRDefault="00744C9C">
            <w:pPr>
              <w:spacing w:after="120"/>
              <w:rPr>
                <w:rFonts w:ascii="Calibri Light" w:hAnsi="Calibri Light"/>
                <w:b w:val="0"/>
              </w:rPr>
            </w:pPr>
            <w:r>
              <w:rPr>
                <w:rFonts w:ascii="Calibri Light" w:hAnsi="Calibri Light"/>
                <w:b w:val="0"/>
              </w:rPr>
              <w:t>Completion of the Member Self Evaluation Matrix</w:t>
            </w:r>
          </w:p>
        </w:tc>
        <w:tc>
          <w:tcPr>
            <w:tcW w:w="1081" w:type="pct"/>
            <w:tcBorders>
              <w:top w:val="single" w:sz="4" w:space="0" w:color="auto"/>
              <w:left w:val="single" w:sz="4" w:space="0" w:color="auto"/>
              <w:bottom w:val="single" w:sz="4" w:space="0" w:color="auto"/>
              <w:right w:val="single" w:sz="4" w:space="0" w:color="auto"/>
            </w:tcBorders>
            <w:hideMark/>
          </w:tcPr>
          <w:p w14:paraId="1648C0E3" w14:textId="77777777" w:rsidR="00744C9C" w:rsidRDefault="00744C9C">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Yes    </w:t>
            </w: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No</w:t>
            </w:r>
          </w:p>
        </w:tc>
      </w:tr>
      <w:tr w:rsidR="00744C9C" w14:paraId="23BC4876" w14:textId="77777777" w:rsidTr="00744C9C">
        <w:tc>
          <w:tcPr>
            <w:cnfStyle w:val="001000000000" w:firstRow="0" w:lastRow="0" w:firstColumn="1" w:lastColumn="0" w:oddVBand="0" w:evenVBand="0" w:oddHBand="0" w:evenHBand="0" w:firstRowFirstColumn="0" w:firstRowLastColumn="0" w:lastRowFirstColumn="0" w:lastRowLastColumn="0"/>
            <w:tcW w:w="3919" w:type="pct"/>
            <w:tcBorders>
              <w:top w:val="single" w:sz="4" w:space="0" w:color="auto"/>
              <w:left w:val="single" w:sz="4" w:space="0" w:color="auto"/>
              <w:bottom w:val="single" w:sz="4" w:space="0" w:color="auto"/>
              <w:right w:val="single" w:sz="4" w:space="0" w:color="auto"/>
            </w:tcBorders>
            <w:hideMark/>
          </w:tcPr>
          <w:p w14:paraId="5E3DD537" w14:textId="52B01855" w:rsidR="00744C9C" w:rsidRDefault="0058490F">
            <w:pPr>
              <w:spacing w:after="120"/>
              <w:rPr>
                <w:rFonts w:ascii="Calibri Light" w:hAnsi="Calibri Light"/>
                <w:b w:val="0"/>
              </w:rPr>
            </w:pPr>
            <w:r>
              <w:rPr>
                <w:rFonts w:ascii="Calibri Light" w:hAnsi="Calibri Light"/>
                <w:b w:val="0"/>
              </w:rPr>
              <w:t>Details of two referees (will not be contacted without prior permission)</w:t>
            </w:r>
            <w:r w:rsidR="00744C9C">
              <w:rPr>
                <w:rFonts w:ascii="Calibri Light" w:hAnsi="Calibri Light"/>
                <w:b w:val="0"/>
              </w:rPr>
              <w:t xml:space="preserve"> </w:t>
            </w:r>
          </w:p>
        </w:tc>
        <w:tc>
          <w:tcPr>
            <w:tcW w:w="1081" w:type="pct"/>
            <w:tcBorders>
              <w:top w:val="single" w:sz="4" w:space="0" w:color="auto"/>
              <w:left w:val="single" w:sz="4" w:space="0" w:color="auto"/>
              <w:bottom w:val="single" w:sz="4" w:space="0" w:color="auto"/>
              <w:right w:val="single" w:sz="4" w:space="0" w:color="auto"/>
            </w:tcBorders>
            <w:hideMark/>
          </w:tcPr>
          <w:p w14:paraId="05297D65" w14:textId="77777777" w:rsidR="00744C9C" w:rsidRDefault="00744C9C">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Yes    </w:t>
            </w:r>
            <w:r>
              <w:rPr>
                <w:rFonts w:ascii="Calibri Light" w:hAnsi="Calibri Light"/>
                <w:b/>
              </w:rPr>
              <w:fldChar w:fldCharType="begin">
                <w:ffData>
                  <w:name w:val="Check2"/>
                  <w:enabled/>
                  <w:calcOnExit w:val="0"/>
                  <w:checkBox>
                    <w:sizeAuto/>
                    <w:default w:val="0"/>
                    <w:checked w:val="0"/>
                  </w:checkBox>
                </w:ffData>
              </w:fldChar>
            </w:r>
            <w:r>
              <w:rPr>
                <w:rFonts w:ascii="Calibri Light" w:hAnsi="Calibri Light"/>
                <w:b/>
              </w:rPr>
              <w:instrText xml:space="preserve"> FORMCHECKBOX </w:instrText>
            </w:r>
            <w:r w:rsidR="00F7644B">
              <w:rPr>
                <w:rFonts w:ascii="Calibri Light" w:hAnsi="Calibri Light"/>
                <w:b/>
              </w:rPr>
            </w:r>
            <w:r w:rsidR="00F7644B">
              <w:rPr>
                <w:rFonts w:ascii="Calibri Light" w:hAnsi="Calibri Light"/>
                <w:b/>
              </w:rPr>
              <w:fldChar w:fldCharType="separate"/>
            </w:r>
            <w:r>
              <w:rPr>
                <w:rFonts w:ascii="Calibri Light" w:hAnsi="Calibri Light"/>
                <w:b/>
              </w:rPr>
              <w:fldChar w:fldCharType="end"/>
            </w:r>
            <w:r>
              <w:rPr>
                <w:rFonts w:ascii="Calibri Light" w:hAnsi="Calibri Light"/>
                <w:b/>
              </w:rPr>
              <w:t xml:space="preserve"> No</w:t>
            </w:r>
          </w:p>
        </w:tc>
      </w:tr>
    </w:tbl>
    <w:p w14:paraId="0318C806" w14:textId="77777777" w:rsidR="00744C9C" w:rsidRDefault="00744C9C" w:rsidP="008C6159">
      <w:pPr>
        <w:pStyle w:val="Style1"/>
      </w:pPr>
    </w:p>
    <w:p w14:paraId="1DF122E0" w14:textId="77777777" w:rsidR="00A4664C" w:rsidRDefault="00A4664C">
      <w:pPr>
        <w:rPr>
          <w:rFonts w:ascii="Arial" w:hAnsi="Arial" w:cs="Arial"/>
          <w:b/>
          <w:bCs/>
          <w:color w:val="0D78B3"/>
          <w:sz w:val="28"/>
          <w:szCs w:val="28"/>
        </w:rPr>
      </w:pPr>
      <w:r>
        <w:br w:type="page"/>
      </w:r>
    </w:p>
    <w:p w14:paraId="7A5B6AF9" w14:textId="28F36EDF" w:rsidR="0032285A" w:rsidRPr="008C6159" w:rsidRDefault="00AF3B46" w:rsidP="008C6159">
      <w:pPr>
        <w:pStyle w:val="Style1"/>
      </w:pPr>
      <w:r>
        <w:lastRenderedPageBreak/>
        <w:t>Selection criteria</w:t>
      </w:r>
    </w:p>
    <w:p w14:paraId="69A30C2E" w14:textId="2BBD84D2" w:rsidR="009E70CF" w:rsidRDefault="009E70CF" w:rsidP="009E70CF">
      <w:pPr>
        <w:spacing w:before="120" w:line="276" w:lineRule="auto"/>
        <w:rPr>
          <w:rFonts w:ascii="Arial" w:eastAsia="Arial" w:hAnsi="Arial" w:cs="Arial"/>
          <w:sz w:val="22"/>
          <w:szCs w:val="22"/>
        </w:rPr>
      </w:pPr>
      <w:r w:rsidRPr="004A5116">
        <w:rPr>
          <w:rFonts w:ascii="Arial" w:eastAsia="Arial" w:hAnsi="Arial" w:cs="Arial"/>
          <w:sz w:val="22"/>
          <w:szCs w:val="22"/>
        </w:rPr>
        <w:t>Applicants need to download and read a copy of the</w:t>
      </w:r>
      <w:r w:rsidR="005475FD">
        <w:rPr>
          <w:rFonts w:ascii="Arial" w:eastAsia="Arial" w:hAnsi="Arial" w:cs="Arial"/>
          <w:sz w:val="22"/>
          <w:szCs w:val="22"/>
        </w:rPr>
        <w:t xml:space="preserve"> Commission’s Risk and Audit Committee</w:t>
      </w:r>
      <w:r w:rsidRPr="004A5116">
        <w:rPr>
          <w:rFonts w:ascii="Arial" w:eastAsia="Arial" w:hAnsi="Arial" w:cs="Arial"/>
          <w:sz w:val="22"/>
          <w:szCs w:val="22"/>
        </w:rPr>
        <w:t xml:space="preserve"> Charter</w:t>
      </w:r>
      <w:r>
        <w:rPr>
          <w:rFonts w:ascii="Arial" w:eastAsia="Arial" w:hAnsi="Arial" w:cs="Arial"/>
          <w:sz w:val="22"/>
          <w:szCs w:val="22"/>
        </w:rPr>
        <w:t xml:space="preserve">, which describes the functions and operation of the Committee and </w:t>
      </w:r>
      <w:r w:rsidRPr="004A5116">
        <w:rPr>
          <w:rFonts w:ascii="Arial" w:eastAsia="Arial" w:hAnsi="Arial" w:cs="Arial"/>
          <w:sz w:val="22"/>
          <w:szCs w:val="22"/>
        </w:rPr>
        <w:t>forms part of the information pack.</w:t>
      </w:r>
    </w:p>
    <w:p w14:paraId="51EB2EBD" w14:textId="58CDCBCA" w:rsidR="0051104E" w:rsidRDefault="00B05D90" w:rsidP="0051104E">
      <w:pPr>
        <w:spacing w:line="276" w:lineRule="auto"/>
        <w:rPr>
          <w:rFonts w:ascii="Arial" w:hAnsi="Arial" w:cs="Arial"/>
          <w:sz w:val="22"/>
          <w:szCs w:val="22"/>
        </w:rPr>
      </w:pPr>
      <w:r w:rsidRPr="00B05D90">
        <w:rPr>
          <w:rFonts w:ascii="Arial" w:hAnsi="Arial" w:cs="Arial"/>
          <w:sz w:val="22"/>
          <w:szCs w:val="22"/>
        </w:rPr>
        <w:t>Your application will be assessed on your ability to demonstrate that you possess, or have</w:t>
      </w:r>
      <w:r>
        <w:rPr>
          <w:rFonts w:ascii="Arial" w:hAnsi="Arial" w:cs="Arial"/>
          <w:sz w:val="22"/>
          <w:szCs w:val="22"/>
        </w:rPr>
        <w:t xml:space="preserve"> </w:t>
      </w:r>
      <w:r w:rsidRPr="00B05D90">
        <w:rPr>
          <w:rFonts w:ascii="Arial" w:hAnsi="Arial" w:cs="Arial"/>
          <w:sz w:val="22"/>
          <w:szCs w:val="22"/>
        </w:rPr>
        <w:t>the real potential to develop, the required skills, knowledge, experience and qualifications</w:t>
      </w:r>
      <w:r w:rsidR="0051104E">
        <w:rPr>
          <w:rFonts w:ascii="Arial" w:hAnsi="Arial" w:cs="Arial"/>
          <w:sz w:val="22"/>
          <w:szCs w:val="22"/>
        </w:rPr>
        <w:t xml:space="preserve"> </w:t>
      </w:r>
      <w:r w:rsidRPr="0051104E">
        <w:rPr>
          <w:rFonts w:ascii="Arial" w:hAnsi="Arial" w:cs="Arial"/>
          <w:sz w:val="22"/>
          <w:szCs w:val="22"/>
        </w:rPr>
        <w:t>to perform the role</w:t>
      </w:r>
      <w:r w:rsidR="0051104E">
        <w:rPr>
          <w:rFonts w:ascii="Arial" w:hAnsi="Arial" w:cs="Arial"/>
          <w:sz w:val="22"/>
          <w:szCs w:val="22"/>
        </w:rPr>
        <w:t xml:space="preserve"> of a</w:t>
      </w:r>
      <w:r w:rsidR="005371CF">
        <w:rPr>
          <w:rFonts w:ascii="Arial" w:hAnsi="Arial" w:cs="Arial"/>
          <w:sz w:val="22"/>
          <w:szCs w:val="22"/>
        </w:rPr>
        <w:t xml:space="preserve"> member</w:t>
      </w:r>
      <w:r w:rsidR="005475FD">
        <w:rPr>
          <w:rFonts w:ascii="Arial" w:hAnsi="Arial" w:cs="Arial"/>
          <w:sz w:val="22"/>
          <w:szCs w:val="22"/>
        </w:rPr>
        <w:t xml:space="preserve"> to the Commission’s Risk and Audit Committee</w:t>
      </w:r>
      <w:r w:rsidRPr="0051104E">
        <w:rPr>
          <w:rFonts w:ascii="Arial" w:hAnsi="Arial" w:cs="Arial"/>
          <w:sz w:val="22"/>
          <w:szCs w:val="22"/>
        </w:rPr>
        <w:t xml:space="preserve">. </w:t>
      </w:r>
    </w:p>
    <w:p w14:paraId="3B986AEC" w14:textId="4BEDF745" w:rsidR="00FA16A8" w:rsidRPr="0051104E" w:rsidRDefault="00B05D90" w:rsidP="0051104E">
      <w:pPr>
        <w:spacing w:line="276" w:lineRule="auto"/>
        <w:rPr>
          <w:rFonts w:ascii="Arial" w:hAnsi="Arial" w:cs="Arial"/>
          <w:sz w:val="22"/>
          <w:szCs w:val="22"/>
        </w:rPr>
      </w:pPr>
      <w:r w:rsidRPr="00B05D90">
        <w:rPr>
          <w:rFonts w:ascii="Arial" w:hAnsi="Arial" w:cs="Arial"/>
          <w:sz w:val="22"/>
          <w:szCs w:val="22"/>
        </w:rPr>
        <w:t xml:space="preserve">Applicants are required to provide a statement of claims </w:t>
      </w:r>
      <w:r w:rsidR="0044796A">
        <w:rPr>
          <w:rFonts w:ascii="Arial" w:hAnsi="Arial" w:cs="Arial"/>
          <w:sz w:val="22"/>
          <w:szCs w:val="22"/>
        </w:rPr>
        <w:t xml:space="preserve">of no more than two pages </w:t>
      </w:r>
      <w:r w:rsidRPr="00B05D90">
        <w:rPr>
          <w:rFonts w:ascii="Arial" w:hAnsi="Arial" w:cs="Arial"/>
          <w:sz w:val="22"/>
          <w:szCs w:val="22"/>
        </w:rPr>
        <w:t>framed around the key duties and</w:t>
      </w:r>
      <w:r w:rsidR="0051104E">
        <w:rPr>
          <w:rFonts w:ascii="Arial" w:hAnsi="Arial" w:cs="Arial"/>
          <w:sz w:val="22"/>
          <w:szCs w:val="22"/>
        </w:rPr>
        <w:t xml:space="preserve"> </w:t>
      </w:r>
      <w:r w:rsidRPr="0051104E">
        <w:rPr>
          <w:rFonts w:ascii="Arial" w:hAnsi="Arial" w:cs="Arial"/>
          <w:sz w:val="22"/>
          <w:szCs w:val="22"/>
        </w:rPr>
        <w:t>key capabilities</w:t>
      </w:r>
      <w:r w:rsidR="0044796A">
        <w:rPr>
          <w:rFonts w:ascii="Arial" w:hAnsi="Arial" w:cs="Arial"/>
          <w:sz w:val="22"/>
          <w:szCs w:val="22"/>
        </w:rPr>
        <w:t xml:space="preserve"> of a Committee member. </w:t>
      </w:r>
    </w:p>
    <w:p w14:paraId="48429364" w14:textId="79D1B1BF" w:rsidR="009873EB" w:rsidRPr="00744C9C" w:rsidRDefault="007B02DA" w:rsidP="009873EB">
      <w:pPr>
        <w:spacing w:line="276" w:lineRule="auto"/>
        <w:rPr>
          <w:rFonts w:ascii="Arial" w:hAnsi="Arial" w:cs="Arial"/>
          <w:sz w:val="22"/>
          <w:szCs w:val="22"/>
        </w:rPr>
      </w:pPr>
      <w:r>
        <w:rPr>
          <w:rFonts w:ascii="Arial" w:hAnsi="Arial" w:cs="Arial"/>
          <w:sz w:val="22"/>
          <w:szCs w:val="22"/>
        </w:rPr>
        <w:t>Please provide</w:t>
      </w:r>
      <w:r w:rsidR="009873EB">
        <w:rPr>
          <w:rFonts w:ascii="Arial" w:hAnsi="Arial" w:cs="Arial"/>
          <w:sz w:val="22"/>
          <w:szCs w:val="22"/>
        </w:rPr>
        <w:t xml:space="preserve"> a</w:t>
      </w:r>
      <w:r w:rsidR="009873EB" w:rsidRPr="00744C9C">
        <w:rPr>
          <w:rFonts w:ascii="Arial" w:hAnsi="Arial" w:cs="Arial"/>
          <w:sz w:val="22"/>
          <w:szCs w:val="22"/>
        </w:rPr>
        <w:t xml:space="preserve"> brief CV (maximum three pages).</w:t>
      </w:r>
    </w:p>
    <w:p w14:paraId="5E9A0E70" w14:textId="6F0ECBCE" w:rsidR="00006646" w:rsidRDefault="00B164F3" w:rsidP="00006646">
      <w:pPr>
        <w:spacing w:line="276" w:lineRule="auto"/>
        <w:rPr>
          <w:rFonts w:ascii="Arial" w:hAnsi="Arial" w:cs="Arial"/>
          <w:sz w:val="22"/>
          <w:szCs w:val="22"/>
        </w:rPr>
      </w:pPr>
      <w:r>
        <w:rPr>
          <w:rFonts w:ascii="Arial" w:hAnsi="Arial" w:cs="Arial"/>
          <w:sz w:val="22"/>
          <w:szCs w:val="22"/>
        </w:rPr>
        <w:t xml:space="preserve">In addition to the </w:t>
      </w:r>
      <w:r w:rsidR="004409B0">
        <w:rPr>
          <w:rFonts w:ascii="Arial" w:hAnsi="Arial" w:cs="Arial"/>
          <w:sz w:val="22"/>
          <w:szCs w:val="22"/>
        </w:rPr>
        <w:t>2-page</w:t>
      </w:r>
      <w:r>
        <w:rPr>
          <w:rFonts w:ascii="Arial" w:hAnsi="Arial" w:cs="Arial"/>
          <w:sz w:val="22"/>
          <w:szCs w:val="22"/>
        </w:rPr>
        <w:t xml:space="preserve"> summary of your claims to the selection criteria, p</w:t>
      </w:r>
      <w:r w:rsidR="00744C9C" w:rsidRPr="00A4664C">
        <w:rPr>
          <w:rFonts w:ascii="Arial" w:hAnsi="Arial" w:cs="Arial"/>
          <w:sz w:val="22"/>
          <w:szCs w:val="22"/>
        </w:rPr>
        <w:t xml:space="preserve">lease indicate your self-assessment </w:t>
      </w:r>
      <w:r w:rsidR="00C66D6D">
        <w:rPr>
          <w:rFonts w:ascii="Arial" w:hAnsi="Arial" w:cs="Arial"/>
          <w:sz w:val="22"/>
          <w:szCs w:val="22"/>
        </w:rPr>
        <w:t xml:space="preserve">in the table below </w:t>
      </w:r>
      <w:r w:rsidR="00744C9C" w:rsidRPr="00A4664C">
        <w:rPr>
          <w:rFonts w:ascii="Arial" w:hAnsi="Arial" w:cs="Arial"/>
          <w:sz w:val="22"/>
          <w:szCs w:val="22"/>
        </w:rPr>
        <w:t xml:space="preserve">using the criteria matrix </w:t>
      </w:r>
      <w:r w:rsidR="00472AC4">
        <w:rPr>
          <w:rFonts w:ascii="Arial" w:hAnsi="Arial" w:cs="Arial"/>
          <w:sz w:val="22"/>
          <w:szCs w:val="22"/>
        </w:rPr>
        <w:t>(</w:t>
      </w:r>
      <w:r w:rsidR="00744C9C" w:rsidRPr="00A4664C">
        <w:rPr>
          <w:rFonts w:ascii="Arial" w:hAnsi="Arial" w:cs="Arial"/>
          <w:sz w:val="22"/>
          <w:szCs w:val="22"/>
        </w:rPr>
        <w:t>Expert; Sound; Some, In-Development or Requires Development</w:t>
      </w:r>
      <w:r w:rsidR="00472AC4">
        <w:rPr>
          <w:rFonts w:ascii="Arial" w:hAnsi="Arial" w:cs="Arial"/>
          <w:sz w:val="22"/>
          <w:szCs w:val="22"/>
        </w:rPr>
        <w:t>)</w:t>
      </w:r>
      <w:r w:rsidR="00744C9C" w:rsidRPr="00A4664C">
        <w:rPr>
          <w:rFonts w:ascii="Arial" w:hAnsi="Arial" w:cs="Arial"/>
          <w:sz w:val="22"/>
          <w:szCs w:val="22"/>
        </w:rPr>
        <w:t xml:space="preserve">. </w:t>
      </w:r>
      <w:proofErr w:type="gramStart"/>
      <w:r w:rsidR="00744C9C" w:rsidRPr="00A4664C">
        <w:rPr>
          <w:rFonts w:ascii="Arial" w:hAnsi="Arial" w:cs="Arial"/>
          <w:sz w:val="22"/>
          <w:szCs w:val="22"/>
        </w:rPr>
        <w:t>A brief summary</w:t>
      </w:r>
      <w:proofErr w:type="gramEnd"/>
      <w:r w:rsidR="00744C9C" w:rsidRPr="00A4664C">
        <w:rPr>
          <w:rFonts w:ascii="Arial" w:hAnsi="Arial" w:cs="Arial"/>
          <w:sz w:val="22"/>
          <w:szCs w:val="22"/>
        </w:rPr>
        <w:t xml:space="preserve"> to support assessment is encouraged</w:t>
      </w:r>
      <w:r w:rsidR="004409B0">
        <w:rPr>
          <w:rFonts w:ascii="Arial" w:hAnsi="Arial" w:cs="Arial"/>
          <w:sz w:val="22"/>
          <w:szCs w:val="22"/>
        </w:rPr>
        <w:t>.</w:t>
      </w:r>
      <w:r w:rsidR="00006646" w:rsidRPr="00006646">
        <w:rPr>
          <w:rFonts w:ascii="Arial" w:hAnsi="Arial" w:cs="Arial"/>
          <w:sz w:val="22"/>
          <w:szCs w:val="22"/>
        </w:rPr>
        <w:t xml:space="preserve"> </w:t>
      </w:r>
    </w:p>
    <w:p w14:paraId="4CB30C6B" w14:textId="68289A0A" w:rsidR="00744C9C" w:rsidRPr="00C66D6D" w:rsidRDefault="00C66D6D" w:rsidP="00744C9C">
      <w:pPr>
        <w:spacing w:line="276" w:lineRule="auto"/>
        <w:rPr>
          <w:rFonts w:ascii="Arial" w:hAnsi="Arial" w:cs="Arial"/>
          <w:b/>
          <w:sz w:val="22"/>
          <w:szCs w:val="22"/>
        </w:rPr>
      </w:pPr>
      <w:r w:rsidRPr="00C66D6D">
        <w:rPr>
          <w:rFonts w:ascii="Arial" w:hAnsi="Arial" w:cs="Arial"/>
          <w:b/>
          <w:sz w:val="22"/>
          <w:szCs w:val="22"/>
        </w:rPr>
        <w:t>Self-assessment</w:t>
      </w:r>
    </w:p>
    <w:tbl>
      <w:tblPr>
        <w:tblStyle w:val="PlainTable1"/>
        <w:tblW w:w="4663" w:type="pct"/>
        <w:tblInd w:w="-5" w:type="dxa"/>
        <w:tblLook w:val="04A0" w:firstRow="1" w:lastRow="0" w:firstColumn="1" w:lastColumn="0" w:noHBand="0" w:noVBand="1"/>
      </w:tblPr>
      <w:tblGrid>
        <w:gridCol w:w="3163"/>
        <w:gridCol w:w="5551"/>
      </w:tblGrid>
      <w:tr w:rsidR="00744C9C" w14:paraId="28739777" w14:textId="77777777" w:rsidTr="00744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themeFill="background2"/>
            <w:hideMark/>
          </w:tcPr>
          <w:p w14:paraId="0BF04468" w14:textId="36C7E1C4" w:rsidR="00744C9C" w:rsidRDefault="00744C9C">
            <w:pPr>
              <w:rPr>
                <w:rFonts w:ascii="Calibri Light" w:hAnsi="Calibri Light"/>
              </w:rPr>
            </w:pPr>
            <w:r>
              <w:rPr>
                <w:rFonts w:ascii="Calibri Light" w:hAnsi="Calibri Light"/>
              </w:rPr>
              <w:t>Skills and experience</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themeFill="background2"/>
            <w:hideMark/>
          </w:tcPr>
          <w:p w14:paraId="1B7D13F6" w14:textId="77777777" w:rsidR="00744C9C" w:rsidRDefault="00744C9C">
            <w:pPr>
              <w:cnfStyle w:val="100000000000" w:firstRow="1"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name</w:t>
            </w:r>
          </w:p>
        </w:tc>
      </w:tr>
      <w:tr w:rsidR="00744C9C" w14:paraId="4232AB54"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themeFill="accent1" w:themeFillTint="33"/>
            <w:hideMark/>
          </w:tcPr>
          <w:p w14:paraId="75867490" w14:textId="77777777" w:rsidR="00744C9C" w:rsidRDefault="00744C9C">
            <w:pPr>
              <w:spacing w:after="120"/>
              <w:rPr>
                <w:rFonts w:ascii="Calibri Light" w:hAnsi="Calibri Light"/>
              </w:rPr>
            </w:pPr>
            <w:r>
              <w:rPr>
                <w:rFonts w:ascii="Calibri Light" w:hAnsi="Calibri Light"/>
              </w:rPr>
              <w:t>General skills and experience</w:t>
            </w:r>
          </w:p>
        </w:tc>
      </w:tr>
      <w:tr w:rsidR="00744C9C" w14:paraId="2FED3C62"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E38876" w14:textId="5C97B3B7" w:rsidR="00744C9C" w:rsidRDefault="00744C9C">
            <w:pPr>
              <w:spacing w:after="120"/>
              <w:rPr>
                <w:rFonts w:ascii="Calibri Light" w:hAnsi="Calibri Light"/>
                <w:b w:val="0"/>
              </w:rPr>
            </w:pPr>
            <w:r>
              <w:rPr>
                <w:rFonts w:ascii="Calibri Light" w:hAnsi="Calibri Light"/>
                <w:b w:val="0"/>
              </w:rPr>
              <w:t xml:space="preserve">Governance </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F6F3A1" w14:textId="77777777" w:rsidR="00744C9C" w:rsidRDefault="00744C9C">
            <w:pPr>
              <w:cnfStyle w:val="000000000000" w:firstRow="0" w:lastRow="0" w:firstColumn="0" w:lastColumn="0" w:oddVBand="0" w:evenVBand="0" w:oddHBand="0" w:evenHBand="0" w:firstRowFirstColumn="0" w:firstRowLastColumn="0" w:lastRowFirstColumn="0" w:lastRowLastColumn="0"/>
              <w:rPr>
                <w:rFonts w:ascii="Calibri Light" w:hAnsi="Calibri Light"/>
                <w:b/>
              </w:rPr>
            </w:pPr>
          </w:p>
        </w:tc>
      </w:tr>
      <w:tr w:rsidR="00744C9C" w14:paraId="445D1F41"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7E9EC" w14:textId="4998D342" w:rsidR="00744C9C" w:rsidRDefault="00744C9C">
            <w:pPr>
              <w:spacing w:after="120"/>
              <w:rPr>
                <w:rFonts w:ascii="Calibri Light" w:hAnsi="Calibri Light"/>
                <w:b w:val="0"/>
              </w:rPr>
            </w:pPr>
            <w:r>
              <w:rPr>
                <w:rFonts w:ascii="Calibri Light" w:hAnsi="Calibri Light"/>
                <w:b w:val="0"/>
              </w:rPr>
              <w:t>Entity / Sector-specific knowledge</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B5DFF3" w14:textId="77777777" w:rsidR="00744C9C" w:rsidRDefault="00744C9C">
            <w:pPr>
              <w:cnfStyle w:val="000000100000" w:firstRow="0" w:lastRow="0" w:firstColumn="0" w:lastColumn="0" w:oddVBand="0" w:evenVBand="0" w:oddHBand="1" w:evenHBand="0" w:firstRowFirstColumn="0" w:firstRowLastColumn="0" w:lastRowFirstColumn="0" w:lastRowLastColumn="0"/>
              <w:rPr>
                <w:rFonts w:ascii="Calibri Light" w:hAnsi="Calibri Light"/>
                <w:b/>
              </w:rPr>
            </w:pPr>
          </w:p>
        </w:tc>
      </w:tr>
      <w:tr w:rsidR="00744C9C" w14:paraId="36B26351"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84E05F" w14:textId="6217E429" w:rsidR="00744C9C" w:rsidRDefault="00744C9C">
            <w:pPr>
              <w:spacing w:after="120"/>
              <w:rPr>
                <w:rFonts w:ascii="Calibri Light" w:hAnsi="Calibri Light"/>
                <w:b w:val="0"/>
              </w:rPr>
            </w:pPr>
            <w:r>
              <w:rPr>
                <w:rFonts w:ascii="Calibri Light" w:hAnsi="Calibri Light"/>
                <w:b w:val="0"/>
              </w:rPr>
              <w:t>Strategic thinking</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A07B98" w14:textId="77777777" w:rsidR="00744C9C" w:rsidRDefault="00744C9C">
            <w:pPr>
              <w:cnfStyle w:val="000000000000" w:firstRow="0" w:lastRow="0" w:firstColumn="0" w:lastColumn="0" w:oddVBand="0" w:evenVBand="0" w:oddHBand="0" w:evenHBand="0" w:firstRowFirstColumn="0" w:firstRowLastColumn="0" w:lastRowFirstColumn="0" w:lastRowLastColumn="0"/>
              <w:rPr>
                <w:rFonts w:ascii="Calibri Light" w:hAnsi="Calibri Light"/>
                <w:b/>
              </w:rPr>
            </w:pPr>
          </w:p>
        </w:tc>
      </w:tr>
      <w:tr w:rsidR="00744C9C" w14:paraId="362E0828"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98DFE2" w14:textId="1C8CD6C4" w:rsidR="00744C9C" w:rsidRDefault="00744C9C">
            <w:pPr>
              <w:spacing w:after="120"/>
              <w:rPr>
                <w:rFonts w:ascii="Calibri Light" w:hAnsi="Calibri Light"/>
                <w:b w:val="0"/>
              </w:rPr>
            </w:pPr>
            <w:r>
              <w:rPr>
                <w:rFonts w:ascii="Calibri Light" w:hAnsi="Calibri Light"/>
                <w:b w:val="0"/>
              </w:rPr>
              <w:t>Planning and leadership</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1C98E" w14:textId="77777777" w:rsidR="00744C9C" w:rsidRDefault="00744C9C">
            <w:pPr>
              <w:cnfStyle w:val="000000100000" w:firstRow="0" w:lastRow="0" w:firstColumn="0" w:lastColumn="0" w:oddVBand="0" w:evenVBand="0" w:oddHBand="1" w:evenHBand="0" w:firstRowFirstColumn="0" w:firstRowLastColumn="0" w:lastRowFirstColumn="0" w:lastRowLastColumn="0"/>
              <w:rPr>
                <w:rFonts w:ascii="Calibri Light" w:hAnsi="Calibri Light"/>
                <w:b/>
              </w:rPr>
            </w:pPr>
          </w:p>
        </w:tc>
      </w:tr>
      <w:tr w:rsidR="00744C9C" w14:paraId="068191D1"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FBA985" w14:textId="77777777" w:rsidR="00744C9C" w:rsidRDefault="00744C9C">
            <w:pPr>
              <w:spacing w:after="120"/>
              <w:rPr>
                <w:rFonts w:ascii="Calibri Light" w:hAnsi="Calibri Light"/>
                <w:b w:val="0"/>
              </w:rPr>
            </w:pPr>
            <w:r>
              <w:rPr>
                <w:rFonts w:ascii="Calibri Light" w:hAnsi="Calibri Light"/>
                <w:b w:val="0"/>
              </w:rPr>
              <w:t>Stakeholder management</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A315A1" w14:textId="77777777" w:rsidR="00744C9C" w:rsidRDefault="00744C9C">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r w:rsidR="00744C9C" w14:paraId="7401FDB6"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themeFill="accent1" w:themeFillTint="33"/>
            <w:hideMark/>
          </w:tcPr>
          <w:p w14:paraId="33C3A79D" w14:textId="4020513A" w:rsidR="00744C9C" w:rsidRDefault="00744C9C">
            <w:pPr>
              <w:spacing w:after="120"/>
              <w:rPr>
                <w:rFonts w:ascii="Calibri Light" w:hAnsi="Calibri Light"/>
              </w:rPr>
            </w:pPr>
            <w:r>
              <w:rPr>
                <w:rFonts w:ascii="Calibri Light" w:hAnsi="Calibri Light"/>
              </w:rPr>
              <w:t xml:space="preserve">Role and Functions of the </w:t>
            </w:r>
            <w:r w:rsidR="00C66D6D">
              <w:rPr>
                <w:rFonts w:ascii="Calibri Light" w:hAnsi="Calibri Light"/>
              </w:rPr>
              <w:t>Risk and Audit</w:t>
            </w:r>
            <w:r>
              <w:rPr>
                <w:rFonts w:ascii="Calibri Light" w:hAnsi="Calibri Light"/>
              </w:rPr>
              <w:t xml:space="preserve"> Committee</w:t>
            </w:r>
          </w:p>
        </w:tc>
      </w:tr>
      <w:tr w:rsidR="00744C9C" w14:paraId="0DCA2087"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6F1A7E" w14:textId="6BB51252" w:rsidR="00744C9C" w:rsidRDefault="00744C9C">
            <w:pPr>
              <w:spacing w:after="120"/>
              <w:rPr>
                <w:rFonts w:ascii="Calibri Light" w:hAnsi="Calibri Light"/>
                <w:b w:val="0"/>
              </w:rPr>
            </w:pPr>
            <w:r>
              <w:rPr>
                <w:rFonts w:ascii="Calibri Light" w:hAnsi="Calibri Light"/>
                <w:b w:val="0"/>
              </w:rPr>
              <w:t xml:space="preserve">Risk oversight and management </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58127D" w14:textId="77777777" w:rsidR="00744C9C" w:rsidRDefault="00744C9C">
            <w:pPr>
              <w:cnfStyle w:val="000000000000" w:firstRow="0" w:lastRow="0" w:firstColumn="0" w:lastColumn="0" w:oddVBand="0" w:evenVBand="0" w:oddHBand="0" w:evenHBand="0" w:firstRowFirstColumn="0" w:firstRowLastColumn="0" w:lastRowFirstColumn="0" w:lastRowLastColumn="0"/>
              <w:rPr>
                <w:rFonts w:ascii="Calibri Light" w:hAnsi="Calibri Light"/>
                <w:b/>
              </w:rPr>
            </w:pPr>
          </w:p>
        </w:tc>
      </w:tr>
      <w:tr w:rsidR="00744C9C" w14:paraId="7D5B2B4B"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E89BA" w14:textId="50A882F7" w:rsidR="00744C9C" w:rsidRDefault="00744C9C">
            <w:pPr>
              <w:spacing w:after="120"/>
              <w:rPr>
                <w:rFonts w:ascii="Calibri Light" w:hAnsi="Calibri Light"/>
                <w:b w:val="0"/>
              </w:rPr>
            </w:pPr>
            <w:r>
              <w:rPr>
                <w:rFonts w:ascii="Calibri Light" w:hAnsi="Calibri Light"/>
                <w:b w:val="0"/>
              </w:rPr>
              <w:t>Performance reporting</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065E44" w14:textId="77777777" w:rsidR="00744C9C" w:rsidRDefault="00744C9C">
            <w:pPr>
              <w:cnfStyle w:val="000000100000" w:firstRow="0" w:lastRow="0" w:firstColumn="0" w:lastColumn="0" w:oddVBand="0" w:evenVBand="0" w:oddHBand="1" w:evenHBand="0" w:firstRowFirstColumn="0" w:firstRowLastColumn="0" w:lastRowFirstColumn="0" w:lastRowLastColumn="0"/>
              <w:rPr>
                <w:rFonts w:ascii="Calibri Light" w:hAnsi="Calibri Light"/>
                <w:b/>
              </w:rPr>
            </w:pPr>
          </w:p>
        </w:tc>
      </w:tr>
      <w:tr w:rsidR="00744C9C" w14:paraId="2694D820"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98DF39" w14:textId="6C533F19" w:rsidR="00744C9C" w:rsidRDefault="00744C9C">
            <w:pPr>
              <w:spacing w:after="120"/>
              <w:rPr>
                <w:rFonts w:ascii="Calibri Light" w:hAnsi="Calibri Light"/>
                <w:b w:val="0"/>
              </w:rPr>
            </w:pPr>
            <w:r>
              <w:rPr>
                <w:rFonts w:ascii="Calibri Light" w:hAnsi="Calibri Light"/>
                <w:b w:val="0"/>
              </w:rPr>
              <w:t xml:space="preserve">Financial reporting </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B854AA" w14:textId="77777777" w:rsidR="00744C9C" w:rsidRDefault="00744C9C">
            <w:pPr>
              <w:cnfStyle w:val="000000000000" w:firstRow="0" w:lastRow="0" w:firstColumn="0" w:lastColumn="0" w:oddVBand="0" w:evenVBand="0" w:oddHBand="0" w:evenHBand="0" w:firstRowFirstColumn="0" w:firstRowLastColumn="0" w:lastRowFirstColumn="0" w:lastRowLastColumn="0"/>
              <w:rPr>
                <w:rFonts w:ascii="Calibri Light" w:hAnsi="Calibri Light"/>
                <w:b/>
              </w:rPr>
            </w:pPr>
          </w:p>
        </w:tc>
      </w:tr>
      <w:tr w:rsidR="00744C9C" w14:paraId="55B62B02"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33F959" w14:textId="77777777" w:rsidR="00744C9C" w:rsidRDefault="00744C9C">
            <w:pPr>
              <w:spacing w:after="120"/>
              <w:rPr>
                <w:rFonts w:ascii="Calibri Light" w:hAnsi="Calibri Light"/>
                <w:b w:val="0"/>
              </w:rPr>
            </w:pPr>
            <w:r>
              <w:rPr>
                <w:rFonts w:ascii="Calibri Light" w:hAnsi="Calibri Light"/>
                <w:b w:val="0"/>
              </w:rPr>
              <w:t>Internal Controls</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F1AE3C" w14:textId="77777777" w:rsidR="00744C9C" w:rsidRDefault="00744C9C">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744C9C" w14:paraId="2B96A745"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CC531" w14:textId="5C87A850" w:rsidR="00744C9C" w:rsidRDefault="00111146">
            <w:pPr>
              <w:spacing w:after="120"/>
              <w:rPr>
                <w:rFonts w:ascii="Calibri Light" w:hAnsi="Calibri Light"/>
                <w:b w:val="0"/>
              </w:rPr>
            </w:pPr>
            <w:r>
              <w:rPr>
                <w:rFonts w:ascii="Calibri Light" w:hAnsi="Calibri Light"/>
                <w:b w:val="0"/>
              </w:rPr>
              <w:t>Information management</w:t>
            </w:r>
            <w:r w:rsidR="00B40F94">
              <w:rPr>
                <w:rFonts w:ascii="Calibri Light" w:hAnsi="Calibri Light"/>
                <w:b w:val="0"/>
              </w:rPr>
              <w:t xml:space="preserve"> and security</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5BDFF" w14:textId="77777777" w:rsidR="00744C9C" w:rsidRDefault="00744C9C">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r w:rsidR="00744C9C" w14:paraId="21DCDD62" w14:textId="77777777" w:rsidTr="00744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21F6BA" w14:textId="718E19DE" w:rsidR="00744C9C" w:rsidRDefault="00744C9C">
            <w:pPr>
              <w:rPr>
                <w:rFonts w:ascii="Calibri Light" w:hAnsi="Calibri Light"/>
                <w:b w:val="0"/>
              </w:rPr>
            </w:pPr>
            <w:r>
              <w:rPr>
                <w:rFonts w:ascii="Calibri Light" w:hAnsi="Calibri Light"/>
                <w:b w:val="0"/>
              </w:rPr>
              <w:t>Major Project delivery and management</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30B7F" w14:textId="77777777" w:rsidR="00744C9C" w:rsidRDefault="00744C9C">
            <w:pPr>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744C9C" w14:paraId="672409B5" w14:textId="77777777" w:rsidTr="00744C9C">
        <w:tc>
          <w:tcPr>
            <w:cnfStyle w:val="001000000000" w:firstRow="0" w:lastRow="0" w:firstColumn="1" w:lastColumn="0" w:oddVBand="0" w:evenVBand="0" w:oddHBand="0" w:evenHBand="0" w:firstRowFirstColumn="0" w:firstRowLastColumn="0" w:lastRowFirstColumn="0" w:lastRowLastColumn="0"/>
            <w:tcW w:w="1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9BCE6B" w14:textId="77777777" w:rsidR="00744C9C" w:rsidRDefault="00744C9C">
            <w:pPr>
              <w:spacing w:after="120"/>
              <w:rPr>
                <w:rFonts w:ascii="Calibri Light" w:hAnsi="Calibri Light"/>
              </w:rPr>
            </w:pPr>
            <w:r>
              <w:rPr>
                <w:rFonts w:ascii="Calibri Light" w:hAnsi="Calibri Light"/>
              </w:rPr>
              <w:t> &lt;Other skills and experience&gt;</w:t>
            </w:r>
          </w:p>
        </w:tc>
        <w:tc>
          <w:tcPr>
            <w:tcW w:w="3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ABC3B" w14:textId="77777777" w:rsidR="00744C9C" w:rsidRDefault="00744C9C">
            <w:pPr>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bl>
    <w:p w14:paraId="659BFF32" w14:textId="77777777" w:rsidR="00744C9C" w:rsidRDefault="00744C9C" w:rsidP="00744C9C">
      <w:pPr>
        <w:spacing w:line="276" w:lineRule="auto"/>
        <w:rPr>
          <w:rFonts w:ascii="Arial" w:hAnsi="Arial" w:cs="Arial"/>
          <w:sz w:val="22"/>
          <w:szCs w:val="22"/>
        </w:rPr>
      </w:pPr>
    </w:p>
    <w:p w14:paraId="269DB447" w14:textId="6D2D44D9" w:rsidR="006B0B32" w:rsidRDefault="006B0B32">
      <w:pPr>
        <w:rPr>
          <w:rFonts w:ascii="Arial" w:hAnsi="Arial" w:cs="Arial"/>
          <w:sz w:val="18"/>
          <w:szCs w:val="18"/>
        </w:rPr>
      </w:pPr>
      <w:r>
        <w:rPr>
          <w:rFonts w:ascii="Arial" w:hAnsi="Arial" w:cs="Arial"/>
          <w:sz w:val="18"/>
          <w:szCs w:val="18"/>
        </w:rPr>
        <w:br w:type="page"/>
      </w:r>
    </w:p>
    <w:p w14:paraId="79883F79" w14:textId="1313FAF3" w:rsidR="00AF3B46" w:rsidRPr="00C66D6D" w:rsidRDefault="00C66D6D" w:rsidP="00C66D6D">
      <w:pPr>
        <w:pStyle w:val="Style1"/>
      </w:pPr>
      <w:r w:rsidRPr="00C66D6D">
        <w:lastRenderedPageBreak/>
        <w:t>Privacy Statement</w:t>
      </w:r>
    </w:p>
    <w:tbl>
      <w:tblPr>
        <w:tblW w:w="9936" w:type="dxa"/>
        <w:tblInd w:w="104" w:type="dxa"/>
        <w:tblLayout w:type="fixed"/>
        <w:tblCellMar>
          <w:left w:w="0" w:type="dxa"/>
          <w:right w:w="0" w:type="dxa"/>
        </w:tblCellMar>
        <w:tblLook w:val="01E0" w:firstRow="1" w:lastRow="1" w:firstColumn="1" w:lastColumn="1" w:noHBand="0" w:noVBand="0"/>
      </w:tblPr>
      <w:tblGrid>
        <w:gridCol w:w="9936"/>
      </w:tblGrid>
      <w:tr w:rsidR="00AF3B46" w:rsidRPr="006B0B32" w14:paraId="2099429E" w14:textId="77777777" w:rsidTr="0004524E">
        <w:trPr>
          <w:trHeight w:hRule="exact" w:val="406"/>
        </w:trPr>
        <w:tc>
          <w:tcPr>
            <w:tcW w:w="9936" w:type="dxa"/>
            <w:tcBorders>
              <w:top w:val="single" w:sz="5" w:space="0" w:color="000000"/>
              <w:left w:val="single" w:sz="5" w:space="0" w:color="000000"/>
              <w:bottom w:val="single" w:sz="5" w:space="0" w:color="000000"/>
              <w:right w:val="single" w:sz="5" w:space="0" w:color="000000"/>
            </w:tcBorders>
            <w:shd w:val="clear" w:color="auto" w:fill="8C8C8C"/>
          </w:tcPr>
          <w:p w14:paraId="152AA8C5" w14:textId="77777777" w:rsidR="00AF3B46" w:rsidRPr="006B0B32" w:rsidRDefault="00AF3B46" w:rsidP="008C6159">
            <w:pPr>
              <w:pStyle w:val="TableParagraph"/>
              <w:spacing w:before="120" w:after="240"/>
              <w:ind w:left="102"/>
              <w:rPr>
                <w:rFonts w:ascii="Arial" w:eastAsia="Arial" w:hAnsi="Arial" w:cs="Arial"/>
                <w:sz w:val="24"/>
                <w:szCs w:val="24"/>
              </w:rPr>
            </w:pPr>
            <w:r w:rsidRPr="006B0B32">
              <w:rPr>
                <w:rFonts w:ascii="Arial" w:eastAsia="Arial" w:hAnsi="Arial" w:cs="Arial"/>
                <w:b/>
                <w:bCs/>
                <w:color w:val="FFFFFF"/>
                <w:sz w:val="24"/>
                <w:szCs w:val="24"/>
              </w:rPr>
              <w:t>Notice of Collection</w:t>
            </w:r>
          </w:p>
        </w:tc>
      </w:tr>
      <w:tr w:rsidR="00AF3B46" w:rsidRPr="006B0B32" w14:paraId="194FAD13" w14:textId="77777777" w:rsidTr="00800890">
        <w:trPr>
          <w:trHeight w:hRule="exact" w:val="2286"/>
        </w:trPr>
        <w:tc>
          <w:tcPr>
            <w:tcW w:w="9936" w:type="dxa"/>
            <w:tcBorders>
              <w:top w:val="single" w:sz="5" w:space="0" w:color="000000"/>
              <w:left w:val="single" w:sz="5" w:space="0" w:color="000000"/>
              <w:bottom w:val="single" w:sz="5" w:space="0" w:color="000000"/>
              <w:right w:val="single" w:sz="5" w:space="0" w:color="000000"/>
            </w:tcBorders>
          </w:tcPr>
          <w:p w14:paraId="329D71F4" w14:textId="77777777" w:rsidR="00AF3B46" w:rsidRPr="006B0B32" w:rsidRDefault="00AF3B46" w:rsidP="008C6159">
            <w:pPr>
              <w:pStyle w:val="BodyText"/>
              <w:spacing w:before="120" w:after="240"/>
              <w:ind w:left="34" w:right="266"/>
              <w:jc w:val="both"/>
              <w:rPr>
                <w:rFonts w:ascii="Arial" w:hAnsi="Arial" w:cs="Arial"/>
                <w:sz w:val="20"/>
                <w:szCs w:val="20"/>
              </w:rPr>
            </w:pPr>
            <w:r w:rsidRPr="006B0B32">
              <w:rPr>
                <w:rFonts w:ascii="Arial" w:hAnsi="Arial" w:cs="Arial"/>
                <w:sz w:val="20"/>
                <w:szCs w:val="20"/>
              </w:rPr>
              <w:t xml:space="preserve">The Commission’s handling of personal information is governed by the requirements of the </w:t>
            </w:r>
            <w:r w:rsidRPr="006B0B32">
              <w:rPr>
                <w:rFonts w:ascii="Arial" w:hAnsi="Arial" w:cs="Arial"/>
                <w:i/>
                <w:iCs/>
                <w:sz w:val="20"/>
                <w:szCs w:val="20"/>
              </w:rPr>
              <w:t xml:space="preserve">Privacy Act 1988, </w:t>
            </w:r>
            <w:r w:rsidRPr="006B0B32">
              <w:rPr>
                <w:rFonts w:ascii="Arial" w:hAnsi="Arial" w:cs="Arial"/>
                <w:sz w:val="20"/>
                <w:szCs w:val="20"/>
              </w:rPr>
              <w:t>including</w:t>
            </w:r>
            <w:r w:rsidRPr="006B0B32">
              <w:rPr>
                <w:rFonts w:ascii="Arial" w:hAnsi="Arial" w:cs="Arial"/>
                <w:i/>
                <w:iCs/>
                <w:sz w:val="20"/>
                <w:szCs w:val="20"/>
              </w:rPr>
              <w:t xml:space="preserve"> </w:t>
            </w:r>
            <w:r w:rsidRPr="006B0B32">
              <w:rPr>
                <w:rFonts w:ascii="Arial" w:hAnsi="Arial" w:cs="Arial"/>
                <w:sz w:val="20"/>
                <w:szCs w:val="20"/>
              </w:rPr>
              <w:t xml:space="preserve">the Australian Privacy Principles. Personal information is supplied in this form directly by applicants for appointment as members of the Commission’s Risk and Audit Committee, </w:t>
            </w:r>
            <w:proofErr w:type="gramStart"/>
            <w:r w:rsidRPr="006B0B32">
              <w:rPr>
                <w:rFonts w:ascii="Arial" w:hAnsi="Arial" w:cs="Arial"/>
                <w:sz w:val="20"/>
                <w:szCs w:val="20"/>
              </w:rPr>
              <w:t>for the purpose of</w:t>
            </w:r>
            <w:proofErr w:type="gramEnd"/>
            <w:r w:rsidRPr="006B0B32">
              <w:rPr>
                <w:rFonts w:ascii="Arial" w:hAnsi="Arial" w:cs="Arial"/>
                <w:sz w:val="20"/>
                <w:szCs w:val="20"/>
              </w:rPr>
              <w:t xml:space="preserve"> enabling the Commission to assess applicants’ suitability for appointment. F</w:t>
            </w:r>
            <w:r w:rsidRPr="006B0B32">
              <w:rPr>
                <w:rFonts w:ascii="Arial" w:hAnsi="Arial" w:cs="Arial"/>
                <w:spacing w:val="1"/>
                <w:sz w:val="20"/>
                <w:szCs w:val="20"/>
              </w:rPr>
              <w:t>a</w:t>
            </w:r>
            <w:r w:rsidRPr="006B0B32">
              <w:rPr>
                <w:rFonts w:ascii="Arial" w:hAnsi="Arial" w:cs="Arial"/>
                <w:sz w:val="20"/>
                <w:szCs w:val="20"/>
              </w:rPr>
              <w:t>ilure</w:t>
            </w:r>
            <w:r w:rsidRPr="006B0B32">
              <w:rPr>
                <w:rFonts w:ascii="Arial" w:hAnsi="Arial" w:cs="Arial"/>
                <w:spacing w:val="16"/>
                <w:sz w:val="20"/>
                <w:szCs w:val="20"/>
              </w:rPr>
              <w:t xml:space="preserve"> </w:t>
            </w:r>
            <w:r w:rsidRPr="006B0B32">
              <w:rPr>
                <w:rFonts w:ascii="Arial" w:hAnsi="Arial" w:cs="Arial"/>
                <w:sz w:val="20"/>
                <w:szCs w:val="20"/>
              </w:rPr>
              <w:t>to</w:t>
            </w:r>
            <w:r w:rsidRPr="006B0B32">
              <w:rPr>
                <w:rFonts w:ascii="Arial" w:hAnsi="Arial" w:cs="Arial"/>
                <w:spacing w:val="16"/>
                <w:sz w:val="20"/>
                <w:szCs w:val="20"/>
              </w:rPr>
              <w:t xml:space="preserve"> </w:t>
            </w:r>
            <w:r w:rsidRPr="006B0B32">
              <w:rPr>
                <w:rFonts w:ascii="Arial" w:hAnsi="Arial" w:cs="Arial"/>
                <w:sz w:val="20"/>
                <w:szCs w:val="20"/>
              </w:rPr>
              <w:t>p</w:t>
            </w:r>
            <w:r w:rsidRPr="006B0B32">
              <w:rPr>
                <w:rFonts w:ascii="Arial" w:hAnsi="Arial" w:cs="Arial"/>
                <w:spacing w:val="2"/>
                <w:sz w:val="20"/>
                <w:szCs w:val="20"/>
              </w:rPr>
              <w:t>r</w:t>
            </w:r>
            <w:r w:rsidRPr="006B0B32">
              <w:rPr>
                <w:rFonts w:ascii="Arial" w:hAnsi="Arial" w:cs="Arial"/>
                <w:sz w:val="20"/>
                <w:szCs w:val="20"/>
              </w:rPr>
              <w:t>ovide</w:t>
            </w:r>
            <w:r w:rsidRPr="006B0B32">
              <w:rPr>
                <w:rFonts w:ascii="Arial" w:hAnsi="Arial" w:cs="Arial"/>
                <w:spacing w:val="16"/>
                <w:sz w:val="20"/>
                <w:szCs w:val="20"/>
              </w:rPr>
              <w:t xml:space="preserve"> </w:t>
            </w:r>
            <w:r w:rsidRPr="006B0B32">
              <w:rPr>
                <w:rFonts w:ascii="Arial" w:hAnsi="Arial" w:cs="Arial"/>
                <w:spacing w:val="1"/>
                <w:sz w:val="20"/>
                <w:szCs w:val="20"/>
              </w:rPr>
              <w:t>t</w:t>
            </w:r>
            <w:r w:rsidRPr="006B0B32">
              <w:rPr>
                <w:rFonts w:ascii="Arial" w:hAnsi="Arial" w:cs="Arial"/>
                <w:sz w:val="20"/>
                <w:szCs w:val="20"/>
              </w:rPr>
              <w:t>his</w:t>
            </w:r>
            <w:r w:rsidRPr="006B0B32">
              <w:rPr>
                <w:rFonts w:ascii="Arial" w:hAnsi="Arial" w:cs="Arial"/>
                <w:w w:val="99"/>
                <w:sz w:val="20"/>
                <w:szCs w:val="20"/>
              </w:rPr>
              <w:t xml:space="preserve"> </w:t>
            </w:r>
            <w:r w:rsidRPr="006B0B32">
              <w:rPr>
                <w:rFonts w:ascii="Arial" w:hAnsi="Arial" w:cs="Arial"/>
                <w:sz w:val="20"/>
                <w:szCs w:val="20"/>
              </w:rPr>
              <w:t>information</w:t>
            </w:r>
            <w:r w:rsidRPr="006B0B32">
              <w:rPr>
                <w:rFonts w:ascii="Arial" w:hAnsi="Arial" w:cs="Arial"/>
                <w:spacing w:val="-1"/>
                <w:sz w:val="20"/>
                <w:szCs w:val="20"/>
              </w:rPr>
              <w:t xml:space="preserve"> </w:t>
            </w:r>
            <w:r w:rsidRPr="006B0B32">
              <w:rPr>
                <w:rFonts w:ascii="Arial" w:hAnsi="Arial" w:cs="Arial"/>
                <w:spacing w:val="-2"/>
                <w:sz w:val="20"/>
                <w:szCs w:val="20"/>
              </w:rPr>
              <w:t xml:space="preserve">may </w:t>
            </w:r>
            <w:r w:rsidRPr="006B0B32">
              <w:rPr>
                <w:rFonts w:ascii="Arial" w:hAnsi="Arial" w:cs="Arial"/>
                <w:sz w:val="20"/>
                <w:szCs w:val="20"/>
              </w:rPr>
              <w:t>prevent</w:t>
            </w:r>
            <w:r w:rsidRPr="006B0B32">
              <w:rPr>
                <w:rFonts w:ascii="Arial" w:hAnsi="Arial" w:cs="Arial"/>
                <w:spacing w:val="-1"/>
                <w:sz w:val="20"/>
                <w:szCs w:val="20"/>
              </w:rPr>
              <w:t xml:space="preserve"> </w:t>
            </w:r>
            <w:r w:rsidRPr="006B0B32">
              <w:rPr>
                <w:rFonts w:ascii="Arial" w:hAnsi="Arial" w:cs="Arial"/>
                <w:sz w:val="20"/>
                <w:szCs w:val="20"/>
              </w:rPr>
              <w:t xml:space="preserve">the Commission from processing </w:t>
            </w:r>
            <w:r w:rsidRPr="006B0B32">
              <w:rPr>
                <w:rFonts w:ascii="Arial" w:hAnsi="Arial" w:cs="Arial"/>
                <w:spacing w:val="-2"/>
                <w:sz w:val="20"/>
                <w:szCs w:val="20"/>
              </w:rPr>
              <w:t xml:space="preserve">the </w:t>
            </w:r>
            <w:r w:rsidRPr="006B0B32">
              <w:rPr>
                <w:rFonts w:ascii="Arial" w:hAnsi="Arial" w:cs="Arial"/>
                <w:sz w:val="20"/>
                <w:szCs w:val="20"/>
              </w:rPr>
              <w:t>a</w:t>
            </w:r>
            <w:r w:rsidRPr="006B0B32">
              <w:rPr>
                <w:rFonts w:ascii="Arial" w:hAnsi="Arial" w:cs="Arial"/>
                <w:spacing w:val="1"/>
                <w:sz w:val="20"/>
                <w:szCs w:val="20"/>
              </w:rPr>
              <w:t>p</w:t>
            </w:r>
            <w:r w:rsidRPr="006B0B32">
              <w:rPr>
                <w:rFonts w:ascii="Arial" w:hAnsi="Arial" w:cs="Arial"/>
                <w:sz w:val="20"/>
                <w:szCs w:val="20"/>
              </w:rPr>
              <w:t>plication and</w:t>
            </w:r>
            <w:r w:rsidRPr="006B0B32">
              <w:rPr>
                <w:rFonts w:ascii="Arial" w:hAnsi="Arial" w:cs="Arial"/>
                <w:spacing w:val="-1"/>
                <w:sz w:val="20"/>
                <w:szCs w:val="20"/>
              </w:rPr>
              <w:t xml:space="preserve"> </w:t>
            </w:r>
            <w:r w:rsidRPr="006B0B32">
              <w:rPr>
                <w:rFonts w:ascii="Arial" w:hAnsi="Arial" w:cs="Arial"/>
                <w:sz w:val="20"/>
                <w:szCs w:val="20"/>
              </w:rPr>
              <w:t>lead to</w:t>
            </w:r>
            <w:r w:rsidRPr="006B0B32">
              <w:rPr>
                <w:rFonts w:ascii="Arial" w:hAnsi="Arial" w:cs="Arial"/>
                <w:spacing w:val="1"/>
                <w:sz w:val="20"/>
                <w:szCs w:val="20"/>
              </w:rPr>
              <w:t xml:space="preserve"> </w:t>
            </w:r>
            <w:r w:rsidRPr="006B0B32">
              <w:rPr>
                <w:rFonts w:ascii="Arial" w:hAnsi="Arial" w:cs="Arial"/>
                <w:spacing w:val="-1"/>
                <w:sz w:val="20"/>
                <w:szCs w:val="20"/>
              </w:rPr>
              <w:t xml:space="preserve">the </w:t>
            </w:r>
            <w:r w:rsidRPr="006B0B32">
              <w:rPr>
                <w:rFonts w:ascii="Arial" w:hAnsi="Arial" w:cs="Arial"/>
                <w:sz w:val="20"/>
                <w:szCs w:val="20"/>
              </w:rPr>
              <w:t>a</w:t>
            </w:r>
            <w:r w:rsidRPr="006B0B32">
              <w:rPr>
                <w:rFonts w:ascii="Arial" w:hAnsi="Arial" w:cs="Arial"/>
                <w:spacing w:val="1"/>
                <w:sz w:val="20"/>
                <w:szCs w:val="20"/>
              </w:rPr>
              <w:t>p</w:t>
            </w:r>
            <w:r w:rsidRPr="006B0B32">
              <w:rPr>
                <w:rFonts w:ascii="Arial" w:hAnsi="Arial" w:cs="Arial"/>
                <w:sz w:val="20"/>
                <w:szCs w:val="20"/>
              </w:rPr>
              <w:t>plication</w:t>
            </w:r>
            <w:r w:rsidRPr="006B0B32">
              <w:rPr>
                <w:rFonts w:ascii="Arial" w:hAnsi="Arial" w:cs="Arial"/>
                <w:spacing w:val="-1"/>
                <w:sz w:val="20"/>
                <w:szCs w:val="20"/>
              </w:rPr>
              <w:t xml:space="preserve"> </w:t>
            </w:r>
            <w:r w:rsidRPr="006B0B32">
              <w:rPr>
                <w:rFonts w:ascii="Arial" w:hAnsi="Arial" w:cs="Arial"/>
                <w:sz w:val="20"/>
                <w:szCs w:val="20"/>
              </w:rPr>
              <w:t>being r</w:t>
            </w:r>
            <w:r w:rsidRPr="006B0B32">
              <w:rPr>
                <w:rFonts w:ascii="Arial" w:hAnsi="Arial" w:cs="Arial"/>
                <w:spacing w:val="-2"/>
                <w:sz w:val="20"/>
                <w:szCs w:val="20"/>
              </w:rPr>
              <w:t>e</w:t>
            </w:r>
            <w:r w:rsidRPr="006B0B32">
              <w:rPr>
                <w:rFonts w:ascii="Arial" w:hAnsi="Arial" w:cs="Arial"/>
                <w:sz w:val="20"/>
                <w:szCs w:val="20"/>
              </w:rPr>
              <w:t xml:space="preserve">jected. The Commission will not disclose the personal information unless required </w:t>
            </w:r>
            <w:proofErr w:type="gramStart"/>
            <w:r w:rsidRPr="006B0B32">
              <w:rPr>
                <w:rFonts w:ascii="Arial" w:hAnsi="Arial" w:cs="Arial"/>
                <w:sz w:val="20"/>
                <w:szCs w:val="20"/>
              </w:rPr>
              <w:t>for the purpose of</w:t>
            </w:r>
            <w:proofErr w:type="gramEnd"/>
            <w:r w:rsidRPr="006B0B32">
              <w:rPr>
                <w:rFonts w:ascii="Arial" w:hAnsi="Arial" w:cs="Arial"/>
                <w:sz w:val="20"/>
                <w:szCs w:val="20"/>
              </w:rPr>
              <w:t xml:space="preserve"> undertaking the recruitment process, or otherwise if required or authorised by law, or with consent. For more information, see the Commission’s </w:t>
            </w:r>
            <w:hyperlink r:id="rId11" w:history="1">
              <w:r w:rsidRPr="006B0B32">
                <w:rPr>
                  <w:rStyle w:val="Hyperlink"/>
                  <w:rFonts w:ascii="Arial" w:hAnsi="Arial" w:cs="Arial"/>
                  <w:sz w:val="20"/>
                  <w:szCs w:val="20"/>
                </w:rPr>
                <w:t>privacy policy</w:t>
              </w:r>
            </w:hyperlink>
            <w:r w:rsidRPr="006B0B32">
              <w:rPr>
                <w:rFonts w:ascii="Arial" w:hAnsi="Arial" w:cs="Arial"/>
                <w:sz w:val="20"/>
                <w:szCs w:val="20"/>
              </w:rPr>
              <w:t xml:space="preserve"> available on its website at </w:t>
            </w:r>
            <w:hyperlink r:id="rId12" w:history="1">
              <w:r w:rsidRPr="006B0B32">
                <w:rPr>
                  <w:rStyle w:val="Hyperlink"/>
                  <w:rFonts w:ascii="Arial" w:hAnsi="Arial" w:cs="Arial"/>
                  <w:sz w:val="20"/>
                  <w:szCs w:val="20"/>
                </w:rPr>
                <w:t>www.agedcarequality.gov.au</w:t>
              </w:r>
            </w:hyperlink>
            <w:r w:rsidRPr="006B0B32">
              <w:rPr>
                <w:rFonts w:ascii="Arial" w:hAnsi="Arial" w:cs="Arial"/>
                <w:sz w:val="20"/>
                <w:szCs w:val="20"/>
              </w:rPr>
              <w:t xml:space="preserve">.  </w:t>
            </w:r>
          </w:p>
          <w:p w14:paraId="5D296D37" w14:textId="77777777" w:rsidR="00AF3B46" w:rsidRPr="006B0B32" w:rsidRDefault="00AF3B46" w:rsidP="008C6159">
            <w:pPr>
              <w:pStyle w:val="TableParagraph"/>
              <w:tabs>
                <w:tab w:val="left" w:pos="2879"/>
              </w:tabs>
              <w:spacing w:before="120" w:after="240"/>
              <w:ind w:left="102" w:right="219"/>
              <w:rPr>
                <w:rFonts w:ascii="Arial" w:eastAsia="Arial" w:hAnsi="Arial" w:cs="Arial"/>
                <w:sz w:val="18"/>
                <w:szCs w:val="18"/>
              </w:rPr>
            </w:pPr>
          </w:p>
        </w:tc>
      </w:tr>
    </w:tbl>
    <w:p w14:paraId="3FD333E8" w14:textId="77777777" w:rsidR="00792B27" w:rsidRDefault="00792B27" w:rsidP="008C6159">
      <w:pPr>
        <w:spacing w:before="120" w:after="240"/>
        <w:ind w:left="215" w:right="159"/>
        <w:rPr>
          <w:rFonts w:ascii="Arial" w:eastAsia="Arial" w:hAnsi="Arial" w:cs="Arial"/>
          <w:spacing w:val="-1"/>
          <w:sz w:val="22"/>
          <w:szCs w:val="22"/>
        </w:rPr>
      </w:pPr>
    </w:p>
    <w:p w14:paraId="679B9D5B" w14:textId="420F37AF" w:rsidR="00B51DE7" w:rsidRDefault="00B51DE7" w:rsidP="00B51DE7">
      <w:pPr>
        <w:pStyle w:val="Style1"/>
      </w:pPr>
      <w:r>
        <w:t>How to apply</w:t>
      </w:r>
    </w:p>
    <w:p w14:paraId="63280EBC" w14:textId="77777777" w:rsidR="00B51DE7" w:rsidRDefault="00B51DE7" w:rsidP="00B51DE7">
      <w:pPr>
        <w:spacing w:before="120" w:after="240"/>
        <w:ind w:right="159"/>
        <w:rPr>
          <w:rFonts w:ascii="Arial" w:eastAsia="Arial" w:hAnsi="Arial" w:cs="Arial"/>
          <w:spacing w:val="6"/>
          <w:sz w:val="22"/>
          <w:szCs w:val="22"/>
        </w:rPr>
      </w:pPr>
      <w:r w:rsidRPr="006B0B32">
        <w:rPr>
          <w:rFonts w:ascii="Arial" w:eastAsia="Arial" w:hAnsi="Arial" w:cs="Arial"/>
          <w:spacing w:val="-1"/>
          <w:sz w:val="22"/>
          <w:szCs w:val="22"/>
        </w:rPr>
        <w:t>Than</w:t>
      </w:r>
      <w:r w:rsidRPr="006B0B32">
        <w:rPr>
          <w:rFonts w:ascii="Arial" w:eastAsia="Arial" w:hAnsi="Arial" w:cs="Arial"/>
          <w:sz w:val="22"/>
          <w:szCs w:val="22"/>
        </w:rPr>
        <w:t>k</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yo</w:t>
      </w:r>
      <w:r w:rsidRPr="006B0B32">
        <w:rPr>
          <w:rFonts w:ascii="Arial" w:eastAsia="Arial" w:hAnsi="Arial" w:cs="Arial"/>
          <w:sz w:val="22"/>
          <w:szCs w:val="22"/>
        </w:rPr>
        <w:t>u</w:t>
      </w:r>
      <w:r w:rsidRPr="006B0B32">
        <w:rPr>
          <w:rFonts w:ascii="Arial" w:eastAsia="Arial" w:hAnsi="Arial" w:cs="Arial"/>
          <w:spacing w:val="8"/>
          <w:sz w:val="22"/>
          <w:szCs w:val="22"/>
        </w:rPr>
        <w:t xml:space="preserve"> </w:t>
      </w:r>
      <w:r w:rsidRPr="006B0B32">
        <w:rPr>
          <w:rFonts w:ascii="Arial" w:eastAsia="Arial" w:hAnsi="Arial" w:cs="Arial"/>
          <w:spacing w:val="-1"/>
          <w:sz w:val="22"/>
          <w:szCs w:val="22"/>
        </w:rPr>
        <w:t>fo</w:t>
      </w:r>
      <w:r w:rsidRPr="006B0B32">
        <w:rPr>
          <w:rFonts w:ascii="Arial" w:eastAsia="Arial" w:hAnsi="Arial" w:cs="Arial"/>
          <w:sz w:val="22"/>
          <w:szCs w:val="22"/>
        </w:rPr>
        <w:t>r</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completin</w:t>
      </w:r>
      <w:r w:rsidRPr="006B0B32">
        <w:rPr>
          <w:rFonts w:ascii="Arial" w:eastAsia="Arial" w:hAnsi="Arial" w:cs="Arial"/>
          <w:sz w:val="22"/>
          <w:szCs w:val="22"/>
        </w:rPr>
        <w:t>g</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you</w:t>
      </w:r>
      <w:r w:rsidRPr="006B0B32">
        <w:rPr>
          <w:rFonts w:ascii="Arial" w:eastAsia="Arial" w:hAnsi="Arial" w:cs="Arial"/>
          <w:sz w:val="22"/>
          <w:szCs w:val="22"/>
        </w:rPr>
        <w:t>r</w:t>
      </w:r>
      <w:r w:rsidRPr="006B0B32">
        <w:rPr>
          <w:rFonts w:ascii="Arial" w:eastAsia="Arial" w:hAnsi="Arial" w:cs="Arial"/>
          <w:spacing w:val="9"/>
          <w:sz w:val="22"/>
          <w:szCs w:val="22"/>
        </w:rPr>
        <w:t xml:space="preserve"> </w:t>
      </w:r>
      <w:r w:rsidRPr="006B0B32">
        <w:rPr>
          <w:rFonts w:ascii="Arial" w:eastAsia="Arial" w:hAnsi="Arial" w:cs="Arial"/>
          <w:spacing w:val="-1"/>
          <w:sz w:val="22"/>
          <w:szCs w:val="22"/>
        </w:rPr>
        <w:t>application</w:t>
      </w:r>
      <w:r w:rsidRPr="006B0B32">
        <w:rPr>
          <w:rFonts w:ascii="Arial" w:eastAsia="Arial" w:hAnsi="Arial" w:cs="Arial"/>
          <w:sz w:val="22"/>
          <w:szCs w:val="22"/>
        </w:rPr>
        <w:t>.</w:t>
      </w:r>
      <w:r w:rsidRPr="006B0B32">
        <w:rPr>
          <w:rFonts w:ascii="Arial" w:eastAsia="Arial" w:hAnsi="Arial" w:cs="Arial"/>
          <w:spacing w:val="6"/>
          <w:sz w:val="22"/>
          <w:szCs w:val="22"/>
        </w:rPr>
        <w:t xml:space="preserve"> </w:t>
      </w:r>
    </w:p>
    <w:p w14:paraId="62EC39B4" w14:textId="0729680C" w:rsidR="00B51DE7" w:rsidRDefault="00B51DE7" w:rsidP="00B51DE7">
      <w:pPr>
        <w:spacing w:after="240"/>
        <w:rPr>
          <w:rFonts w:ascii="Arial" w:eastAsia="Arial" w:hAnsi="Arial" w:cs="Arial"/>
          <w:b/>
          <w:bCs/>
          <w:sz w:val="22"/>
          <w:szCs w:val="22"/>
        </w:rPr>
      </w:pPr>
      <w:r>
        <w:rPr>
          <w:rFonts w:ascii="Arial" w:eastAsia="Arial" w:hAnsi="Arial" w:cs="Arial"/>
          <w:sz w:val="22"/>
          <w:szCs w:val="22"/>
        </w:rPr>
        <w:t xml:space="preserve">Please return your completed application documentation to: </w:t>
      </w:r>
      <w:hyperlink r:id="rId13" w:history="1">
        <w:r w:rsidRPr="00792B27">
          <w:rPr>
            <w:rStyle w:val="Hyperlink"/>
            <w:rFonts w:ascii="Arial" w:eastAsia="Arial" w:hAnsi="Arial" w:cs="Arial"/>
            <w:b w:val="0"/>
            <w:bCs/>
            <w:sz w:val="22"/>
            <w:szCs w:val="22"/>
          </w:rPr>
          <w:t>catherine.petre@agedcarequality.gov.au</w:t>
        </w:r>
      </w:hyperlink>
      <w:r w:rsidRPr="00792B27">
        <w:rPr>
          <w:rFonts w:ascii="Arial" w:eastAsia="Arial" w:hAnsi="Arial" w:cs="Arial"/>
          <w:b/>
          <w:bCs/>
          <w:sz w:val="22"/>
          <w:szCs w:val="22"/>
        </w:rPr>
        <w:t xml:space="preserve"> </w:t>
      </w:r>
      <w:r w:rsidRPr="00B51DE7">
        <w:rPr>
          <w:rFonts w:ascii="Arial" w:eastAsia="Arial" w:hAnsi="Arial" w:cs="Arial"/>
          <w:sz w:val="22"/>
          <w:szCs w:val="22"/>
        </w:rPr>
        <w:t xml:space="preserve">by </w:t>
      </w:r>
      <w:r w:rsidRPr="00B51DE7">
        <w:rPr>
          <w:rFonts w:ascii="Arial" w:eastAsia="Arial" w:hAnsi="Arial" w:cs="Arial"/>
          <w:b/>
          <w:bCs/>
          <w:sz w:val="22"/>
          <w:szCs w:val="22"/>
        </w:rPr>
        <w:t xml:space="preserve">5:00 pm on 30 July 2022. </w:t>
      </w:r>
    </w:p>
    <w:p w14:paraId="31A71A80" w14:textId="5ED51714" w:rsidR="00B51DE7" w:rsidRPr="00B51DE7" w:rsidRDefault="00B51DE7" w:rsidP="00B51DE7">
      <w:pPr>
        <w:spacing w:after="240"/>
        <w:rPr>
          <w:rFonts w:ascii="Arial" w:eastAsia="Arial" w:hAnsi="Arial" w:cs="Arial"/>
          <w:sz w:val="22"/>
          <w:szCs w:val="22"/>
        </w:rPr>
      </w:pPr>
      <w:r w:rsidRPr="00B51DE7">
        <w:rPr>
          <w:rFonts w:ascii="Arial" w:eastAsia="Arial" w:hAnsi="Arial" w:cs="Arial"/>
          <w:sz w:val="22"/>
          <w:szCs w:val="22"/>
        </w:rPr>
        <w:t>Any questions may be directed to Catherine Petre on 03 9665 8659</w:t>
      </w:r>
      <w:r>
        <w:rPr>
          <w:rFonts w:ascii="Arial" w:eastAsia="Arial" w:hAnsi="Arial" w:cs="Arial"/>
          <w:sz w:val="22"/>
          <w:szCs w:val="22"/>
        </w:rPr>
        <w:t>.</w:t>
      </w:r>
    </w:p>
    <w:p w14:paraId="2DA3894A" w14:textId="1B6E9904" w:rsidR="0032285A" w:rsidRDefault="0032285A" w:rsidP="00B51DE7">
      <w:pPr>
        <w:spacing w:after="240"/>
        <w:rPr>
          <w:rFonts w:ascii="Arial" w:eastAsia="Arial" w:hAnsi="Arial" w:cs="Arial"/>
          <w:spacing w:val="-1"/>
          <w:sz w:val="22"/>
          <w:szCs w:val="22"/>
        </w:rPr>
      </w:pPr>
      <w:r w:rsidRPr="006B0B32">
        <w:rPr>
          <w:rFonts w:ascii="Arial" w:eastAsia="Arial" w:hAnsi="Arial" w:cs="Arial"/>
          <w:spacing w:val="-1"/>
          <w:sz w:val="22"/>
          <w:szCs w:val="22"/>
        </w:rPr>
        <w:t>Al</w:t>
      </w:r>
      <w:r w:rsidRPr="006B0B32">
        <w:rPr>
          <w:rFonts w:ascii="Arial" w:eastAsia="Arial" w:hAnsi="Arial" w:cs="Arial"/>
          <w:sz w:val="22"/>
          <w:szCs w:val="22"/>
        </w:rPr>
        <w:t>l</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application</w:t>
      </w:r>
      <w:r w:rsidRPr="006B0B32">
        <w:rPr>
          <w:rFonts w:ascii="Arial" w:eastAsia="Arial" w:hAnsi="Arial" w:cs="Arial"/>
          <w:sz w:val="22"/>
          <w:szCs w:val="22"/>
        </w:rPr>
        <w:t>s</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rece</w:t>
      </w:r>
      <w:r w:rsidRPr="006B0B32">
        <w:rPr>
          <w:rFonts w:ascii="Arial" w:eastAsia="Arial" w:hAnsi="Arial" w:cs="Arial"/>
          <w:sz w:val="22"/>
          <w:szCs w:val="22"/>
        </w:rPr>
        <w:t>i</w:t>
      </w:r>
      <w:r w:rsidRPr="006B0B32">
        <w:rPr>
          <w:rFonts w:ascii="Arial" w:eastAsia="Arial" w:hAnsi="Arial" w:cs="Arial"/>
          <w:spacing w:val="-1"/>
          <w:sz w:val="22"/>
          <w:szCs w:val="22"/>
        </w:rPr>
        <w:t>ve</w:t>
      </w:r>
      <w:r w:rsidRPr="006B0B32">
        <w:rPr>
          <w:rFonts w:ascii="Arial" w:eastAsia="Arial" w:hAnsi="Arial" w:cs="Arial"/>
          <w:sz w:val="22"/>
          <w:szCs w:val="22"/>
        </w:rPr>
        <w:t>d</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w</w:t>
      </w:r>
      <w:r w:rsidRPr="006B0B32">
        <w:rPr>
          <w:rFonts w:ascii="Arial" w:eastAsia="Arial" w:hAnsi="Arial" w:cs="Arial"/>
          <w:sz w:val="22"/>
          <w:szCs w:val="22"/>
        </w:rPr>
        <w:t>i</w:t>
      </w:r>
      <w:r w:rsidRPr="006B0B32">
        <w:rPr>
          <w:rFonts w:ascii="Arial" w:eastAsia="Arial" w:hAnsi="Arial" w:cs="Arial"/>
          <w:spacing w:val="-1"/>
          <w:sz w:val="22"/>
          <w:szCs w:val="22"/>
        </w:rPr>
        <w:t>l</w:t>
      </w:r>
      <w:r w:rsidRPr="006B0B32">
        <w:rPr>
          <w:rFonts w:ascii="Arial" w:eastAsia="Arial" w:hAnsi="Arial" w:cs="Arial"/>
          <w:sz w:val="22"/>
          <w:szCs w:val="22"/>
        </w:rPr>
        <w:t>l</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b</w:t>
      </w:r>
      <w:r w:rsidRPr="006B0B32">
        <w:rPr>
          <w:rFonts w:ascii="Arial" w:eastAsia="Arial" w:hAnsi="Arial" w:cs="Arial"/>
          <w:sz w:val="22"/>
          <w:szCs w:val="22"/>
        </w:rPr>
        <w:t>e</w:t>
      </w:r>
      <w:r w:rsidRPr="006B0B32">
        <w:rPr>
          <w:rFonts w:ascii="Arial" w:eastAsia="Arial" w:hAnsi="Arial" w:cs="Arial"/>
          <w:spacing w:val="7"/>
          <w:sz w:val="22"/>
          <w:szCs w:val="22"/>
        </w:rPr>
        <w:t xml:space="preserve"> </w:t>
      </w:r>
      <w:r w:rsidRPr="006B0B32">
        <w:rPr>
          <w:rFonts w:ascii="Arial" w:eastAsia="Arial" w:hAnsi="Arial" w:cs="Arial"/>
          <w:spacing w:val="-1"/>
          <w:sz w:val="22"/>
          <w:szCs w:val="22"/>
        </w:rPr>
        <w:t>asse</w:t>
      </w:r>
      <w:r w:rsidRPr="006B0B32">
        <w:rPr>
          <w:rFonts w:ascii="Arial" w:eastAsia="Arial" w:hAnsi="Arial" w:cs="Arial"/>
          <w:sz w:val="22"/>
          <w:szCs w:val="22"/>
        </w:rPr>
        <w:t>s</w:t>
      </w:r>
      <w:r w:rsidRPr="006B0B32">
        <w:rPr>
          <w:rFonts w:ascii="Arial" w:eastAsia="Arial" w:hAnsi="Arial" w:cs="Arial"/>
          <w:spacing w:val="-1"/>
          <w:sz w:val="22"/>
          <w:szCs w:val="22"/>
        </w:rPr>
        <w:t xml:space="preserve">sed </w:t>
      </w:r>
      <w:r w:rsidRPr="006B0B32">
        <w:rPr>
          <w:rFonts w:ascii="Arial" w:eastAsia="Arial" w:hAnsi="Arial" w:cs="Arial"/>
          <w:sz w:val="22"/>
          <w:szCs w:val="22"/>
        </w:rPr>
        <w:t xml:space="preserve">and </w:t>
      </w:r>
      <w:r w:rsidRPr="006B0B32">
        <w:rPr>
          <w:rFonts w:ascii="Arial" w:eastAsia="Arial" w:hAnsi="Arial" w:cs="Arial"/>
          <w:spacing w:val="-2"/>
          <w:sz w:val="22"/>
          <w:szCs w:val="22"/>
        </w:rPr>
        <w:t>y</w:t>
      </w:r>
      <w:r w:rsidRPr="006B0B32">
        <w:rPr>
          <w:rFonts w:ascii="Arial" w:eastAsia="Arial" w:hAnsi="Arial" w:cs="Arial"/>
          <w:sz w:val="22"/>
          <w:szCs w:val="22"/>
        </w:rPr>
        <w:t xml:space="preserve">ou </w:t>
      </w:r>
      <w:r w:rsidRPr="006B0B32">
        <w:rPr>
          <w:rFonts w:ascii="Arial" w:eastAsia="Arial" w:hAnsi="Arial" w:cs="Arial"/>
          <w:spacing w:val="1"/>
          <w:sz w:val="22"/>
          <w:szCs w:val="22"/>
        </w:rPr>
        <w:t>w</w:t>
      </w:r>
      <w:r w:rsidRPr="006B0B32">
        <w:rPr>
          <w:rFonts w:ascii="Arial" w:eastAsia="Arial" w:hAnsi="Arial" w:cs="Arial"/>
          <w:sz w:val="22"/>
          <w:szCs w:val="22"/>
        </w:rPr>
        <w:t>ill be advised of t</w:t>
      </w:r>
      <w:r w:rsidRPr="006B0B32">
        <w:rPr>
          <w:rFonts w:ascii="Arial" w:eastAsia="Arial" w:hAnsi="Arial" w:cs="Arial"/>
          <w:spacing w:val="-3"/>
          <w:sz w:val="22"/>
          <w:szCs w:val="22"/>
        </w:rPr>
        <w:t>h</w:t>
      </w:r>
      <w:r w:rsidRPr="006B0B32">
        <w:rPr>
          <w:rFonts w:ascii="Arial" w:eastAsia="Arial" w:hAnsi="Arial" w:cs="Arial"/>
          <w:sz w:val="22"/>
          <w:szCs w:val="22"/>
        </w:rPr>
        <w:t xml:space="preserve">e </w:t>
      </w:r>
      <w:r w:rsidRPr="006B0B32">
        <w:rPr>
          <w:rFonts w:ascii="Arial" w:eastAsia="Arial" w:hAnsi="Arial" w:cs="Arial"/>
          <w:spacing w:val="-1"/>
          <w:sz w:val="22"/>
          <w:szCs w:val="22"/>
        </w:rPr>
        <w:t>outcom</w:t>
      </w:r>
      <w:r w:rsidRPr="006B0B32">
        <w:rPr>
          <w:rFonts w:ascii="Arial" w:eastAsia="Arial" w:hAnsi="Arial" w:cs="Arial"/>
          <w:sz w:val="22"/>
          <w:szCs w:val="22"/>
        </w:rPr>
        <w:t>e</w:t>
      </w:r>
      <w:r w:rsidRPr="006B0B32">
        <w:rPr>
          <w:rFonts w:ascii="Arial" w:eastAsia="Arial" w:hAnsi="Arial" w:cs="Arial"/>
          <w:spacing w:val="-1"/>
          <w:sz w:val="22"/>
          <w:szCs w:val="22"/>
        </w:rPr>
        <w:t>.</w:t>
      </w:r>
    </w:p>
    <w:p w14:paraId="0438CBEB" w14:textId="77777777" w:rsidR="00B51DE7" w:rsidRPr="006B0B32" w:rsidRDefault="00B51DE7" w:rsidP="00B51DE7">
      <w:pPr>
        <w:spacing w:before="120" w:after="240"/>
        <w:ind w:right="159"/>
        <w:rPr>
          <w:rFonts w:ascii="Arial" w:eastAsia="Arial" w:hAnsi="Arial" w:cs="Arial"/>
          <w:sz w:val="22"/>
          <w:szCs w:val="22"/>
        </w:rPr>
      </w:pPr>
    </w:p>
    <w:p w14:paraId="0B357042" w14:textId="77777777" w:rsidR="006B0B32" w:rsidRDefault="006B0B32" w:rsidP="008C6159">
      <w:pPr>
        <w:spacing w:before="120" w:after="240"/>
        <w:ind w:left="215"/>
        <w:rPr>
          <w:rFonts w:ascii="Arial" w:hAnsi="Arial" w:cs="Arial"/>
          <w:sz w:val="20"/>
          <w:szCs w:val="20"/>
        </w:rPr>
        <w:sectPr w:rsidR="006B0B32" w:rsidSect="006B0B32">
          <w:footerReference w:type="default" r:id="rId14"/>
          <w:headerReference w:type="first" r:id="rId15"/>
          <w:footerReference w:type="first" r:id="rId16"/>
          <w:pgSz w:w="11906" w:h="16838" w:code="9"/>
          <w:pgMar w:top="1418" w:right="1701" w:bottom="993" w:left="851" w:header="851" w:footer="737" w:gutter="0"/>
          <w:pgNumType w:start="1"/>
          <w:cols w:space="708"/>
          <w:titlePg/>
          <w:docGrid w:linePitch="360"/>
        </w:sectPr>
      </w:pPr>
    </w:p>
    <w:p w14:paraId="737EF872" w14:textId="77777777" w:rsidR="006B0B32" w:rsidRDefault="006B0B32" w:rsidP="006B0B32">
      <w:pPr>
        <w:rPr>
          <w:b/>
          <w:lang w:val="en-US"/>
        </w:rPr>
      </w:pPr>
      <w:r>
        <w:rPr>
          <w:b/>
          <w:lang w:val="en-US"/>
        </w:rPr>
        <w:lastRenderedPageBreak/>
        <w:t>Criteria Matrix</w:t>
      </w:r>
    </w:p>
    <w:tbl>
      <w:tblPr>
        <w:tblStyle w:val="TableGrid"/>
        <w:tblW w:w="5250" w:type="pct"/>
        <w:tblInd w:w="-572" w:type="dxa"/>
        <w:tblLook w:val="04A0" w:firstRow="1" w:lastRow="0" w:firstColumn="1" w:lastColumn="0" w:noHBand="0" w:noVBand="1"/>
      </w:tblPr>
      <w:tblGrid>
        <w:gridCol w:w="1635"/>
        <w:gridCol w:w="6704"/>
        <w:gridCol w:w="6163"/>
        <w:gridCol w:w="6619"/>
      </w:tblGrid>
      <w:tr w:rsidR="006B0B32" w14:paraId="17527277" w14:textId="77777777" w:rsidTr="006B0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E0FB8" w14:textId="77777777" w:rsidR="006B0B32" w:rsidRDefault="006B0B32">
            <w:pPr>
              <w:spacing w:after="0"/>
              <w:rPr>
                <w:b w:val="0"/>
                <w:lang w:val="en-US"/>
              </w:rPr>
            </w:pPr>
            <w:r>
              <w:rPr>
                <w:b w:val="0"/>
                <w:lang w:val="en-US"/>
              </w:rPr>
              <w:t>Criteria</w:t>
            </w:r>
          </w:p>
        </w:tc>
        <w:tc>
          <w:tcPr>
            <w:tcW w:w="1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DEBAC" w14:textId="77777777" w:rsidR="006B0B32" w:rsidRDefault="006B0B32">
            <w:pPr>
              <w:spacing w:after="0"/>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Expert</w:t>
            </w:r>
          </w:p>
        </w:tc>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6F98F" w14:textId="77777777" w:rsidR="006B0B32" w:rsidRDefault="006B0B32">
            <w:pPr>
              <w:spacing w:after="0"/>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Sound</w:t>
            </w:r>
          </w:p>
        </w:tc>
        <w:tc>
          <w:tcPr>
            <w:tcW w:w="1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08EC8" w14:textId="77777777" w:rsidR="006B0B32" w:rsidRDefault="006B0B32">
            <w:pPr>
              <w:spacing w:after="0"/>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Some, In-Development or Requires Development</w:t>
            </w:r>
          </w:p>
        </w:tc>
      </w:tr>
      <w:tr w:rsidR="006B0B32" w14:paraId="60B9E1C8"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50FDF09C" w14:textId="77777777" w:rsidR="006B0B32" w:rsidRDefault="006B0B32">
            <w:pPr>
              <w:spacing w:after="120"/>
              <w:rPr>
                <w:rFonts w:ascii="Calibri Light" w:hAnsi="Calibri Light"/>
                <w:b w:val="0"/>
              </w:rPr>
            </w:pPr>
            <w:r>
              <w:rPr>
                <w:rFonts w:ascii="Calibri Light" w:hAnsi="Calibri Light"/>
              </w:rPr>
              <w:t xml:space="preserve"> Governance </w:t>
            </w:r>
          </w:p>
        </w:tc>
        <w:tc>
          <w:tcPr>
            <w:tcW w:w="1587" w:type="pct"/>
            <w:tcBorders>
              <w:top w:val="single" w:sz="4" w:space="0" w:color="auto"/>
              <w:left w:val="single" w:sz="4" w:space="0" w:color="auto"/>
              <w:bottom w:val="single" w:sz="4" w:space="0" w:color="auto"/>
              <w:right w:val="single" w:sz="4" w:space="0" w:color="auto"/>
            </w:tcBorders>
            <w:hideMark/>
          </w:tcPr>
          <w:p w14:paraId="39045F0C" w14:textId="1A63D831"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Experience on public / private sector Board(s) (within the last five years)</w:t>
            </w:r>
          </w:p>
          <w:p w14:paraId="0369A227" w14:textId="1F8F0FC2" w:rsidR="004D2408" w:rsidRPr="004D2408" w:rsidRDefault="0054552F">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w:t>
            </w:r>
          </w:p>
          <w:p w14:paraId="6F689688" w14:textId="77777777" w:rsidR="004D2408" w:rsidRDefault="004D2408" w:rsidP="004D2408">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Experience on public / private Audit Committees (within the last five years)</w:t>
            </w:r>
          </w:p>
          <w:p w14:paraId="77BF290C"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w:t>
            </w:r>
          </w:p>
          <w:p w14:paraId="7B969B74"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Completion of tertiary or other recognized qualification in a Governance related field (e.g. Australian Institute of Company Directors)</w:t>
            </w:r>
          </w:p>
        </w:tc>
        <w:tc>
          <w:tcPr>
            <w:tcW w:w="1459" w:type="pct"/>
            <w:tcBorders>
              <w:top w:val="single" w:sz="4" w:space="0" w:color="auto"/>
              <w:left w:val="single" w:sz="4" w:space="0" w:color="auto"/>
              <w:bottom w:val="single" w:sz="4" w:space="0" w:color="auto"/>
              <w:right w:val="single" w:sz="4" w:space="0" w:color="auto"/>
            </w:tcBorders>
            <w:hideMark/>
          </w:tcPr>
          <w:p w14:paraId="5BD6B922"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Experience on public / private sector Board(s) (within the last five years)</w:t>
            </w:r>
          </w:p>
          <w:p w14:paraId="57894144" w14:textId="4EA170B3" w:rsidR="006B0B32" w:rsidRDefault="0054552F">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o</w:t>
            </w:r>
            <w:r w:rsidR="006B0B32">
              <w:rPr>
                <w:rFonts w:ascii="Calibri Light" w:hAnsi="Calibri Light"/>
                <w:b/>
              </w:rPr>
              <w:t>r</w:t>
            </w:r>
          </w:p>
          <w:p w14:paraId="2E2FED20" w14:textId="2B7AF253" w:rsidR="0054552F" w:rsidRPr="0054552F" w:rsidRDefault="0054552F">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54552F">
              <w:rPr>
                <w:rFonts w:ascii="Calibri Light" w:hAnsi="Calibri Light"/>
              </w:rPr>
              <w:t>Experience on public / private Audit Committees (within the last five years)</w:t>
            </w:r>
          </w:p>
          <w:p w14:paraId="26AF2DA0" w14:textId="238B1A8F" w:rsidR="0054552F" w:rsidRDefault="003715F7">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w:t>
            </w:r>
          </w:p>
          <w:p w14:paraId="4799A778"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Completion of tertiary or other recognized qualification in a Governance related field (e.g. Australian Institute of Company Directors)</w:t>
            </w:r>
          </w:p>
        </w:tc>
        <w:tc>
          <w:tcPr>
            <w:tcW w:w="1567" w:type="pct"/>
            <w:tcBorders>
              <w:top w:val="single" w:sz="4" w:space="0" w:color="auto"/>
              <w:left w:val="single" w:sz="4" w:space="0" w:color="auto"/>
              <w:bottom w:val="single" w:sz="4" w:space="0" w:color="auto"/>
              <w:right w:val="single" w:sz="4" w:space="0" w:color="auto"/>
            </w:tcBorders>
            <w:hideMark/>
          </w:tcPr>
          <w:p w14:paraId="318C7173" w14:textId="117A1CF9" w:rsidR="00E03B21" w:rsidRDefault="00E03B21" w:rsidP="00E03B2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Demonstrated experience in </w:t>
            </w:r>
            <w:proofErr w:type="spellStart"/>
            <w:proofErr w:type="gramStart"/>
            <w:r>
              <w:rPr>
                <w:rFonts w:ascii="Calibri Light" w:hAnsi="Calibri Light"/>
              </w:rPr>
              <w:t>a</w:t>
            </w:r>
            <w:proofErr w:type="spellEnd"/>
            <w:proofErr w:type="gramEnd"/>
            <w:r>
              <w:rPr>
                <w:rFonts w:ascii="Calibri Light" w:hAnsi="Calibri Light"/>
              </w:rPr>
              <w:t xml:space="preserve"> Audit and Assurance role (Internal Audit Manager, Assurance and Risk) </w:t>
            </w:r>
          </w:p>
          <w:p w14:paraId="14B63DB9" w14:textId="4B30BE68" w:rsidR="005A1B86" w:rsidRPr="005A1B86" w:rsidRDefault="005A1B86" w:rsidP="00E03B2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sidRPr="005A1B86">
              <w:rPr>
                <w:rFonts w:ascii="Calibri Light" w:hAnsi="Calibri Light"/>
                <w:b/>
              </w:rPr>
              <w:t>or</w:t>
            </w:r>
          </w:p>
          <w:p w14:paraId="47994E1F"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Applied knowledge of Governance practice and duties of Directors</w:t>
            </w:r>
          </w:p>
          <w:p w14:paraId="6DA84699" w14:textId="77777777" w:rsidR="00E03B21" w:rsidRDefault="00E03B21" w:rsidP="00E03B2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Applied knowledge of an Audit Committee (under the PGPA Act or Corporations Act)</w:t>
            </w:r>
          </w:p>
          <w:p w14:paraId="5F56C91C"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and/or</w:t>
            </w:r>
          </w:p>
          <w:p w14:paraId="1F6E2CD0"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Investment in professional development (e.g. self-paced learning of contemporary literature, </w:t>
            </w:r>
            <w:proofErr w:type="spellStart"/>
            <w:r>
              <w:rPr>
                <w:rFonts w:ascii="Calibri Light" w:hAnsi="Calibri Light"/>
              </w:rPr>
              <w:t>elearning</w:t>
            </w:r>
            <w:proofErr w:type="spellEnd"/>
            <w:r>
              <w:rPr>
                <w:rFonts w:ascii="Calibri Light" w:hAnsi="Calibri Light"/>
              </w:rPr>
              <w:t xml:space="preserve"> modules, attendance at industry led forums/seminars)</w:t>
            </w:r>
          </w:p>
        </w:tc>
      </w:tr>
      <w:tr w:rsidR="006B0B32" w14:paraId="1A19C5AC"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6F7B48A3" w14:textId="6490D6C3" w:rsidR="006B0B32" w:rsidRDefault="006B0B32">
            <w:pPr>
              <w:spacing w:after="120"/>
              <w:rPr>
                <w:rFonts w:ascii="Calibri Light" w:hAnsi="Calibri Light"/>
              </w:rPr>
            </w:pPr>
            <w:r>
              <w:rPr>
                <w:rFonts w:ascii="Calibri Light" w:hAnsi="Calibri Light"/>
              </w:rPr>
              <w:t>Entity</w:t>
            </w:r>
            <w:r w:rsidR="008E15EC">
              <w:rPr>
                <w:rFonts w:ascii="Calibri Light" w:hAnsi="Calibri Light"/>
              </w:rPr>
              <w:t xml:space="preserve"> / Sector </w:t>
            </w:r>
            <w:r>
              <w:rPr>
                <w:rFonts w:ascii="Calibri Light" w:hAnsi="Calibri Light"/>
              </w:rPr>
              <w:t>specific knowledge</w:t>
            </w:r>
          </w:p>
        </w:tc>
        <w:tc>
          <w:tcPr>
            <w:tcW w:w="1587" w:type="pct"/>
            <w:tcBorders>
              <w:top w:val="single" w:sz="4" w:space="0" w:color="auto"/>
              <w:left w:val="single" w:sz="4" w:space="0" w:color="auto"/>
              <w:bottom w:val="single" w:sz="4" w:space="0" w:color="auto"/>
              <w:right w:val="single" w:sz="4" w:space="0" w:color="auto"/>
            </w:tcBorders>
            <w:hideMark/>
          </w:tcPr>
          <w:p w14:paraId="7380816B"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Detailed understanding</w:t>
            </w:r>
            <w:r>
              <w:t xml:space="preserve"> </w:t>
            </w:r>
            <w:r>
              <w:rPr>
                <w:rFonts w:ascii="Calibri Light" w:hAnsi="Calibri Light"/>
              </w:rPr>
              <w:t>of a range of external factors affecting the Commission, demonstrated through regular monitoring of the operating environment. Ability to ensure a high level of integration with the broader context, including the Commission’s direction and role within government. This extends to understanding contemporary and emerging cross-jurisdictional and international issues.</w:t>
            </w:r>
          </w:p>
          <w:p w14:paraId="679E7CB0" w14:textId="7B7BFB00" w:rsidR="00D25014" w:rsidRDefault="00D2501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D25014">
              <w:rPr>
                <w:rFonts w:ascii="Calibri Light" w:hAnsi="Calibri Light"/>
              </w:rPr>
              <w:t>Must have a working knowledge of the PGPA Act and Rule, entity’s Portfolio Budget Statement and government outcomes</w:t>
            </w:r>
          </w:p>
        </w:tc>
        <w:tc>
          <w:tcPr>
            <w:tcW w:w="1459" w:type="pct"/>
            <w:tcBorders>
              <w:top w:val="single" w:sz="4" w:space="0" w:color="auto"/>
              <w:left w:val="single" w:sz="4" w:space="0" w:color="auto"/>
              <w:bottom w:val="single" w:sz="4" w:space="0" w:color="auto"/>
              <w:right w:val="single" w:sz="4" w:space="0" w:color="auto"/>
            </w:tcBorders>
            <w:hideMark/>
          </w:tcPr>
          <w:p w14:paraId="1AD2C970"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Builds, applies and maintains appropriate experience, skills and knowledge of the Commission’s operating environment. Has a detailed understanding of legislative frameworks relevant to the </w:t>
            </w:r>
            <w:proofErr w:type="gramStart"/>
            <w:r>
              <w:rPr>
                <w:rFonts w:ascii="Calibri Light" w:hAnsi="Calibri Light"/>
              </w:rPr>
              <w:t>Commission.</w:t>
            </w:r>
            <w:proofErr w:type="gramEnd"/>
          </w:p>
          <w:p w14:paraId="4622664C" w14:textId="3F1C7EE9" w:rsidR="00D25014" w:rsidRDefault="00D2501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D25014">
              <w:rPr>
                <w:rFonts w:ascii="Calibri Light" w:hAnsi="Calibri Light"/>
              </w:rPr>
              <w:t>Must have a working knowledge of the PGPA Act and Rule, entity’s Portfolio Budget Statement and government outcomes</w:t>
            </w:r>
          </w:p>
        </w:tc>
        <w:tc>
          <w:tcPr>
            <w:tcW w:w="1567" w:type="pct"/>
            <w:tcBorders>
              <w:top w:val="single" w:sz="4" w:space="0" w:color="auto"/>
              <w:left w:val="single" w:sz="4" w:space="0" w:color="auto"/>
              <w:bottom w:val="single" w:sz="4" w:space="0" w:color="auto"/>
              <w:right w:val="single" w:sz="4" w:space="0" w:color="auto"/>
            </w:tcBorders>
            <w:hideMark/>
          </w:tcPr>
          <w:p w14:paraId="27DA4C8B"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Demonstrates familiarity with legislation, policy and regulatory frameworks relevant to the Commission.</w:t>
            </w:r>
          </w:p>
          <w:p w14:paraId="30BB3CD7" w14:textId="718E7B20" w:rsidR="00D25014" w:rsidRDefault="00D25014">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D25014">
              <w:rPr>
                <w:rFonts w:ascii="Calibri Light" w:hAnsi="Calibri Light"/>
              </w:rPr>
              <w:t>Must have a working knowledge of the PGPA Act and Rule, entity’s Portfolio Budget Statement and government outcomes</w:t>
            </w:r>
          </w:p>
        </w:tc>
      </w:tr>
      <w:tr w:rsidR="006B0B32" w14:paraId="27F41FA2"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69C1087C" w14:textId="77777777" w:rsidR="006B0B32" w:rsidRDefault="006B0B32">
            <w:pPr>
              <w:spacing w:after="120"/>
              <w:rPr>
                <w:rFonts w:ascii="Calibri Light" w:hAnsi="Calibri Light"/>
              </w:rPr>
            </w:pPr>
            <w:r>
              <w:rPr>
                <w:rFonts w:ascii="Calibri Light" w:hAnsi="Calibri Light"/>
              </w:rPr>
              <w:t> Strategic thinking</w:t>
            </w:r>
          </w:p>
        </w:tc>
        <w:tc>
          <w:tcPr>
            <w:tcW w:w="4613" w:type="pct"/>
            <w:gridSpan w:val="3"/>
            <w:tcBorders>
              <w:top w:val="single" w:sz="4" w:space="0" w:color="auto"/>
              <w:left w:val="single" w:sz="4" w:space="0" w:color="auto"/>
              <w:bottom w:val="single" w:sz="4" w:space="0" w:color="auto"/>
              <w:right w:val="single" w:sz="4" w:space="0" w:color="auto"/>
            </w:tcBorders>
            <w:hideMark/>
          </w:tcPr>
          <w:p w14:paraId="2D6F754F" w14:textId="457CAFC0"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Not rated. Must provide evidence to demonstrate: Ability to identify and critically assess strategic opportunities and threats to the organisation. Ability to develop strategies in context to the Commission’s policies and business objectives.</w:t>
            </w:r>
          </w:p>
        </w:tc>
      </w:tr>
      <w:tr w:rsidR="006B0B32" w14:paraId="1D2522D6"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5B6E4BB6" w14:textId="77777777" w:rsidR="006B0B32" w:rsidRDefault="006B0B32">
            <w:pPr>
              <w:spacing w:after="120"/>
              <w:rPr>
                <w:rFonts w:ascii="Calibri Light" w:hAnsi="Calibri Light"/>
              </w:rPr>
            </w:pPr>
            <w:r>
              <w:rPr>
                <w:rFonts w:ascii="Calibri Light" w:hAnsi="Calibri Light"/>
              </w:rPr>
              <w:t> Planning and leadership</w:t>
            </w:r>
          </w:p>
        </w:tc>
        <w:tc>
          <w:tcPr>
            <w:tcW w:w="4613" w:type="pct"/>
            <w:gridSpan w:val="3"/>
            <w:tcBorders>
              <w:top w:val="single" w:sz="4" w:space="0" w:color="auto"/>
              <w:left w:val="single" w:sz="4" w:space="0" w:color="auto"/>
              <w:bottom w:val="single" w:sz="4" w:space="0" w:color="auto"/>
              <w:right w:val="single" w:sz="4" w:space="0" w:color="auto"/>
            </w:tcBorders>
            <w:hideMark/>
          </w:tcPr>
          <w:p w14:paraId="315B785C"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Not rated. Must provide evidence to demonstrate: Ability to make decisions and take necessary actions in the best interest of the </w:t>
            </w:r>
            <w:proofErr w:type="gramStart"/>
            <w:r>
              <w:rPr>
                <w:rFonts w:ascii="Calibri Light" w:hAnsi="Calibri Light"/>
              </w:rPr>
              <w:t>organisation, and</w:t>
            </w:r>
            <w:proofErr w:type="gramEnd"/>
            <w:r>
              <w:rPr>
                <w:rFonts w:ascii="Calibri Light" w:hAnsi="Calibri Light"/>
              </w:rPr>
              <w:t xml:space="preserve"> represent the organisation favourably. Ability to analyse issues and contribute to solutions.</w:t>
            </w:r>
          </w:p>
        </w:tc>
      </w:tr>
      <w:tr w:rsidR="006B0B32" w14:paraId="473E99CF"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34B6352C" w14:textId="77777777" w:rsidR="006B0B32" w:rsidRDefault="006B0B32">
            <w:pPr>
              <w:spacing w:after="120"/>
              <w:rPr>
                <w:rFonts w:ascii="Calibri Light" w:hAnsi="Calibri Light"/>
              </w:rPr>
            </w:pPr>
            <w:r>
              <w:rPr>
                <w:rFonts w:ascii="Calibri Light" w:hAnsi="Calibri Light"/>
              </w:rPr>
              <w:t>Stakeholder management</w:t>
            </w:r>
          </w:p>
        </w:tc>
        <w:tc>
          <w:tcPr>
            <w:tcW w:w="4613" w:type="pct"/>
            <w:gridSpan w:val="3"/>
            <w:tcBorders>
              <w:top w:val="single" w:sz="4" w:space="0" w:color="auto"/>
              <w:left w:val="single" w:sz="4" w:space="0" w:color="auto"/>
              <w:bottom w:val="single" w:sz="4" w:space="0" w:color="auto"/>
              <w:right w:val="single" w:sz="4" w:space="0" w:color="auto"/>
            </w:tcBorders>
            <w:hideMark/>
          </w:tcPr>
          <w:p w14:paraId="4D22B31F" w14:textId="53790216"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Not rated. Must provide evidence to demonstrate: Ability to engage with stakeholders on sensitive issues, </w:t>
            </w:r>
            <w:proofErr w:type="gramStart"/>
            <w:r>
              <w:rPr>
                <w:rFonts w:ascii="Calibri Light" w:hAnsi="Calibri Light"/>
              </w:rPr>
              <w:t>in order to</w:t>
            </w:r>
            <w:proofErr w:type="gramEnd"/>
            <w:r>
              <w:rPr>
                <w:rFonts w:ascii="Calibri Light" w:hAnsi="Calibri Light"/>
              </w:rPr>
              <w:t xml:space="preserve"> share or seek information, and/or to advocate a particular position. Focus tends to be at a detailed level involving high order technical or content appreciation. Actively build sustainable relationships within the Commission, across the APS and with external parties, be responsive to stakeholder needs and engage stakeholders during times of change, resolving conflict and managing sensitivities within constrained timeframes. </w:t>
            </w:r>
          </w:p>
        </w:tc>
      </w:tr>
      <w:tr w:rsidR="006B0B32" w14:paraId="7BAD13D4"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479F631B" w14:textId="77777777" w:rsidR="006B0B32" w:rsidRDefault="006B0B32">
            <w:pPr>
              <w:spacing w:after="120"/>
              <w:rPr>
                <w:rFonts w:ascii="Calibri Light" w:hAnsi="Calibri Light"/>
              </w:rPr>
            </w:pPr>
            <w:r>
              <w:rPr>
                <w:rFonts w:ascii="Calibri Light" w:hAnsi="Calibri Light"/>
              </w:rPr>
              <w:t xml:space="preserve">Risk oversight and management </w:t>
            </w:r>
          </w:p>
        </w:tc>
        <w:tc>
          <w:tcPr>
            <w:tcW w:w="1587" w:type="pct"/>
            <w:tcBorders>
              <w:top w:val="nil"/>
              <w:left w:val="nil"/>
              <w:bottom w:val="single" w:sz="8" w:space="0" w:color="auto"/>
              <w:right w:val="single" w:sz="8" w:space="0" w:color="auto"/>
            </w:tcBorders>
            <w:hideMark/>
          </w:tcPr>
          <w:p w14:paraId="48A9D288"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Extensive experience in risk management, including identifying and assessing risks (current and emerging). This includes advice to capitalising on opportunities to help the organisation strengthen its strategic (risk-based) decision making. Have a strong understanding of public sector risks.</w:t>
            </w:r>
          </w:p>
          <w:p w14:paraId="35FE8F70"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w:t>
            </w:r>
          </w:p>
          <w:p w14:paraId="01D181F9"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Completion of tertiary or other recognised qualification in a Governance related field, including risk management (e.g. Australian Institute of Company Directors, Certificate IV in Government / risk management). </w:t>
            </w:r>
          </w:p>
        </w:tc>
        <w:tc>
          <w:tcPr>
            <w:tcW w:w="1459" w:type="pct"/>
            <w:tcBorders>
              <w:top w:val="nil"/>
              <w:left w:val="nil"/>
              <w:bottom w:val="single" w:sz="8" w:space="0" w:color="auto"/>
              <w:right w:val="single" w:sz="8" w:space="0" w:color="auto"/>
            </w:tcBorders>
            <w:hideMark/>
          </w:tcPr>
          <w:p w14:paraId="5D73EF78"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experience in identifying and assessing risks (current and emerging), including capitalising on opportunities to help the organisation strengthen its strategic (risk-based) decision making in the public/private sector.</w:t>
            </w:r>
          </w:p>
          <w:p w14:paraId="43B6A969"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and/or</w:t>
            </w:r>
          </w:p>
          <w:p w14:paraId="518DF151"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Completion of tertiary or other recognised qualification in a Governance related field, including risk management (e.g. Australian Institute of Company Directors, Certificate IV in Government / risk management).</w:t>
            </w:r>
          </w:p>
        </w:tc>
        <w:tc>
          <w:tcPr>
            <w:tcW w:w="1567" w:type="pct"/>
            <w:tcBorders>
              <w:top w:val="nil"/>
              <w:left w:val="nil"/>
              <w:bottom w:val="single" w:sz="8" w:space="0" w:color="auto"/>
              <w:right w:val="single" w:sz="8" w:space="0" w:color="auto"/>
            </w:tcBorders>
            <w:hideMark/>
          </w:tcPr>
          <w:p w14:paraId="4D6F97E7"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ability to identify, evaluate (likelihood and consequence), and respond to current risks, including capitalising on opportunities for helping the organisation strengthen its strategic (risk-based) decision making. Ability to learn quickly the risks affecting the organisation.</w:t>
            </w:r>
          </w:p>
          <w:p w14:paraId="4D234CD6"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and/or</w:t>
            </w:r>
          </w:p>
          <w:p w14:paraId="5E47985D"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Working towards completion of a tertiary or other recognised qualification in a Governance related field, including risk management (e.g. Australian Institute of Company Directors, Certificate IV in Government / risk management).</w:t>
            </w:r>
          </w:p>
        </w:tc>
      </w:tr>
      <w:tr w:rsidR="006B0B32" w14:paraId="017FE67E"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39DEA95F" w14:textId="77777777" w:rsidR="006B0B32" w:rsidRDefault="006B0B32">
            <w:pPr>
              <w:spacing w:after="120"/>
              <w:rPr>
                <w:rFonts w:ascii="Calibri Light" w:hAnsi="Calibri Light"/>
              </w:rPr>
            </w:pPr>
            <w:r>
              <w:rPr>
                <w:rFonts w:ascii="Calibri Light" w:hAnsi="Calibri Light"/>
              </w:rPr>
              <w:lastRenderedPageBreak/>
              <w:t>Performance reporting</w:t>
            </w:r>
          </w:p>
        </w:tc>
        <w:tc>
          <w:tcPr>
            <w:tcW w:w="1587" w:type="pct"/>
            <w:tcBorders>
              <w:top w:val="single" w:sz="4" w:space="0" w:color="auto"/>
              <w:left w:val="single" w:sz="4" w:space="0" w:color="auto"/>
              <w:bottom w:val="single" w:sz="4" w:space="0" w:color="auto"/>
              <w:right w:val="single" w:sz="4" w:space="0" w:color="auto"/>
            </w:tcBorders>
            <w:hideMark/>
          </w:tcPr>
          <w:p w14:paraId="622644DE" w14:textId="428DD6A9"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Extensive public sector experience in performance reporting and or evaluation including development of qualitative and quantitative performance measures.</w:t>
            </w:r>
          </w:p>
          <w:p w14:paraId="0EF72AD5" w14:textId="0F81B628" w:rsidR="008D53B2" w:rsidRDefault="006B0B32" w:rsidP="00221DCA">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experience in implement</w:t>
            </w:r>
            <w:r w:rsidR="008D53B2">
              <w:rPr>
                <w:rFonts w:ascii="Calibri Light" w:hAnsi="Calibri Light"/>
              </w:rPr>
              <w:t>ing</w:t>
            </w:r>
            <w:r>
              <w:rPr>
                <w:rFonts w:ascii="Calibri Light" w:hAnsi="Calibri Light"/>
              </w:rPr>
              <w:t xml:space="preserve"> the Commonwealth Performance Framework.</w:t>
            </w:r>
            <w:r w:rsidR="00221DCA">
              <w:rPr>
                <w:rFonts w:ascii="Calibri Light" w:hAnsi="Calibri Light"/>
              </w:rPr>
              <w:t xml:space="preserve"> </w:t>
            </w:r>
          </w:p>
          <w:p w14:paraId="712CDAE0" w14:textId="55874C7A" w:rsidR="006B0B32" w:rsidRDefault="00221DCA">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Tertiary qualification in monitoring or evaluation</w:t>
            </w:r>
          </w:p>
        </w:tc>
        <w:tc>
          <w:tcPr>
            <w:tcW w:w="1459" w:type="pct"/>
            <w:tcBorders>
              <w:top w:val="single" w:sz="4" w:space="0" w:color="auto"/>
              <w:left w:val="single" w:sz="4" w:space="0" w:color="auto"/>
              <w:bottom w:val="single" w:sz="4" w:space="0" w:color="auto"/>
              <w:right w:val="single" w:sz="4" w:space="0" w:color="auto"/>
            </w:tcBorders>
            <w:hideMark/>
          </w:tcPr>
          <w:p w14:paraId="047D6DED"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Public or private sector experience in development of monitoring, evaluation, reporting and improvement plans.</w:t>
            </w:r>
          </w:p>
          <w:p w14:paraId="68EE8754" w14:textId="77777777" w:rsidR="008D53B2" w:rsidRDefault="006B0B32" w:rsidP="008D53B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Comprehensive understanding of the Commonwealth Performance Framework.</w:t>
            </w:r>
            <w:r w:rsidR="008D53B2">
              <w:rPr>
                <w:rFonts w:ascii="Calibri Light" w:hAnsi="Calibri Light"/>
              </w:rPr>
              <w:t xml:space="preserve"> </w:t>
            </w:r>
          </w:p>
          <w:p w14:paraId="5AEED67E" w14:textId="0F83DB96" w:rsidR="006B0B32" w:rsidRDefault="008D53B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Qualification or training in monitoring or evaluation</w:t>
            </w:r>
          </w:p>
        </w:tc>
        <w:tc>
          <w:tcPr>
            <w:tcW w:w="1567" w:type="pct"/>
            <w:tcBorders>
              <w:top w:val="single" w:sz="4" w:space="0" w:color="auto"/>
              <w:left w:val="single" w:sz="4" w:space="0" w:color="auto"/>
              <w:bottom w:val="single" w:sz="4" w:space="0" w:color="auto"/>
              <w:right w:val="single" w:sz="4" w:space="0" w:color="auto"/>
            </w:tcBorders>
            <w:hideMark/>
          </w:tcPr>
          <w:p w14:paraId="17A77EDC" w14:textId="6E062961"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Familiarity with Commonwealth Performance Framework.</w:t>
            </w:r>
          </w:p>
          <w:p w14:paraId="0FBA84A8"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Extensive policy or program development experience including the identification of indicators </w:t>
            </w:r>
          </w:p>
        </w:tc>
      </w:tr>
      <w:tr w:rsidR="006B0B32" w14:paraId="4A0B0CF1"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22BA31DD" w14:textId="77777777" w:rsidR="006B0B32" w:rsidRDefault="006B0B32">
            <w:pPr>
              <w:spacing w:after="120"/>
              <w:rPr>
                <w:rFonts w:ascii="Calibri Light" w:hAnsi="Calibri Light"/>
              </w:rPr>
            </w:pPr>
            <w:r>
              <w:rPr>
                <w:rFonts w:ascii="Calibri Light" w:hAnsi="Calibri Light"/>
              </w:rPr>
              <w:t xml:space="preserve">Financial reporting </w:t>
            </w:r>
          </w:p>
        </w:tc>
        <w:tc>
          <w:tcPr>
            <w:tcW w:w="1587" w:type="pct"/>
            <w:tcBorders>
              <w:top w:val="single" w:sz="4" w:space="0" w:color="auto"/>
              <w:left w:val="single" w:sz="4" w:space="0" w:color="auto"/>
              <w:bottom w:val="single" w:sz="4" w:space="0" w:color="auto"/>
              <w:right w:val="single" w:sz="4" w:space="0" w:color="auto"/>
            </w:tcBorders>
            <w:hideMark/>
          </w:tcPr>
          <w:p w14:paraId="5C17A6B4" w14:textId="2D7DA130"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Completion of tertiary or other recognised financial qualifications </w:t>
            </w:r>
          </w:p>
          <w:p w14:paraId="479D6AFB" w14:textId="339A2B2A" w:rsidR="00C55659" w:rsidRDefault="00C55659">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55659">
              <w:rPr>
                <w:rFonts w:ascii="Calibri Light" w:hAnsi="Calibri Light"/>
              </w:rPr>
              <w:t>Deep understanding of the PGPA Act and Rule</w:t>
            </w:r>
          </w:p>
          <w:p w14:paraId="12632E4F"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w:t>
            </w:r>
          </w:p>
          <w:p w14:paraId="01F43F81" w14:textId="11FDF0D1"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Experience in accounting and finance to analyse statements, assess financial viability, contribute to financial planning, oversee budgets, oversee funding arrangements</w:t>
            </w:r>
            <w:r w:rsidR="00C55659">
              <w:rPr>
                <w:rFonts w:ascii="Calibri Light" w:hAnsi="Calibri Light"/>
              </w:rPr>
              <w:t xml:space="preserve"> in a public sector entity</w:t>
            </w:r>
          </w:p>
        </w:tc>
        <w:tc>
          <w:tcPr>
            <w:tcW w:w="1459" w:type="pct"/>
            <w:tcBorders>
              <w:top w:val="single" w:sz="4" w:space="0" w:color="auto"/>
              <w:left w:val="single" w:sz="4" w:space="0" w:color="auto"/>
              <w:bottom w:val="single" w:sz="4" w:space="0" w:color="auto"/>
              <w:right w:val="single" w:sz="4" w:space="0" w:color="auto"/>
            </w:tcBorders>
            <w:hideMark/>
          </w:tcPr>
          <w:p w14:paraId="2202CAF2"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Sound financial literacy - Experience in accounting and finance to analyse statements, assess financial viability, contribute to financial planning, oversee budgets, oversee funding arrangements</w:t>
            </w:r>
          </w:p>
          <w:p w14:paraId="1234F130" w14:textId="50982B70" w:rsidR="00C55659" w:rsidRDefault="00C55659">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55659">
              <w:rPr>
                <w:rFonts w:ascii="Calibri Light" w:hAnsi="Calibri Light"/>
              </w:rPr>
              <w:t>Demonstrated understanding of the PGPA Act and Rule</w:t>
            </w:r>
          </w:p>
        </w:tc>
        <w:tc>
          <w:tcPr>
            <w:tcW w:w="1567" w:type="pct"/>
            <w:tcBorders>
              <w:top w:val="single" w:sz="4" w:space="0" w:color="auto"/>
              <w:left w:val="single" w:sz="4" w:space="0" w:color="auto"/>
              <w:bottom w:val="single" w:sz="4" w:space="0" w:color="auto"/>
              <w:right w:val="single" w:sz="4" w:space="0" w:color="auto"/>
            </w:tcBorders>
            <w:hideMark/>
          </w:tcPr>
          <w:p w14:paraId="14157032"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Applied knowledge of financial management (e.g. under the PGPA Act)</w:t>
            </w:r>
          </w:p>
          <w:p w14:paraId="157DE9A9"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and/or</w:t>
            </w:r>
          </w:p>
          <w:p w14:paraId="1A79B46A"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Investment in professional development (e.g. self-paced learning of contemporary literature, </w:t>
            </w:r>
            <w:proofErr w:type="spellStart"/>
            <w:r>
              <w:rPr>
                <w:rFonts w:ascii="Calibri Light" w:hAnsi="Calibri Light"/>
              </w:rPr>
              <w:t>elearning</w:t>
            </w:r>
            <w:proofErr w:type="spellEnd"/>
            <w:r>
              <w:rPr>
                <w:rFonts w:ascii="Calibri Light" w:hAnsi="Calibri Light"/>
              </w:rPr>
              <w:t xml:space="preserve"> modules, attendance at industry led forums/seminars)</w:t>
            </w:r>
          </w:p>
        </w:tc>
      </w:tr>
      <w:tr w:rsidR="006B0B32" w14:paraId="242BE2C1"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24FC4980" w14:textId="77777777" w:rsidR="006B0B32" w:rsidRDefault="006B0B32">
            <w:pPr>
              <w:spacing w:after="120"/>
              <w:rPr>
                <w:rFonts w:ascii="Calibri Light" w:hAnsi="Calibri Light"/>
              </w:rPr>
            </w:pPr>
            <w:r>
              <w:rPr>
                <w:rFonts w:ascii="Calibri Light" w:hAnsi="Calibri Light"/>
              </w:rPr>
              <w:t>Internal Controls</w:t>
            </w:r>
          </w:p>
        </w:tc>
        <w:tc>
          <w:tcPr>
            <w:tcW w:w="1587" w:type="pct"/>
            <w:tcBorders>
              <w:top w:val="nil"/>
              <w:left w:val="nil"/>
              <w:bottom w:val="single" w:sz="8" w:space="0" w:color="auto"/>
              <w:right w:val="single" w:sz="8" w:space="0" w:color="auto"/>
            </w:tcBorders>
            <w:hideMark/>
          </w:tcPr>
          <w:p w14:paraId="7D9C8611"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Extensive experience, knowledge and understanding of the system of internal controls (risk management, governance, financial, HR, procurement, and WHS) in the public/private sector.</w:t>
            </w:r>
          </w:p>
          <w:p w14:paraId="78D040D2"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Deep understanding of the PGPA Act and Rule</w:t>
            </w:r>
          </w:p>
          <w:p w14:paraId="6853A1DC"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w:t>
            </w:r>
          </w:p>
          <w:p w14:paraId="6B757293"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Experience in providing assurance to (the Chair/Accountable Authority) of the system of internal control (financial, procurement, ICT, HR, risk and governance)</w:t>
            </w:r>
          </w:p>
        </w:tc>
        <w:tc>
          <w:tcPr>
            <w:tcW w:w="1459" w:type="pct"/>
            <w:tcBorders>
              <w:top w:val="nil"/>
              <w:left w:val="nil"/>
              <w:bottom w:val="single" w:sz="8" w:space="0" w:color="auto"/>
              <w:right w:val="single" w:sz="8" w:space="0" w:color="auto"/>
            </w:tcBorders>
            <w:hideMark/>
          </w:tcPr>
          <w:p w14:paraId="13B962B2"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Experience, knowledge and understanding of the system of internal controls (risk management, governance, financial, HR, procurement, and WHS) in the public/private sector.</w:t>
            </w:r>
          </w:p>
          <w:p w14:paraId="4A0C12B7"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understanding of the PGPA Act and Rule</w:t>
            </w:r>
          </w:p>
          <w:p w14:paraId="4C36DE55"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w:t>
            </w:r>
          </w:p>
          <w:p w14:paraId="6FFC3346"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Ability to effectively probe the adequacy of financial, procurement, ICT, HR, risk and governance controls.</w:t>
            </w:r>
          </w:p>
        </w:tc>
        <w:tc>
          <w:tcPr>
            <w:tcW w:w="1567" w:type="pct"/>
            <w:tcBorders>
              <w:top w:val="nil"/>
              <w:left w:val="nil"/>
              <w:bottom w:val="single" w:sz="8" w:space="0" w:color="auto"/>
              <w:right w:val="single" w:sz="8" w:space="0" w:color="auto"/>
            </w:tcBorders>
            <w:hideMark/>
          </w:tcPr>
          <w:p w14:paraId="394800D0"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experience (e.g., below 5 years), knowledge and understanding of the system of internal controls (risk management, governance, financial, HR, procurement, and WHS).</w:t>
            </w:r>
          </w:p>
          <w:p w14:paraId="1A53F31F"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and/or</w:t>
            </w:r>
          </w:p>
          <w:p w14:paraId="21A2B1A6"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Ability to effectively probe the adequacy of financial, procurement, ICT, HR, risk and governance controls.</w:t>
            </w:r>
          </w:p>
          <w:p w14:paraId="7985E86C"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rPr>
            </w:pPr>
            <w:r>
              <w:rPr>
                <w:rFonts w:ascii="Calibri Light" w:hAnsi="Calibri Light"/>
                <w:b/>
              </w:rPr>
              <w:t>and</w:t>
            </w:r>
          </w:p>
          <w:p w14:paraId="21325D24"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understanding of the PGPA Act and Rule</w:t>
            </w:r>
          </w:p>
        </w:tc>
      </w:tr>
      <w:tr w:rsidR="006B0B32" w14:paraId="121F65D4" w14:textId="77777777" w:rsidTr="006B0B32">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hideMark/>
          </w:tcPr>
          <w:p w14:paraId="42A6D430" w14:textId="2B4CECAE" w:rsidR="006B0B32" w:rsidRDefault="00424A04">
            <w:pPr>
              <w:spacing w:after="120"/>
              <w:rPr>
                <w:rFonts w:ascii="Calibri Light" w:hAnsi="Calibri Light"/>
              </w:rPr>
            </w:pPr>
            <w:r>
              <w:rPr>
                <w:rFonts w:ascii="Calibri Light" w:hAnsi="Calibri Light"/>
              </w:rPr>
              <w:t>Information management and security</w:t>
            </w:r>
          </w:p>
        </w:tc>
        <w:tc>
          <w:tcPr>
            <w:tcW w:w="1587" w:type="pct"/>
            <w:tcBorders>
              <w:top w:val="single" w:sz="4" w:space="0" w:color="auto"/>
              <w:left w:val="single" w:sz="4" w:space="0" w:color="auto"/>
              <w:bottom w:val="single" w:sz="4" w:space="0" w:color="auto"/>
              <w:right w:val="single" w:sz="4" w:space="0" w:color="auto"/>
            </w:tcBorders>
            <w:hideMark/>
          </w:tcPr>
          <w:p w14:paraId="1527199F"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Completion of tertiary of other qualifications in the field of Computing/IT/Data Science and/or extensive experience leading technology, digital or data capabilities.  </w:t>
            </w:r>
          </w:p>
          <w:p w14:paraId="180E969F" w14:textId="45A66E06"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Thorough understanding of evolving technology matters (e.g. Cloud Computing, Cyber-Security Resilience, Open Data)</w:t>
            </w:r>
            <w:r w:rsidR="001F5366">
              <w:rPr>
                <w:rFonts w:ascii="Calibri Light" w:hAnsi="Calibri Light"/>
              </w:rPr>
              <w:t xml:space="preserve"> in the public sector</w:t>
            </w:r>
            <w:r>
              <w:rPr>
                <w:rFonts w:ascii="Calibri Light" w:hAnsi="Calibri Light"/>
              </w:rPr>
              <w:t xml:space="preserve">. </w:t>
            </w:r>
          </w:p>
          <w:p w14:paraId="02B50B89"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Membership of the Australian Computing Society or similar bodies</w:t>
            </w:r>
          </w:p>
        </w:tc>
        <w:tc>
          <w:tcPr>
            <w:tcW w:w="1459" w:type="pct"/>
            <w:tcBorders>
              <w:top w:val="single" w:sz="4" w:space="0" w:color="auto"/>
              <w:left w:val="single" w:sz="4" w:space="0" w:color="auto"/>
              <w:bottom w:val="single" w:sz="4" w:space="0" w:color="auto"/>
              <w:right w:val="single" w:sz="4" w:space="0" w:color="auto"/>
            </w:tcBorders>
            <w:hideMark/>
          </w:tcPr>
          <w:p w14:paraId="1A4C9893"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Able to demonstrate competencies to champion digital transformation initiatives and information strategies.</w:t>
            </w:r>
          </w:p>
          <w:p w14:paraId="0786102E" w14:textId="6C51A5CB" w:rsidR="001F5366" w:rsidRDefault="001F5366" w:rsidP="001F5366">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Strong understanding of evolving technology matters (e.g. Cloud Computing, Cyber-Security Resilience, Open Data) in the public sector. </w:t>
            </w:r>
          </w:p>
          <w:p w14:paraId="76883BF7" w14:textId="40EE8AB8" w:rsidR="001F5366" w:rsidRDefault="001F5366">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1567" w:type="pct"/>
            <w:tcBorders>
              <w:top w:val="single" w:sz="4" w:space="0" w:color="auto"/>
              <w:left w:val="single" w:sz="4" w:space="0" w:color="auto"/>
              <w:bottom w:val="single" w:sz="4" w:space="0" w:color="auto"/>
              <w:right w:val="single" w:sz="4" w:space="0" w:color="auto"/>
            </w:tcBorders>
            <w:hideMark/>
          </w:tcPr>
          <w:p w14:paraId="63717196" w14:textId="77777777" w:rsidR="006B0B32" w:rsidRDefault="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Applied knowledge of technology and data as an end-user. </w:t>
            </w:r>
          </w:p>
        </w:tc>
      </w:tr>
      <w:tr w:rsidR="006B0B32" w14:paraId="23810DF0" w14:textId="77777777" w:rsidTr="00185E99">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tcPr>
          <w:p w14:paraId="0288691D" w14:textId="1AC29498" w:rsidR="006B0B32" w:rsidRDefault="006B0B32" w:rsidP="006B0B32">
            <w:pPr>
              <w:rPr>
                <w:rFonts w:ascii="Calibri Light" w:hAnsi="Calibri Light"/>
              </w:rPr>
            </w:pPr>
            <w:r>
              <w:rPr>
                <w:rFonts w:ascii="Calibri Light" w:hAnsi="Calibri Light"/>
              </w:rPr>
              <w:t>Project management, oversight and delivery</w:t>
            </w:r>
          </w:p>
        </w:tc>
        <w:tc>
          <w:tcPr>
            <w:tcW w:w="1587" w:type="pct"/>
            <w:tcBorders>
              <w:top w:val="nil"/>
              <w:left w:val="nil"/>
              <w:bottom w:val="single" w:sz="8" w:space="0" w:color="auto"/>
              <w:right w:val="single" w:sz="8" w:space="0" w:color="auto"/>
            </w:tcBorders>
          </w:tcPr>
          <w:p w14:paraId="5BA6415C" w14:textId="1C8CBD81" w:rsidR="006B0B32" w:rsidRDefault="006B0B32" w:rsidP="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Extensive experience in project management, oversight or delivery including identifying and assessing risks (current and emerging). This includes advice to capitalising on opportunities to help the organisation strengthen its strategic (risk-based) decision making. Have a strong understanding of public sector delivery of major projects.</w:t>
            </w:r>
          </w:p>
          <w:p w14:paraId="14264D60" w14:textId="77777777" w:rsidR="006B0B32" w:rsidRDefault="006B0B32" w:rsidP="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w:t>
            </w:r>
          </w:p>
          <w:p w14:paraId="463535CE" w14:textId="384F4062" w:rsidR="006B0B32" w:rsidRDefault="006B0B32" w:rsidP="006B0B32">
            <w:pPr>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Completion of tertiary or other recognised qualification in a project management and/or professional membership.</w:t>
            </w:r>
          </w:p>
        </w:tc>
        <w:tc>
          <w:tcPr>
            <w:tcW w:w="1459" w:type="pct"/>
            <w:tcBorders>
              <w:top w:val="nil"/>
              <w:left w:val="nil"/>
              <w:bottom w:val="single" w:sz="8" w:space="0" w:color="auto"/>
              <w:right w:val="single" w:sz="8" w:space="0" w:color="auto"/>
            </w:tcBorders>
          </w:tcPr>
          <w:p w14:paraId="086DDB59" w14:textId="1D9183AC" w:rsidR="006B0B32" w:rsidRDefault="006B0B32" w:rsidP="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Demonstrated experience in project management, delivery and oversight identifying and assessing project delivery risks (current and emerging), including capitalising on opportunities to help the organisation strengthen its strategic (risk-based) decision making in the public/private sector.</w:t>
            </w:r>
          </w:p>
          <w:p w14:paraId="7984A864" w14:textId="77777777" w:rsidR="006B0B32" w:rsidRDefault="006B0B32" w:rsidP="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and/or</w:t>
            </w:r>
          </w:p>
          <w:p w14:paraId="025E097E" w14:textId="260C135B" w:rsidR="006B0B32" w:rsidRDefault="006B0B32" w:rsidP="006B0B32">
            <w:pPr>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Completion of tertiary or other recognised qualification project management.</w:t>
            </w:r>
          </w:p>
        </w:tc>
        <w:tc>
          <w:tcPr>
            <w:tcW w:w="1567" w:type="pct"/>
            <w:tcBorders>
              <w:top w:val="nil"/>
              <w:left w:val="nil"/>
              <w:bottom w:val="single" w:sz="8" w:space="0" w:color="auto"/>
              <w:right w:val="single" w:sz="8" w:space="0" w:color="auto"/>
            </w:tcBorders>
          </w:tcPr>
          <w:p w14:paraId="4A6863CF" w14:textId="4609FE28" w:rsidR="006B0B32" w:rsidRDefault="006B0B32" w:rsidP="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 xml:space="preserve">Demonstrated ability in project management, delivery and oversight and to identify, evaluate (likelihood and consequence), and respond to current risks, including capitalising on opportunities for helping the organisation strengthen its strategic (risk-based) decision making. </w:t>
            </w:r>
          </w:p>
          <w:p w14:paraId="21C9D9A3" w14:textId="77777777" w:rsidR="006B0B32" w:rsidRDefault="006B0B32" w:rsidP="006B0B3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b/>
                <w:bCs/>
              </w:rPr>
            </w:pPr>
            <w:r>
              <w:rPr>
                <w:rFonts w:ascii="Calibri Light" w:hAnsi="Calibri Light"/>
                <w:b/>
                <w:bCs/>
              </w:rPr>
              <w:t>and/or</w:t>
            </w:r>
          </w:p>
          <w:p w14:paraId="6C9ECF3B" w14:textId="3F34AA4E" w:rsidR="006B0B32" w:rsidRDefault="006B0B32" w:rsidP="006B0B32">
            <w:pPr>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Working towards completion of a tertiary or other recognised qualification in project management</w:t>
            </w:r>
          </w:p>
        </w:tc>
      </w:tr>
    </w:tbl>
    <w:p w14:paraId="599243CA" w14:textId="77777777" w:rsidR="006B0B32" w:rsidRDefault="006B0B32" w:rsidP="006B0B32">
      <w:pPr>
        <w:rPr>
          <w:rFonts w:asciiTheme="minorHAnsi" w:hAnsiTheme="minorHAnsi"/>
          <w:sz w:val="22"/>
          <w:szCs w:val="22"/>
          <w:lang w:val="en-US"/>
        </w:rPr>
      </w:pPr>
    </w:p>
    <w:p w14:paraId="5C8E1663" w14:textId="64EDA08F" w:rsidR="006B0B32" w:rsidRPr="008C6159" w:rsidRDefault="006B0B32" w:rsidP="008C6159">
      <w:pPr>
        <w:spacing w:before="120" w:after="240"/>
        <w:ind w:left="215"/>
        <w:rPr>
          <w:rFonts w:ascii="Arial" w:hAnsi="Arial" w:cs="Arial"/>
          <w:sz w:val="20"/>
          <w:szCs w:val="20"/>
        </w:rPr>
      </w:pPr>
    </w:p>
    <w:sectPr w:rsidR="006B0B32" w:rsidRPr="008C6159" w:rsidSect="006B0B32">
      <w:headerReference w:type="first" r:id="rId17"/>
      <w:pgSz w:w="23811" w:h="16838" w:orient="landscape" w:code="8"/>
      <w:pgMar w:top="851" w:right="1418" w:bottom="1701" w:left="2268"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ABF8" w14:textId="77777777" w:rsidR="00684753" w:rsidRPr="000D4EDE" w:rsidRDefault="00684753" w:rsidP="000D4EDE">
      <w:r>
        <w:separator/>
      </w:r>
    </w:p>
  </w:endnote>
  <w:endnote w:type="continuationSeparator" w:id="0">
    <w:p w14:paraId="1C88F83F" w14:textId="77777777" w:rsidR="00684753" w:rsidRPr="000D4EDE" w:rsidRDefault="0068475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ira Sans Light">
    <w:altName w:val="Calibri"/>
    <w:charset w:val="00"/>
    <w:family w:val="swiss"/>
    <w:pitch w:val="variable"/>
    <w:sig w:usb0="600002FF" w:usb1="00000001"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Fira Sans ExtraBold">
    <w:altName w:val="Segoe UI Black"/>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Fira Sans">
    <w:altName w:val="Calibri"/>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val="0"/>
        <w:bCs/>
        <w:color w:val="auto"/>
        <w:sz w:val="24"/>
        <w:szCs w:val="20"/>
      </w:rPr>
      <w:id w:val="-997106876"/>
      <w:docPartObj>
        <w:docPartGallery w:val="Page Numbers (Bottom of Page)"/>
        <w:docPartUnique/>
      </w:docPartObj>
    </w:sdtPr>
    <w:sdtEndPr>
      <w:rPr>
        <w:noProof/>
      </w:rPr>
    </w:sdtEndPr>
    <w:sdtContent>
      <w:p w14:paraId="58F3CFD8" w14:textId="7AA33585" w:rsidR="0044480B" w:rsidRPr="0044480B" w:rsidRDefault="0044480B">
        <w:pPr>
          <w:pStyle w:val="Footer"/>
          <w:jc w:val="right"/>
          <w:rPr>
            <w:rFonts w:ascii="Arial" w:hAnsi="Arial" w:cs="Arial"/>
            <w:b w:val="0"/>
            <w:bCs/>
            <w:color w:val="auto"/>
            <w:sz w:val="24"/>
            <w:szCs w:val="20"/>
          </w:rPr>
        </w:pPr>
        <w:r w:rsidRPr="0044480B">
          <w:rPr>
            <w:rFonts w:ascii="Arial" w:hAnsi="Arial" w:cs="Arial"/>
            <w:b w:val="0"/>
            <w:bCs/>
            <w:color w:val="auto"/>
            <w:sz w:val="24"/>
            <w:szCs w:val="20"/>
          </w:rPr>
          <w:fldChar w:fldCharType="begin"/>
        </w:r>
        <w:r w:rsidRPr="0044480B">
          <w:rPr>
            <w:rFonts w:ascii="Arial" w:hAnsi="Arial" w:cs="Arial"/>
            <w:b w:val="0"/>
            <w:bCs/>
            <w:color w:val="auto"/>
            <w:sz w:val="24"/>
            <w:szCs w:val="20"/>
          </w:rPr>
          <w:instrText xml:space="preserve"> PAGE   \* MERGEFORMAT </w:instrText>
        </w:r>
        <w:r w:rsidRPr="0044480B">
          <w:rPr>
            <w:rFonts w:ascii="Arial" w:hAnsi="Arial" w:cs="Arial"/>
            <w:b w:val="0"/>
            <w:bCs/>
            <w:color w:val="auto"/>
            <w:sz w:val="24"/>
            <w:szCs w:val="20"/>
          </w:rPr>
          <w:fldChar w:fldCharType="separate"/>
        </w:r>
        <w:r w:rsidRPr="0044480B">
          <w:rPr>
            <w:rFonts w:ascii="Arial" w:hAnsi="Arial" w:cs="Arial"/>
            <w:b w:val="0"/>
            <w:bCs/>
            <w:noProof/>
            <w:color w:val="auto"/>
            <w:sz w:val="24"/>
            <w:szCs w:val="20"/>
          </w:rPr>
          <w:t>2</w:t>
        </w:r>
        <w:r w:rsidRPr="0044480B">
          <w:rPr>
            <w:rFonts w:ascii="Arial" w:hAnsi="Arial" w:cs="Arial"/>
            <w:b w:val="0"/>
            <w:bCs/>
            <w:noProof/>
            <w:color w:val="auto"/>
            <w:sz w:val="24"/>
            <w:szCs w:val="20"/>
          </w:rPr>
          <w:fldChar w:fldCharType="end"/>
        </w:r>
      </w:p>
    </w:sdtContent>
  </w:sdt>
  <w:p w14:paraId="5842F5EE" w14:textId="0B72FDE0" w:rsidR="006A2303" w:rsidRPr="0044480B" w:rsidRDefault="006A2303" w:rsidP="00DA746C">
    <w:pPr>
      <w:pStyle w:val="Footer"/>
      <w:rPr>
        <w:rFonts w:ascii="Arial" w:hAnsi="Arial" w:cs="Arial"/>
        <w:b w:val="0"/>
        <w:bCs/>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C7DB" w14:textId="53605C69" w:rsidR="005407D2" w:rsidRDefault="005407D2">
    <w:pPr>
      <w:pStyle w:val="Footer"/>
    </w:pPr>
    <w:r>
      <w:t>1800 951 822</w:t>
    </w:r>
  </w:p>
  <w:p w14:paraId="71FEF56C" w14:textId="77777777" w:rsidR="00D4244E" w:rsidRPr="00D4244E" w:rsidRDefault="00D4244E">
    <w:pPr>
      <w:pStyle w:val="Footer"/>
      <w:rPr>
        <w:rFonts w:asciiTheme="minorHAnsi" w:hAnsiTheme="minorHAnsi"/>
        <w:sz w:val="28"/>
        <w:szCs w:val="28"/>
      </w:rPr>
    </w:pPr>
    <w:r w:rsidRPr="00D4244E">
      <w:rPr>
        <w:rFonts w:asciiTheme="minorHAnsi" w:hAnsiTheme="minorHAnsi"/>
        <w:sz w:val="28"/>
        <w:szCs w:val="28"/>
      </w:rPr>
      <w:t>agedcarequality.gov.au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963C9" w14:textId="77777777" w:rsidR="00684753" w:rsidRPr="000D4EDE" w:rsidRDefault="00684753" w:rsidP="000D4EDE">
      <w:r>
        <w:separator/>
      </w:r>
    </w:p>
  </w:footnote>
  <w:footnote w:type="continuationSeparator" w:id="0">
    <w:p w14:paraId="4ED82D8D" w14:textId="77777777" w:rsidR="00684753" w:rsidRPr="000D4EDE" w:rsidRDefault="0068475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BC39" w14:textId="77777777" w:rsidR="00D52556" w:rsidRDefault="00D52556" w:rsidP="009F15BD">
    <w:pPr>
      <w:pStyle w:val="NoSpacing"/>
    </w:pPr>
    <w:r>
      <w:rPr>
        <w:noProof/>
      </w:rPr>
      <w:drawing>
        <wp:anchor distT="0" distB="0" distL="114300" distR="114300" simplePos="0" relativeHeight="251658240" behindDoc="0" locked="0" layoutInCell="1" allowOverlap="1" wp14:anchorId="51C7A271" wp14:editId="72AF9972">
          <wp:simplePos x="719138" y="538163"/>
          <wp:positionH relativeFrom="page">
            <wp:align>left</wp:align>
          </wp:positionH>
          <wp:positionV relativeFrom="page">
            <wp:posOffset>540385</wp:posOffset>
          </wp:positionV>
          <wp:extent cx="7560000" cy="651600"/>
          <wp:effectExtent l="0" t="0" r="3175" b="0"/>
          <wp:wrapTopAndBottom/>
          <wp:docPr id="12" name="Picture 12"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8AED" w14:textId="1A7D48D9" w:rsidR="006B0B32" w:rsidRDefault="006B0B32" w:rsidP="009F15B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CC0ABD"/>
    <w:multiLevelType w:val="hybridMultilevel"/>
    <w:tmpl w:val="578E78F4"/>
    <w:lvl w:ilvl="0" w:tplc="0C09000F">
      <w:start w:val="1"/>
      <w:numFmt w:val="decimal"/>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15:restartNumberingAfterBreak="0">
    <w:nsid w:val="0FE15D0E"/>
    <w:multiLevelType w:val="hybridMultilevel"/>
    <w:tmpl w:val="74660B1A"/>
    <w:lvl w:ilvl="0" w:tplc="8F622C3C">
      <w:start w:val="1"/>
      <w:numFmt w:val="decimal"/>
      <w:lvlText w:val="%1."/>
      <w:lvlJc w:val="left"/>
      <w:pPr>
        <w:ind w:left="462" w:hanging="360"/>
      </w:pPr>
      <w:rPr>
        <w:rFonts w:hint="default"/>
        <w:b/>
        <w:color w:val="FFFFFF"/>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15"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8223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964C5F0E"/>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41E6562"/>
    <w:multiLevelType w:val="hybridMultilevel"/>
    <w:tmpl w:val="4CB4273A"/>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27" w15:restartNumberingAfterBreak="0">
    <w:nsid w:val="4A0445F4"/>
    <w:multiLevelType w:val="multilevel"/>
    <w:tmpl w:val="095A4338"/>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D0133E"/>
    <w:multiLevelType w:val="multilevel"/>
    <w:tmpl w:val="095A4338"/>
    <w:numStyleLink w:val="Lists"/>
  </w:abstractNum>
  <w:abstractNum w:abstractNumId="30" w15:restartNumberingAfterBreak="0">
    <w:nsid w:val="5B3430D0"/>
    <w:multiLevelType w:val="hybridMultilevel"/>
    <w:tmpl w:val="D4CAF8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DE4EE4"/>
    <w:multiLevelType w:val="multilevel"/>
    <w:tmpl w:val="095A4338"/>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B4B4BB0"/>
    <w:multiLevelType w:val="hybridMultilevel"/>
    <w:tmpl w:val="6218A4D0"/>
    <w:lvl w:ilvl="0" w:tplc="2A40521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5"/>
  </w:num>
  <w:num w:numId="17">
    <w:abstractNumId w:val="6"/>
  </w:num>
  <w:num w:numId="18">
    <w:abstractNumId w:val="5"/>
  </w:num>
  <w:num w:numId="19">
    <w:abstractNumId w:val="1"/>
  </w:num>
  <w:num w:numId="20">
    <w:abstractNumId w:val="25"/>
  </w:num>
  <w:num w:numId="21">
    <w:abstractNumId w:val="4"/>
  </w:num>
  <w:num w:numId="22">
    <w:abstractNumId w:val="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0"/>
  </w:num>
  <w:num w:numId="35">
    <w:abstractNumId w:val="22"/>
  </w:num>
  <w:num w:numId="36">
    <w:abstractNumId w:val="28"/>
  </w:num>
  <w:num w:numId="37">
    <w:abstractNumId w:val="19"/>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6"/>
  </w:num>
  <w:num w:numId="42">
    <w:abstractNumId w:val="26"/>
  </w:num>
  <w:num w:numId="43">
    <w:abstractNumId w:val="36"/>
  </w:num>
  <w:num w:numId="44">
    <w:abstractNumId w:val="14"/>
  </w:num>
  <w:num w:numId="45">
    <w:abstractNumId w:val="13"/>
  </w:num>
  <w:num w:numId="46">
    <w:abstractNumId w:val="30"/>
  </w:num>
  <w:num w:numId="47">
    <w:abstractNumId w:val="21"/>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ocumentProtection w:formatting="1" w:enforcement="0"/>
  <w:defaultTabStop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4D"/>
    <w:rsid w:val="00005D98"/>
    <w:rsid w:val="00006646"/>
    <w:rsid w:val="00011C96"/>
    <w:rsid w:val="000141B9"/>
    <w:rsid w:val="00017AF7"/>
    <w:rsid w:val="00034A19"/>
    <w:rsid w:val="00036F9E"/>
    <w:rsid w:val="00037B1A"/>
    <w:rsid w:val="000413B3"/>
    <w:rsid w:val="00057B71"/>
    <w:rsid w:val="0007202C"/>
    <w:rsid w:val="00072B30"/>
    <w:rsid w:val="0007319C"/>
    <w:rsid w:val="000732AA"/>
    <w:rsid w:val="000745B8"/>
    <w:rsid w:val="000767DD"/>
    <w:rsid w:val="00084F8B"/>
    <w:rsid w:val="00086D07"/>
    <w:rsid w:val="00086F71"/>
    <w:rsid w:val="00093915"/>
    <w:rsid w:val="000949AD"/>
    <w:rsid w:val="00095109"/>
    <w:rsid w:val="00096B0F"/>
    <w:rsid w:val="000A490E"/>
    <w:rsid w:val="000B04C5"/>
    <w:rsid w:val="000B63CA"/>
    <w:rsid w:val="000B752A"/>
    <w:rsid w:val="000C14D9"/>
    <w:rsid w:val="000C15C7"/>
    <w:rsid w:val="000D4EDE"/>
    <w:rsid w:val="000D5AAF"/>
    <w:rsid w:val="000E2460"/>
    <w:rsid w:val="000E43AC"/>
    <w:rsid w:val="00111146"/>
    <w:rsid w:val="00123576"/>
    <w:rsid w:val="00124B21"/>
    <w:rsid w:val="001268ED"/>
    <w:rsid w:val="001327B8"/>
    <w:rsid w:val="0013471B"/>
    <w:rsid w:val="001352D4"/>
    <w:rsid w:val="00140D35"/>
    <w:rsid w:val="00154E2F"/>
    <w:rsid w:val="00157C98"/>
    <w:rsid w:val="001653B6"/>
    <w:rsid w:val="00174B0F"/>
    <w:rsid w:val="0018235E"/>
    <w:rsid w:val="001A664F"/>
    <w:rsid w:val="001B2DB7"/>
    <w:rsid w:val="001C1E92"/>
    <w:rsid w:val="001D0C02"/>
    <w:rsid w:val="001D1F5C"/>
    <w:rsid w:val="001E0F51"/>
    <w:rsid w:val="001E55BF"/>
    <w:rsid w:val="001F5366"/>
    <w:rsid w:val="001F6E1A"/>
    <w:rsid w:val="001F780A"/>
    <w:rsid w:val="001F7917"/>
    <w:rsid w:val="00200613"/>
    <w:rsid w:val="00220550"/>
    <w:rsid w:val="00221DCA"/>
    <w:rsid w:val="002301A2"/>
    <w:rsid w:val="00236C2D"/>
    <w:rsid w:val="002374B7"/>
    <w:rsid w:val="00240126"/>
    <w:rsid w:val="0024304D"/>
    <w:rsid w:val="0024336B"/>
    <w:rsid w:val="00244826"/>
    <w:rsid w:val="00247ACA"/>
    <w:rsid w:val="00252E6A"/>
    <w:rsid w:val="0025782A"/>
    <w:rsid w:val="002661A6"/>
    <w:rsid w:val="00266C23"/>
    <w:rsid w:val="00286EAD"/>
    <w:rsid w:val="00290AB6"/>
    <w:rsid w:val="00290DAC"/>
    <w:rsid w:val="0029389B"/>
    <w:rsid w:val="002A0AB4"/>
    <w:rsid w:val="002A10BF"/>
    <w:rsid w:val="002A1894"/>
    <w:rsid w:val="002A2188"/>
    <w:rsid w:val="002A36F2"/>
    <w:rsid w:val="002A7D14"/>
    <w:rsid w:val="002B0913"/>
    <w:rsid w:val="002B28E4"/>
    <w:rsid w:val="002B65EC"/>
    <w:rsid w:val="002B7504"/>
    <w:rsid w:val="002C0D97"/>
    <w:rsid w:val="002C66D1"/>
    <w:rsid w:val="002C67AB"/>
    <w:rsid w:val="002C7065"/>
    <w:rsid w:val="002C7F4A"/>
    <w:rsid w:val="002D2804"/>
    <w:rsid w:val="002D30CD"/>
    <w:rsid w:val="002D4B6C"/>
    <w:rsid w:val="002D5274"/>
    <w:rsid w:val="002E242E"/>
    <w:rsid w:val="002F0C2C"/>
    <w:rsid w:val="00300655"/>
    <w:rsid w:val="00303D18"/>
    <w:rsid w:val="00307ADD"/>
    <w:rsid w:val="00312A66"/>
    <w:rsid w:val="003130CA"/>
    <w:rsid w:val="003168D7"/>
    <w:rsid w:val="0032285A"/>
    <w:rsid w:val="00337849"/>
    <w:rsid w:val="00340283"/>
    <w:rsid w:val="003517AE"/>
    <w:rsid w:val="003715F7"/>
    <w:rsid w:val="00371F54"/>
    <w:rsid w:val="0037770C"/>
    <w:rsid w:val="00377C8B"/>
    <w:rsid w:val="00383A95"/>
    <w:rsid w:val="00385CA0"/>
    <w:rsid w:val="0039692F"/>
    <w:rsid w:val="003A2733"/>
    <w:rsid w:val="003A3021"/>
    <w:rsid w:val="003A627E"/>
    <w:rsid w:val="003A79EE"/>
    <w:rsid w:val="003B6E16"/>
    <w:rsid w:val="003C180A"/>
    <w:rsid w:val="003C1E25"/>
    <w:rsid w:val="003D27CB"/>
    <w:rsid w:val="003D329D"/>
    <w:rsid w:val="003D4F10"/>
    <w:rsid w:val="003E6BF6"/>
    <w:rsid w:val="003F0F0D"/>
    <w:rsid w:val="0040173E"/>
    <w:rsid w:val="00405EF4"/>
    <w:rsid w:val="00411E5A"/>
    <w:rsid w:val="0041373E"/>
    <w:rsid w:val="00424A04"/>
    <w:rsid w:val="00430249"/>
    <w:rsid w:val="00435339"/>
    <w:rsid w:val="004409B0"/>
    <w:rsid w:val="0044447D"/>
    <w:rsid w:val="0044480B"/>
    <w:rsid w:val="00445E9C"/>
    <w:rsid w:val="0044796A"/>
    <w:rsid w:val="00463FA8"/>
    <w:rsid w:val="00472AC4"/>
    <w:rsid w:val="00472CBC"/>
    <w:rsid w:val="00493DAA"/>
    <w:rsid w:val="00494335"/>
    <w:rsid w:val="00495A4C"/>
    <w:rsid w:val="004967A1"/>
    <w:rsid w:val="004A5116"/>
    <w:rsid w:val="004B584E"/>
    <w:rsid w:val="004C0FC5"/>
    <w:rsid w:val="004C10FE"/>
    <w:rsid w:val="004C1106"/>
    <w:rsid w:val="004C3E36"/>
    <w:rsid w:val="004C56F7"/>
    <w:rsid w:val="004C6D4B"/>
    <w:rsid w:val="004D2408"/>
    <w:rsid w:val="004E2269"/>
    <w:rsid w:val="004F3339"/>
    <w:rsid w:val="004F72A2"/>
    <w:rsid w:val="00500B9E"/>
    <w:rsid w:val="00500FC7"/>
    <w:rsid w:val="005026D4"/>
    <w:rsid w:val="00503A51"/>
    <w:rsid w:val="0051104E"/>
    <w:rsid w:val="00512309"/>
    <w:rsid w:val="00522781"/>
    <w:rsid w:val="005371CF"/>
    <w:rsid w:val="005407D2"/>
    <w:rsid w:val="00542522"/>
    <w:rsid w:val="0054526E"/>
    <w:rsid w:val="0054552F"/>
    <w:rsid w:val="005475FD"/>
    <w:rsid w:val="005476B5"/>
    <w:rsid w:val="005602DA"/>
    <w:rsid w:val="00573327"/>
    <w:rsid w:val="005827F8"/>
    <w:rsid w:val="0058490F"/>
    <w:rsid w:val="00595FA0"/>
    <w:rsid w:val="005A1B86"/>
    <w:rsid w:val="005A3F63"/>
    <w:rsid w:val="005A59D0"/>
    <w:rsid w:val="005B073E"/>
    <w:rsid w:val="005B227F"/>
    <w:rsid w:val="005B7801"/>
    <w:rsid w:val="005C319B"/>
    <w:rsid w:val="005C5891"/>
    <w:rsid w:val="005D5FAE"/>
    <w:rsid w:val="005D6E0E"/>
    <w:rsid w:val="005E0E21"/>
    <w:rsid w:val="005F210F"/>
    <w:rsid w:val="005F29B7"/>
    <w:rsid w:val="00606EB5"/>
    <w:rsid w:val="00617FDA"/>
    <w:rsid w:val="0062116F"/>
    <w:rsid w:val="00621260"/>
    <w:rsid w:val="00626087"/>
    <w:rsid w:val="00626433"/>
    <w:rsid w:val="006309FA"/>
    <w:rsid w:val="00634E4C"/>
    <w:rsid w:val="00636B8B"/>
    <w:rsid w:val="006427FE"/>
    <w:rsid w:val="006506C1"/>
    <w:rsid w:val="0065747A"/>
    <w:rsid w:val="0066674D"/>
    <w:rsid w:val="00666A78"/>
    <w:rsid w:val="00676C12"/>
    <w:rsid w:val="00684753"/>
    <w:rsid w:val="00686EF8"/>
    <w:rsid w:val="0069375D"/>
    <w:rsid w:val="0069407C"/>
    <w:rsid w:val="0069574E"/>
    <w:rsid w:val="006A1921"/>
    <w:rsid w:val="006A2303"/>
    <w:rsid w:val="006B0B32"/>
    <w:rsid w:val="006C32F4"/>
    <w:rsid w:val="006F0AC5"/>
    <w:rsid w:val="006F145A"/>
    <w:rsid w:val="006F27CB"/>
    <w:rsid w:val="006F359B"/>
    <w:rsid w:val="006F5865"/>
    <w:rsid w:val="00701EC6"/>
    <w:rsid w:val="00706179"/>
    <w:rsid w:val="00714F78"/>
    <w:rsid w:val="007170F7"/>
    <w:rsid w:val="007253B8"/>
    <w:rsid w:val="00726AE1"/>
    <w:rsid w:val="00736E7D"/>
    <w:rsid w:val="00744C9C"/>
    <w:rsid w:val="007509A6"/>
    <w:rsid w:val="00753F83"/>
    <w:rsid w:val="007541B0"/>
    <w:rsid w:val="0075469B"/>
    <w:rsid w:val="00755163"/>
    <w:rsid w:val="00756AAB"/>
    <w:rsid w:val="00757F63"/>
    <w:rsid w:val="007645AE"/>
    <w:rsid w:val="00764992"/>
    <w:rsid w:val="00775AA0"/>
    <w:rsid w:val="007770FA"/>
    <w:rsid w:val="00791738"/>
    <w:rsid w:val="00791780"/>
    <w:rsid w:val="00792B27"/>
    <w:rsid w:val="00794F6E"/>
    <w:rsid w:val="007A0EB7"/>
    <w:rsid w:val="007B02DA"/>
    <w:rsid w:val="007B09B7"/>
    <w:rsid w:val="007C08B1"/>
    <w:rsid w:val="007C2CC2"/>
    <w:rsid w:val="007C38BD"/>
    <w:rsid w:val="007C79AA"/>
    <w:rsid w:val="007D31DA"/>
    <w:rsid w:val="007D72C5"/>
    <w:rsid w:val="007E525D"/>
    <w:rsid w:val="007F0323"/>
    <w:rsid w:val="007F379E"/>
    <w:rsid w:val="007F471C"/>
    <w:rsid w:val="00800890"/>
    <w:rsid w:val="00800C90"/>
    <w:rsid w:val="008125F8"/>
    <w:rsid w:val="008174A1"/>
    <w:rsid w:val="00837601"/>
    <w:rsid w:val="00844697"/>
    <w:rsid w:val="00844B1D"/>
    <w:rsid w:val="00844F5C"/>
    <w:rsid w:val="00845843"/>
    <w:rsid w:val="00846D34"/>
    <w:rsid w:val="008637EC"/>
    <w:rsid w:val="00870BC6"/>
    <w:rsid w:val="0088036D"/>
    <w:rsid w:val="00881155"/>
    <w:rsid w:val="00882892"/>
    <w:rsid w:val="00885A14"/>
    <w:rsid w:val="0088689B"/>
    <w:rsid w:val="00890FA0"/>
    <w:rsid w:val="008947BF"/>
    <w:rsid w:val="00895C87"/>
    <w:rsid w:val="008A214D"/>
    <w:rsid w:val="008A72D2"/>
    <w:rsid w:val="008A74A3"/>
    <w:rsid w:val="008B6868"/>
    <w:rsid w:val="008B6D24"/>
    <w:rsid w:val="008C6159"/>
    <w:rsid w:val="008C6A43"/>
    <w:rsid w:val="008D080C"/>
    <w:rsid w:val="008D53B2"/>
    <w:rsid w:val="008D6437"/>
    <w:rsid w:val="008D6EDF"/>
    <w:rsid w:val="008E15EC"/>
    <w:rsid w:val="008E3EF5"/>
    <w:rsid w:val="008F33B5"/>
    <w:rsid w:val="0090058F"/>
    <w:rsid w:val="00906799"/>
    <w:rsid w:val="00912DD6"/>
    <w:rsid w:val="0091320C"/>
    <w:rsid w:val="00922193"/>
    <w:rsid w:val="00924152"/>
    <w:rsid w:val="0093194D"/>
    <w:rsid w:val="00931DA8"/>
    <w:rsid w:val="00934C3F"/>
    <w:rsid w:val="009417AE"/>
    <w:rsid w:val="00945B3F"/>
    <w:rsid w:val="00947BB7"/>
    <w:rsid w:val="00950DCB"/>
    <w:rsid w:val="00952D4C"/>
    <w:rsid w:val="00960246"/>
    <w:rsid w:val="009720E1"/>
    <w:rsid w:val="009734A4"/>
    <w:rsid w:val="00974F0E"/>
    <w:rsid w:val="00975CD7"/>
    <w:rsid w:val="00985E70"/>
    <w:rsid w:val="009873EB"/>
    <w:rsid w:val="009979F4"/>
    <w:rsid w:val="009A45B2"/>
    <w:rsid w:val="009A5585"/>
    <w:rsid w:val="009A59D5"/>
    <w:rsid w:val="009B3527"/>
    <w:rsid w:val="009D20AA"/>
    <w:rsid w:val="009D2DDD"/>
    <w:rsid w:val="009E70CF"/>
    <w:rsid w:val="009F15BD"/>
    <w:rsid w:val="00A01028"/>
    <w:rsid w:val="00A10DA6"/>
    <w:rsid w:val="00A151E9"/>
    <w:rsid w:val="00A15DBB"/>
    <w:rsid w:val="00A259F2"/>
    <w:rsid w:val="00A33802"/>
    <w:rsid w:val="00A37162"/>
    <w:rsid w:val="00A37E51"/>
    <w:rsid w:val="00A4664C"/>
    <w:rsid w:val="00A53690"/>
    <w:rsid w:val="00A62D31"/>
    <w:rsid w:val="00A63380"/>
    <w:rsid w:val="00A65039"/>
    <w:rsid w:val="00A865C7"/>
    <w:rsid w:val="00A97E3B"/>
    <w:rsid w:val="00AA20A1"/>
    <w:rsid w:val="00AA41F2"/>
    <w:rsid w:val="00AB039E"/>
    <w:rsid w:val="00AB4206"/>
    <w:rsid w:val="00AC7E54"/>
    <w:rsid w:val="00AE6A4E"/>
    <w:rsid w:val="00AE7B98"/>
    <w:rsid w:val="00AF129F"/>
    <w:rsid w:val="00AF2FE0"/>
    <w:rsid w:val="00AF3B46"/>
    <w:rsid w:val="00B05D90"/>
    <w:rsid w:val="00B05F6E"/>
    <w:rsid w:val="00B12DC9"/>
    <w:rsid w:val="00B13F84"/>
    <w:rsid w:val="00B14604"/>
    <w:rsid w:val="00B15ABA"/>
    <w:rsid w:val="00B164F3"/>
    <w:rsid w:val="00B27E5F"/>
    <w:rsid w:val="00B34339"/>
    <w:rsid w:val="00B40DBD"/>
    <w:rsid w:val="00B40F94"/>
    <w:rsid w:val="00B42B2F"/>
    <w:rsid w:val="00B44900"/>
    <w:rsid w:val="00B472E1"/>
    <w:rsid w:val="00B51DE7"/>
    <w:rsid w:val="00B52821"/>
    <w:rsid w:val="00B61D9C"/>
    <w:rsid w:val="00B71170"/>
    <w:rsid w:val="00B762EE"/>
    <w:rsid w:val="00B80BCE"/>
    <w:rsid w:val="00B81524"/>
    <w:rsid w:val="00B81740"/>
    <w:rsid w:val="00B85D7B"/>
    <w:rsid w:val="00B900EA"/>
    <w:rsid w:val="00B91069"/>
    <w:rsid w:val="00B92842"/>
    <w:rsid w:val="00BA2713"/>
    <w:rsid w:val="00BA2941"/>
    <w:rsid w:val="00BA4C61"/>
    <w:rsid w:val="00BA627A"/>
    <w:rsid w:val="00BB22FA"/>
    <w:rsid w:val="00BD12A1"/>
    <w:rsid w:val="00BD57D3"/>
    <w:rsid w:val="00BD7B83"/>
    <w:rsid w:val="00BF17C6"/>
    <w:rsid w:val="00C00FDA"/>
    <w:rsid w:val="00C02EB9"/>
    <w:rsid w:val="00C04E4B"/>
    <w:rsid w:val="00C11B56"/>
    <w:rsid w:val="00C16045"/>
    <w:rsid w:val="00C21E27"/>
    <w:rsid w:val="00C3521C"/>
    <w:rsid w:val="00C55659"/>
    <w:rsid w:val="00C62BF5"/>
    <w:rsid w:val="00C636DA"/>
    <w:rsid w:val="00C658A2"/>
    <w:rsid w:val="00C66D6D"/>
    <w:rsid w:val="00C67E22"/>
    <w:rsid w:val="00C72271"/>
    <w:rsid w:val="00C7624C"/>
    <w:rsid w:val="00C81356"/>
    <w:rsid w:val="00C87DA0"/>
    <w:rsid w:val="00CA6FF9"/>
    <w:rsid w:val="00CB4238"/>
    <w:rsid w:val="00CB5938"/>
    <w:rsid w:val="00CC1A64"/>
    <w:rsid w:val="00CC25B5"/>
    <w:rsid w:val="00CC333D"/>
    <w:rsid w:val="00CC34EB"/>
    <w:rsid w:val="00CC66EA"/>
    <w:rsid w:val="00CD3C17"/>
    <w:rsid w:val="00CE1F9C"/>
    <w:rsid w:val="00CE2E48"/>
    <w:rsid w:val="00CF6672"/>
    <w:rsid w:val="00D021F7"/>
    <w:rsid w:val="00D069C7"/>
    <w:rsid w:val="00D078A2"/>
    <w:rsid w:val="00D21123"/>
    <w:rsid w:val="00D25014"/>
    <w:rsid w:val="00D26BB7"/>
    <w:rsid w:val="00D367EB"/>
    <w:rsid w:val="00D4244E"/>
    <w:rsid w:val="00D45954"/>
    <w:rsid w:val="00D461C2"/>
    <w:rsid w:val="00D52556"/>
    <w:rsid w:val="00D61AAE"/>
    <w:rsid w:val="00D61D08"/>
    <w:rsid w:val="00D64CB8"/>
    <w:rsid w:val="00D72FD8"/>
    <w:rsid w:val="00D948F2"/>
    <w:rsid w:val="00D9697A"/>
    <w:rsid w:val="00DA2C27"/>
    <w:rsid w:val="00DA4C48"/>
    <w:rsid w:val="00DA727D"/>
    <w:rsid w:val="00DA746C"/>
    <w:rsid w:val="00DB53A7"/>
    <w:rsid w:val="00DD170F"/>
    <w:rsid w:val="00DE0A8A"/>
    <w:rsid w:val="00DE341B"/>
    <w:rsid w:val="00DF6E54"/>
    <w:rsid w:val="00E01D7A"/>
    <w:rsid w:val="00E03B21"/>
    <w:rsid w:val="00E04228"/>
    <w:rsid w:val="00E04457"/>
    <w:rsid w:val="00E04BBC"/>
    <w:rsid w:val="00E10450"/>
    <w:rsid w:val="00E1195E"/>
    <w:rsid w:val="00E1478E"/>
    <w:rsid w:val="00E159D7"/>
    <w:rsid w:val="00E21653"/>
    <w:rsid w:val="00E2414E"/>
    <w:rsid w:val="00E26830"/>
    <w:rsid w:val="00E40B36"/>
    <w:rsid w:val="00E51672"/>
    <w:rsid w:val="00E55EE5"/>
    <w:rsid w:val="00E577EE"/>
    <w:rsid w:val="00E625B3"/>
    <w:rsid w:val="00E62A18"/>
    <w:rsid w:val="00E64743"/>
    <w:rsid w:val="00E7257D"/>
    <w:rsid w:val="00E728CB"/>
    <w:rsid w:val="00E7336F"/>
    <w:rsid w:val="00E76262"/>
    <w:rsid w:val="00E768B1"/>
    <w:rsid w:val="00E84A6B"/>
    <w:rsid w:val="00E92385"/>
    <w:rsid w:val="00E96DEA"/>
    <w:rsid w:val="00EA1133"/>
    <w:rsid w:val="00EA1585"/>
    <w:rsid w:val="00EA48AE"/>
    <w:rsid w:val="00EA53D7"/>
    <w:rsid w:val="00EA5DA7"/>
    <w:rsid w:val="00EA5E92"/>
    <w:rsid w:val="00EB09E2"/>
    <w:rsid w:val="00EB6F4D"/>
    <w:rsid w:val="00EB74A5"/>
    <w:rsid w:val="00EE0126"/>
    <w:rsid w:val="00EF2A15"/>
    <w:rsid w:val="00EF5BFD"/>
    <w:rsid w:val="00F01C6F"/>
    <w:rsid w:val="00F06EE2"/>
    <w:rsid w:val="00F074DC"/>
    <w:rsid w:val="00F24F8F"/>
    <w:rsid w:val="00F267C9"/>
    <w:rsid w:val="00F307E0"/>
    <w:rsid w:val="00F34D63"/>
    <w:rsid w:val="00F401FA"/>
    <w:rsid w:val="00F57F7A"/>
    <w:rsid w:val="00F609F6"/>
    <w:rsid w:val="00F62D33"/>
    <w:rsid w:val="00F6570B"/>
    <w:rsid w:val="00F67615"/>
    <w:rsid w:val="00F7644B"/>
    <w:rsid w:val="00F76C98"/>
    <w:rsid w:val="00F804CD"/>
    <w:rsid w:val="00F80750"/>
    <w:rsid w:val="00F85F59"/>
    <w:rsid w:val="00F86717"/>
    <w:rsid w:val="00F86DD4"/>
    <w:rsid w:val="00F91036"/>
    <w:rsid w:val="00F94303"/>
    <w:rsid w:val="00FA16A8"/>
    <w:rsid w:val="00FA3CEC"/>
    <w:rsid w:val="00FB4CF2"/>
    <w:rsid w:val="00FC4845"/>
    <w:rsid w:val="00FC6B03"/>
    <w:rsid w:val="00FD06D5"/>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80658"/>
  <w15:docId w15:val="{7156E9AB-0A34-4FB2-8090-CB7CB3C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Theme="minorHAnsi" w:hAnsi="Fira Sans Light" w:cstheme="minorBidi"/>
        <w:color w:val="000000" w:themeColor="text1"/>
        <w:sz w:val="24"/>
        <w:szCs w:val="24"/>
        <w:lang w:val="en-AU"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atentStyles>
  <w:style w:type="paragraph" w:default="1" w:styleId="Normal">
    <w:name w:val="Normal"/>
    <w:qFormat/>
    <w:rsid w:val="003D4F10"/>
  </w:style>
  <w:style w:type="paragraph" w:styleId="Heading1">
    <w:name w:val="heading 1"/>
    <w:basedOn w:val="Normal"/>
    <w:next w:val="Normal"/>
    <w:link w:val="Heading1Char"/>
    <w:uiPriority w:val="9"/>
    <w:semiHidden/>
    <w:qFormat/>
    <w:rsid w:val="005827F8"/>
    <w:pPr>
      <w:keepNext/>
      <w:keepLines/>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semiHidden/>
    <w:qFormat/>
    <w:rsid w:val="005827F8"/>
    <w:pPr>
      <w:keepNext/>
      <w:keepLines/>
      <w:spacing w:before="120" w:after="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qFormat/>
    <w:rsid w:val="005827F8"/>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qFormat/>
    <w:rsid w:val="005827F8"/>
    <w:pPr>
      <w:keepNext/>
      <w:keepLines/>
      <w:spacing w:before="120"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D4F10"/>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semiHidden/>
    <w:rsid w:val="003D4F10"/>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D4F10"/>
    <w:rPr>
      <w:rFonts w:asciiTheme="majorHAnsi" w:eastAsiaTheme="majorEastAsia" w:hAnsiTheme="majorHAnsi" w:cstheme="majorBidi"/>
      <w:b/>
      <w:bCs/>
    </w:rPr>
  </w:style>
  <w:style w:type="paragraph" w:customStyle="1" w:styleId="Position">
    <w:name w:val="Position"/>
    <w:basedOn w:val="NoSpacing"/>
    <w:uiPriority w:val="37"/>
    <w:qFormat/>
    <w:rsid w:val="00340283"/>
    <w:rPr>
      <w:b/>
    </w:rPr>
  </w:style>
  <w:style w:type="paragraph" w:customStyle="1" w:styleId="SubHeading">
    <w:name w:val="Sub Heading"/>
    <w:basedOn w:val="Normal"/>
    <w:next w:val="Normal"/>
    <w:uiPriority w:val="9"/>
    <w:semiHidden/>
    <w:qFormat/>
    <w:rsid w:val="00F91036"/>
    <w:pPr>
      <w:keepNext/>
      <w:keepLines/>
      <w:spacing w:before="120" w:after="0"/>
    </w:pPr>
    <w:rPr>
      <w:b/>
    </w:rPr>
  </w:style>
  <w:style w:type="character" w:customStyle="1" w:styleId="Heading4Char">
    <w:name w:val="Heading 4 Char"/>
    <w:basedOn w:val="DefaultParagraphFont"/>
    <w:link w:val="Heading4"/>
    <w:uiPriority w:val="9"/>
    <w:semiHidden/>
    <w:rsid w:val="003D4F10"/>
    <w:rPr>
      <w:rFonts w:asciiTheme="majorHAnsi" w:eastAsiaTheme="majorEastAsia" w:hAnsiTheme="majorHAnsi" w:cstheme="majorBidi"/>
      <w:b/>
      <w:bCs/>
      <w:iCs/>
    </w:rPr>
  </w:style>
  <w:style w:type="paragraph" w:styleId="ListBullet">
    <w:name w:val="List Bullet"/>
    <w:basedOn w:val="Normal"/>
    <w:uiPriority w:val="16"/>
    <w:unhideWhenUsed/>
    <w:qFormat/>
    <w:rsid w:val="00C3521C"/>
    <w:pPr>
      <w:numPr>
        <w:numId w:val="38"/>
      </w:numPr>
      <w:ind w:left="357" w:hanging="357"/>
    </w:pPr>
  </w:style>
  <w:style w:type="paragraph" w:styleId="ListBullet2">
    <w:name w:val="List Bullet 2"/>
    <w:basedOn w:val="Normal"/>
    <w:autoRedefine/>
    <w:uiPriority w:val="16"/>
    <w:unhideWhenUsed/>
    <w:qFormat/>
    <w:rsid w:val="00AF2FE0"/>
    <w:pPr>
      <w:numPr>
        <w:ilvl w:val="1"/>
        <w:numId w:val="38"/>
      </w:numPr>
    </w:pPr>
    <w:rPr>
      <w:rFonts w:ascii="Calibri" w:hAnsi="Calibri"/>
      <w:sz w:val="22"/>
    </w:rPr>
  </w:style>
  <w:style w:type="paragraph" w:styleId="ListNumber">
    <w:name w:val="List Number"/>
    <w:basedOn w:val="Normal"/>
    <w:uiPriority w:val="16"/>
    <w:unhideWhenUsed/>
    <w:qFormat/>
    <w:rsid w:val="00072B30"/>
    <w:pPr>
      <w:numPr>
        <w:ilvl w:val="1"/>
        <w:numId w:val="10"/>
      </w:numPr>
    </w:pPr>
  </w:style>
  <w:style w:type="paragraph" w:styleId="ListNumber2">
    <w:name w:val="List Number 2"/>
    <w:basedOn w:val="Normal"/>
    <w:uiPriority w:val="16"/>
    <w:unhideWhenUsed/>
    <w:qFormat/>
    <w:rsid w:val="00072B30"/>
    <w:pPr>
      <w:numPr>
        <w:ilvl w:val="2"/>
        <w:numId w:val="10"/>
      </w:numPr>
    </w:pPr>
  </w:style>
  <w:style w:type="numbering" w:customStyle="1" w:styleId="Lists">
    <w:name w:val="Lists"/>
    <w:uiPriority w:val="99"/>
    <w:rsid w:val="005827F8"/>
    <w:pPr>
      <w:numPr>
        <w:numId w:val="10"/>
      </w:numPr>
    </w:pPr>
  </w:style>
  <w:style w:type="paragraph" w:styleId="ListNumber3">
    <w:name w:val="List Number 3"/>
    <w:basedOn w:val="Normal"/>
    <w:uiPriority w:val="16"/>
    <w:unhideWhenUsed/>
    <w:qFormat/>
    <w:rsid w:val="00072B30"/>
    <w:pPr>
      <w:numPr>
        <w:ilvl w:val="3"/>
        <w:numId w:val="10"/>
      </w:numPr>
    </w:pPr>
  </w:style>
  <w:style w:type="character" w:styleId="UnresolvedMention">
    <w:name w:val="Unresolved Mention"/>
    <w:basedOn w:val="DefaultParagraphFont"/>
    <w:uiPriority w:val="99"/>
    <w:semiHidden/>
    <w:rsid w:val="00726AE1"/>
    <w:rPr>
      <w:color w:val="605E5C"/>
      <w:shd w:val="clear" w:color="auto" w:fill="E1DFDD"/>
    </w:rPr>
  </w:style>
  <w:style w:type="paragraph" w:customStyle="1" w:styleId="Reference">
    <w:name w:val="Reference"/>
    <w:basedOn w:val="Address"/>
    <w:uiPriority w:val="37"/>
    <w:qFormat/>
    <w:rsid w:val="00B40DBD"/>
    <w:pPr>
      <w:framePr w:w="2268" w:wrap="around" w:hAnchor="page" w:x="9130" w:y="1"/>
    </w:pPr>
    <w:rPr>
      <w:sz w:val="18"/>
    </w:rPr>
  </w:style>
  <w:style w:type="paragraph" w:styleId="TOC1">
    <w:name w:val="toc 1"/>
    <w:basedOn w:val="Normal"/>
    <w:next w:val="Normal"/>
    <w:autoRedefine/>
    <w:uiPriority w:val="39"/>
    <w:rsid w:val="00E577EE"/>
    <w:pPr>
      <w:tabs>
        <w:tab w:val="right" w:leader="dot" w:pos="9639"/>
      </w:tabs>
      <w:spacing w:before="400" w:after="360"/>
      <w:contextualSpacing/>
    </w:pPr>
    <w:rPr>
      <w:rFonts w:ascii="Arial Bold" w:hAnsi="Arial Bold"/>
      <w:b/>
    </w:rPr>
  </w:style>
  <w:style w:type="paragraph" w:styleId="TOCHeading">
    <w:name w:val="TOC Heading"/>
    <w:basedOn w:val="Heading1"/>
    <w:next w:val="Normal"/>
    <w:uiPriority w:val="39"/>
    <w:rsid w:val="007F0323"/>
    <w:pPr>
      <w:spacing w:after="720"/>
      <w:outlineLvl w:val="9"/>
    </w:pPr>
    <w:rPr>
      <w:sz w:val="44"/>
    </w:rPr>
  </w:style>
  <w:style w:type="paragraph" w:styleId="Footer">
    <w:name w:val="footer"/>
    <w:basedOn w:val="Normal"/>
    <w:link w:val="FooterChar"/>
    <w:uiPriority w:val="99"/>
    <w:rsid w:val="00DA746C"/>
    <w:pPr>
      <w:tabs>
        <w:tab w:val="right" w:pos="9639"/>
      </w:tabs>
      <w:spacing w:after="0" w:line="216" w:lineRule="auto"/>
    </w:pPr>
    <w:rPr>
      <w:rFonts w:ascii="Fira Sans" w:hAnsi="Fira Sans"/>
      <w:b/>
      <w:color w:val="FFFFFF" w:themeColor="background1"/>
      <w:sz w:val="32"/>
    </w:rPr>
  </w:style>
  <w:style w:type="character" w:customStyle="1" w:styleId="FooterChar">
    <w:name w:val="Footer Char"/>
    <w:basedOn w:val="DefaultParagraphFont"/>
    <w:link w:val="Footer"/>
    <w:uiPriority w:val="99"/>
    <w:rsid w:val="00DA746C"/>
    <w:rPr>
      <w:rFonts w:ascii="Fira Sans" w:hAnsi="Fira Sans"/>
      <w:b/>
      <w:color w:val="FFFFFF" w:themeColor="background1"/>
      <w:sz w:val="32"/>
    </w:rPr>
  </w:style>
  <w:style w:type="paragraph" w:styleId="ListBullet3">
    <w:name w:val="List Bullet 3"/>
    <w:basedOn w:val="Normal"/>
    <w:uiPriority w:val="16"/>
    <w:unhideWhenUsed/>
    <w:qFormat/>
    <w:rsid w:val="00C3521C"/>
    <w:pPr>
      <w:numPr>
        <w:ilvl w:val="2"/>
        <w:numId w:val="38"/>
      </w:numPr>
    </w:pPr>
  </w:style>
  <w:style w:type="table" w:styleId="TableGrid">
    <w:name w:val="Table Grid"/>
    <w:basedOn w:val="TableNormal"/>
    <w:rsid w:val="0090058F"/>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DDDDD" w:themeFill="accent1"/>
      </w:tcPr>
    </w:tblStylePr>
    <w:tblStylePr w:type="lastRow">
      <w:rPr>
        <w:b/>
      </w:rPr>
    </w:tblStylePr>
    <w:tblStylePr w:type="firstCol">
      <w:rPr>
        <w:b/>
      </w:rPr>
    </w:tblStylePr>
    <w:tblStylePr w:type="lastCol">
      <w:pPr>
        <w:jc w:val="right"/>
      </w:pPr>
    </w:tblStylePr>
  </w:style>
  <w:style w:type="paragraph" w:styleId="Caption">
    <w:name w:val="caption"/>
    <w:next w:val="Normal"/>
    <w:uiPriority w:val="35"/>
    <w:qFormat/>
    <w:rsid w:val="003D4F10"/>
    <w:pPr>
      <w:spacing w:before="60" w:after="360"/>
    </w:pPr>
    <w:rPr>
      <w:b/>
      <w:bCs/>
      <w:sz w:val="20"/>
      <w:szCs w:val="18"/>
    </w:rPr>
  </w:style>
  <w:style w:type="paragraph" w:styleId="Header">
    <w:name w:val="header"/>
    <w:basedOn w:val="Normal"/>
    <w:link w:val="HeaderChar"/>
    <w:uiPriority w:val="44"/>
    <w:rsid w:val="003D4F10"/>
    <w:pPr>
      <w:tabs>
        <w:tab w:val="center" w:pos="4513"/>
        <w:tab w:val="right" w:pos="9026"/>
      </w:tabs>
      <w:spacing w:before="600" w:after="0"/>
    </w:pPr>
  </w:style>
  <w:style w:type="character" w:customStyle="1" w:styleId="HeaderChar">
    <w:name w:val="Header Char"/>
    <w:basedOn w:val="DefaultParagraphFont"/>
    <w:link w:val="Header"/>
    <w:uiPriority w:val="44"/>
    <w:rsid w:val="003D4F10"/>
  </w:style>
  <w:style w:type="paragraph" w:styleId="BalloonText">
    <w:name w:val="Balloon Text"/>
    <w:basedOn w:val="Normal"/>
    <w:link w:val="BalloonTextChar"/>
    <w:uiPriority w:val="99"/>
    <w:semiHidden/>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semiHidden/>
    <w:qFormat/>
    <w:rsid w:val="00072B30"/>
    <w:pPr>
      <w:numPr>
        <w:ilvl w:val="4"/>
        <w:numId w:val="10"/>
      </w:numPr>
    </w:pPr>
  </w:style>
  <w:style w:type="character" w:styleId="Hyperlink">
    <w:name w:val="Hyperlink"/>
    <w:basedOn w:val="DefaultParagraphFont"/>
    <w:uiPriority w:val="99"/>
    <w:rsid w:val="00726AE1"/>
    <w:rPr>
      <w:b/>
      <w:noProof w:val="0"/>
      <w:color w:val="000000" w:themeColor="text1"/>
      <w:u w:val="non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37"/>
    <w:locked/>
    <w:rsid w:val="002A10BF"/>
    <w:pPr>
      <w:spacing w:before="120"/>
    </w:pPr>
  </w:style>
  <w:style w:type="character" w:customStyle="1" w:styleId="DateChar">
    <w:name w:val="Date Char"/>
    <w:basedOn w:val="DefaultParagraphFont"/>
    <w:link w:val="Date"/>
    <w:uiPriority w:val="37"/>
    <w:rsid w:val="002A10BF"/>
  </w:style>
  <w:style w:type="paragraph" w:styleId="DocumentMap">
    <w:name w:val="Document Map"/>
    <w:basedOn w:val="Normal"/>
    <w:link w:val="DocumentMapChar"/>
    <w:uiPriority w:val="99"/>
    <w:semiHidden/>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919191"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3D4F10"/>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3D4F10"/>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3D4F10"/>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3D4F10"/>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D4F10"/>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ind w:left="190" w:hanging="190"/>
    </w:pPr>
  </w:style>
  <w:style w:type="paragraph" w:styleId="Index2">
    <w:name w:val="index 2"/>
    <w:basedOn w:val="Normal"/>
    <w:next w:val="Normal"/>
    <w:autoRedefine/>
    <w:uiPriority w:val="99"/>
    <w:semiHidden/>
    <w:locked/>
    <w:rsid w:val="00F80750"/>
    <w:pPr>
      <w:spacing w:after="0"/>
      <w:ind w:left="380" w:hanging="190"/>
    </w:pPr>
  </w:style>
  <w:style w:type="paragraph" w:styleId="Index3">
    <w:name w:val="index 3"/>
    <w:basedOn w:val="Normal"/>
    <w:next w:val="Normal"/>
    <w:autoRedefine/>
    <w:uiPriority w:val="99"/>
    <w:semiHidden/>
    <w:locked/>
    <w:rsid w:val="00F80750"/>
    <w:pPr>
      <w:spacing w:after="0"/>
      <w:ind w:left="570" w:hanging="190"/>
    </w:pPr>
  </w:style>
  <w:style w:type="paragraph" w:styleId="Index4">
    <w:name w:val="index 4"/>
    <w:basedOn w:val="Normal"/>
    <w:next w:val="Normal"/>
    <w:autoRedefine/>
    <w:uiPriority w:val="99"/>
    <w:semiHidden/>
    <w:locked/>
    <w:rsid w:val="00F80750"/>
    <w:pPr>
      <w:spacing w:after="0"/>
      <w:ind w:left="760" w:hanging="190"/>
    </w:pPr>
  </w:style>
  <w:style w:type="paragraph" w:styleId="Index5">
    <w:name w:val="index 5"/>
    <w:basedOn w:val="Normal"/>
    <w:next w:val="Normal"/>
    <w:autoRedefine/>
    <w:uiPriority w:val="99"/>
    <w:semiHidden/>
    <w:locked/>
    <w:rsid w:val="00F80750"/>
    <w:pPr>
      <w:spacing w:after="0"/>
      <w:ind w:left="950" w:hanging="190"/>
    </w:pPr>
  </w:style>
  <w:style w:type="paragraph" w:styleId="Index6">
    <w:name w:val="index 6"/>
    <w:basedOn w:val="Normal"/>
    <w:next w:val="Normal"/>
    <w:autoRedefine/>
    <w:uiPriority w:val="99"/>
    <w:semiHidden/>
    <w:locked/>
    <w:rsid w:val="00F80750"/>
    <w:pPr>
      <w:spacing w:after="0"/>
      <w:ind w:left="1140" w:hanging="190"/>
    </w:pPr>
  </w:style>
  <w:style w:type="paragraph" w:styleId="Index7">
    <w:name w:val="index 7"/>
    <w:basedOn w:val="Normal"/>
    <w:next w:val="Normal"/>
    <w:autoRedefine/>
    <w:uiPriority w:val="99"/>
    <w:semiHidden/>
    <w:locked/>
    <w:rsid w:val="00F80750"/>
    <w:pPr>
      <w:spacing w:after="0"/>
      <w:ind w:left="1330" w:hanging="190"/>
    </w:pPr>
  </w:style>
  <w:style w:type="paragraph" w:styleId="Index8">
    <w:name w:val="index 8"/>
    <w:basedOn w:val="Normal"/>
    <w:next w:val="Normal"/>
    <w:autoRedefine/>
    <w:uiPriority w:val="99"/>
    <w:semiHidden/>
    <w:locked/>
    <w:rsid w:val="00F80750"/>
    <w:pPr>
      <w:spacing w:after="0"/>
      <w:ind w:left="1520" w:hanging="190"/>
    </w:pPr>
  </w:style>
  <w:style w:type="paragraph" w:styleId="Index9">
    <w:name w:val="index 9"/>
    <w:basedOn w:val="Normal"/>
    <w:next w:val="Normal"/>
    <w:autoRedefine/>
    <w:uiPriority w:val="99"/>
    <w:semiHidden/>
    <w:locked/>
    <w:rsid w:val="00F80750"/>
    <w:pPr>
      <w:spacing w:after="0"/>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DDDDDD"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semiHidden/>
    <w:rsid w:val="00F80750"/>
    <w:rPr>
      <w:b/>
      <w:bCs/>
      <w:i/>
      <w:iCs/>
      <w:noProof w:val="0"/>
      <w:color w:val="DDDDDD" w:themeColor="accent1"/>
      <w:lang w:val="en-AU"/>
    </w:rPr>
  </w:style>
  <w:style w:type="character" w:styleId="IntenseReference">
    <w:name w:val="Intense Reference"/>
    <w:basedOn w:val="DefaultParagraphFont"/>
    <w:uiPriority w:val="32"/>
    <w:semiHidden/>
    <w:qFormat/>
    <w:locked/>
    <w:rsid w:val="00F80750"/>
    <w:rPr>
      <w:b/>
      <w:bCs/>
      <w:smallCaps/>
      <w:noProof w:val="0"/>
      <w:color w:val="B2B2B2"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locked/>
    <w:rsid w:val="00F80750"/>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locked/>
    <w:rsid w:val="00F80750"/>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locked/>
    <w:rsid w:val="00F80750"/>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locked/>
    <w:rsid w:val="00F80750"/>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locked/>
    <w:rsid w:val="00F80750"/>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unhideWhenUsed/>
    <w:qFormat/>
    <w:rsid w:val="00072B30"/>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340283"/>
    <w:pPr>
      <w:spacing w:after="0"/>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qFormat/>
    <w:locked/>
    <w:rsid w:val="00F80750"/>
    <w:rPr>
      <w:b/>
      <w:bCs/>
      <w:noProof w:val="0"/>
      <w:lang w:val="en-AU"/>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B2B2B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E577EE"/>
    <w:pPr>
      <w:tabs>
        <w:tab w:val="right" w:leader="dot" w:pos="9639"/>
      </w:tabs>
    </w:pPr>
  </w:style>
  <w:style w:type="paragraph" w:styleId="TOC3">
    <w:name w:val="toc 3"/>
    <w:basedOn w:val="Normal"/>
    <w:next w:val="Normal"/>
    <w:autoRedefine/>
    <w:uiPriority w:val="39"/>
    <w:rsid w:val="0024336B"/>
    <w:pPr>
      <w:tabs>
        <w:tab w:val="right" w:leader="dot" w:pos="9639"/>
      </w:tabs>
      <w:contextualSpacing/>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numbering" w:customStyle="1" w:styleId="BulletList">
    <w:name w:val="Bullet List"/>
    <w:uiPriority w:val="99"/>
    <w:rsid w:val="00C3521C"/>
    <w:pPr>
      <w:numPr>
        <w:numId w:val="38"/>
      </w:numPr>
    </w:pPr>
  </w:style>
  <w:style w:type="table" w:customStyle="1" w:styleId="HiddenTable">
    <w:name w:val="Hidden Table"/>
    <w:basedOn w:val="TableGrid"/>
    <w:uiPriority w:val="99"/>
    <w:rsid w:val="001268ED"/>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blStylePr w:type="firstRow">
      <w:rPr>
        <w:b/>
      </w:rPr>
      <w:tblPr/>
      <w:tcPr>
        <w:shd w:val="clear" w:color="auto" w:fill="DDDDDD" w:themeFill="accent1"/>
      </w:tcPr>
    </w:tblStylePr>
    <w:tblStylePr w:type="lastRow">
      <w:rPr>
        <w:b/>
      </w:rPr>
    </w:tblStylePr>
    <w:tblStylePr w:type="firstCol">
      <w:rPr>
        <w:b/>
      </w:rPr>
    </w:tblStylePr>
    <w:tblStylePr w:type="lastCol">
      <w:pPr>
        <w:jc w:val="right"/>
      </w:pPr>
    </w:tblStylePr>
  </w:style>
  <w:style w:type="table" w:customStyle="1" w:styleId="Signaturetable">
    <w:name w:val="Signature table"/>
    <w:basedOn w:val="TableNormal"/>
    <w:uiPriority w:val="99"/>
    <w:rsid w:val="009D20AA"/>
    <w:pPr>
      <w:spacing w:after="0"/>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qFormat/>
    <w:rsid w:val="00445E9C"/>
    <w:pPr>
      <w:spacing w:after="480"/>
      <w:contextualSpacing/>
    </w:pPr>
  </w:style>
  <w:style w:type="paragraph" w:customStyle="1" w:styleId="KindRegards">
    <w:name w:val="Kind Regards"/>
    <w:basedOn w:val="Normal"/>
    <w:uiPriority w:val="37"/>
    <w:qFormat/>
    <w:rsid w:val="00340283"/>
    <w:pPr>
      <w:spacing w:before="360"/>
    </w:pPr>
  </w:style>
  <w:style w:type="paragraph" w:customStyle="1" w:styleId="Style1">
    <w:name w:val="Style1"/>
    <w:basedOn w:val="Normal"/>
    <w:qFormat/>
    <w:rsid w:val="004A5116"/>
    <w:pPr>
      <w:spacing w:before="120" w:after="240"/>
    </w:pPr>
    <w:rPr>
      <w:rFonts w:ascii="Arial" w:hAnsi="Arial" w:cs="Arial"/>
      <w:b/>
      <w:bCs/>
      <w:color w:val="0D78B3"/>
      <w:sz w:val="28"/>
      <w:szCs w:val="28"/>
    </w:rPr>
  </w:style>
  <w:style w:type="paragraph" w:customStyle="1" w:styleId="TableParagraph">
    <w:name w:val="Table Paragraph"/>
    <w:basedOn w:val="Normal"/>
    <w:uiPriority w:val="1"/>
    <w:qFormat/>
    <w:rsid w:val="0032285A"/>
    <w:pPr>
      <w:widowControl w:val="0"/>
      <w:spacing w:after="0"/>
    </w:pPr>
    <w:rPr>
      <w:rFonts w:asciiTheme="minorHAnsi" w:hAnsiTheme="minorHAnsi"/>
      <w:color w:val="auto"/>
      <w:sz w:val="22"/>
      <w:szCs w:val="22"/>
      <w:lang w:val="en-US"/>
    </w:rPr>
  </w:style>
  <w:style w:type="table" w:customStyle="1" w:styleId="TableGrid10">
    <w:name w:val="Table Grid1"/>
    <w:basedOn w:val="TableNormal"/>
    <w:rsid w:val="00744C9C"/>
    <w:pPr>
      <w:spacing w:after="0"/>
    </w:pPr>
    <w:rPr>
      <w:rFonts w:ascii="Times New Roman" w:eastAsia="Times New Roman" w:hAnsi="Times New Roman"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locked/>
    <w:rsid w:val="00744C9C"/>
    <w:pPr>
      <w:spacing w:after="0"/>
    </w:pPr>
    <w:rPr>
      <w:rFonts w:asciiTheme="minorHAnsi" w:hAnsiTheme="minorHAnsi"/>
      <w:color w:val="auto"/>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43733607">
      <w:bodyDiv w:val="1"/>
      <w:marLeft w:val="0"/>
      <w:marRight w:val="0"/>
      <w:marTop w:val="0"/>
      <w:marBottom w:val="0"/>
      <w:divBdr>
        <w:top w:val="none" w:sz="0" w:space="0" w:color="auto"/>
        <w:left w:val="none" w:sz="0" w:space="0" w:color="auto"/>
        <w:bottom w:val="none" w:sz="0" w:space="0" w:color="auto"/>
        <w:right w:val="none" w:sz="0" w:space="0" w:color="auto"/>
      </w:divBdr>
    </w:div>
    <w:div w:id="29629834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3472560">
      <w:bodyDiv w:val="1"/>
      <w:marLeft w:val="0"/>
      <w:marRight w:val="0"/>
      <w:marTop w:val="0"/>
      <w:marBottom w:val="0"/>
      <w:divBdr>
        <w:top w:val="none" w:sz="0" w:space="0" w:color="auto"/>
        <w:left w:val="none" w:sz="0" w:space="0" w:color="auto"/>
        <w:bottom w:val="none" w:sz="0" w:space="0" w:color="auto"/>
        <w:right w:val="none" w:sz="0" w:space="0" w:color="auto"/>
      </w:divBdr>
    </w:div>
    <w:div w:id="1005547796">
      <w:bodyDiv w:val="1"/>
      <w:marLeft w:val="0"/>
      <w:marRight w:val="0"/>
      <w:marTop w:val="0"/>
      <w:marBottom w:val="0"/>
      <w:divBdr>
        <w:top w:val="none" w:sz="0" w:space="0" w:color="auto"/>
        <w:left w:val="none" w:sz="0" w:space="0" w:color="auto"/>
        <w:bottom w:val="none" w:sz="0" w:space="0" w:color="auto"/>
        <w:right w:val="none" w:sz="0" w:space="0" w:color="auto"/>
      </w:divBdr>
    </w:div>
    <w:div w:id="1224296049">
      <w:bodyDiv w:val="1"/>
      <w:marLeft w:val="0"/>
      <w:marRight w:val="0"/>
      <w:marTop w:val="0"/>
      <w:marBottom w:val="0"/>
      <w:divBdr>
        <w:top w:val="none" w:sz="0" w:space="0" w:color="auto"/>
        <w:left w:val="none" w:sz="0" w:space="0" w:color="auto"/>
        <w:bottom w:val="none" w:sz="0" w:space="0" w:color="auto"/>
        <w:right w:val="none" w:sz="0" w:space="0" w:color="auto"/>
      </w:divBdr>
    </w:div>
    <w:div w:id="156495261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98195584">
      <w:bodyDiv w:val="1"/>
      <w:marLeft w:val="0"/>
      <w:marRight w:val="0"/>
      <w:marTop w:val="0"/>
      <w:marBottom w:val="0"/>
      <w:divBdr>
        <w:top w:val="none" w:sz="0" w:space="0" w:color="auto"/>
        <w:left w:val="none" w:sz="0" w:space="0" w:color="auto"/>
        <w:bottom w:val="none" w:sz="0" w:space="0" w:color="auto"/>
        <w:right w:val="none" w:sz="0" w:space="0" w:color="auto"/>
      </w:divBdr>
    </w:div>
    <w:div w:id="2033454678">
      <w:bodyDiv w:val="1"/>
      <w:marLeft w:val="0"/>
      <w:marRight w:val="0"/>
      <w:marTop w:val="0"/>
      <w:marBottom w:val="0"/>
      <w:divBdr>
        <w:top w:val="none" w:sz="0" w:space="0" w:color="auto"/>
        <w:left w:val="none" w:sz="0" w:space="0" w:color="auto"/>
        <w:bottom w:val="none" w:sz="0" w:space="0" w:color="auto"/>
        <w:right w:val="none" w:sz="0" w:space="0" w:color="auto"/>
      </w:divBdr>
    </w:div>
    <w:div w:id="2103838640">
      <w:bodyDiv w:val="1"/>
      <w:marLeft w:val="0"/>
      <w:marRight w:val="0"/>
      <w:marTop w:val="0"/>
      <w:marBottom w:val="0"/>
      <w:divBdr>
        <w:top w:val="none" w:sz="0" w:space="0" w:color="auto"/>
        <w:left w:val="none" w:sz="0" w:space="0" w:color="auto"/>
        <w:bottom w:val="none" w:sz="0" w:space="0" w:color="auto"/>
        <w:right w:val="none" w:sz="0" w:space="0" w:color="auto"/>
      </w:divBdr>
    </w:div>
    <w:div w:id="21172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petre@agedcarequalit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edcarequality.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about-us/legislation-and-policies/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ress\OneDrive%20-%20Aged%20Care%20Quality%20and%20Safety%20Commission\Documents\Viki\Audit\Committee%20Secretariat\ACQSC%20Letter%20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CQSC">
      <a:majorFont>
        <a:latin typeface="Fira Sans ExtraBold"/>
        <a:ea typeface=""/>
        <a:cs typeface=""/>
      </a:majorFont>
      <a:minorFont>
        <a:latin typeface="Fira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3E2B8DAEE6C45B187FEC0484B67B9" ma:contentTypeVersion="12" ma:contentTypeDescription="Create a new document." ma:contentTypeScope="" ma:versionID="7ab306347625ee39904384b17c219b94">
  <xsd:schema xmlns:xsd="http://www.w3.org/2001/XMLSchema" xmlns:xs="http://www.w3.org/2001/XMLSchema" xmlns:p="http://schemas.microsoft.com/office/2006/metadata/properties" xmlns:ns3="befb2585-44b0-41be-bdf5-de2e3564aa8a" xmlns:ns4="34abcd79-9f25-4c84-bcd7-0b554103ce3c" targetNamespace="http://schemas.microsoft.com/office/2006/metadata/properties" ma:root="true" ma:fieldsID="e28a0175339d8dcd6f229537d15e4dee" ns3:_="" ns4:_="">
    <xsd:import namespace="befb2585-44b0-41be-bdf5-de2e3564aa8a"/>
    <xsd:import namespace="34abcd79-9f25-4c84-bcd7-0b554103c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b2585-44b0-41be-bdf5-de2e3564a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bcd79-9f25-4c84-bcd7-0b554103c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D987-CADE-4C36-8A26-ADC597CE4ADE}">
  <ds:schemaRefs>
    <ds:schemaRef ds:uri="http://schemas.microsoft.com/sharepoint/v3/contenttype/forms"/>
  </ds:schemaRefs>
</ds:datastoreItem>
</file>

<file path=customXml/itemProps2.xml><?xml version="1.0" encoding="utf-8"?>
<ds:datastoreItem xmlns:ds="http://schemas.openxmlformats.org/officeDocument/2006/customXml" ds:itemID="{FB056173-10C7-4C11-9132-4E8A40251779}">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34abcd79-9f25-4c84-bcd7-0b554103ce3c"/>
    <ds:schemaRef ds:uri="http://purl.org/dc/elements/1.1/"/>
    <ds:schemaRef ds:uri="http://schemas.microsoft.com/office/infopath/2007/PartnerControls"/>
    <ds:schemaRef ds:uri="http://schemas.openxmlformats.org/package/2006/metadata/core-properties"/>
    <ds:schemaRef ds:uri="befb2585-44b0-41be-bdf5-de2e3564aa8a"/>
  </ds:schemaRefs>
</ds:datastoreItem>
</file>

<file path=customXml/itemProps3.xml><?xml version="1.0" encoding="utf-8"?>
<ds:datastoreItem xmlns:ds="http://schemas.openxmlformats.org/officeDocument/2006/customXml" ds:itemID="{5F8F9E07-DA0D-4648-A0C2-6B9C39138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b2585-44b0-41be-bdf5-de2e3564aa8a"/>
    <ds:schemaRef ds:uri="34abcd79-9f25-4c84-bcd7-0b554103c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FD457-A8AE-4C48-8E03-6E07735D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ACQSC Letter Template</Template>
  <TotalTime>0</TotalTime>
  <Pages>7</Pages>
  <Words>2648</Words>
  <Characters>15098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Petre</dc:creator>
  <cp:lastModifiedBy>Laura Howell</cp:lastModifiedBy>
  <cp:revision>2</cp:revision>
  <cp:lastPrinted>2014-02-02T12:10:00Z</cp:lastPrinted>
  <dcterms:created xsi:type="dcterms:W3CDTF">2022-07-17T23:57:00Z</dcterms:created>
  <dcterms:modified xsi:type="dcterms:W3CDTF">2022-07-17T23:57:00Z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ontentTypeId">
    <vt:lpwstr>0x0101008EB3E2B8DAEE6C45B187FEC0484B67B9</vt:lpwstr>
  </property>
</Properties>
</file>