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88E7" w14:textId="77777777" w:rsidR="003C6EC2" w:rsidRPr="003C6EC2" w:rsidRDefault="00DD322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18F8A96" wp14:editId="518F8A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990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18F8A98" wp14:editId="518F8A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285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McMahon Caring Centre</w:t>
      </w:r>
      <w:r w:rsidRPr="003C6EC2">
        <w:rPr>
          <w:rFonts w:ascii="Arial Black" w:hAnsi="Arial Black"/>
        </w:rPr>
        <w:t xml:space="preserve"> </w:t>
      </w:r>
    </w:p>
    <w:p w14:paraId="518F88E8" w14:textId="77777777" w:rsidR="003C6EC2" w:rsidRPr="003C6EC2" w:rsidRDefault="00DD322A" w:rsidP="003C6EC2">
      <w:pPr>
        <w:pStyle w:val="Title"/>
        <w:spacing w:before="360" w:after="480"/>
      </w:pPr>
      <w:r w:rsidRPr="003C6EC2">
        <w:rPr>
          <w:rFonts w:ascii="Arial Black" w:eastAsia="Calibri" w:hAnsi="Arial Black"/>
          <w:sz w:val="56"/>
        </w:rPr>
        <w:t>Performance Report</w:t>
      </w:r>
    </w:p>
    <w:p w14:paraId="518F88E9" w14:textId="77777777" w:rsidR="001E6954" w:rsidRPr="003C6EC2" w:rsidRDefault="00DD322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Lissiman Street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7722</w:t>
      </w:r>
    </w:p>
    <w:p w14:paraId="518F88EA" w14:textId="77777777" w:rsidR="003C6EC2" w:rsidRDefault="00DD32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7909 </w:t>
      </w:r>
    </w:p>
    <w:p w14:paraId="518F88EB" w14:textId="77777777" w:rsidR="001E6954" w:rsidRPr="003C6EC2" w:rsidRDefault="00DD32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518F88EC" w14:textId="77777777" w:rsidR="001E6954" w:rsidRPr="003C6EC2" w:rsidRDefault="00DD322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2021</w:t>
      </w:r>
    </w:p>
    <w:p w14:paraId="518F88ED" w14:textId="146AEAC0" w:rsidR="006B166B" w:rsidRPr="00E93D41" w:rsidRDefault="00DD322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81B7F">
        <w:rPr>
          <w:color w:val="FFFFFF" w:themeColor="background1"/>
          <w:sz w:val="28"/>
        </w:rPr>
        <w:t>17 March 2022</w:t>
      </w:r>
    </w:p>
    <w:bookmarkEnd w:id="1"/>
    <w:p w14:paraId="518F88EE" w14:textId="77777777" w:rsidR="001E6954" w:rsidRPr="003C6EC2" w:rsidRDefault="000C12C8" w:rsidP="001E6954">
      <w:pPr>
        <w:tabs>
          <w:tab w:val="left" w:pos="2127"/>
        </w:tabs>
        <w:spacing w:before="120"/>
        <w:rPr>
          <w:rFonts w:eastAsia="Calibri"/>
          <w:b/>
          <w:color w:val="FFFFFF" w:themeColor="background1"/>
          <w:sz w:val="28"/>
          <w:szCs w:val="56"/>
          <w:lang w:eastAsia="en-US"/>
        </w:rPr>
      </w:pPr>
    </w:p>
    <w:p w14:paraId="518F88EF" w14:textId="77777777" w:rsidR="003C6EC2" w:rsidRDefault="000C12C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23A0CD" w14:textId="77777777" w:rsidR="00C81B7F" w:rsidRDefault="00C81B7F" w:rsidP="00C81B7F">
      <w:pPr>
        <w:pStyle w:val="Heading1"/>
      </w:pPr>
      <w:bookmarkStart w:id="2" w:name="_Hlk32477662"/>
      <w:r>
        <w:lastRenderedPageBreak/>
        <w:t>Performance report prepared by</w:t>
      </w:r>
    </w:p>
    <w:p w14:paraId="60DCB1B6" w14:textId="77777777" w:rsidR="00C81B7F" w:rsidRPr="009B0F30" w:rsidRDefault="00C81B7F" w:rsidP="00C81B7F">
      <w:r w:rsidRPr="0046593A">
        <w:rPr>
          <w:rFonts w:cs="Times New Roman"/>
          <w:color w:val="auto"/>
        </w:rPr>
        <w:t>Therese Wilson</w:t>
      </w:r>
      <w:r w:rsidRPr="0046593A">
        <w:rPr>
          <w:color w:val="auto"/>
        </w:rPr>
        <w:t xml:space="preserve">, delegate </w:t>
      </w:r>
      <w:r>
        <w:t>of the Aged Care Quality and Safety Commissioner.</w:t>
      </w:r>
    </w:p>
    <w:p w14:paraId="0D9A79C6" w14:textId="77777777" w:rsidR="00C81B7F" w:rsidRDefault="00C81B7F" w:rsidP="00C81B7F">
      <w:pPr>
        <w:pStyle w:val="Heading1"/>
      </w:pPr>
      <w:r>
        <w:t>Publication of report</w:t>
      </w:r>
    </w:p>
    <w:p w14:paraId="7A3E4E8F" w14:textId="490AC187" w:rsidR="00C81B7F" w:rsidRPr="006B166B" w:rsidRDefault="00C81B7F" w:rsidP="00C81B7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4E222D">
        <w:t xml:space="preserve"> </w:t>
      </w:r>
      <w:r w:rsidRPr="0010469B">
        <w:t>2018</w:t>
      </w:r>
      <w:r>
        <w:t>.</w:t>
      </w:r>
    </w:p>
    <w:bookmarkEnd w:id="2"/>
    <w:p w14:paraId="4358B58A" w14:textId="77777777" w:rsidR="00C81B7F" w:rsidRPr="0094564F" w:rsidRDefault="00C81B7F" w:rsidP="00C81B7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1B7F" w14:paraId="7D2B70D2" w14:textId="77777777" w:rsidTr="0053700E">
        <w:trPr>
          <w:trHeight w:val="227"/>
        </w:trPr>
        <w:tc>
          <w:tcPr>
            <w:tcW w:w="3942" w:type="pct"/>
            <w:shd w:val="clear" w:color="auto" w:fill="auto"/>
          </w:tcPr>
          <w:p w14:paraId="3D39570F" w14:textId="77777777" w:rsidR="00C81B7F" w:rsidRPr="001E6954" w:rsidRDefault="00C81B7F" w:rsidP="0053700E">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BCDB1D0" w14:textId="7BE8343A" w:rsidR="00C81B7F" w:rsidRPr="001E6954" w:rsidRDefault="00C81B7F" w:rsidP="0053700E">
            <w:pPr>
              <w:keepNext/>
              <w:spacing w:before="40" w:after="40" w:line="240" w:lineRule="auto"/>
              <w:jc w:val="right"/>
              <w:rPr>
                <w:b/>
                <w:color w:val="0000FF"/>
              </w:rPr>
            </w:pPr>
          </w:p>
        </w:tc>
      </w:tr>
      <w:tr w:rsidR="00C81B7F" w14:paraId="1A5281F0" w14:textId="77777777" w:rsidTr="0053700E">
        <w:trPr>
          <w:trHeight w:val="227"/>
        </w:trPr>
        <w:tc>
          <w:tcPr>
            <w:tcW w:w="3942" w:type="pct"/>
            <w:shd w:val="clear" w:color="auto" w:fill="auto"/>
          </w:tcPr>
          <w:p w14:paraId="06941696" w14:textId="77777777" w:rsidR="00C81B7F" w:rsidRPr="001E6954" w:rsidRDefault="00C81B7F" w:rsidP="0053700E">
            <w:pPr>
              <w:spacing w:before="40" w:after="40" w:line="240" w:lineRule="auto"/>
              <w:ind w:left="318" w:hanging="7"/>
            </w:pPr>
            <w:r w:rsidRPr="001E6954">
              <w:t>Requirement 2(3)(e)</w:t>
            </w:r>
          </w:p>
        </w:tc>
        <w:tc>
          <w:tcPr>
            <w:tcW w:w="1058" w:type="pct"/>
            <w:shd w:val="clear" w:color="auto" w:fill="auto"/>
          </w:tcPr>
          <w:p w14:paraId="7A333A5A" w14:textId="77777777" w:rsidR="00C81B7F" w:rsidRPr="00AF17FC" w:rsidRDefault="00C81B7F" w:rsidP="0053700E">
            <w:pPr>
              <w:spacing w:before="40" w:after="40" w:line="240" w:lineRule="auto"/>
              <w:jc w:val="right"/>
              <w:rPr>
                <w:color w:val="0000FF"/>
              </w:rPr>
            </w:pPr>
            <w:r w:rsidRPr="001E6954">
              <w:rPr>
                <w:bCs/>
                <w:iCs/>
                <w:color w:val="00577D"/>
                <w:szCs w:val="40"/>
              </w:rPr>
              <w:t>Compliant</w:t>
            </w:r>
          </w:p>
        </w:tc>
      </w:tr>
      <w:tr w:rsidR="00C81B7F" w14:paraId="0AFA56CC" w14:textId="77777777" w:rsidTr="0053700E">
        <w:trPr>
          <w:trHeight w:val="227"/>
        </w:trPr>
        <w:tc>
          <w:tcPr>
            <w:tcW w:w="3942" w:type="pct"/>
            <w:shd w:val="clear" w:color="auto" w:fill="auto"/>
          </w:tcPr>
          <w:p w14:paraId="6A4F95BF" w14:textId="77777777" w:rsidR="00C81B7F" w:rsidRPr="001E6954" w:rsidRDefault="00C81B7F" w:rsidP="0053700E">
            <w:pPr>
              <w:keepNext/>
              <w:spacing w:before="40" w:after="40" w:line="240" w:lineRule="auto"/>
              <w:rPr>
                <w:b/>
              </w:rPr>
            </w:pPr>
            <w:r w:rsidRPr="001E6954">
              <w:rPr>
                <w:b/>
              </w:rPr>
              <w:t>Standard 3 Personal care and clinical care</w:t>
            </w:r>
          </w:p>
        </w:tc>
        <w:tc>
          <w:tcPr>
            <w:tcW w:w="1058" w:type="pct"/>
            <w:shd w:val="clear" w:color="auto" w:fill="auto"/>
          </w:tcPr>
          <w:p w14:paraId="0A30BE1F" w14:textId="77777777" w:rsidR="00C81B7F" w:rsidRPr="001E6954" w:rsidRDefault="00C81B7F" w:rsidP="0053700E">
            <w:pPr>
              <w:keepNext/>
              <w:spacing w:before="40" w:after="40" w:line="240" w:lineRule="auto"/>
              <w:jc w:val="right"/>
              <w:rPr>
                <w:b/>
                <w:color w:val="0000FF"/>
              </w:rPr>
            </w:pPr>
            <w:r w:rsidRPr="001E6954">
              <w:rPr>
                <w:b/>
                <w:bCs/>
                <w:iCs/>
                <w:color w:val="00577D"/>
                <w:szCs w:val="40"/>
              </w:rPr>
              <w:t>Non-compliant</w:t>
            </w:r>
          </w:p>
        </w:tc>
      </w:tr>
      <w:tr w:rsidR="00C81B7F" w14:paraId="3B4287CD" w14:textId="77777777" w:rsidTr="0053700E">
        <w:trPr>
          <w:trHeight w:val="227"/>
        </w:trPr>
        <w:tc>
          <w:tcPr>
            <w:tcW w:w="3942" w:type="pct"/>
            <w:shd w:val="clear" w:color="auto" w:fill="auto"/>
          </w:tcPr>
          <w:p w14:paraId="40E0980A" w14:textId="77777777" w:rsidR="00C81B7F" w:rsidRPr="002B4C72" w:rsidRDefault="00C81B7F" w:rsidP="0053700E">
            <w:pPr>
              <w:spacing w:before="40" w:after="40" w:line="240" w:lineRule="auto"/>
              <w:ind w:left="312"/>
            </w:pPr>
            <w:r w:rsidRPr="001E6954">
              <w:t>Requirement 3(3)(a)</w:t>
            </w:r>
          </w:p>
        </w:tc>
        <w:tc>
          <w:tcPr>
            <w:tcW w:w="1058" w:type="pct"/>
            <w:shd w:val="clear" w:color="auto" w:fill="auto"/>
          </w:tcPr>
          <w:p w14:paraId="03359FDD" w14:textId="77777777" w:rsidR="00C81B7F" w:rsidRPr="001E6954" w:rsidRDefault="00C81B7F" w:rsidP="0053700E">
            <w:pPr>
              <w:spacing w:before="40" w:after="40" w:line="240" w:lineRule="auto"/>
              <w:ind w:left="-107"/>
              <w:jc w:val="right"/>
              <w:rPr>
                <w:color w:val="0000FF"/>
              </w:rPr>
            </w:pPr>
            <w:r w:rsidRPr="001E6954">
              <w:rPr>
                <w:bCs/>
                <w:iCs/>
                <w:color w:val="00577D"/>
                <w:szCs w:val="40"/>
              </w:rPr>
              <w:t>Non-compliant</w:t>
            </w:r>
          </w:p>
        </w:tc>
      </w:tr>
      <w:tr w:rsidR="00C81B7F" w14:paraId="0C4BC0A2" w14:textId="77777777" w:rsidTr="0053700E">
        <w:trPr>
          <w:trHeight w:val="227"/>
        </w:trPr>
        <w:tc>
          <w:tcPr>
            <w:tcW w:w="3942" w:type="pct"/>
            <w:shd w:val="clear" w:color="auto" w:fill="auto"/>
          </w:tcPr>
          <w:p w14:paraId="026084E4" w14:textId="77777777" w:rsidR="00C81B7F" w:rsidRPr="001E6954" w:rsidRDefault="00C81B7F" w:rsidP="0053700E">
            <w:pPr>
              <w:spacing w:before="40" w:after="40" w:line="240" w:lineRule="auto"/>
              <w:ind w:left="318" w:hanging="7"/>
            </w:pPr>
            <w:r w:rsidRPr="001E6954">
              <w:t>Requirement 3(3)(b)</w:t>
            </w:r>
          </w:p>
        </w:tc>
        <w:tc>
          <w:tcPr>
            <w:tcW w:w="1058" w:type="pct"/>
            <w:shd w:val="clear" w:color="auto" w:fill="auto"/>
          </w:tcPr>
          <w:p w14:paraId="4BD6D8E6" w14:textId="77777777" w:rsidR="00C81B7F" w:rsidRPr="001E6954" w:rsidRDefault="00C81B7F" w:rsidP="0053700E">
            <w:pPr>
              <w:spacing w:before="40" w:after="40" w:line="240" w:lineRule="auto"/>
              <w:jc w:val="right"/>
              <w:rPr>
                <w:color w:val="0000FF"/>
              </w:rPr>
            </w:pPr>
            <w:r w:rsidRPr="001E6954">
              <w:rPr>
                <w:bCs/>
                <w:iCs/>
                <w:color w:val="00577D"/>
                <w:szCs w:val="40"/>
              </w:rPr>
              <w:t>Compliant</w:t>
            </w:r>
          </w:p>
        </w:tc>
      </w:tr>
      <w:tr w:rsidR="00C81B7F" w14:paraId="3FCE6748" w14:textId="77777777" w:rsidTr="0053700E">
        <w:trPr>
          <w:trHeight w:val="227"/>
        </w:trPr>
        <w:tc>
          <w:tcPr>
            <w:tcW w:w="3942" w:type="pct"/>
            <w:shd w:val="clear" w:color="auto" w:fill="auto"/>
          </w:tcPr>
          <w:p w14:paraId="5129BF7F" w14:textId="77777777" w:rsidR="00C81B7F" w:rsidRPr="001E6954" w:rsidRDefault="00C81B7F" w:rsidP="0053700E">
            <w:pPr>
              <w:keepNext/>
              <w:spacing w:before="40" w:after="40" w:line="240" w:lineRule="auto"/>
              <w:rPr>
                <w:b/>
              </w:rPr>
            </w:pPr>
            <w:r w:rsidRPr="001E6954">
              <w:rPr>
                <w:b/>
              </w:rPr>
              <w:t>Standard 8 Organisational governance</w:t>
            </w:r>
          </w:p>
        </w:tc>
        <w:tc>
          <w:tcPr>
            <w:tcW w:w="1058" w:type="pct"/>
            <w:shd w:val="clear" w:color="auto" w:fill="auto"/>
          </w:tcPr>
          <w:p w14:paraId="49A45144" w14:textId="43E68410" w:rsidR="00C81B7F" w:rsidRPr="001E6954" w:rsidRDefault="00C81B7F" w:rsidP="0053700E">
            <w:pPr>
              <w:keepNext/>
              <w:spacing w:before="40" w:after="40" w:line="240" w:lineRule="auto"/>
              <w:jc w:val="right"/>
              <w:rPr>
                <w:b/>
                <w:color w:val="0000FF"/>
              </w:rPr>
            </w:pPr>
          </w:p>
        </w:tc>
      </w:tr>
      <w:tr w:rsidR="00C81B7F" w14:paraId="227B2D51" w14:textId="77777777" w:rsidTr="0053700E">
        <w:trPr>
          <w:trHeight w:val="227"/>
        </w:trPr>
        <w:tc>
          <w:tcPr>
            <w:tcW w:w="3942" w:type="pct"/>
            <w:shd w:val="clear" w:color="auto" w:fill="auto"/>
          </w:tcPr>
          <w:p w14:paraId="6C5D1D3B" w14:textId="77777777" w:rsidR="00C81B7F" w:rsidRPr="001E6954" w:rsidRDefault="00C81B7F" w:rsidP="0053700E">
            <w:pPr>
              <w:spacing w:before="40" w:after="40" w:line="240" w:lineRule="auto"/>
              <w:ind w:left="318" w:hanging="7"/>
            </w:pPr>
            <w:r w:rsidRPr="001E6954">
              <w:t>Requirement 8(3)(d)</w:t>
            </w:r>
          </w:p>
        </w:tc>
        <w:tc>
          <w:tcPr>
            <w:tcW w:w="1058" w:type="pct"/>
            <w:shd w:val="clear" w:color="auto" w:fill="auto"/>
          </w:tcPr>
          <w:p w14:paraId="4B3745BC" w14:textId="77777777" w:rsidR="00C81B7F" w:rsidRPr="001E6954" w:rsidRDefault="00C81B7F" w:rsidP="0053700E">
            <w:pPr>
              <w:spacing w:before="40" w:after="40" w:line="240" w:lineRule="auto"/>
              <w:jc w:val="right"/>
              <w:rPr>
                <w:color w:val="0000FF"/>
              </w:rPr>
            </w:pPr>
            <w:r w:rsidRPr="001E6954">
              <w:rPr>
                <w:bCs/>
                <w:iCs/>
                <w:color w:val="00577D"/>
                <w:szCs w:val="40"/>
              </w:rPr>
              <w:t>Compliant</w:t>
            </w:r>
          </w:p>
        </w:tc>
      </w:tr>
      <w:bookmarkEnd w:id="3"/>
    </w:tbl>
    <w:p w14:paraId="6A86451B" w14:textId="77777777" w:rsidR="00C81B7F" w:rsidRDefault="00C81B7F" w:rsidP="00C81B7F">
      <w:pPr>
        <w:sectPr w:rsidR="00C81B7F" w:rsidSect="001416E6">
          <w:headerReference w:type="first" r:id="rId16"/>
          <w:pgSz w:w="11906" w:h="16838"/>
          <w:pgMar w:top="1701" w:right="1418" w:bottom="1418" w:left="1418" w:header="709" w:footer="397" w:gutter="0"/>
          <w:cols w:space="708"/>
          <w:docGrid w:linePitch="360"/>
        </w:sectPr>
      </w:pPr>
    </w:p>
    <w:p w14:paraId="3C15FDFE" w14:textId="77777777" w:rsidR="00C81B7F" w:rsidRPr="00D21DCD" w:rsidRDefault="00C81B7F" w:rsidP="00C81B7F">
      <w:pPr>
        <w:pStyle w:val="Heading1"/>
      </w:pPr>
      <w:r>
        <w:lastRenderedPageBreak/>
        <w:t>Detailed assessment</w:t>
      </w:r>
    </w:p>
    <w:p w14:paraId="32BDC34E" w14:textId="77777777" w:rsidR="00C81B7F" w:rsidRPr="00D63989" w:rsidRDefault="00C81B7F" w:rsidP="00C81B7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FA4C7F" w14:textId="77777777" w:rsidR="00C81B7F" w:rsidRPr="001E6954" w:rsidRDefault="00C81B7F" w:rsidP="00C81B7F">
      <w:pPr>
        <w:rPr>
          <w:color w:val="auto"/>
        </w:rPr>
      </w:pPr>
      <w:r w:rsidRPr="00D63989">
        <w:t>The report also specifies areas in which improvements must be made to ensure the Quality Standards are complied with.</w:t>
      </w:r>
    </w:p>
    <w:p w14:paraId="015570B8" w14:textId="77777777" w:rsidR="00C81B7F" w:rsidRPr="00D63989" w:rsidRDefault="00C81B7F" w:rsidP="00C81B7F">
      <w:r w:rsidRPr="00D63989">
        <w:t>The following information has been taken into account in developing this performance report:</w:t>
      </w:r>
    </w:p>
    <w:p w14:paraId="45D1E862" w14:textId="1DB173D9" w:rsidR="00C81B7F" w:rsidRPr="00E26874" w:rsidRDefault="00C81B7F" w:rsidP="00C81B7F">
      <w:pPr>
        <w:pStyle w:val="ListBullet"/>
      </w:pPr>
      <w:r w:rsidRPr="00E26874">
        <w:t>the Assessment Team’s report for the Assessment Contact - Site report was informed by a site assessment, observations at the service, review of documents and interviews with staff, consumers/representatives and others</w:t>
      </w:r>
    </w:p>
    <w:p w14:paraId="20CCD185" w14:textId="77777777" w:rsidR="00C81B7F" w:rsidRPr="00365DAE" w:rsidRDefault="00C81B7F" w:rsidP="00C81B7F">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2 February 2022.</w:t>
      </w:r>
    </w:p>
    <w:p w14:paraId="6C8E990E" w14:textId="77777777" w:rsidR="00C81B7F" w:rsidRDefault="00C81B7F" w:rsidP="00C81B7F">
      <w:pPr>
        <w:spacing w:after="160" w:line="259" w:lineRule="auto"/>
        <w:rPr>
          <w:rFonts w:cs="Times New Roman"/>
        </w:rPr>
      </w:pPr>
    </w:p>
    <w:p w14:paraId="3592A1B4" w14:textId="77777777" w:rsidR="00C81B7F" w:rsidRDefault="00C81B7F" w:rsidP="00C81B7F">
      <w:pPr>
        <w:sectPr w:rsidR="00C81B7F" w:rsidSect="005058B8">
          <w:headerReference w:type="first" r:id="rId17"/>
          <w:pgSz w:w="11906" w:h="16838"/>
          <w:pgMar w:top="1701" w:right="1418" w:bottom="1418" w:left="1418" w:header="709" w:footer="397" w:gutter="0"/>
          <w:cols w:space="708"/>
          <w:docGrid w:linePitch="360"/>
        </w:sectPr>
      </w:pPr>
    </w:p>
    <w:p w14:paraId="5552345B" w14:textId="2DF3202F" w:rsidR="00C81B7F" w:rsidRDefault="00C81B7F" w:rsidP="00C81B7F">
      <w:pPr>
        <w:pStyle w:val="Heading1"/>
        <w:tabs>
          <w:tab w:val="right" w:pos="9070"/>
        </w:tabs>
        <w:spacing w:before="560" w:after="640"/>
        <w:rPr>
          <w:color w:val="FFFFFF" w:themeColor="background1"/>
        </w:rPr>
        <w:sectPr w:rsidR="00C81B7F"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0B5DEAE5" wp14:editId="2D09037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324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DAF6937" w14:textId="77777777" w:rsidR="00C81B7F" w:rsidRPr="00ED6B57" w:rsidRDefault="00C81B7F" w:rsidP="00C81B7F">
      <w:pPr>
        <w:pStyle w:val="Heading3"/>
        <w:shd w:val="clear" w:color="auto" w:fill="F2F2F2" w:themeFill="background1" w:themeFillShade="F2"/>
      </w:pPr>
      <w:r w:rsidRPr="00ED6B57">
        <w:t>Consumer outcome:</w:t>
      </w:r>
    </w:p>
    <w:p w14:paraId="5D643ADF" w14:textId="77777777" w:rsidR="00C81B7F" w:rsidRPr="00ED6B57" w:rsidRDefault="00C81B7F" w:rsidP="00C81B7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335952" w14:textId="77777777" w:rsidR="00C81B7F" w:rsidRPr="00ED6B57" w:rsidRDefault="00C81B7F" w:rsidP="00C81B7F">
      <w:pPr>
        <w:pStyle w:val="Heading3"/>
        <w:shd w:val="clear" w:color="auto" w:fill="F2F2F2" w:themeFill="background1" w:themeFillShade="F2"/>
      </w:pPr>
      <w:r w:rsidRPr="00ED6B57">
        <w:t>Organisation statement:</w:t>
      </w:r>
    </w:p>
    <w:p w14:paraId="71F69699" w14:textId="77777777" w:rsidR="00C81B7F" w:rsidRPr="00ED6B57" w:rsidRDefault="00C81B7F" w:rsidP="00C81B7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FC566F" w14:textId="77777777" w:rsidR="00C81B7F" w:rsidRDefault="00C81B7F" w:rsidP="00C81B7F">
      <w:pPr>
        <w:pStyle w:val="Heading2"/>
      </w:pPr>
      <w:r>
        <w:t xml:space="preserve">Assessment </w:t>
      </w:r>
      <w:r w:rsidRPr="002B2C0F">
        <w:t>of Standard</w:t>
      </w:r>
      <w:r>
        <w:t xml:space="preserve"> 2</w:t>
      </w:r>
    </w:p>
    <w:p w14:paraId="3A8C94B3" w14:textId="632673D4" w:rsidR="00C81B7F" w:rsidRDefault="00C81B7F" w:rsidP="00C81B7F">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 xml:space="preserve">Assessment Contact was to assess the service’s performance in relation to Requirement </w:t>
      </w:r>
      <w:r>
        <w:rPr>
          <w:rFonts w:eastAsiaTheme="minorHAnsi"/>
          <w:color w:val="auto"/>
        </w:rPr>
        <w:t>2</w:t>
      </w:r>
      <w:r w:rsidRPr="00BF456E">
        <w:rPr>
          <w:rFonts w:eastAsiaTheme="minorHAnsi"/>
          <w:color w:val="auto"/>
        </w:rPr>
        <w:t>(3)(</w:t>
      </w:r>
      <w:r>
        <w:rPr>
          <w:rFonts w:eastAsiaTheme="minorHAnsi"/>
          <w:color w:val="auto"/>
        </w:rPr>
        <w:t>e</w:t>
      </w:r>
      <w:r w:rsidRPr="00BF456E">
        <w:rPr>
          <w:rFonts w:eastAsiaTheme="minorHAnsi"/>
          <w:color w:val="auto"/>
        </w:rPr>
        <w:t>) in this Standard. This Requirement was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 xml:space="preserve">a Site Audit </w:t>
      </w:r>
      <w:r w:rsidRPr="00BF456E">
        <w:rPr>
          <w:rFonts w:eastAsiaTheme="minorHAnsi"/>
          <w:color w:val="auto"/>
        </w:rPr>
        <w:t xml:space="preserve">conducted on </w:t>
      </w:r>
      <w:r>
        <w:rPr>
          <w:rFonts w:eastAsiaTheme="minorHAnsi"/>
          <w:color w:val="auto"/>
        </w:rPr>
        <w:t xml:space="preserve">6 to 8 July 2021 </w:t>
      </w:r>
      <w:r w:rsidRPr="00BF456E">
        <w:rPr>
          <w:rFonts w:eastAsiaTheme="minorHAnsi"/>
          <w:color w:val="auto"/>
        </w:rPr>
        <w:t xml:space="preserve">where it was found the service did </w:t>
      </w:r>
      <w:r>
        <w:rPr>
          <w:rFonts w:eastAsiaTheme="minorHAnsi"/>
          <w:color w:val="auto"/>
        </w:rPr>
        <w:t>not evaluate care plans after changes were identified with consumer needs.</w:t>
      </w:r>
      <w:r w:rsidR="00190E7D">
        <w:rPr>
          <w:rFonts w:eastAsiaTheme="minorHAnsi"/>
          <w:color w:val="auto"/>
        </w:rPr>
        <w:t xml:space="preserve"> </w:t>
      </w:r>
      <w:r w:rsidR="00190E7D">
        <w:rPr>
          <w:rFonts w:eastAsiaTheme="minorHAnsi"/>
        </w:rPr>
        <w:t>As all other Requirements in this Standard were not assessed, an overall rating of the Standard has not been provided.</w:t>
      </w:r>
    </w:p>
    <w:p w14:paraId="3E316F98" w14:textId="77777777" w:rsidR="00C81B7F" w:rsidRPr="007E3A8C" w:rsidRDefault="00C81B7F" w:rsidP="00C81B7F">
      <w:pPr>
        <w:rPr>
          <w:rFonts w:eastAsia="Calibri"/>
          <w:color w:val="auto"/>
          <w:lang w:eastAsia="en-US"/>
        </w:rPr>
      </w:pPr>
      <w:r>
        <w:rPr>
          <w:rFonts w:eastAsia="Calibri"/>
          <w:color w:val="auto"/>
          <w:lang w:eastAsia="en-US"/>
        </w:rPr>
        <w:t>The service undertook the following initiatives to address the deficits identified at the Site Audit, including:</w:t>
      </w:r>
    </w:p>
    <w:p w14:paraId="0992E886" w14:textId="77777777" w:rsidR="00C81B7F" w:rsidRDefault="00C81B7F" w:rsidP="00C81B7F">
      <w:pPr>
        <w:pStyle w:val="ListBullet"/>
      </w:pPr>
      <w:r>
        <w:t>Introduction of an integrated computerised comprehensive documentation system.</w:t>
      </w:r>
    </w:p>
    <w:p w14:paraId="63EF0909" w14:textId="08A27525" w:rsidR="00C81B7F" w:rsidRPr="00843CFA" w:rsidRDefault="00C81B7F" w:rsidP="00C81B7F">
      <w:pPr>
        <w:pStyle w:val="ListBullet"/>
      </w:pPr>
      <w:r>
        <w:t>Provided training to registered nurses on clinical deterioration, care plan reviews, and communication and documentation of changes in consumers</w:t>
      </w:r>
      <w:r w:rsidR="00A62C7A">
        <w:t>’</w:t>
      </w:r>
      <w:r>
        <w:t xml:space="preserve"> assessed care needs.</w:t>
      </w:r>
    </w:p>
    <w:p w14:paraId="643A8C7D" w14:textId="5B74B74D" w:rsidR="00C81B7F" w:rsidRDefault="00C81B7F" w:rsidP="00C81B7F">
      <w:pPr>
        <w:rPr>
          <w:rFonts w:eastAsia="Calibri"/>
          <w:color w:val="auto"/>
          <w:lang w:eastAsia="en-US"/>
        </w:rPr>
      </w:pPr>
      <w:r>
        <w:rPr>
          <w:rFonts w:eastAsia="Calibri"/>
          <w:color w:val="auto"/>
          <w:lang w:eastAsia="en-US"/>
        </w:rPr>
        <w:t>The Assessment Team recommended Requirement 2(3)(e) in this Standard as not met. The Assessment Team found the care and services are not consistently reviewed for effectiveness when circumstances change or when incidents impact on the needs</w:t>
      </w:r>
      <w:r w:rsidR="004E222D">
        <w:rPr>
          <w:rFonts w:eastAsia="Calibri"/>
          <w:color w:val="auto"/>
          <w:lang w:eastAsia="en-US"/>
        </w:rPr>
        <w:t>,</w:t>
      </w:r>
      <w:r>
        <w:rPr>
          <w:rFonts w:eastAsia="Calibri"/>
          <w:color w:val="auto"/>
          <w:lang w:eastAsia="en-US"/>
        </w:rPr>
        <w:t xml:space="preserve"> goals and preferences of consumers.</w:t>
      </w:r>
    </w:p>
    <w:p w14:paraId="352C78AB" w14:textId="77777777" w:rsidR="00C81B7F" w:rsidRDefault="00C81B7F" w:rsidP="00C81B7F">
      <w:pPr>
        <w:rPr>
          <w:rFonts w:eastAsiaTheme="minorHAnsi"/>
          <w:color w:val="auto"/>
        </w:rPr>
      </w:pPr>
      <w:r>
        <w:rPr>
          <w:rFonts w:eastAsiaTheme="minorHAnsi"/>
          <w:color w:val="auto"/>
        </w:rPr>
        <w:t xml:space="preserve">Based on the Assessment Team’s report and the Approved Provider’s response I find Amaroo Village McMahon Caring Centre, Compliant with Standard 2 </w:t>
      </w:r>
      <w:r>
        <w:rPr>
          <w:rFonts w:eastAsiaTheme="minorHAnsi"/>
          <w:color w:val="auto"/>
        </w:rPr>
        <w:lastRenderedPageBreak/>
        <w:t>Requirement (3)(e). I have provided reasons for my finding in the specific Requirement below.</w:t>
      </w:r>
    </w:p>
    <w:p w14:paraId="061E091F" w14:textId="77777777" w:rsidR="00C81B7F" w:rsidRDefault="00C81B7F" w:rsidP="00C81B7F">
      <w:pPr>
        <w:pStyle w:val="Heading2"/>
      </w:pPr>
      <w:r>
        <w:t>Assessment of Standard 2 Requirements</w:t>
      </w:r>
      <w:r w:rsidRPr="0066387A">
        <w:rPr>
          <w:i/>
          <w:color w:val="0000FF"/>
          <w:sz w:val="24"/>
          <w:szCs w:val="24"/>
        </w:rPr>
        <w:t xml:space="preserve"> </w:t>
      </w:r>
    </w:p>
    <w:p w14:paraId="4950AB4D" w14:textId="77777777" w:rsidR="00C81B7F" w:rsidRDefault="00C81B7F" w:rsidP="00C81B7F">
      <w:pPr>
        <w:pStyle w:val="Heading3"/>
      </w:pPr>
      <w:r>
        <w:t>Requirement 2(3)(e)</w:t>
      </w:r>
      <w:r>
        <w:tab/>
        <w:t>Compliant</w:t>
      </w:r>
    </w:p>
    <w:p w14:paraId="36C875ED" w14:textId="77777777" w:rsidR="00C81B7F" w:rsidRPr="008D114F" w:rsidRDefault="00C81B7F" w:rsidP="00C81B7F">
      <w:pPr>
        <w:rPr>
          <w:i/>
        </w:rPr>
      </w:pPr>
      <w:r w:rsidRPr="008D114F">
        <w:rPr>
          <w:i/>
        </w:rPr>
        <w:t>Care and services are reviewed regularly for effectiveness, and when circumstances change or when incidents impact on the needs, goals or preferences of the consumer.</w:t>
      </w:r>
    </w:p>
    <w:p w14:paraId="4360CD7A" w14:textId="6BC106C1" w:rsidR="00C81B7F" w:rsidRDefault="00C81B7F" w:rsidP="00C81B7F">
      <w:pPr>
        <w:rPr>
          <w:rFonts w:eastAsia="Calibri"/>
          <w:color w:val="auto"/>
          <w:lang w:eastAsia="en-US"/>
        </w:rPr>
      </w:pPr>
      <w:r w:rsidRPr="0050429E">
        <w:rPr>
          <w:color w:val="auto"/>
        </w:rPr>
        <w:t xml:space="preserve">The Assessment Team found that </w:t>
      </w:r>
      <w:r w:rsidR="00311991">
        <w:rPr>
          <w:color w:val="auto"/>
        </w:rPr>
        <w:t>two</w:t>
      </w:r>
      <w:r w:rsidRPr="0050429E">
        <w:rPr>
          <w:color w:val="auto"/>
        </w:rPr>
        <w:t xml:space="preserve"> consumers who had returned from hospital did not have their care plans reviewed updated or evaluated following hospital discharge. </w:t>
      </w:r>
      <w:r w:rsidRPr="0050429E">
        <w:rPr>
          <w:rFonts w:eastAsia="Calibri"/>
          <w:color w:val="auto"/>
          <w:lang w:eastAsia="en-US"/>
        </w:rPr>
        <w:t>The</w:t>
      </w:r>
      <w:r>
        <w:rPr>
          <w:rFonts w:eastAsia="Calibri"/>
          <w:color w:val="auto"/>
          <w:lang w:eastAsia="en-US"/>
        </w:rPr>
        <w:t>y found</w:t>
      </w:r>
      <w:r w:rsidRPr="0050429E">
        <w:rPr>
          <w:rFonts w:eastAsia="Calibri"/>
          <w:color w:val="auto"/>
          <w:lang w:eastAsia="en-US"/>
        </w:rPr>
        <w:t xml:space="preserve"> </w:t>
      </w:r>
      <w:r w:rsidR="00311991">
        <w:rPr>
          <w:rFonts w:eastAsia="Calibri"/>
          <w:color w:val="auto"/>
          <w:lang w:eastAsia="en-US"/>
        </w:rPr>
        <w:t xml:space="preserve">the </w:t>
      </w:r>
      <w:r w:rsidRPr="0050429E">
        <w:rPr>
          <w:rFonts w:eastAsia="Calibri"/>
          <w:color w:val="auto"/>
          <w:lang w:eastAsia="en-US"/>
        </w:rPr>
        <w:t>service did not commence assessment or planning for new medical devices th</w:t>
      </w:r>
      <w:r>
        <w:rPr>
          <w:rFonts w:eastAsia="Calibri"/>
          <w:color w:val="auto"/>
          <w:lang w:eastAsia="en-US"/>
        </w:rPr>
        <w:t>e</w:t>
      </w:r>
      <w:r w:rsidRPr="0050429E">
        <w:rPr>
          <w:rFonts w:eastAsia="Calibri"/>
          <w:color w:val="auto"/>
          <w:lang w:eastAsia="en-US"/>
        </w:rPr>
        <w:t xml:space="preserve"> consumers </w:t>
      </w:r>
      <w:r>
        <w:rPr>
          <w:rFonts w:eastAsia="Calibri"/>
          <w:color w:val="auto"/>
          <w:lang w:eastAsia="en-US"/>
        </w:rPr>
        <w:t>had received during the hospital visits, nor had they been assessed for pain or infection of wounds with care plans not put in place.</w:t>
      </w:r>
    </w:p>
    <w:p w14:paraId="73B7ACFD" w14:textId="5EDBB348" w:rsidR="00C81B7F" w:rsidRDefault="00C81B7F" w:rsidP="00C81B7F">
      <w:pPr>
        <w:rPr>
          <w:rFonts w:eastAsia="Calibri"/>
          <w:color w:val="auto"/>
          <w:lang w:eastAsia="en-US"/>
        </w:rPr>
      </w:pPr>
      <w:r>
        <w:rPr>
          <w:rFonts w:eastAsia="Calibri"/>
          <w:color w:val="auto"/>
          <w:lang w:eastAsia="en-US"/>
        </w:rPr>
        <w:t>The service provided a response which showed the two consumers did have specific plans for their devices, however they are not dated. Both consumers</w:t>
      </w:r>
      <w:r w:rsidR="00311991">
        <w:rPr>
          <w:rFonts w:eastAsia="Calibri"/>
          <w:color w:val="auto"/>
          <w:lang w:eastAsia="en-US"/>
        </w:rPr>
        <w:t>’</w:t>
      </w:r>
      <w:r>
        <w:rPr>
          <w:rFonts w:eastAsia="Calibri"/>
          <w:color w:val="auto"/>
          <w:lang w:eastAsia="en-US"/>
        </w:rPr>
        <w:t xml:space="preserve"> progress notes showed they had a ‘head to toe assessment’ on returning to the service. </w:t>
      </w:r>
    </w:p>
    <w:p w14:paraId="687466C9" w14:textId="5240D227" w:rsidR="00C81B7F" w:rsidRDefault="00C81B7F" w:rsidP="00C81B7F">
      <w:pPr>
        <w:rPr>
          <w:rFonts w:eastAsia="Calibri"/>
          <w:color w:val="auto"/>
          <w:lang w:eastAsia="en-US"/>
        </w:rPr>
      </w:pPr>
      <w:r>
        <w:rPr>
          <w:rFonts w:eastAsia="Calibri"/>
          <w:color w:val="auto"/>
          <w:lang w:eastAsia="en-US"/>
        </w:rPr>
        <w:t xml:space="preserve">Consumer A returned to the service the day prior to the </w:t>
      </w:r>
      <w:r w:rsidR="00311991">
        <w:rPr>
          <w:rFonts w:eastAsia="Calibri"/>
          <w:color w:val="auto"/>
          <w:lang w:eastAsia="en-US"/>
        </w:rPr>
        <w:t>A</w:t>
      </w:r>
      <w:r>
        <w:rPr>
          <w:rFonts w:eastAsia="Calibri"/>
          <w:color w:val="auto"/>
          <w:lang w:eastAsia="en-US"/>
        </w:rPr>
        <w:t xml:space="preserve">ssessment </w:t>
      </w:r>
      <w:r w:rsidR="00311991">
        <w:rPr>
          <w:rFonts w:eastAsia="Calibri"/>
          <w:color w:val="auto"/>
          <w:lang w:eastAsia="en-US"/>
        </w:rPr>
        <w:t>C</w:t>
      </w:r>
      <w:r>
        <w:rPr>
          <w:rFonts w:eastAsia="Calibri"/>
          <w:color w:val="auto"/>
          <w:lang w:eastAsia="en-US"/>
        </w:rPr>
        <w:t xml:space="preserve">ontact. The service provided information to show a wound care plan was commenced on the day they returned to the service and a catheter care plan was put in place but the date was not clear. At the time of the head to toe assessment the consumer did not exhibit any pain but later that day the service provided evidence to show they were provided with as required pain medication for generalised pain. Whilst the registered nurse on the day agreed that the return from hospital checks had not been completed in their entirety the service </w:t>
      </w:r>
      <w:r w:rsidR="00BA6581">
        <w:rPr>
          <w:rFonts w:eastAsia="Calibri"/>
          <w:color w:val="auto"/>
          <w:lang w:eastAsia="en-US"/>
        </w:rPr>
        <w:t>could demonstrate they had considered the consumer</w:t>
      </w:r>
      <w:r w:rsidR="00311991">
        <w:rPr>
          <w:rFonts w:eastAsia="Calibri"/>
          <w:color w:val="auto"/>
          <w:lang w:eastAsia="en-US"/>
        </w:rPr>
        <w:t>’</w:t>
      </w:r>
      <w:r w:rsidR="00BA6581">
        <w:rPr>
          <w:rFonts w:eastAsia="Calibri"/>
          <w:color w:val="auto"/>
          <w:lang w:eastAsia="en-US"/>
        </w:rPr>
        <w:t>s change in circumstances</w:t>
      </w:r>
      <w:r>
        <w:rPr>
          <w:rFonts w:eastAsia="Calibri"/>
          <w:color w:val="auto"/>
          <w:lang w:eastAsia="en-US"/>
        </w:rPr>
        <w:t>.</w:t>
      </w:r>
      <w:r w:rsidR="004C1029">
        <w:rPr>
          <w:rFonts w:eastAsia="Calibri"/>
          <w:color w:val="auto"/>
          <w:lang w:eastAsia="en-US"/>
        </w:rPr>
        <w:t xml:space="preserve"> </w:t>
      </w:r>
    </w:p>
    <w:p w14:paraId="5498170B" w14:textId="085F7A02" w:rsidR="00C81B7F" w:rsidRDefault="00C81B7F" w:rsidP="00C81B7F">
      <w:pPr>
        <w:rPr>
          <w:rFonts w:eastAsia="Calibri"/>
          <w:color w:val="auto"/>
          <w:lang w:eastAsia="en-US"/>
        </w:rPr>
      </w:pPr>
      <w:r>
        <w:rPr>
          <w:rFonts w:eastAsia="Calibri"/>
          <w:color w:val="auto"/>
          <w:lang w:eastAsia="en-US"/>
        </w:rPr>
        <w:t>Consumer B’s progress notes showed that the medical device was monitored for infection as progress notes recorded the surround</w:t>
      </w:r>
      <w:r w:rsidR="00311991">
        <w:rPr>
          <w:rFonts w:eastAsia="Calibri"/>
          <w:color w:val="auto"/>
          <w:lang w:eastAsia="en-US"/>
        </w:rPr>
        <w:t>ing</w:t>
      </w:r>
      <w:r>
        <w:rPr>
          <w:rFonts w:eastAsia="Calibri"/>
          <w:color w:val="auto"/>
          <w:lang w:eastAsia="en-US"/>
        </w:rPr>
        <w:t xml:space="preserve"> area of the device and it was overseen by an external provider. Whilst the care plan was commenced at a later date instead of at the time of return to the service, the progress notes showed the monitoring of the wound was completed daily by the external agency along with progress notes indicating the service</w:t>
      </w:r>
      <w:r w:rsidR="00311991">
        <w:rPr>
          <w:rFonts w:eastAsia="Calibri"/>
          <w:color w:val="auto"/>
          <w:lang w:eastAsia="en-US"/>
        </w:rPr>
        <w:t>’</w:t>
      </w:r>
      <w:r>
        <w:rPr>
          <w:rFonts w:eastAsia="Calibri"/>
          <w:color w:val="auto"/>
          <w:lang w:eastAsia="en-US"/>
        </w:rPr>
        <w:t>s own clinical staff were monitoring the injury site.</w:t>
      </w:r>
    </w:p>
    <w:p w14:paraId="69B8DBA8" w14:textId="77777777" w:rsidR="00C81B7F" w:rsidRPr="0050429E" w:rsidRDefault="00C81B7F" w:rsidP="00C81B7F">
      <w:pPr>
        <w:rPr>
          <w:color w:val="auto"/>
        </w:rPr>
      </w:pPr>
      <w:r>
        <w:rPr>
          <w:color w:val="auto"/>
        </w:rPr>
        <w:t xml:space="preserve">In considering the information provided by the Assessment Team and the response of the Approved Provider I have come to a different view to the Assessment Team. Whilst I agree with the Assessment Team that not all assessments were undertaken in a timely manner this did not impact on the consumers. Information provided in the response shows both consumers received the care they required for their devices and had no complications from the care provided. </w:t>
      </w:r>
    </w:p>
    <w:p w14:paraId="73CFB3FD" w14:textId="77777777" w:rsidR="00C81B7F" w:rsidRPr="00A2189D" w:rsidRDefault="00C81B7F" w:rsidP="00C81B7F">
      <w:pPr>
        <w:pStyle w:val="ListBullet"/>
        <w:numPr>
          <w:ilvl w:val="0"/>
          <w:numId w:val="0"/>
        </w:numPr>
      </w:pPr>
      <w:r>
        <w:lastRenderedPageBreak/>
        <w:t>For the reasons detailed above, I find Amaroo Village McMahon Caring Centre</w:t>
      </w:r>
      <w:r w:rsidRPr="00CC6C03">
        <w:t>, to be Compliant with Requirement (</w:t>
      </w:r>
      <w:r>
        <w:t>2</w:t>
      </w:r>
      <w:r w:rsidRPr="00CC6C03">
        <w:t>)(</w:t>
      </w:r>
      <w:r>
        <w:t>e</w:t>
      </w:r>
      <w:r w:rsidRPr="00CC6C03">
        <w:t xml:space="preserve">) in Standard </w:t>
      </w:r>
      <w:r>
        <w:t>2</w:t>
      </w:r>
      <w:r w:rsidRPr="00CC6C03">
        <w:t xml:space="preserve"> </w:t>
      </w:r>
      <w:r>
        <w:t>Ongoing assessment and planning with consumers</w:t>
      </w:r>
      <w:r w:rsidRPr="00CC6C03">
        <w:t>.</w:t>
      </w:r>
    </w:p>
    <w:p w14:paraId="0238E9B3" w14:textId="77777777" w:rsidR="00C81B7F" w:rsidRDefault="00C81B7F" w:rsidP="00C81B7F">
      <w:pPr>
        <w:sectPr w:rsidR="00C81B7F" w:rsidSect="003F5725">
          <w:type w:val="continuous"/>
          <w:pgSz w:w="11906" w:h="16838"/>
          <w:pgMar w:top="1701" w:right="1418" w:bottom="1418" w:left="1418" w:header="709" w:footer="397" w:gutter="0"/>
          <w:cols w:space="708"/>
          <w:titlePg/>
          <w:docGrid w:linePitch="360"/>
        </w:sectPr>
      </w:pPr>
    </w:p>
    <w:p w14:paraId="5C6A2402" w14:textId="77777777" w:rsidR="00C81B7F" w:rsidRDefault="00C81B7F" w:rsidP="00C81B7F">
      <w:pPr>
        <w:pStyle w:val="Heading1"/>
        <w:tabs>
          <w:tab w:val="right" w:pos="9070"/>
        </w:tabs>
        <w:spacing w:before="560" w:after="640"/>
        <w:rPr>
          <w:color w:val="FFFFFF" w:themeColor="background1"/>
          <w:sz w:val="36"/>
        </w:rPr>
        <w:sectPr w:rsidR="00C81B7F"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4DD6055A" wp14:editId="26983E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42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EF45278" w14:textId="77777777" w:rsidR="00C81B7F" w:rsidRPr="00FD1B02" w:rsidRDefault="00C81B7F" w:rsidP="00C81B7F">
      <w:pPr>
        <w:pStyle w:val="Heading3"/>
        <w:shd w:val="clear" w:color="auto" w:fill="F2F2F2" w:themeFill="background1" w:themeFillShade="F2"/>
      </w:pPr>
      <w:r w:rsidRPr="00FD1B02">
        <w:t>Consumer outcome:</w:t>
      </w:r>
    </w:p>
    <w:p w14:paraId="2E0CAC19" w14:textId="77777777" w:rsidR="00C81B7F" w:rsidRDefault="00C81B7F" w:rsidP="00C81B7F">
      <w:pPr>
        <w:numPr>
          <w:ilvl w:val="0"/>
          <w:numId w:val="3"/>
        </w:numPr>
        <w:shd w:val="clear" w:color="auto" w:fill="F2F2F2" w:themeFill="background1" w:themeFillShade="F2"/>
      </w:pPr>
      <w:r>
        <w:t>I get personal care, clinical care, or both personal care and clinical care, that is safe and right for me.</w:t>
      </w:r>
    </w:p>
    <w:p w14:paraId="37330124" w14:textId="77777777" w:rsidR="00C81B7F" w:rsidRDefault="00C81B7F" w:rsidP="00C81B7F">
      <w:pPr>
        <w:pStyle w:val="Heading3"/>
        <w:shd w:val="clear" w:color="auto" w:fill="F2F2F2" w:themeFill="background1" w:themeFillShade="F2"/>
      </w:pPr>
      <w:r>
        <w:t>Organisation statement:</w:t>
      </w:r>
    </w:p>
    <w:p w14:paraId="3ABF958D" w14:textId="77777777" w:rsidR="00C81B7F" w:rsidRDefault="00C81B7F" w:rsidP="00C81B7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D90309" w14:textId="77777777" w:rsidR="00C81B7F" w:rsidRDefault="00C81B7F" w:rsidP="00C81B7F">
      <w:pPr>
        <w:pStyle w:val="Heading2"/>
      </w:pPr>
      <w:r>
        <w:t>Assessment of Standard 3</w:t>
      </w:r>
    </w:p>
    <w:p w14:paraId="3A564EAE" w14:textId="28105FC5" w:rsidR="00C81B7F" w:rsidRDefault="00C81B7F" w:rsidP="00C81B7F">
      <w:r w:rsidRPr="00BF456E">
        <w:rPr>
          <w:rFonts w:eastAsiaTheme="minorHAnsi"/>
          <w:color w:val="auto"/>
        </w:rPr>
        <w:t>The purpose of th</w:t>
      </w:r>
      <w:r>
        <w:rPr>
          <w:rFonts w:eastAsiaTheme="minorHAnsi"/>
          <w:color w:val="auto"/>
        </w:rPr>
        <w:t xml:space="preserve">is </w:t>
      </w:r>
      <w:r w:rsidRPr="00BF456E">
        <w:rPr>
          <w:rFonts w:eastAsiaTheme="minorHAnsi"/>
          <w:color w:val="auto"/>
        </w:rPr>
        <w:t xml:space="preserve">Assessment Contact was to assess the service’s performance in relation to Requirement </w:t>
      </w:r>
      <w:r>
        <w:rPr>
          <w:rFonts w:eastAsiaTheme="minorHAnsi"/>
          <w:color w:val="auto"/>
        </w:rPr>
        <w:t>3</w:t>
      </w:r>
      <w:r w:rsidRPr="00BF456E">
        <w:rPr>
          <w:rFonts w:eastAsiaTheme="minorHAnsi"/>
          <w:color w:val="auto"/>
        </w:rPr>
        <w:t>(3)(</w:t>
      </w:r>
      <w:r>
        <w:rPr>
          <w:rFonts w:eastAsiaTheme="minorHAnsi"/>
          <w:color w:val="auto"/>
        </w:rPr>
        <w:t>a</w:t>
      </w:r>
      <w:r w:rsidRPr="00BF456E">
        <w:rPr>
          <w:rFonts w:eastAsiaTheme="minorHAnsi"/>
          <w:color w:val="auto"/>
        </w:rPr>
        <w:t xml:space="preserve">) </w:t>
      </w:r>
      <w:r>
        <w:rPr>
          <w:rFonts w:eastAsiaTheme="minorHAnsi"/>
          <w:color w:val="auto"/>
        </w:rPr>
        <w:t>and 3</w:t>
      </w:r>
      <w:r w:rsidRPr="00BF456E">
        <w:rPr>
          <w:rFonts w:eastAsiaTheme="minorHAnsi"/>
          <w:color w:val="auto"/>
        </w:rPr>
        <w:t>(3)(</w:t>
      </w:r>
      <w:r>
        <w:rPr>
          <w:rFonts w:eastAsiaTheme="minorHAnsi"/>
          <w:color w:val="auto"/>
        </w:rPr>
        <w:t>b</w:t>
      </w:r>
      <w:r w:rsidRPr="00BF456E">
        <w:rPr>
          <w:rFonts w:eastAsiaTheme="minorHAnsi"/>
          <w:color w:val="auto"/>
        </w:rPr>
        <w:t>) in this Standard. Th</w:t>
      </w:r>
      <w:r>
        <w:rPr>
          <w:rFonts w:eastAsiaTheme="minorHAnsi"/>
          <w:color w:val="auto"/>
        </w:rPr>
        <w:t>ese</w:t>
      </w:r>
      <w:r w:rsidRPr="00BF456E">
        <w:rPr>
          <w:rFonts w:eastAsiaTheme="minorHAnsi"/>
          <w:color w:val="auto"/>
        </w:rPr>
        <w:t xml:space="preserve"> Requirement</w:t>
      </w:r>
      <w:r>
        <w:rPr>
          <w:rFonts w:eastAsiaTheme="minorHAnsi"/>
          <w:color w:val="auto"/>
        </w:rPr>
        <w:t>s</w:t>
      </w:r>
      <w:r w:rsidRPr="00BF456E">
        <w:rPr>
          <w:rFonts w:eastAsiaTheme="minorHAnsi"/>
          <w:color w:val="auto"/>
        </w:rPr>
        <w:t xml:space="preserve"> </w:t>
      </w:r>
      <w:r>
        <w:rPr>
          <w:rFonts w:eastAsiaTheme="minorHAnsi"/>
          <w:color w:val="auto"/>
        </w:rPr>
        <w:t>were</w:t>
      </w:r>
      <w:r w:rsidRPr="00BF456E">
        <w:rPr>
          <w:rFonts w:eastAsiaTheme="minorHAnsi"/>
          <w:color w:val="auto"/>
        </w:rPr>
        <w:t xml:space="preserve">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 xml:space="preserve">a Site Audit </w:t>
      </w:r>
      <w:r w:rsidRPr="00BF456E">
        <w:rPr>
          <w:rFonts w:eastAsiaTheme="minorHAnsi"/>
          <w:color w:val="auto"/>
        </w:rPr>
        <w:t xml:space="preserve">conducted on </w:t>
      </w:r>
      <w:r>
        <w:rPr>
          <w:rFonts w:eastAsiaTheme="minorHAnsi"/>
          <w:color w:val="auto"/>
        </w:rPr>
        <w:t xml:space="preserve">6 to 8 July 2021 </w:t>
      </w:r>
      <w:r w:rsidRPr="00BF456E">
        <w:rPr>
          <w:rFonts w:eastAsiaTheme="minorHAnsi"/>
          <w:color w:val="auto"/>
        </w:rPr>
        <w:t xml:space="preserve">where it was found the service </w:t>
      </w:r>
      <w:r>
        <w:rPr>
          <w:rFonts w:eastAsiaTheme="minorHAnsi"/>
          <w:color w:val="auto"/>
        </w:rPr>
        <w:t xml:space="preserve">was </w:t>
      </w:r>
      <w:r>
        <w:t>not managing high impact or high prevalence risks associated with consumers</w:t>
      </w:r>
      <w:r w:rsidR="00311991">
        <w:t>’</w:t>
      </w:r>
      <w:r>
        <w:t xml:space="preserve"> care including pressure injuries, restraint, pain, and wounds.</w:t>
      </w:r>
      <w:r w:rsidR="00190E7D">
        <w:t xml:space="preserve"> </w:t>
      </w:r>
      <w:r w:rsidR="00190E7D" w:rsidRPr="004A1C79">
        <w:rPr>
          <w:rFonts w:eastAsia="Calibri"/>
          <w:color w:val="auto"/>
        </w:rPr>
        <w:t>All other Requirements in the Standard were not assessed at th</w:t>
      </w:r>
      <w:r w:rsidR="00190E7D">
        <w:rPr>
          <w:rFonts w:eastAsia="Calibri"/>
          <w:color w:val="auto"/>
        </w:rPr>
        <w:t>e</w:t>
      </w:r>
      <w:r w:rsidR="00190E7D" w:rsidRPr="004A1C79">
        <w:rPr>
          <w:rFonts w:eastAsia="Calibri"/>
          <w:color w:val="auto"/>
        </w:rPr>
        <w:t xml:space="preserve"> Assessment Contact</w:t>
      </w:r>
      <w:r w:rsidR="00190E7D">
        <w:rPr>
          <w:rFonts w:eastAsia="Calibri"/>
          <w:color w:val="auto"/>
        </w:rPr>
        <w:t>.</w:t>
      </w:r>
    </w:p>
    <w:p w14:paraId="1C153DF5" w14:textId="77777777" w:rsidR="00C81B7F" w:rsidRDefault="00C81B7F" w:rsidP="00C81B7F">
      <w:r>
        <w:t>The service undertook continuous improvement to address the deficits including:</w:t>
      </w:r>
    </w:p>
    <w:p w14:paraId="75F6A430" w14:textId="77777777" w:rsidR="00C81B7F" w:rsidRPr="00607D45" w:rsidRDefault="00C81B7F" w:rsidP="00C81B7F">
      <w:pPr>
        <w:pStyle w:val="ListBullet"/>
      </w:pPr>
      <w:bookmarkStart w:id="5" w:name="_Hlk90906585"/>
      <w:r>
        <w:t>Identification of physical deterioration early using Key Performance Indicators (KPIs) and handover system, including a review of the Clinical deterioration policy, which remains in draft form.</w:t>
      </w:r>
    </w:p>
    <w:p w14:paraId="1205AA85" w14:textId="77777777" w:rsidR="00C81B7F" w:rsidRPr="00743C62" w:rsidRDefault="00C81B7F" w:rsidP="00C81B7F">
      <w:pPr>
        <w:pStyle w:val="ListBullet"/>
      </w:pPr>
      <w:r>
        <w:t>Pressure injury management project plan, including staff education and policy reviews. All reviewed policies remain in draft form.</w:t>
      </w:r>
    </w:p>
    <w:p w14:paraId="7E6B6523" w14:textId="77777777" w:rsidR="00C81B7F" w:rsidRDefault="00C81B7F" w:rsidP="00C81B7F">
      <w:pPr>
        <w:pStyle w:val="ListBullet"/>
      </w:pPr>
      <w:bookmarkStart w:id="6" w:name="_Hlk99098079"/>
      <w:r>
        <w:t>Development of a clinical risk register, which remains in draft form.</w:t>
      </w:r>
    </w:p>
    <w:p w14:paraId="7913F216" w14:textId="5EC6D956" w:rsidR="00C81B7F" w:rsidRDefault="00C81B7F" w:rsidP="00C81B7F">
      <w:pPr>
        <w:pStyle w:val="ListBullet"/>
        <w:ind w:right="-144"/>
      </w:pPr>
      <w:r>
        <w:t>Provided training to registered nurses on clinical deterioration, care plan reviews and communication and documentation of changes in consumers</w:t>
      </w:r>
      <w:r w:rsidR="00FD63F7">
        <w:t>’</w:t>
      </w:r>
      <w:r>
        <w:t xml:space="preserve"> assessed care needs.</w:t>
      </w:r>
    </w:p>
    <w:bookmarkEnd w:id="5"/>
    <w:bookmarkEnd w:id="6"/>
    <w:p w14:paraId="33EB6A4A" w14:textId="77777777" w:rsidR="00C81B7F" w:rsidRDefault="00C81B7F" w:rsidP="00C81B7F">
      <w:r>
        <w:t xml:space="preserve">However, the Assessment Team found that whilst improvements have been made the service is unable to demonstrate </w:t>
      </w:r>
      <w:r w:rsidRPr="00903B3F">
        <w:t xml:space="preserve">effective management </w:t>
      </w:r>
      <w:r>
        <w:t xml:space="preserve">in relation to the </w:t>
      </w:r>
      <w:r>
        <w:lastRenderedPageBreak/>
        <w:t xml:space="preserve">identification and management of pressure injuries and the administration of psychotropic medication to manage adverse behaviours. </w:t>
      </w:r>
    </w:p>
    <w:p w14:paraId="695978F0" w14:textId="3D6E25B1" w:rsidR="00C81B7F" w:rsidRDefault="00C81B7F" w:rsidP="00C81B7F">
      <w:pPr>
        <w:rPr>
          <w:rFonts w:eastAsiaTheme="minorHAnsi"/>
          <w:color w:val="auto"/>
        </w:rPr>
      </w:pPr>
      <w:r>
        <w:rPr>
          <w:rFonts w:eastAsiaTheme="minorHAnsi"/>
          <w:color w:val="auto"/>
        </w:rPr>
        <w:t>Based on the Assessment Team’s report and the Approved Provider’s response I find Amaroo Village McMahon Caring Centre, Non-Compliant with Standard 3 Requirement (3)(a) and Complaint with Requirement (3)(b). I have provided reasons for my finding</w:t>
      </w:r>
      <w:r w:rsidR="0036425E">
        <w:rPr>
          <w:rFonts w:eastAsiaTheme="minorHAnsi"/>
          <w:color w:val="auto"/>
        </w:rPr>
        <w:t>s</w:t>
      </w:r>
      <w:r>
        <w:rPr>
          <w:rFonts w:eastAsiaTheme="minorHAnsi"/>
          <w:color w:val="auto"/>
        </w:rPr>
        <w:t xml:space="preserve"> in the specific Requirement</w:t>
      </w:r>
      <w:r w:rsidR="0036425E">
        <w:rPr>
          <w:rFonts w:eastAsiaTheme="minorHAnsi"/>
          <w:color w:val="auto"/>
        </w:rPr>
        <w:t>s</w:t>
      </w:r>
      <w:r>
        <w:rPr>
          <w:rFonts w:eastAsiaTheme="minorHAnsi"/>
          <w:color w:val="auto"/>
        </w:rPr>
        <w:t xml:space="preserve"> below.</w:t>
      </w:r>
    </w:p>
    <w:p w14:paraId="28818A26" w14:textId="77777777" w:rsidR="00C81B7F" w:rsidRDefault="00C81B7F" w:rsidP="00C81B7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9D8A0E" w14:textId="77777777" w:rsidR="00C81B7F" w:rsidRPr="00853601" w:rsidRDefault="00C81B7F" w:rsidP="00C81B7F">
      <w:pPr>
        <w:pStyle w:val="Heading3"/>
      </w:pPr>
      <w:r w:rsidRPr="00853601">
        <w:t>Requirement 3(3)(a)</w:t>
      </w:r>
      <w:r>
        <w:tab/>
        <w:t>Non-compliant</w:t>
      </w:r>
    </w:p>
    <w:p w14:paraId="12C6020C" w14:textId="77777777" w:rsidR="00C81B7F" w:rsidRPr="008D114F" w:rsidRDefault="00C81B7F" w:rsidP="00C81B7F">
      <w:pPr>
        <w:rPr>
          <w:i/>
        </w:rPr>
      </w:pPr>
      <w:r w:rsidRPr="008D114F">
        <w:rPr>
          <w:i/>
        </w:rPr>
        <w:t>Each consumer gets safe and effective personal care, clinical care, or both personal care and clinical care, that:</w:t>
      </w:r>
    </w:p>
    <w:p w14:paraId="51493A5C" w14:textId="77777777" w:rsidR="00C81B7F" w:rsidRPr="008D114F" w:rsidRDefault="00C81B7F" w:rsidP="00C81B7F">
      <w:pPr>
        <w:numPr>
          <w:ilvl w:val="0"/>
          <w:numId w:val="24"/>
        </w:numPr>
        <w:tabs>
          <w:tab w:val="right" w:pos="9026"/>
        </w:tabs>
        <w:spacing w:before="0" w:after="0"/>
        <w:ind w:left="567" w:hanging="425"/>
        <w:outlineLvl w:val="4"/>
        <w:rPr>
          <w:i/>
        </w:rPr>
      </w:pPr>
      <w:r w:rsidRPr="008D114F">
        <w:rPr>
          <w:i/>
        </w:rPr>
        <w:t>is best practice; and</w:t>
      </w:r>
    </w:p>
    <w:p w14:paraId="0150B783" w14:textId="77777777" w:rsidR="00C81B7F" w:rsidRPr="008D114F" w:rsidRDefault="00C81B7F" w:rsidP="00C81B7F">
      <w:pPr>
        <w:numPr>
          <w:ilvl w:val="0"/>
          <w:numId w:val="24"/>
        </w:numPr>
        <w:tabs>
          <w:tab w:val="right" w:pos="9026"/>
        </w:tabs>
        <w:spacing w:before="0" w:after="0"/>
        <w:ind w:left="567" w:hanging="425"/>
        <w:outlineLvl w:val="4"/>
        <w:rPr>
          <w:i/>
        </w:rPr>
      </w:pPr>
      <w:r w:rsidRPr="008D114F">
        <w:rPr>
          <w:i/>
        </w:rPr>
        <w:t>is tailored to their needs; and</w:t>
      </w:r>
    </w:p>
    <w:p w14:paraId="109CD923" w14:textId="77777777" w:rsidR="00C81B7F" w:rsidRPr="008D114F" w:rsidRDefault="00C81B7F" w:rsidP="00C81B7F">
      <w:pPr>
        <w:numPr>
          <w:ilvl w:val="0"/>
          <w:numId w:val="24"/>
        </w:numPr>
        <w:tabs>
          <w:tab w:val="right" w:pos="9026"/>
        </w:tabs>
        <w:spacing w:before="0" w:after="0"/>
        <w:ind w:left="567" w:hanging="425"/>
        <w:outlineLvl w:val="4"/>
        <w:rPr>
          <w:i/>
        </w:rPr>
      </w:pPr>
      <w:r w:rsidRPr="008D114F">
        <w:rPr>
          <w:i/>
        </w:rPr>
        <w:t>optimises their health and well-being.</w:t>
      </w:r>
    </w:p>
    <w:p w14:paraId="6C42BE33" w14:textId="2A6257CA" w:rsidR="00C81B7F" w:rsidRPr="002B3799" w:rsidRDefault="00C81B7F" w:rsidP="00C81B7F">
      <w:pPr>
        <w:rPr>
          <w:color w:val="auto"/>
        </w:rPr>
      </w:pPr>
      <w:r w:rsidRPr="002B3799">
        <w:rPr>
          <w:color w:val="auto"/>
        </w:rPr>
        <w:t xml:space="preserve">The Assessment Team found that four consumers being administered psychotropic medications were </w:t>
      </w:r>
      <w:r>
        <w:rPr>
          <w:color w:val="auto"/>
        </w:rPr>
        <w:t xml:space="preserve">not </w:t>
      </w:r>
      <w:r w:rsidRPr="002B3799">
        <w:rPr>
          <w:color w:val="auto"/>
        </w:rPr>
        <w:t xml:space="preserve">being used as a last resort. They said staff are not provided with alternate strategies they can apply </w:t>
      </w:r>
      <w:r>
        <w:rPr>
          <w:color w:val="auto"/>
        </w:rPr>
        <w:t>for</w:t>
      </w:r>
      <w:r w:rsidRPr="002B3799">
        <w:rPr>
          <w:color w:val="auto"/>
        </w:rPr>
        <w:t xml:space="preserve"> consumers, staff confirmed this on interview and consumers did not have behavioural support plans</w:t>
      </w:r>
      <w:r>
        <w:rPr>
          <w:color w:val="auto"/>
        </w:rPr>
        <w:t xml:space="preserve"> in place</w:t>
      </w:r>
      <w:r w:rsidRPr="002B3799">
        <w:rPr>
          <w:color w:val="auto"/>
        </w:rPr>
        <w:t>. The policies in relation to restrictive practice were in draft form and not been endorsed by the CEO. Another consumer was not receiving care in line with assessed care needs and was in pain due to this</w:t>
      </w:r>
      <w:r>
        <w:rPr>
          <w:color w:val="auto"/>
        </w:rPr>
        <w:t>.</w:t>
      </w:r>
      <w:r w:rsidRPr="002B3799">
        <w:rPr>
          <w:color w:val="auto"/>
        </w:rPr>
        <w:t xml:space="preserve"> </w:t>
      </w:r>
    </w:p>
    <w:p w14:paraId="57878F7E" w14:textId="6810DD9B" w:rsidR="00C81B7F" w:rsidRPr="002B3799" w:rsidRDefault="00C81B7F" w:rsidP="00C81B7F">
      <w:pPr>
        <w:rPr>
          <w:color w:val="auto"/>
        </w:rPr>
      </w:pPr>
      <w:r w:rsidRPr="002B3799">
        <w:rPr>
          <w:color w:val="auto"/>
        </w:rPr>
        <w:t>In their response the service disputed the Assessment Team</w:t>
      </w:r>
      <w:r w:rsidR="00C0389D">
        <w:rPr>
          <w:color w:val="auto"/>
        </w:rPr>
        <w:t>’s</w:t>
      </w:r>
      <w:r w:rsidRPr="002B3799">
        <w:rPr>
          <w:color w:val="auto"/>
        </w:rPr>
        <w:t xml:space="preserve"> findings and provided information on their process to monitor psychotropic medications which includes copies of behavioural support plans for some of the consumers. They also provided information to show that for one consumer a referral had been made to an external provider to assist with the management of the consumer</w:t>
      </w:r>
      <w:r w:rsidR="00C33A7C">
        <w:rPr>
          <w:color w:val="auto"/>
        </w:rPr>
        <w:t>’</w:t>
      </w:r>
      <w:r w:rsidRPr="002B3799">
        <w:rPr>
          <w:color w:val="auto"/>
        </w:rPr>
        <w:t>s responsive behaviours. The service provided staff training information showing that as required psychotropic medication recording were part of the learning on a register</w:t>
      </w:r>
      <w:r w:rsidR="00C33A7C">
        <w:rPr>
          <w:color w:val="auto"/>
        </w:rPr>
        <w:t>ed</w:t>
      </w:r>
      <w:r w:rsidRPr="002B3799">
        <w:rPr>
          <w:color w:val="auto"/>
        </w:rPr>
        <w:t xml:space="preserve"> nurse study day in November 2021 and a copy of the physiotherapy assessment for the consumer who suffers pain.</w:t>
      </w:r>
      <w:r>
        <w:rPr>
          <w:color w:val="auto"/>
        </w:rPr>
        <w:t xml:space="preserve"> </w:t>
      </w:r>
    </w:p>
    <w:p w14:paraId="0698B8A8" w14:textId="036077CF" w:rsidR="00C81B7F" w:rsidRDefault="00C81B7F" w:rsidP="00C81B7F">
      <w:pPr>
        <w:rPr>
          <w:color w:val="auto"/>
        </w:rPr>
      </w:pPr>
      <w:r w:rsidRPr="002B3799">
        <w:rPr>
          <w:color w:val="auto"/>
        </w:rPr>
        <w:t>In coming to</w:t>
      </w:r>
      <w:r>
        <w:rPr>
          <w:color w:val="auto"/>
        </w:rPr>
        <w:t xml:space="preserve"> my</w:t>
      </w:r>
      <w:r w:rsidRPr="002B3799">
        <w:rPr>
          <w:color w:val="auto"/>
        </w:rPr>
        <w:t xml:space="preserve"> finding, I have considered and recognise the service has taken actions to address previous and current issues. However, I find that at the time of the Assessment Contact</w:t>
      </w:r>
      <w:r>
        <w:rPr>
          <w:color w:val="auto"/>
        </w:rPr>
        <w:t xml:space="preserve">, </w:t>
      </w:r>
      <w:r w:rsidRPr="002B3799">
        <w:rPr>
          <w:color w:val="auto"/>
        </w:rPr>
        <w:t>staff were not aware of alternate strategies to use to manage responsive behaviours</w:t>
      </w:r>
      <w:r>
        <w:rPr>
          <w:color w:val="auto"/>
        </w:rPr>
        <w:t xml:space="preserve">, </w:t>
      </w:r>
      <w:r>
        <w:t xml:space="preserve">resulting in </w:t>
      </w:r>
      <w:r w:rsidR="00863126">
        <w:t>four</w:t>
      </w:r>
      <w:r>
        <w:t xml:space="preserve"> consumers being administered psychotropic medication to manage responsive behaviours</w:t>
      </w:r>
      <w:r w:rsidR="00BA6581">
        <w:t xml:space="preserve"> without attempting other strategies first</w:t>
      </w:r>
      <w:r>
        <w:rPr>
          <w:color w:val="auto"/>
        </w:rPr>
        <w:t xml:space="preserve">. Whilst the service did provide staff with training, on interview they were unable to demonstrate they could access behavioural care plans and use the strategies to prevent the use of psychotropic medications. Whilst the service did provide copies of </w:t>
      </w:r>
      <w:r>
        <w:rPr>
          <w:color w:val="auto"/>
        </w:rPr>
        <w:lastRenderedPageBreak/>
        <w:t xml:space="preserve">behaviour support plans for two consumers they are not dated to show they were available to staff at the time of the visit. There was no evidence provided to show that staff have been recording this information in progress notes or behaviour charts except on one occasion as mentioned in the report and the response. The referral of the consumer to the external agency was completed and included in the response. However, the service did not show the information has been included in a behaviour support plan. It is acknowledged that all staff attending to the consumer were provided with the report but they had to interpret it and apply the strategies which are not easily accessible should a behavioural incident occur. </w:t>
      </w:r>
    </w:p>
    <w:p w14:paraId="2BF0BD61" w14:textId="77777777" w:rsidR="00C81B7F" w:rsidRDefault="00C81B7F" w:rsidP="00C81B7F">
      <w:pPr>
        <w:rPr>
          <w:color w:val="auto"/>
        </w:rPr>
      </w:pPr>
      <w:r>
        <w:rPr>
          <w:color w:val="auto"/>
        </w:rPr>
        <w:t>It is also acknowledged that management have taken action to address training issues and they are currently in the process of updating the restrictive practice information to include the most current best practice information.</w:t>
      </w:r>
    </w:p>
    <w:p w14:paraId="4D9DFC7E" w14:textId="77777777" w:rsidR="00C81B7F" w:rsidRDefault="00C81B7F" w:rsidP="00C81B7F">
      <w:pPr>
        <w:rPr>
          <w:color w:val="auto"/>
        </w:rPr>
      </w:pPr>
      <w:r>
        <w:rPr>
          <w:color w:val="auto"/>
        </w:rPr>
        <w:t>The physiotherapy report provided showed the consumer did have pain interventions in place. However, I was unable to determine if they were being employed.</w:t>
      </w:r>
    </w:p>
    <w:p w14:paraId="40EC47D6" w14:textId="77777777" w:rsidR="00C81B7F" w:rsidRPr="0036547C" w:rsidRDefault="00C81B7F" w:rsidP="00C81B7F">
      <w:r>
        <w:t xml:space="preserve">For the reasons detailed above, I find </w:t>
      </w:r>
      <w:r>
        <w:rPr>
          <w:rFonts w:eastAsia="Calibri"/>
          <w:color w:val="auto"/>
          <w:lang w:eastAsia="en-US"/>
        </w:rPr>
        <w:t xml:space="preserve">Amaroo Village McMahon Care, Non-compliant with Requirement (3)(a) in Standard 3 Personal and clinical care. </w:t>
      </w:r>
    </w:p>
    <w:p w14:paraId="438CC352" w14:textId="77777777" w:rsidR="00C81B7F" w:rsidRPr="00853601" w:rsidRDefault="00C81B7F" w:rsidP="00C81B7F">
      <w:pPr>
        <w:pStyle w:val="Heading3"/>
      </w:pPr>
      <w:r w:rsidRPr="00853601">
        <w:t>Requirement 3(3)(b)</w:t>
      </w:r>
      <w:r>
        <w:tab/>
        <w:t>Compliant</w:t>
      </w:r>
    </w:p>
    <w:p w14:paraId="0A2DEDD2" w14:textId="77777777" w:rsidR="00C81B7F" w:rsidRPr="008D114F" w:rsidRDefault="00C81B7F" w:rsidP="00C81B7F">
      <w:pPr>
        <w:rPr>
          <w:i/>
        </w:rPr>
      </w:pPr>
      <w:r w:rsidRPr="008D114F">
        <w:rPr>
          <w:i/>
          <w:szCs w:val="22"/>
        </w:rPr>
        <w:t>Effective management of high impact or high prevalence risks associated with the care of each consumer.</w:t>
      </w:r>
    </w:p>
    <w:p w14:paraId="1F093A47" w14:textId="38475AB9" w:rsidR="00C81B7F" w:rsidRDefault="00C81B7F" w:rsidP="00C81B7F">
      <w:r>
        <w:t xml:space="preserve">The Assessment Team found for two consumers, the service did not effectively manage the known risk of pressure injuries which resulted in two wounds progressing to Stage 2 pressure injuries. Wound care assessment and plans and scheduled wound care were found not to have been completed. </w:t>
      </w:r>
      <w:r w:rsidRPr="00DE52C8">
        <w:t>The service was unable to demonstrate they introduced alternative strategies to prevent a consumer from falling</w:t>
      </w:r>
      <w:r>
        <w:t xml:space="preserve">. </w:t>
      </w:r>
    </w:p>
    <w:p w14:paraId="400D76FB" w14:textId="1F869426" w:rsidR="00C81B7F" w:rsidRDefault="00C81B7F" w:rsidP="00C81B7F">
      <w:r>
        <w:t>The service strongly refuted they did not effectively manage the pressure injuries of the two consumers. The service provided the wound care plans including photographs and information to show the service did provide wound care in the gaps identified in the Assessment Team</w:t>
      </w:r>
      <w:r w:rsidR="009A13A0">
        <w:t>’s</w:t>
      </w:r>
      <w:r>
        <w:t xml:space="preserve"> </w:t>
      </w:r>
      <w:r w:rsidR="009A13A0">
        <w:t>r</w:t>
      </w:r>
      <w:r>
        <w:t>eport. The service also provided the wound care assessment and plans that were completed for one consumer on entry and later when the wound reappeared. In relation to falls a substantial amount of information was provided including incident reports, risk registers and the multidisciplinary meeting minutes to demonstrate what actions have been taken to reduce the falls risk.</w:t>
      </w:r>
      <w:r w:rsidR="004C1029">
        <w:t xml:space="preserve"> </w:t>
      </w:r>
    </w:p>
    <w:p w14:paraId="5F9A5612" w14:textId="7D6B3600" w:rsidR="00C81B7F" w:rsidRDefault="00C81B7F" w:rsidP="00C81B7F">
      <w:pPr>
        <w:rPr>
          <w:color w:val="auto"/>
        </w:rPr>
      </w:pPr>
      <w:r w:rsidRPr="002B3799">
        <w:rPr>
          <w:color w:val="auto"/>
        </w:rPr>
        <w:t>In coming to</w:t>
      </w:r>
      <w:r w:rsidR="009A13A0">
        <w:rPr>
          <w:color w:val="auto"/>
        </w:rPr>
        <w:t xml:space="preserve"> my</w:t>
      </w:r>
      <w:r w:rsidRPr="002B3799">
        <w:rPr>
          <w:color w:val="auto"/>
        </w:rPr>
        <w:t xml:space="preserve"> finding, I have considered</w:t>
      </w:r>
      <w:r>
        <w:rPr>
          <w:color w:val="auto"/>
        </w:rPr>
        <w:t xml:space="preserve"> all of the information presented to me and I have come to a different finding to the Assessment Team. Through the evidence provided by the service I was satisfied that the consumers</w:t>
      </w:r>
      <w:r w:rsidR="00AD25E7">
        <w:rPr>
          <w:color w:val="auto"/>
        </w:rPr>
        <w:t>’</w:t>
      </w:r>
      <w:r>
        <w:rPr>
          <w:color w:val="auto"/>
        </w:rPr>
        <w:t xml:space="preserve"> wounds were assessed, </w:t>
      </w:r>
      <w:r>
        <w:rPr>
          <w:color w:val="auto"/>
        </w:rPr>
        <w:lastRenderedPageBreak/>
        <w:t xml:space="preserve">care plans put in place and wound care was received as scheduled. It was acknowledged by the service this information may not have been available on the day of the Assessment </w:t>
      </w:r>
      <w:r w:rsidR="00AD25E7">
        <w:rPr>
          <w:color w:val="auto"/>
        </w:rPr>
        <w:t>C</w:t>
      </w:r>
      <w:r>
        <w:rPr>
          <w:color w:val="auto"/>
        </w:rPr>
        <w:t>ontact due to uploading problems with the new electronic care system. The information from the wound documentation also included prevention strategies for staff to use in relation to pressure area care. However, I was not able to determine if staff used the strategies.</w:t>
      </w:r>
    </w:p>
    <w:p w14:paraId="3EE4D70B" w14:textId="77777777" w:rsidR="00C81B7F" w:rsidRDefault="00C81B7F" w:rsidP="00C81B7F">
      <w:pPr>
        <w:rPr>
          <w:color w:val="auto"/>
        </w:rPr>
      </w:pPr>
      <w:r>
        <w:rPr>
          <w:color w:val="auto"/>
        </w:rPr>
        <w:t>In relation to falls the consumer had all falls recorded through the incident management system and the consumer was discussed at multidisciplinary meetings and was on the risk register as a known falls risk. Whilst the Assessment Team stated that the strategies on the incident forms were not recorded in the care planning information it was not clear what occurred following each fall. It was of note that whilst falls were recorded for October 2021 and November 2021 there were no further falls recorded in December 2021. This leads me to the opinion that while the strategies may not be recorded in the care plan, information must have been disseminated to staff through other means to advise them of how to prevent further falls occurring.</w:t>
      </w:r>
    </w:p>
    <w:p w14:paraId="50BBF78E" w14:textId="77777777" w:rsidR="00C81B7F" w:rsidRPr="00A2189D" w:rsidRDefault="00C81B7F" w:rsidP="00C81B7F">
      <w:pPr>
        <w:pStyle w:val="ListBullet"/>
        <w:numPr>
          <w:ilvl w:val="0"/>
          <w:numId w:val="0"/>
        </w:numPr>
      </w:pPr>
      <w:r>
        <w:t>For the reasons detailed above, I find Amaroo Village McMahon Caring Centre</w:t>
      </w:r>
      <w:r w:rsidRPr="00CC6C03">
        <w:t>, to be Compliant with Requirement (</w:t>
      </w:r>
      <w:r>
        <w:t>3</w:t>
      </w:r>
      <w:r w:rsidRPr="00CC6C03">
        <w:t>)(</w:t>
      </w:r>
      <w:r>
        <w:t>b</w:t>
      </w:r>
      <w:r w:rsidRPr="00CC6C03">
        <w:t xml:space="preserve">) in </w:t>
      </w:r>
      <w:r>
        <w:rPr>
          <w:rFonts w:eastAsia="Calibri"/>
        </w:rPr>
        <w:t>Standard 3 Personal and clinical care</w:t>
      </w:r>
      <w:r w:rsidRPr="00CC6C03">
        <w:t>.</w:t>
      </w:r>
    </w:p>
    <w:p w14:paraId="5614E9E9" w14:textId="77777777" w:rsidR="00C81B7F" w:rsidRPr="00506F7F" w:rsidRDefault="00C81B7F" w:rsidP="00C81B7F"/>
    <w:p w14:paraId="7B5E7BFD" w14:textId="77777777" w:rsidR="00C81B7F" w:rsidRDefault="00C81B7F" w:rsidP="00C81B7F">
      <w:pPr>
        <w:sectPr w:rsidR="00C81B7F" w:rsidSect="00CB3BA9">
          <w:headerReference w:type="first" r:id="rId21"/>
          <w:type w:val="continuous"/>
          <w:pgSz w:w="11906" w:h="16838"/>
          <w:pgMar w:top="1701" w:right="1418" w:bottom="1418" w:left="1418" w:header="709" w:footer="397" w:gutter="0"/>
          <w:cols w:space="708"/>
          <w:titlePg/>
          <w:docGrid w:linePitch="360"/>
        </w:sectPr>
      </w:pPr>
    </w:p>
    <w:p w14:paraId="72C78BC6" w14:textId="217BB08E" w:rsidR="00C81B7F" w:rsidRDefault="00C81B7F" w:rsidP="00C81B7F">
      <w:pPr>
        <w:pStyle w:val="Heading1"/>
        <w:tabs>
          <w:tab w:val="right" w:pos="9070"/>
        </w:tabs>
        <w:spacing w:before="560" w:after="640"/>
        <w:rPr>
          <w:color w:val="FFFFFF" w:themeColor="background1"/>
          <w:sz w:val="36"/>
        </w:rPr>
        <w:sectPr w:rsidR="00C81B7F"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39AF7C39" wp14:editId="1C3D607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766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C4A164D" w14:textId="77777777" w:rsidR="00C81B7F" w:rsidRPr="00FD1B02" w:rsidRDefault="00C81B7F" w:rsidP="00C81B7F">
      <w:pPr>
        <w:pStyle w:val="Heading3"/>
        <w:shd w:val="clear" w:color="auto" w:fill="F2F2F2" w:themeFill="background1" w:themeFillShade="F2"/>
      </w:pPr>
      <w:r w:rsidRPr="008312AC">
        <w:t>Consumer</w:t>
      </w:r>
      <w:r w:rsidRPr="00FD1B02">
        <w:t xml:space="preserve"> outcome:</w:t>
      </w:r>
    </w:p>
    <w:p w14:paraId="71466D0C" w14:textId="77777777" w:rsidR="00C81B7F" w:rsidRDefault="00C81B7F" w:rsidP="00C81B7F">
      <w:pPr>
        <w:numPr>
          <w:ilvl w:val="0"/>
          <w:numId w:val="8"/>
        </w:numPr>
        <w:shd w:val="clear" w:color="auto" w:fill="F2F2F2" w:themeFill="background1" w:themeFillShade="F2"/>
      </w:pPr>
      <w:r>
        <w:t>I am confident the organisation is well run. I can partner in improving the delivery of care and services.</w:t>
      </w:r>
    </w:p>
    <w:p w14:paraId="35D266E9" w14:textId="77777777" w:rsidR="00C81B7F" w:rsidRDefault="00C81B7F" w:rsidP="00C81B7F">
      <w:pPr>
        <w:pStyle w:val="Heading3"/>
        <w:shd w:val="clear" w:color="auto" w:fill="F2F2F2" w:themeFill="background1" w:themeFillShade="F2"/>
      </w:pPr>
      <w:r>
        <w:t>Organisation statement:</w:t>
      </w:r>
    </w:p>
    <w:p w14:paraId="63C2D4BB" w14:textId="77777777" w:rsidR="00C81B7F" w:rsidRDefault="00C81B7F" w:rsidP="00C81B7F">
      <w:pPr>
        <w:numPr>
          <w:ilvl w:val="0"/>
          <w:numId w:val="8"/>
        </w:numPr>
        <w:shd w:val="clear" w:color="auto" w:fill="F2F2F2" w:themeFill="background1" w:themeFillShade="F2"/>
      </w:pPr>
      <w:r>
        <w:t>The organisation’s governing body is accountable for the delivery of safe and quality care and services.</w:t>
      </w:r>
    </w:p>
    <w:p w14:paraId="4467ECD7" w14:textId="77777777" w:rsidR="00C81B7F" w:rsidRDefault="00C81B7F" w:rsidP="00C81B7F">
      <w:pPr>
        <w:pStyle w:val="Heading2"/>
      </w:pPr>
      <w:r>
        <w:t>Assessment of Standard 8</w:t>
      </w:r>
    </w:p>
    <w:p w14:paraId="61F5C4F4" w14:textId="4D37584E" w:rsidR="00C81B7F" w:rsidRDefault="00C81B7F" w:rsidP="00C81B7F">
      <w:pPr>
        <w:rPr>
          <w:color w:val="auto"/>
          <w:lang w:eastAsia="en-US"/>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w:t>
      </w:r>
      <w:r>
        <w:rPr>
          <w:rFonts w:eastAsia="Calibri"/>
          <w:color w:val="auto"/>
          <w:lang w:eastAsia="en-US"/>
        </w:rPr>
        <w:t xml:space="preserve"> Requirement 8(3)(d) in </w:t>
      </w:r>
      <w:r w:rsidRPr="00BF456E">
        <w:rPr>
          <w:rFonts w:eastAsiaTheme="minorHAnsi"/>
          <w:color w:val="auto"/>
        </w:rPr>
        <w:t>this Standard</w:t>
      </w:r>
      <w:r>
        <w:rPr>
          <w:rFonts w:eastAsiaTheme="minorHAnsi"/>
          <w:color w:val="auto"/>
        </w:rPr>
        <w:t>.</w:t>
      </w:r>
      <w:r>
        <w:rPr>
          <w:rFonts w:eastAsia="Calibri"/>
          <w:color w:val="auto"/>
          <w:lang w:eastAsia="en-US"/>
        </w:rPr>
        <w:t xml:space="preserve"> </w:t>
      </w:r>
      <w:r w:rsidRPr="00BF456E">
        <w:rPr>
          <w:rFonts w:eastAsiaTheme="minorHAnsi"/>
          <w:color w:val="auto"/>
        </w:rPr>
        <w:t>Th</w:t>
      </w:r>
      <w:r>
        <w:rPr>
          <w:rFonts w:eastAsiaTheme="minorHAnsi"/>
          <w:color w:val="auto"/>
        </w:rPr>
        <w:t xml:space="preserve">is </w:t>
      </w:r>
      <w:r w:rsidR="00072656">
        <w:rPr>
          <w:rFonts w:eastAsiaTheme="minorHAnsi"/>
          <w:color w:val="auto"/>
        </w:rPr>
        <w:t>R</w:t>
      </w:r>
      <w:r w:rsidRPr="00BF456E">
        <w:rPr>
          <w:rFonts w:eastAsiaTheme="minorHAnsi"/>
          <w:color w:val="auto"/>
        </w:rPr>
        <w:t xml:space="preserve">equirement </w:t>
      </w:r>
      <w:r>
        <w:rPr>
          <w:rFonts w:eastAsiaTheme="minorHAnsi"/>
          <w:color w:val="auto"/>
        </w:rPr>
        <w:t>was</w:t>
      </w:r>
      <w:r w:rsidRPr="00BF456E">
        <w:rPr>
          <w:rFonts w:eastAsiaTheme="minorHAnsi"/>
          <w:color w:val="auto"/>
        </w:rPr>
        <w:t xml:space="preserve">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 xml:space="preserve">a Site Audit </w:t>
      </w:r>
      <w:r w:rsidRPr="00BF456E">
        <w:rPr>
          <w:rFonts w:eastAsiaTheme="minorHAnsi"/>
          <w:color w:val="auto"/>
        </w:rPr>
        <w:t xml:space="preserve">conducted on </w:t>
      </w:r>
      <w:r>
        <w:rPr>
          <w:rFonts w:eastAsiaTheme="minorHAnsi"/>
          <w:color w:val="auto"/>
        </w:rPr>
        <w:t xml:space="preserve">6 to 8 July 2021 </w:t>
      </w:r>
      <w:r>
        <w:rPr>
          <w:color w:val="auto"/>
          <w:lang w:eastAsia="en-US"/>
        </w:rPr>
        <w:t>where it was found the governance systems to manage risk effectively in relation to managing high impact or high prevalence risks associated with the care of consumers.</w:t>
      </w:r>
      <w:r w:rsidR="00190E7D">
        <w:rPr>
          <w:color w:val="auto"/>
          <w:lang w:eastAsia="en-US"/>
        </w:rPr>
        <w:t xml:space="preserve"> </w:t>
      </w:r>
      <w:r w:rsidR="00190E7D">
        <w:rPr>
          <w:rFonts w:eastAsiaTheme="minorHAnsi"/>
        </w:rPr>
        <w:t>As all other Requirements in this Standard were not assessed, an overall rating of the Standard has not been provided.</w:t>
      </w:r>
    </w:p>
    <w:p w14:paraId="2C919E1B" w14:textId="77777777" w:rsidR="00C81B7F" w:rsidRPr="00250471" w:rsidRDefault="00C81B7F" w:rsidP="00C81B7F">
      <w:pPr>
        <w:rPr>
          <w:rFonts w:eastAsiaTheme="minorHAnsi"/>
          <w:color w:val="auto"/>
        </w:rPr>
      </w:pPr>
      <w:r w:rsidRPr="00250471">
        <w:rPr>
          <w:rFonts w:eastAsiaTheme="minorHAnsi"/>
          <w:color w:val="auto"/>
        </w:rPr>
        <w:t>The service undertook the following initiatives to address the deficits identified at the Site Audit, including:</w:t>
      </w:r>
    </w:p>
    <w:p w14:paraId="696B4700" w14:textId="77777777" w:rsidR="00C81B7F" w:rsidRDefault="00C81B7F" w:rsidP="00C81B7F">
      <w:pPr>
        <w:pStyle w:val="ListBullet"/>
      </w:pPr>
      <w:r>
        <w:t>Identification of physical deterioration early using KPIs.</w:t>
      </w:r>
    </w:p>
    <w:p w14:paraId="538FB8FE" w14:textId="77777777" w:rsidR="00C81B7F" w:rsidRDefault="00C81B7F" w:rsidP="00C81B7F">
      <w:pPr>
        <w:pStyle w:val="ListBullet"/>
      </w:pPr>
      <w:r>
        <w:t>Pressure injury management project plan, including staff education and policy reviews. All reviewed policies remain in draft form.</w:t>
      </w:r>
    </w:p>
    <w:p w14:paraId="4BB8DAFD" w14:textId="77777777" w:rsidR="00C81B7F" w:rsidRDefault="00C81B7F" w:rsidP="00C81B7F">
      <w:pPr>
        <w:pStyle w:val="ListBullet"/>
      </w:pPr>
      <w:r>
        <w:t>Development of a clinical risk register, which remains in draft form.</w:t>
      </w:r>
    </w:p>
    <w:p w14:paraId="0DB5F946" w14:textId="77777777" w:rsidR="00C81B7F" w:rsidRDefault="00C81B7F" w:rsidP="00C81B7F">
      <w:pPr>
        <w:pStyle w:val="ListBullet"/>
      </w:pPr>
      <w:r>
        <w:t>Clinical risk meeting at site level has commenced.</w:t>
      </w:r>
    </w:p>
    <w:p w14:paraId="1928B259" w14:textId="77777777" w:rsidR="00C81B7F" w:rsidRDefault="00C81B7F" w:rsidP="00C81B7F">
      <w:pPr>
        <w:pStyle w:val="ListBullet"/>
        <w:numPr>
          <w:ilvl w:val="0"/>
          <w:numId w:val="0"/>
        </w:numPr>
      </w:pPr>
      <w:r>
        <w:t>The Assessment Team recommended Requirements 8(3)(d) in this Standard as not met. The Assessment Team found high prevalence high impact risk was not managed effectively and the risk framework and associated policies are in draft form.</w:t>
      </w:r>
    </w:p>
    <w:p w14:paraId="494EB17C" w14:textId="77777777" w:rsidR="00C81B7F" w:rsidRDefault="00C81B7F" w:rsidP="00C81B7F">
      <w:pPr>
        <w:pStyle w:val="ListBullet"/>
        <w:numPr>
          <w:ilvl w:val="0"/>
          <w:numId w:val="0"/>
        </w:numPr>
      </w:pPr>
      <w:r>
        <w:t xml:space="preserve">Based on the Assessment Team’s report and the Approved Provider’s response I find Amaroo Village McMahon Caring Centre, Compliant with Standard 2 </w:t>
      </w:r>
      <w:r>
        <w:lastRenderedPageBreak/>
        <w:t>Requirement (3)(e). I have provided reasons for my finding in the specific Requirement below.</w:t>
      </w:r>
    </w:p>
    <w:p w14:paraId="5749BACA" w14:textId="77777777" w:rsidR="00C81B7F" w:rsidRDefault="00C81B7F" w:rsidP="00C81B7F">
      <w:pPr>
        <w:pStyle w:val="Heading2"/>
      </w:pPr>
      <w:r>
        <w:t>Assessment of Standard 8 Requirements</w:t>
      </w:r>
      <w:r w:rsidRPr="0066387A">
        <w:rPr>
          <w:i/>
          <w:color w:val="0000FF"/>
          <w:sz w:val="24"/>
          <w:szCs w:val="24"/>
        </w:rPr>
        <w:t xml:space="preserve"> </w:t>
      </w:r>
    </w:p>
    <w:p w14:paraId="428FC082" w14:textId="77777777" w:rsidR="00C81B7F" w:rsidRPr="00506F7F" w:rsidRDefault="00C81B7F" w:rsidP="00C81B7F">
      <w:pPr>
        <w:pStyle w:val="Heading3"/>
      </w:pPr>
      <w:r w:rsidRPr="00506F7F">
        <w:t>Requirement 8(3)(d)</w:t>
      </w:r>
      <w:r>
        <w:tab/>
        <w:t>Compliant</w:t>
      </w:r>
    </w:p>
    <w:p w14:paraId="1FD90F00" w14:textId="77777777" w:rsidR="00C81B7F" w:rsidRPr="008D114F" w:rsidRDefault="00C81B7F" w:rsidP="00C81B7F">
      <w:pPr>
        <w:rPr>
          <w:i/>
        </w:rPr>
      </w:pPr>
      <w:r w:rsidRPr="008D114F">
        <w:rPr>
          <w:i/>
        </w:rPr>
        <w:t>Effective risk management systems and practices, including but not limited to the following:</w:t>
      </w:r>
    </w:p>
    <w:p w14:paraId="65212952" w14:textId="77777777" w:rsidR="00C81B7F" w:rsidRPr="008D114F" w:rsidRDefault="00C81B7F" w:rsidP="00C81B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43B2314" w14:textId="77777777" w:rsidR="00C81B7F" w:rsidRPr="008D114F" w:rsidRDefault="00C81B7F" w:rsidP="00C81B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BD8C82" w14:textId="77777777" w:rsidR="00C81B7F" w:rsidRDefault="00C81B7F" w:rsidP="00C81B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1C433B1" w14:textId="77777777" w:rsidR="00C81B7F" w:rsidRPr="008D114F" w:rsidRDefault="00C81B7F" w:rsidP="00C81B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FFC651" w14:textId="5D18735D" w:rsidR="00C81B7F" w:rsidRDefault="00C81B7F" w:rsidP="00C81B7F">
      <w:pPr>
        <w:rPr>
          <w:color w:val="auto"/>
          <w:lang w:eastAsia="en-US"/>
        </w:rPr>
      </w:pPr>
      <w:r>
        <w:rPr>
          <w:color w:val="auto"/>
          <w:lang w:eastAsia="en-US"/>
        </w:rPr>
        <w:t xml:space="preserve">The Assessment Team found the service did not demonstrate the effective management of high impact or high prevalence risks to consumers including the management of pressure injuries impacting two consumers negatively. They found that while incidents, including falls, are recorded and clinical meetings are held to discuss incidents, mitigating strategies are not always recorded and evaluated to ensure the risks to consumers is reduced. Despite being aware of the deficiencies as identified in the Site Audit, the organisation has not fully embedded a risk management framework that has been reviewed and evaluated. </w:t>
      </w:r>
    </w:p>
    <w:p w14:paraId="35681A65" w14:textId="38E28515" w:rsidR="00C81B7F" w:rsidRDefault="00C81B7F" w:rsidP="00C81B7F">
      <w:pPr>
        <w:rPr>
          <w:color w:val="auto"/>
          <w:lang w:eastAsia="en-US"/>
        </w:rPr>
      </w:pPr>
      <w:r>
        <w:rPr>
          <w:color w:val="auto"/>
          <w:lang w:eastAsia="en-US"/>
        </w:rPr>
        <w:t>In response the service provided the high impact high prevalence register which records all consumers with risks present, the clinical indicators report, polic</w:t>
      </w:r>
      <w:r w:rsidR="00BA6581">
        <w:rPr>
          <w:color w:val="auto"/>
          <w:lang w:eastAsia="en-US"/>
        </w:rPr>
        <w:t>i</w:t>
      </w:r>
      <w:r>
        <w:rPr>
          <w:color w:val="auto"/>
          <w:lang w:eastAsia="en-US"/>
        </w:rPr>
        <w:t>es and procedures in relation to skin care and copies of incident report</w:t>
      </w:r>
      <w:r w:rsidR="00952A63">
        <w:rPr>
          <w:color w:val="auto"/>
          <w:lang w:eastAsia="en-US"/>
        </w:rPr>
        <w:t>s</w:t>
      </w:r>
      <w:r>
        <w:rPr>
          <w:color w:val="auto"/>
          <w:lang w:eastAsia="en-US"/>
        </w:rPr>
        <w:t xml:space="preserve"> involving falls. The documentation provided included the restrictive practices policy and procedure, the clinical governance risk policy, behaviour management policy and the risk management framework.</w:t>
      </w:r>
      <w:r w:rsidR="004C1029">
        <w:rPr>
          <w:color w:val="auto"/>
          <w:lang w:eastAsia="en-US"/>
        </w:rPr>
        <w:t xml:space="preserve"> </w:t>
      </w:r>
    </w:p>
    <w:p w14:paraId="75C97007" w14:textId="75B7B745" w:rsidR="00C81B7F" w:rsidRDefault="00C81B7F" w:rsidP="00C81B7F">
      <w:pPr>
        <w:rPr>
          <w:color w:val="auto"/>
          <w:lang w:eastAsia="en-US"/>
        </w:rPr>
      </w:pPr>
      <w:r>
        <w:rPr>
          <w:color w:val="auto"/>
          <w:lang w:eastAsia="en-US"/>
        </w:rPr>
        <w:t xml:space="preserve">In coming to my finding, I have considered all information and I have come to a different conclusion to the Assessment Team. On reviewing the information in relation to the two consumers with pressure injuries it was demonstrated that staff did identify the consumers as a risk. The clinical quality documentation outlines the steps the service has taken in response to the risks of pressure injury. Whilst the consumers were not named specifically there are only two pressure injuries in the service </w:t>
      </w:r>
      <w:r w:rsidR="00C364E6">
        <w:rPr>
          <w:color w:val="auto"/>
          <w:lang w:eastAsia="en-US"/>
        </w:rPr>
        <w:t xml:space="preserve">so </w:t>
      </w:r>
      <w:r>
        <w:rPr>
          <w:color w:val="auto"/>
          <w:lang w:eastAsia="en-US"/>
        </w:rPr>
        <w:t xml:space="preserve">I could only conclude the actions taken </w:t>
      </w:r>
      <w:r w:rsidR="00C364E6">
        <w:rPr>
          <w:color w:val="auto"/>
          <w:lang w:eastAsia="en-US"/>
        </w:rPr>
        <w:t xml:space="preserve">as mentioned in the minutes </w:t>
      </w:r>
      <w:r>
        <w:rPr>
          <w:color w:val="auto"/>
          <w:lang w:eastAsia="en-US"/>
        </w:rPr>
        <w:t xml:space="preserve">were </w:t>
      </w:r>
      <w:r w:rsidR="00C364E6">
        <w:rPr>
          <w:color w:val="auto"/>
          <w:lang w:eastAsia="en-US"/>
        </w:rPr>
        <w:t xml:space="preserve">done </w:t>
      </w:r>
      <w:r>
        <w:rPr>
          <w:color w:val="auto"/>
          <w:lang w:eastAsia="en-US"/>
        </w:rPr>
        <w:t xml:space="preserve">in relation to the pressure injuries mentioned in the report. </w:t>
      </w:r>
      <w:r w:rsidR="00C364E6">
        <w:rPr>
          <w:color w:val="auto"/>
          <w:lang w:eastAsia="en-US"/>
        </w:rPr>
        <w:t>B</w:t>
      </w:r>
      <w:r>
        <w:rPr>
          <w:color w:val="auto"/>
          <w:lang w:eastAsia="en-US"/>
        </w:rPr>
        <w:t xml:space="preserve">oth </w:t>
      </w:r>
      <w:r w:rsidR="00C364E6">
        <w:rPr>
          <w:color w:val="auto"/>
          <w:lang w:eastAsia="en-US"/>
        </w:rPr>
        <w:t xml:space="preserve">consumers are </w:t>
      </w:r>
      <w:r>
        <w:rPr>
          <w:color w:val="auto"/>
          <w:lang w:eastAsia="en-US"/>
        </w:rPr>
        <w:t xml:space="preserve">identified on the clinical risk register </w:t>
      </w:r>
      <w:r w:rsidR="00A34EB8">
        <w:rPr>
          <w:color w:val="auto"/>
          <w:lang w:eastAsia="en-US"/>
        </w:rPr>
        <w:t>as being</w:t>
      </w:r>
      <w:r w:rsidR="00DD322A">
        <w:rPr>
          <w:color w:val="auto"/>
          <w:lang w:eastAsia="en-US"/>
        </w:rPr>
        <w:t xml:space="preserve"> at </w:t>
      </w:r>
      <w:r>
        <w:rPr>
          <w:color w:val="auto"/>
          <w:lang w:eastAsia="en-US"/>
        </w:rPr>
        <w:t>high risk of pressure injury.</w:t>
      </w:r>
    </w:p>
    <w:p w14:paraId="4BDBA67E" w14:textId="77777777" w:rsidR="00C81B7F" w:rsidRDefault="00C81B7F" w:rsidP="00C81B7F">
      <w:pPr>
        <w:rPr>
          <w:color w:val="auto"/>
          <w:lang w:eastAsia="en-US"/>
        </w:rPr>
      </w:pPr>
      <w:r>
        <w:rPr>
          <w:color w:val="auto"/>
          <w:lang w:eastAsia="en-US"/>
        </w:rPr>
        <w:t xml:space="preserve">The incidents provided for one consumer in relation to falls showed that incidents are recorded and analysed and strategies are identified to mitigate further risk of falling. </w:t>
      </w:r>
      <w:r>
        <w:rPr>
          <w:color w:val="auto"/>
          <w:lang w:eastAsia="en-US"/>
        </w:rPr>
        <w:lastRenderedPageBreak/>
        <w:t xml:space="preserve">The clinical documents also showed that falls are discussed at a governance level which drill down to the injuries times and locations of falls to trend patterns. Strategies to mitigate the risk are also discussed including what has been implemented and additional strategies to be implemented. </w:t>
      </w:r>
    </w:p>
    <w:p w14:paraId="448F039E" w14:textId="413C9C69" w:rsidR="00C81B7F" w:rsidRDefault="00C81B7F" w:rsidP="00C81B7F">
      <w:pPr>
        <w:rPr>
          <w:color w:val="auto"/>
          <w:lang w:eastAsia="en-US"/>
        </w:rPr>
      </w:pPr>
      <w:r>
        <w:rPr>
          <w:color w:val="auto"/>
          <w:lang w:eastAsia="en-US"/>
        </w:rPr>
        <w:t>The Assessment Team had noted that the service had a project in place for a review of the risk management framework and associated polic</w:t>
      </w:r>
      <w:r w:rsidR="00A34EB8">
        <w:rPr>
          <w:color w:val="auto"/>
          <w:lang w:eastAsia="en-US"/>
        </w:rPr>
        <w:t>i</w:t>
      </w:r>
      <w:r>
        <w:rPr>
          <w:color w:val="auto"/>
          <w:lang w:eastAsia="en-US"/>
        </w:rPr>
        <w:t xml:space="preserve">es and procedures that most actions were due for completion in January 2022. The risk management framework and policies and procedures provided were dated either 2020 or 2021 which did not show they are out of date. </w:t>
      </w:r>
    </w:p>
    <w:p w14:paraId="3D8AA80E" w14:textId="77777777" w:rsidR="00C81B7F" w:rsidRPr="00A2189D" w:rsidRDefault="00C81B7F" w:rsidP="00C81B7F">
      <w:pPr>
        <w:pStyle w:val="ListBullet"/>
        <w:numPr>
          <w:ilvl w:val="0"/>
          <w:numId w:val="0"/>
        </w:numPr>
      </w:pPr>
      <w:r>
        <w:t>For the reasons detailed above, I find Amaroo Village McMahon Caring Centre</w:t>
      </w:r>
      <w:r w:rsidRPr="00CC6C03">
        <w:t>, to be Compliant with Requirement (</w:t>
      </w:r>
      <w:r>
        <w:t>8</w:t>
      </w:r>
      <w:r w:rsidRPr="00CC6C03">
        <w:t>)(</w:t>
      </w:r>
      <w:r>
        <w:t>d</w:t>
      </w:r>
      <w:r w:rsidRPr="00CC6C03">
        <w:t xml:space="preserve">) in </w:t>
      </w:r>
      <w:r>
        <w:rPr>
          <w:rFonts w:eastAsia="Calibri"/>
        </w:rPr>
        <w:t>Standard 8 Organisation governance</w:t>
      </w:r>
      <w:r w:rsidRPr="00CC6C03">
        <w:t>.</w:t>
      </w:r>
    </w:p>
    <w:p w14:paraId="518F8A8B" w14:textId="77777777" w:rsidR="00506F7F" w:rsidRPr="00154403" w:rsidRDefault="000C12C8" w:rsidP="00154403"/>
    <w:p w14:paraId="518F8A8C" w14:textId="77777777" w:rsidR="00095CD4" w:rsidRDefault="000C12C8"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243CF4B8" w14:textId="77777777" w:rsidR="00B52BD5" w:rsidRDefault="00B52BD5" w:rsidP="00B52BD5">
      <w:pPr>
        <w:pStyle w:val="Heading1"/>
      </w:pPr>
      <w:r>
        <w:lastRenderedPageBreak/>
        <w:t>Areas for improvement</w:t>
      </w:r>
    </w:p>
    <w:p w14:paraId="5184F961" w14:textId="77777777" w:rsidR="00B52BD5" w:rsidRPr="00E830C7" w:rsidRDefault="00B52BD5" w:rsidP="00B52BD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5FE377" w14:textId="3204C6CF" w:rsidR="00B52BD5" w:rsidRDefault="00B52BD5" w:rsidP="00B52BD5">
      <w:pPr>
        <w:pStyle w:val="ListBullet"/>
        <w:numPr>
          <w:ilvl w:val="0"/>
          <w:numId w:val="0"/>
        </w:numPr>
        <w:ind w:left="425" w:hanging="425"/>
      </w:pPr>
      <w:r>
        <w:t>In relation to Standard 3 Requirement (3)(</w:t>
      </w:r>
      <w:r w:rsidR="00304479">
        <w:t>a</w:t>
      </w:r>
      <w:r>
        <w:t>), t</w:t>
      </w:r>
      <w:r w:rsidRPr="00394564">
        <w:t>he service should seek to ensure:</w:t>
      </w:r>
    </w:p>
    <w:p w14:paraId="7AA63547" w14:textId="77777777" w:rsidR="00B52BD5" w:rsidRDefault="00B52BD5" w:rsidP="00B52BD5">
      <w:pPr>
        <w:pStyle w:val="ListBullet"/>
      </w:pPr>
      <w:r>
        <w:t>All consumers with responsive behaviours have a behavioural support plan.</w:t>
      </w:r>
    </w:p>
    <w:p w14:paraId="5556D81B" w14:textId="77777777" w:rsidR="00B52BD5" w:rsidRPr="00394564" w:rsidRDefault="00B52BD5" w:rsidP="00B52BD5">
      <w:pPr>
        <w:pStyle w:val="ListBullet"/>
      </w:pPr>
      <w:r>
        <w:t xml:space="preserve">Staff are aware of the plans and the behavioural strategies and exhaust these before using non-pharmacological intervention. </w:t>
      </w:r>
    </w:p>
    <w:p w14:paraId="518F8A95" w14:textId="77777777" w:rsidR="00A3716D" w:rsidRPr="00095CD4" w:rsidRDefault="000C12C8"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F8AC0" w14:textId="77777777" w:rsidR="00E67C42" w:rsidRDefault="00DD322A">
      <w:pPr>
        <w:spacing w:before="0" w:after="0" w:line="240" w:lineRule="auto"/>
      </w:pPr>
      <w:r>
        <w:separator/>
      </w:r>
    </w:p>
  </w:endnote>
  <w:endnote w:type="continuationSeparator" w:id="0">
    <w:p w14:paraId="518F8AC2" w14:textId="77777777" w:rsidR="00E67C42" w:rsidRDefault="00DD32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8AAB" w14:textId="77777777" w:rsidR="00506F7F" w:rsidRPr="009A1F1B" w:rsidRDefault="00DD32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8F8AAC" w14:textId="77777777" w:rsidR="00506F7F" w:rsidRPr="00C72FFB" w:rsidRDefault="00DD3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18F8AAD" w14:textId="77777777" w:rsidR="00506F7F" w:rsidRPr="00C72FFB" w:rsidRDefault="00DD3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8AAE" w14:textId="77777777" w:rsidR="00506F7F" w:rsidRPr="009A1F1B" w:rsidRDefault="00DD32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8F8AAF" w14:textId="77777777" w:rsidR="00506F7F" w:rsidRPr="00C72FFB" w:rsidRDefault="00DD3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8F8AB0" w14:textId="77777777" w:rsidR="00506F7F" w:rsidRPr="00A3716D" w:rsidRDefault="00DD32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F8ABC" w14:textId="77777777" w:rsidR="00E67C42" w:rsidRDefault="00DD322A">
      <w:pPr>
        <w:spacing w:before="0" w:after="0" w:line="240" w:lineRule="auto"/>
      </w:pPr>
      <w:r>
        <w:separator/>
      </w:r>
    </w:p>
  </w:footnote>
  <w:footnote w:type="continuationSeparator" w:id="0">
    <w:p w14:paraId="518F8ABE" w14:textId="77777777" w:rsidR="00E67C42" w:rsidRDefault="00DD32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8AAA" w14:textId="77777777" w:rsidR="00506F7F" w:rsidRDefault="00DD322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18F8ABC" wp14:editId="518F8A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02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7855" w14:textId="77777777" w:rsidR="00C81B7F" w:rsidRDefault="00C81B7F">
    <w:pPr>
      <w:pStyle w:val="Header"/>
    </w:pPr>
    <w:r w:rsidRPr="003C6EC2">
      <w:rPr>
        <w:rFonts w:eastAsia="Calibri"/>
        <w:noProof/>
        <w:lang w:val="en-US" w:eastAsia="en-US"/>
      </w:rPr>
      <w:drawing>
        <wp:anchor distT="0" distB="0" distL="114300" distR="114300" simplePos="0" relativeHeight="251675648" behindDoc="1" locked="0" layoutInCell="1" allowOverlap="1" wp14:anchorId="5BFF6E38" wp14:editId="713443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71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72E3" w14:textId="77777777" w:rsidR="00C81B7F" w:rsidRDefault="00C81B7F" w:rsidP="0004322A">
    <w:r>
      <w:rPr>
        <w:noProof/>
        <w:color w:val="auto"/>
        <w:sz w:val="20"/>
        <w:lang w:val="en-US" w:eastAsia="en-US"/>
      </w:rPr>
      <w:drawing>
        <wp:anchor distT="0" distB="0" distL="114300" distR="114300" simplePos="0" relativeHeight="251670528" behindDoc="1" locked="0" layoutInCell="1" allowOverlap="1" wp14:anchorId="7D18A5D8" wp14:editId="359F42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62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7975" w14:textId="77777777" w:rsidR="00C81B7F" w:rsidRDefault="00C81B7F" w:rsidP="0004322A">
    <w:r>
      <w:rPr>
        <w:noProof/>
        <w:color w:val="auto"/>
        <w:sz w:val="20"/>
        <w:lang w:val="en-US" w:eastAsia="en-US"/>
      </w:rPr>
      <w:drawing>
        <wp:anchor distT="0" distB="0" distL="114300" distR="114300" simplePos="0" relativeHeight="251671552" behindDoc="1" locked="0" layoutInCell="1" allowOverlap="1" wp14:anchorId="39BAE283" wp14:editId="519082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49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CB41" w14:textId="77777777" w:rsidR="00C81B7F" w:rsidRDefault="00C81B7F" w:rsidP="0004322A">
    <w:r>
      <w:rPr>
        <w:noProof/>
        <w:color w:val="auto"/>
        <w:sz w:val="20"/>
        <w:lang w:val="en-US" w:eastAsia="en-US"/>
      </w:rPr>
      <w:drawing>
        <wp:anchor distT="0" distB="0" distL="114300" distR="114300" simplePos="0" relativeHeight="251672576" behindDoc="1" locked="0" layoutInCell="1" allowOverlap="1" wp14:anchorId="2FEA2F5B" wp14:editId="46276FE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81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2948" w14:textId="77777777" w:rsidR="00C81B7F" w:rsidRDefault="00C81B7F"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71FCD372" wp14:editId="0B48B7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79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393F" w14:textId="77777777" w:rsidR="00C81B7F" w:rsidRDefault="00C81B7F"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7FA6F4A8" wp14:editId="4304D8A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30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8ABA" w14:textId="77777777" w:rsidR="00506F7F" w:rsidRDefault="00DD322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18F8AD0" wp14:editId="518F8A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30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8ABB" w14:textId="77777777" w:rsidR="00506F7F" w:rsidRDefault="00DD322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18F8AD2" wp14:editId="518F8A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15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5AA9FC">
      <w:start w:val="1"/>
      <w:numFmt w:val="lowerRoman"/>
      <w:lvlText w:val="(%1)"/>
      <w:lvlJc w:val="left"/>
      <w:pPr>
        <w:ind w:left="1080" w:hanging="720"/>
      </w:pPr>
      <w:rPr>
        <w:rFonts w:hint="default"/>
        <w:b w:val="0"/>
      </w:rPr>
    </w:lvl>
    <w:lvl w:ilvl="1" w:tplc="C0F4C840" w:tentative="1">
      <w:start w:val="1"/>
      <w:numFmt w:val="lowerLetter"/>
      <w:lvlText w:val="%2."/>
      <w:lvlJc w:val="left"/>
      <w:pPr>
        <w:ind w:left="1440" w:hanging="360"/>
      </w:pPr>
    </w:lvl>
    <w:lvl w:ilvl="2" w:tplc="BEA8DBAA" w:tentative="1">
      <w:start w:val="1"/>
      <w:numFmt w:val="lowerRoman"/>
      <w:lvlText w:val="%3."/>
      <w:lvlJc w:val="right"/>
      <w:pPr>
        <w:ind w:left="2160" w:hanging="180"/>
      </w:pPr>
    </w:lvl>
    <w:lvl w:ilvl="3" w:tplc="BD3AFDC6" w:tentative="1">
      <w:start w:val="1"/>
      <w:numFmt w:val="decimal"/>
      <w:lvlText w:val="%4."/>
      <w:lvlJc w:val="left"/>
      <w:pPr>
        <w:ind w:left="2880" w:hanging="360"/>
      </w:pPr>
    </w:lvl>
    <w:lvl w:ilvl="4" w:tplc="41CA3B3C" w:tentative="1">
      <w:start w:val="1"/>
      <w:numFmt w:val="lowerLetter"/>
      <w:lvlText w:val="%5."/>
      <w:lvlJc w:val="left"/>
      <w:pPr>
        <w:ind w:left="3600" w:hanging="360"/>
      </w:pPr>
    </w:lvl>
    <w:lvl w:ilvl="5" w:tplc="F76C9232" w:tentative="1">
      <w:start w:val="1"/>
      <w:numFmt w:val="lowerRoman"/>
      <w:lvlText w:val="%6."/>
      <w:lvlJc w:val="right"/>
      <w:pPr>
        <w:ind w:left="4320" w:hanging="180"/>
      </w:pPr>
    </w:lvl>
    <w:lvl w:ilvl="6" w:tplc="15328EF0" w:tentative="1">
      <w:start w:val="1"/>
      <w:numFmt w:val="decimal"/>
      <w:lvlText w:val="%7."/>
      <w:lvlJc w:val="left"/>
      <w:pPr>
        <w:ind w:left="5040" w:hanging="360"/>
      </w:pPr>
    </w:lvl>
    <w:lvl w:ilvl="7" w:tplc="2FE2608C" w:tentative="1">
      <w:start w:val="1"/>
      <w:numFmt w:val="lowerLetter"/>
      <w:lvlText w:val="%8."/>
      <w:lvlJc w:val="left"/>
      <w:pPr>
        <w:ind w:left="5760" w:hanging="360"/>
      </w:pPr>
    </w:lvl>
    <w:lvl w:ilvl="8" w:tplc="5CC09F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4A24716">
      <w:start w:val="1"/>
      <w:numFmt w:val="bullet"/>
      <w:pStyle w:val="ListParagraph"/>
      <w:lvlText w:val=""/>
      <w:lvlJc w:val="left"/>
      <w:pPr>
        <w:ind w:left="1440" w:hanging="360"/>
      </w:pPr>
      <w:rPr>
        <w:rFonts w:ascii="Symbol" w:hAnsi="Symbol" w:hint="default"/>
        <w:color w:val="auto"/>
      </w:rPr>
    </w:lvl>
    <w:lvl w:ilvl="1" w:tplc="9A2E470A" w:tentative="1">
      <w:start w:val="1"/>
      <w:numFmt w:val="bullet"/>
      <w:lvlText w:val="o"/>
      <w:lvlJc w:val="left"/>
      <w:pPr>
        <w:ind w:left="2160" w:hanging="360"/>
      </w:pPr>
      <w:rPr>
        <w:rFonts w:ascii="Courier New" w:hAnsi="Courier New" w:cs="Courier New" w:hint="default"/>
      </w:rPr>
    </w:lvl>
    <w:lvl w:ilvl="2" w:tplc="B3263C70" w:tentative="1">
      <w:start w:val="1"/>
      <w:numFmt w:val="bullet"/>
      <w:lvlText w:val=""/>
      <w:lvlJc w:val="left"/>
      <w:pPr>
        <w:ind w:left="2880" w:hanging="360"/>
      </w:pPr>
      <w:rPr>
        <w:rFonts w:ascii="Wingdings" w:hAnsi="Wingdings" w:hint="default"/>
      </w:rPr>
    </w:lvl>
    <w:lvl w:ilvl="3" w:tplc="F2C03746" w:tentative="1">
      <w:start w:val="1"/>
      <w:numFmt w:val="bullet"/>
      <w:lvlText w:val=""/>
      <w:lvlJc w:val="left"/>
      <w:pPr>
        <w:ind w:left="3600" w:hanging="360"/>
      </w:pPr>
      <w:rPr>
        <w:rFonts w:ascii="Symbol" w:hAnsi="Symbol" w:hint="default"/>
      </w:rPr>
    </w:lvl>
    <w:lvl w:ilvl="4" w:tplc="D9E24472" w:tentative="1">
      <w:start w:val="1"/>
      <w:numFmt w:val="bullet"/>
      <w:lvlText w:val="o"/>
      <w:lvlJc w:val="left"/>
      <w:pPr>
        <w:ind w:left="4320" w:hanging="360"/>
      </w:pPr>
      <w:rPr>
        <w:rFonts w:ascii="Courier New" w:hAnsi="Courier New" w:cs="Courier New" w:hint="default"/>
      </w:rPr>
    </w:lvl>
    <w:lvl w:ilvl="5" w:tplc="4D2CF482" w:tentative="1">
      <w:start w:val="1"/>
      <w:numFmt w:val="bullet"/>
      <w:lvlText w:val=""/>
      <w:lvlJc w:val="left"/>
      <w:pPr>
        <w:ind w:left="5040" w:hanging="360"/>
      </w:pPr>
      <w:rPr>
        <w:rFonts w:ascii="Wingdings" w:hAnsi="Wingdings" w:hint="default"/>
      </w:rPr>
    </w:lvl>
    <w:lvl w:ilvl="6" w:tplc="D78EDB8A" w:tentative="1">
      <w:start w:val="1"/>
      <w:numFmt w:val="bullet"/>
      <w:lvlText w:val=""/>
      <w:lvlJc w:val="left"/>
      <w:pPr>
        <w:ind w:left="5760" w:hanging="360"/>
      </w:pPr>
      <w:rPr>
        <w:rFonts w:ascii="Symbol" w:hAnsi="Symbol" w:hint="default"/>
      </w:rPr>
    </w:lvl>
    <w:lvl w:ilvl="7" w:tplc="F8F8C5E2" w:tentative="1">
      <w:start w:val="1"/>
      <w:numFmt w:val="bullet"/>
      <w:lvlText w:val="o"/>
      <w:lvlJc w:val="left"/>
      <w:pPr>
        <w:ind w:left="6480" w:hanging="360"/>
      </w:pPr>
      <w:rPr>
        <w:rFonts w:ascii="Courier New" w:hAnsi="Courier New" w:cs="Courier New" w:hint="default"/>
      </w:rPr>
    </w:lvl>
    <w:lvl w:ilvl="8" w:tplc="1A6612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6FEF294">
      <w:start w:val="1"/>
      <w:numFmt w:val="lowerRoman"/>
      <w:lvlText w:val="(%1)"/>
      <w:lvlJc w:val="left"/>
      <w:pPr>
        <w:ind w:left="1004" w:hanging="720"/>
      </w:pPr>
      <w:rPr>
        <w:rFonts w:hint="default"/>
        <w:b w:val="0"/>
      </w:rPr>
    </w:lvl>
    <w:lvl w:ilvl="1" w:tplc="D518B4BE" w:tentative="1">
      <w:start w:val="1"/>
      <w:numFmt w:val="lowerLetter"/>
      <w:lvlText w:val="%2."/>
      <w:lvlJc w:val="left"/>
      <w:pPr>
        <w:ind w:left="1364" w:hanging="360"/>
      </w:pPr>
    </w:lvl>
    <w:lvl w:ilvl="2" w:tplc="55DEAA8A" w:tentative="1">
      <w:start w:val="1"/>
      <w:numFmt w:val="lowerRoman"/>
      <w:lvlText w:val="%3."/>
      <w:lvlJc w:val="right"/>
      <w:pPr>
        <w:ind w:left="2084" w:hanging="180"/>
      </w:pPr>
    </w:lvl>
    <w:lvl w:ilvl="3" w:tplc="09009FCA" w:tentative="1">
      <w:start w:val="1"/>
      <w:numFmt w:val="decimal"/>
      <w:lvlText w:val="%4."/>
      <w:lvlJc w:val="left"/>
      <w:pPr>
        <w:ind w:left="2804" w:hanging="360"/>
      </w:pPr>
    </w:lvl>
    <w:lvl w:ilvl="4" w:tplc="95264D20" w:tentative="1">
      <w:start w:val="1"/>
      <w:numFmt w:val="lowerLetter"/>
      <w:lvlText w:val="%5."/>
      <w:lvlJc w:val="left"/>
      <w:pPr>
        <w:ind w:left="3524" w:hanging="360"/>
      </w:pPr>
    </w:lvl>
    <w:lvl w:ilvl="5" w:tplc="33469690" w:tentative="1">
      <w:start w:val="1"/>
      <w:numFmt w:val="lowerRoman"/>
      <w:lvlText w:val="%6."/>
      <w:lvlJc w:val="right"/>
      <w:pPr>
        <w:ind w:left="4244" w:hanging="180"/>
      </w:pPr>
    </w:lvl>
    <w:lvl w:ilvl="6" w:tplc="7B4EF4CE" w:tentative="1">
      <w:start w:val="1"/>
      <w:numFmt w:val="decimal"/>
      <w:lvlText w:val="%7."/>
      <w:lvlJc w:val="left"/>
      <w:pPr>
        <w:ind w:left="4964" w:hanging="360"/>
      </w:pPr>
    </w:lvl>
    <w:lvl w:ilvl="7" w:tplc="02829060" w:tentative="1">
      <w:start w:val="1"/>
      <w:numFmt w:val="lowerLetter"/>
      <w:lvlText w:val="%8."/>
      <w:lvlJc w:val="left"/>
      <w:pPr>
        <w:ind w:left="5684" w:hanging="360"/>
      </w:pPr>
    </w:lvl>
    <w:lvl w:ilvl="8" w:tplc="58B6BB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C6E224">
      <w:start w:val="1"/>
      <w:numFmt w:val="lowerRoman"/>
      <w:lvlText w:val="(%1)"/>
      <w:lvlJc w:val="left"/>
      <w:pPr>
        <w:ind w:left="1080" w:hanging="720"/>
      </w:pPr>
      <w:rPr>
        <w:rFonts w:hint="default"/>
      </w:rPr>
    </w:lvl>
    <w:lvl w:ilvl="1" w:tplc="0F36ED72" w:tentative="1">
      <w:start w:val="1"/>
      <w:numFmt w:val="lowerLetter"/>
      <w:lvlText w:val="%2."/>
      <w:lvlJc w:val="left"/>
      <w:pPr>
        <w:ind w:left="1440" w:hanging="360"/>
      </w:pPr>
    </w:lvl>
    <w:lvl w:ilvl="2" w:tplc="E9C250B6" w:tentative="1">
      <w:start w:val="1"/>
      <w:numFmt w:val="lowerRoman"/>
      <w:lvlText w:val="%3."/>
      <w:lvlJc w:val="right"/>
      <w:pPr>
        <w:ind w:left="2160" w:hanging="180"/>
      </w:pPr>
    </w:lvl>
    <w:lvl w:ilvl="3" w:tplc="E5126344" w:tentative="1">
      <w:start w:val="1"/>
      <w:numFmt w:val="decimal"/>
      <w:lvlText w:val="%4."/>
      <w:lvlJc w:val="left"/>
      <w:pPr>
        <w:ind w:left="2880" w:hanging="360"/>
      </w:pPr>
    </w:lvl>
    <w:lvl w:ilvl="4" w:tplc="BAC49032" w:tentative="1">
      <w:start w:val="1"/>
      <w:numFmt w:val="lowerLetter"/>
      <w:lvlText w:val="%5."/>
      <w:lvlJc w:val="left"/>
      <w:pPr>
        <w:ind w:left="3600" w:hanging="360"/>
      </w:pPr>
    </w:lvl>
    <w:lvl w:ilvl="5" w:tplc="5B5653C4" w:tentative="1">
      <w:start w:val="1"/>
      <w:numFmt w:val="lowerRoman"/>
      <w:lvlText w:val="%6."/>
      <w:lvlJc w:val="right"/>
      <w:pPr>
        <w:ind w:left="4320" w:hanging="180"/>
      </w:pPr>
    </w:lvl>
    <w:lvl w:ilvl="6" w:tplc="EF90FD84" w:tentative="1">
      <w:start w:val="1"/>
      <w:numFmt w:val="decimal"/>
      <w:lvlText w:val="%7."/>
      <w:lvlJc w:val="left"/>
      <w:pPr>
        <w:ind w:left="5040" w:hanging="360"/>
      </w:pPr>
    </w:lvl>
    <w:lvl w:ilvl="7" w:tplc="42C85EF6" w:tentative="1">
      <w:start w:val="1"/>
      <w:numFmt w:val="lowerLetter"/>
      <w:lvlText w:val="%8."/>
      <w:lvlJc w:val="left"/>
      <w:pPr>
        <w:ind w:left="5760" w:hanging="360"/>
      </w:pPr>
    </w:lvl>
    <w:lvl w:ilvl="8" w:tplc="84DC6B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0405B2">
      <w:start w:val="1"/>
      <w:numFmt w:val="lowerRoman"/>
      <w:lvlText w:val="(%1)"/>
      <w:lvlJc w:val="left"/>
      <w:pPr>
        <w:ind w:left="1080" w:hanging="720"/>
      </w:pPr>
      <w:rPr>
        <w:rFonts w:hint="default"/>
      </w:rPr>
    </w:lvl>
    <w:lvl w:ilvl="1" w:tplc="C21E9E04" w:tentative="1">
      <w:start w:val="1"/>
      <w:numFmt w:val="lowerLetter"/>
      <w:lvlText w:val="%2."/>
      <w:lvlJc w:val="left"/>
      <w:pPr>
        <w:ind w:left="1440" w:hanging="360"/>
      </w:pPr>
    </w:lvl>
    <w:lvl w:ilvl="2" w:tplc="7F5C5DE6" w:tentative="1">
      <w:start w:val="1"/>
      <w:numFmt w:val="lowerRoman"/>
      <w:lvlText w:val="%3."/>
      <w:lvlJc w:val="right"/>
      <w:pPr>
        <w:ind w:left="2160" w:hanging="180"/>
      </w:pPr>
    </w:lvl>
    <w:lvl w:ilvl="3" w:tplc="AA64384A" w:tentative="1">
      <w:start w:val="1"/>
      <w:numFmt w:val="decimal"/>
      <w:lvlText w:val="%4."/>
      <w:lvlJc w:val="left"/>
      <w:pPr>
        <w:ind w:left="2880" w:hanging="360"/>
      </w:pPr>
    </w:lvl>
    <w:lvl w:ilvl="4" w:tplc="FEC2F5FC" w:tentative="1">
      <w:start w:val="1"/>
      <w:numFmt w:val="lowerLetter"/>
      <w:lvlText w:val="%5."/>
      <w:lvlJc w:val="left"/>
      <w:pPr>
        <w:ind w:left="3600" w:hanging="360"/>
      </w:pPr>
    </w:lvl>
    <w:lvl w:ilvl="5" w:tplc="5A804AFC" w:tentative="1">
      <w:start w:val="1"/>
      <w:numFmt w:val="lowerRoman"/>
      <w:lvlText w:val="%6."/>
      <w:lvlJc w:val="right"/>
      <w:pPr>
        <w:ind w:left="4320" w:hanging="180"/>
      </w:pPr>
    </w:lvl>
    <w:lvl w:ilvl="6" w:tplc="3792250C" w:tentative="1">
      <w:start w:val="1"/>
      <w:numFmt w:val="decimal"/>
      <w:lvlText w:val="%7."/>
      <w:lvlJc w:val="left"/>
      <w:pPr>
        <w:ind w:left="5040" w:hanging="360"/>
      </w:pPr>
    </w:lvl>
    <w:lvl w:ilvl="7" w:tplc="86C26B30" w:tentative="1">
      <w:start w:val="1"/>
      <w:numFmt w:val="lowerLetter"/>
      <w:lvlText w:val="%8."/>
      <w:lvlJc w:val="left"/>
      <w:pPr>
        <w:ind w:left="5760" w:hanging="360"/>
      </w:pPr>
    </w:lvl>
    <w:lvl w:ilvl="8" w:tplc="78E0C1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52E4C30">
      <w:start w:val="1"/>
      <w:numFmt w:val="lowerRoman"/>
      <w:lvlText w:val="(%1)"/>
      <w:lvlJc w:val="left"/>
      <w:pPr>
        <w:ind w:left="1080" w:hanging="720"/>
      </w:pPr>
      <w:rPr>
        <w:rFonts w:hint="default"/>
        <w:b w:val="0"/>
      </w:rPr>
    </w:lvl>
    <w:lvl w:ilvl="1" w:tplc="579C59AE" w:tentative="1">
      <w:start w:val="1"/>
      <w:numFmt w:val="lowerLetter"/>
      <w:lvlText w:val="%2."/>
      <w:lvlJc w:val="left"/>
      <w:pPr>
        <w:ind w:left="1440" w:hanging="360"/>
      </w:pPr>
    </w:lvl>
    <w:lvl w:ilvl="2" w:tplc="E3B2C68A" w:tentative="1">
      <w:start w:val="1"/>
      <w:numFmt w:val="lowerRoman"/>
      <w:lvlText w:val="%3."/>
      <w:lvlJc w:val="right"/>
      <w:pPr>
        <w:ind w:left="2160" w:hanging="180"/>
      </w:pPr>
    </w:lvl>
    <w:lvl w:ilvl="3" w:tplc="1D268F36" w:tentative="1">
      <w:start w:val="1"/>
      <w:numFmt w:val="decimal"/>
      <w:lvlText w:val="%4."/>
      <w:lvlJc w:val="left"/>
      <w:pPr>
        <w:ind w:left="2880" w:hanging="360"/>
      </w:pPr>
    </w:lvl>
    <w:lvl w:ilvl="4" w:tplc="A9349FA4" w:tentative="1">
      <w:start w:val="1"/>
      <w:numFmt w:val="lowerLetter"/>
      <w:lvlText w:val="%5."/>
      <w:lvlJc w:val="left"/>
      <w:pPr>
        <w:ind w:left="3600" w:hanging="360"/>
      </w:pPr>
    </w:lvl>
    <w:lvl w:ilvl="5" w:tplc="07C8C15C" w:tentative="1">
      <w:start w:val="1"/>
      <w:numFmt w:val="lowerRoman"/>
      <w:lvlText w:val="%6."/>
      <w:lvlJc w:val="right"/>
      <w:pPr>
        <w:ind w:left="4320" w:hanging="180"/>
      </w:pPr>
    </w:lvl>
    <w:lvl w:ilvl="6" w:tplc="8A80C95E" w:tentative="1">
      <w:start w:val="1"/>
      <w:numFmt w:val="decimal"/>
      <w:lvlText w:val="%7."/>
      <w:lvlJc w:val="left"/>
      <w:pPr>
        <w:ind w:left="5040" w:hanging="360"/>
      </w:pPr>
    </w:lvl>
    <w:lvl w:ilvl="7" w:tplc="C638FB8E" w:tentative="1">
      <w:start w:val="1"/>
      <w:numFmt w:val="lowerLetter"/>
      <w:lvlText w:val="%8."/>
      <w:lvlJc w:val="left"/>
      <w:pPr>
        <w:ind w:left="5760" w:hanging="360"/>
      </w:pPr>
    </w:lvl>
    <w:lvl w:ilvl="8" w:tplc="19BCC1C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79E992E">
      <w:start w:val="1"/>
      <w:numFmt w:val="lowerLetter"/>
      <w:lvlText w:val="(%1)"/>
      <w:lvlJc w:val="left"/>
      <w:pPr>
        <w:ind w:left="360" w:hanging="360"/>
      </w:pPr>
      <w:rPr>
        <w:rFonts w:hint="default"/>
      </w:rPr>
    </w:lvl>
    <w:lvl w:ilvl="1" w:tplc="F0FEE816" w:tentative="1">
      <w:start w:val="1"/>
      <w:numFmt w:val="lowerLetter"/>
      <w:lvlText w:val="%2."/>
      <w:lvlJc w:val="left"/>
      <w:pPr>
        <w:ind w:left="1080" w:hanging="360"/>
      </w:pPr>
    </w:lvl>
    <w:lvl w:ilvl="2" w:tplc="2FD08E94" w:tentative="1">
      <w:start w:val="1"/>
      <w:numFmt w:val="lowerRoman"/>
      <w:lvlText w:val="%3."/>
      <w:lvlJc w:val="right"/>
      <w:pPr>
        <w:ind w:left="1800" w:hanging="180"/>
      </w:pPr>
    </w:lvl>
    <w:lvl w:ilvl="3" w:tplc="25AE0716" w:tentative="1">
      <w:start w:val="1"/>
      <w:numFmt w:val="decimal"/>
      <w:lvlText w:val="%4."/>
      <w:lvlJc w:val="left"/>
      <w:pPr>
        <w:ind w:left="2520" w:hanging="360"/>
      </w:pPr>
    </w:lvl>
    <w:lvl w:ilvl="4" w:tplc="3D5AFC1C" w:tentative="1">
      <w:start w:val="1"/>
      <w:numFmt w:val="lowerLetter"/>
      <w:lvlText w:val="%5."/>
      <w:lvlJc w:val="left"/>
      <w:pPr>
        <w:ind w:left="3240" w:hanging="360"/>
      </w:pPr>
    </w:lvl>
    <w:lvl w:ilvl="5" w:tplc="5712B752" w:tentative="1">
      <w:start w:val="1"/>
      <w:numFmt w:val="lowerRoman"/>
      <w:lvlText w:val="%6."/>
      <w:lvlJc w:val="right"/>
      <w:pPr>
        <w:ind w:left="3960" w:hanging="180"/>
      </w:pPr>
    </w:lvl>
    <w:lvl w:ilvl="6" w:tplc="5246B250" w:tentative="1">
      <w:start w:val="1"/>
      <w:numFmt w:val="decimal"/>
      <w:lvlText w:val="%7."/>
      <w:lvlJc w:val="left"/>
      <w:pPr>
        <w:ind w:left="4680" w:hanging="360"/>
      </w:pPr>
    </w:lvl>
    <w:lvl w:ilvl="7" w:tplc="4058E400" w:tentative="1">
      <w:start w:val="1"/>
      <w:numFmt w:val="lowerLetter"/>
      <w:lvlText w:val="%8."/>
      <w:lvlJc w:val="left"/>
      <w:pPr>
        <w:ind w:left="5400" w:hanging="360"/>
      </w:pPr>
    </w:lvl>
    <w:lvl w:ilvl="8" w:tplc="83A00D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F94546C">
      <w:start w:val="1"/>
      <w:numFmt w:val="decimal"/>
      <w:lvlText w:val="%1."/>
      <w:lvlJc w:val="left"/>
      <w:pPr>
        <w:ind w:left="360" w:hanging="360"/>
      </w:pPr>
      <w:rPr>
        <w:rFonts w:hint="default"/>
      </w:rPr>
    </w:lvl>
    <w:lvl w:ilvl="1" w:tplc="293C3A24" w:tentative="1">
      <w:start w:val="1"/>
      <w:numFmt w:val="lowerLetter"/>
      <w:lvlText w:val="%2."/>
      <w:lvlJc w:val="left"/>
      <w:pPr>
        <w:ind w:left="1080" w:hanging="360"/>
      </w:pPr>
    </w:lvl>
    <w:lvl w:ilvl="2" w:tplc="CFA68ACA" w:tentative="1">
      <w:start w:val="1"/>
      <w:numFmt w:val="lowerRoman"/>
      <w:lvlText w:val="%3."/>
      <w:lvlJc w:val="right"/>
      <w:pPr>
        <w:ind w:left="1800" w:hanging="180"/>
      </w:pPr>
    </w:lvl>
    <w:lvl w:ilvl="3" w:tplc="0144E198" w:tentative="1">
      <w:start w:val="1"/>
      <w:numFmt w:val="decimal"/>
      <w:lvlText w:val="%4."/>
      <w:lvlJc w:val="left"/>
      <w:pPr>
        <w:ind w:left="2520" w:hanging="360"/>
      </w:pPr>
    </w:lvl>
    <w:lvl w:ilvl="4" w:tplc="2FBC9246" w:tentative="1">
      <w:start w:val="1"/>
      <w:numFmt w:val="lowerLetter"/>
      <w:lvlText w:val="%5."/>
      <w:lvlJc w:val="left"/>
      <w:pPr>
        <w:ind w:left="3240" w:hanging="360"/>
      </w:pPr>
    </w:lvl>
    <w:lvl w:ilvl="5" w:tplc="F8FC5E1C" w:tentative="1">
      <w:start w:val="1"/>
      <w:numFmt w:val="lowerRoman"/>
      <w:lvlText w:val="%6."/>
      <w:lvlJc w:val="right"/>
      <w:pPr>
        <w:ind w:left="3960" w:hanging="180"/>
      </w:pPr>
    </w:lvl>
    <w:lvl w:ilvl="6" w:tplc="C37849EC" w:tentative="1">
      <w:start w:val="1"/>
      <w:numFmt w:val="decimal"/>
      <w:lvlText w:val="%7."/>
      <w:lvlJc w:val="left"/>
      <w:pPr>
        <w:ind w:left="4680" w:hanging="360"/>
      </w:pPr>
    </w:lvl>
    <w:lvl w:ilvl="7" w:tplc="6CB6195A" w:tentative="1">
      <w:start w:val="1"/>
      <w:numFmt w:val="lowerLetter"/>
      <w:lvlText w:val="%8."/>
      <w:lvlJc w:val="left"/>
      <w:pPr>
        <w:ind w:left="5400" w:hanging="360"/>
      </w:pPr>
    </w:lvl>
    <w:lvl w:ilvl="8" w:tplc="D2B061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52A460C">
      <w:start w:val="1"/>
      <w:numFmt w:val="decimal"/>
      <w:lvlText w:val="%1."/>
      <w:lvlJc w:val="left"/>
      <w:pPr>
        <w:ind w:left="360" w:hanging="360"/>
      </w:pPr>
      <w:rPr>
        <w:rFonts w:hint="default"/>
      </w:rPr>
    </w:lvl>
    <w:lvl w:ilvl="1" w:tplc="BA9EF882" w:tentative="1">
      <w:start w:val="1"/>
      <w:numFmt w:val="lowerLetter"/>
      <w:lvlText w:val="%2."/>
      <w:lvlJc w:val="left"/>
      <w:pPr>
        <w:ind w:left="1080" w:hanging="360"/>
      </w:pPr>
    </w:lvl>
    <w:lvl w:ilvl="2" w:tplc="2A9E5248" w:tentative="1">
      <w:start w:val="1"/>
      <w:numFmt w:val="lowerRoman"/>
      <w:lvlText w:val="%3."/>
      <w:lvlJc w:val="right"/>
      <w:pPr>
        <w:ind w:left="1800" w:hanging="180"/>
      </w:pPr>
    </w:lvl>
    <w:lvl w:ilvl="3" w:tplc="2CEA8EEE" w:tentative="1">
      <w:start w:val="1"/>
      <w:numFmt w:val="decimal"/>
      <w:lvlText w:val="%4."/>
      <w:lvlJc w:val="left"/>
      <w:pPr>
        <w:ind w:left="2520" w:hanging="360"/>
      </w:pPr>
    </w:lvl>
    <w:lvl w:ilvl="4" w:tplc="A9721E7E" w:tentative="1">
      <w:start w:val="1"/>
      <w:numFmt w:val="lowerLetter"/>
      <w:lvlText w:val="%5."/>
      <w:lvlJc w:val="left"/>
      <w:pPr>
        <w:ind w:left="3240" w:hanging="360"/>
      </w:pPr>
    </w:lvl>
    <w:lvl w:ilvl="5" w:tplc="52C0E20A" w:tentative="1">
      <w:start w:val="1"/>
      <w:numFmt w:val="lowerRoman"/>
      <w:lvlText w:val="%6."/>
      <w:lvlJc w:val="right"/>
      <w:pPr>
        <w:ind w:left="3960" w:hanging="180"/>
      </w:pPr>
    </w:lvl>
    <w:lvl w:ilvl="6" w:tplc="140EDAE6" w:tentative="1">
      <w:start w:val="1"/>
      <w:numFmt w:val="decimal"/>
      <w:lvlText w:val="%7."/>
      <w:lvlJc w:val="left"/>
      <w:pPr>
        <w:ind w:left="4680" w:hanging="360"/>
      </w:pPr>
    </w:lvl>
    <w:lvl w:ilvl="7" w:tplc="2FDED298" w:tentative="1">
      <w:start w:val="1"/>
      <w:numFmt w:val="lowerLetter"/>
      <w:lvlText w:val="%8."/>
      <w:lvlJc w:val="left"/>
      <w:pPr>
        <w:ind w:left="5400" w:hanging="360"/>
      </w:pPr>
    </w:lvl>
    <w:lvl w:ilvl="8" w:tplc="8C0AE5D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D46BA8">
      <w:start w:val="1"/>
      <w:numFmt w:val="lowerRoman"/>
      <w:lvlText w:val="(%1)"/>
      <w:lvlJc w:val="left"/>
      <w:pPr>
        <w:ind w:left="1080" w:hanging="720"/>
      </w:pPr>
      <w:rPr>
        <w:rFonts w:hint="default"/>
        <w:b w:val="0"/>
      </w:rPr>
    </w:lvl>
    <w:lvl w:ilvl="1" w:tplc="9DD6940C" w:tentative="1">
      <w:start w:val="1"/>
      <w:numFmt w:val="lowerLetter"/>
      <w:lvlText w:val="%2."/>
      <w:lvlJc w:val="left"/>
      <w:pPr>
        <w:ind w:left="1440" w:hanging="360"/>
      </w:pPr>
    </w:lvl>
    <w:lvl w:ilvl="2" w:tplc="FF74C6C8" w:tentative="1">
      <w:start w:val="1"/>
      <w:numFmt w:val="lowerRoman"/>
      <w:lvlText w:val="%3."/>
      <w:lvlJc w:val="right"/>
      <w:pPr>
        <w:ind w:left="2160" w:hanging="180"/>
      </w:pPr>
    </w:lvl>
    <w:lvl w:ilvl="3" w:tplc="8CFC3C26" w:tentative="1">
      <w:start w:val="1"/>
      <w:numFmt w:val="decimal"/>
      <w:lvlText w:val="%4."/>
      <w:lvlJc w:val="left"/>
      <w:pPr>
        <w:ind w:left="2880" w:hanging="360"/>
      </w:pPr>
    </w:lvl>
    <w:lvl w:ilvl="4" w:tplc="0AEC8062" w:tentative="1">
      <w:start w:val="1"/>
      <w:numFmt w:val="lowerLetter"/>
      <w:lvlText w:val="%5."/>
      <w:lvlJc w:val="left"/>
      <w:pPr>
        <w:ind w:left="3600" w:hanging="360"/>
      </w:pPr>
    </w:lvl>
    <w:lvl w:ilvl="5" w:tplc="C96E0764" w:tentative="1">
      <w:start w:val="1"/>
      <w:numFmt w:val="lowerRoman"/>
      <w:lvlText w:val="%6."/>
      <w:lvlJc w:val="right"/>
      <w:pPr>
        <w:ind w:left="4320" w:hanging="180"/>
      </w:pPr>
    </w:lvl>
    <w:lvl w:ilvl="6" w:tplc="F516FA24" w:tentative="1">
      <w:start w:val="1"/>
      <w:numFmt w:val="decimal"/>
      <w:lvlText w:val="%7."/>
      <w:lvlJc w:val="left"/>
      <w:pPr>
        <w:ind w:left="5040" w:hanging="360"/>
      </w:pPr>
    </w:lvl>
    <w:lvl w:ilvl="7" w:tplc="02549366" w:tentative="1">
      <w:start w:val="1"/>
      <w:numFmt w:val="lowerLetter"/>
      <w:lvlText w:val="%8."/>
      <w:lvlJc w:val="left"/>
      <w:pPr>
        <w:ind w:left="5760" w:hanging="360"/>
      </w:pPr>
    </w:lvl>
    <w:lvl w:ilvl="8" w:tplc="274A98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65E079A">
      <w:start w:val="1"/>
      <w:numFmt w:val="lowerRoman"/>
      <w:lvlText w:val="(%1)"/>
      <w:lvlJc w:val="left"/>
      <w:pPr>
        <w:ind w:left="1080" w:hanging="720"/>
      </w:pPr>
      <w:rPr>
        <w:rFonts w:hint="default"/>
      </w:rPr>
    </w:lvl>
    <w:lvl w:ilvl="1" w:tplc="E59ADDAE" w:tentative="1">
      <w:start w:val="1"/>
      <w:numFmt w:val="lowerLetter"/>
      <w:lvlText w:val="%2."/>
      <w:lvlJc w:val="left"/>
      <w:pPr>
        <w:ind w:left="1440" w:hanging="360"/>
      </w:pPr>
    </w:lvl>
    <w:lvl w:ilvl="2" w:tplc="F2F679F6" w:tentative="1">
      <w:start w:val="1"/>
      <w:numFmt w:val="lowerRoman"/>
      <w:lvlText w:val="%3."/>
      <w:lvlJc w:val="right"/>
      <w:pPr>
        <w:ind w:left="2160" w:hanging="180"/>
      </w:pPr>
    </w:lvl>
    <w:lvl w:ilvl="3" w:tplc="30B61078" w:tentative="1">
      <w:start w:val="1"/>
      <w:numFmt w:val="decimal"/>
      <w:lvlText w:val="%4."/>
      <w:lvlJc w:val="left"/>
      <w:pPr>
        <w:ind w:left="2880" w:hanging="360"/>
      </w:pPr>
    </w:lvl>
    <w:lvl w:ilvl="4" w:tplc="10B2C868" w:tentative="1">
      <w:start w:val="1"/>
      <w:numFmt w:val="lowerLetter"/>
      <w:lvlText w:val="%5."/>
      <w:lvlJc w:val="left"/>
      <w:pPr>
        <w:ind w:left="3600" w:hanging="360"/>
      </w:pPr>
    </w:lvl>
    <w:lvl w:ilvl="5" w:tplc="BDE80850" w:tentative="1">
      <w:start w:val="1"/>
      <w:numFmt w:val="lowerRoman"/>
      <w:lvlText w:val="%6."/>
      <w:lvlJc w:val="right"/>
      <w:pPr>
        <w:ind w:left="4320" w:hanging="180"/>
      </w:pPr>
    </w:lvl>
    <w:lvl w:ilvl="6" w:tplc="1DFCAC24" w:tentative="1">
      <w:start w:val="1"/>
      <w:numFmt w:val="decimal"/>
      <w:lvlText w:val="%7."/>
      <w:lvlJc w:val="left"/>
      <w:pPr>
        <w:ind w:left="5040" w:hanging="360"/>
      </w:pPr>
    </w:lvl>
    <w:lvl w:ilvl="7" w:tplc="5802DC20" w:tentative="1">
      <w:start w:val="1"/>
      <w:numFmt w:val="lowerLetter"/>
      <w:lvlText w:val="%8."/>
      <w:lvlJc w:val="left"/>
      <w:pPr>
        <w:ind w:left="5760" w:hanging="360"/>
      </w:pPr>
    </w:lvl>
    <w:lvl w:ilvl="8" w:tplc="4342AC0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E781EC0">
      <w:start w:val="1"/>
      <w:numFmt w:val="bullet"/>
      <w:pStyle w:val="ListBullet"/>
      <w:lvlText w:val=""/>
      <w:lvlJc w:val="left"/>
      <w:pPr>
        <w:ind w:left="720" w:hanging="360"/>
      </w:pPr>
      <w:rPr>
        <w:rFonts w:ascii="Symbol" w:hAnsi="Symbol" w:hint="default"/>
      </w:rPr>
    </w:lvl>
    <w:lvl w:ilvl="1" w:tplc="F356C0A8">
      <w:start w:val="1"/>
      <w:numFmt w:val="bullet"/>
      <w:pStyle w:val="ListBullet2"/>
      <w:lvlText w:val="o"/>
      <w:lvlJc w:val="left"/>
      <w:pPr>
        <w:ind w:left="1440" w:hanging="360"/>
      </w:pPr>
      <w:rPr>
        <w:rFonts w:ascii="Courier New" w:hAnsi="Courier New" w:cs="Courier New" w:hint="default"/>
      </w:rPr>
    </w:lvl>
    <w:lvl w:ilvl="2" w:tplc="699CFB9A">
      <w:start w:val="1"/>
      <w:numFmt w:val="bullet"/>
      <w:lvlText w:val=""/>
      <w:lvlJc w:val="left"/>
      <w:pPr>
        <w:ind w:left="2160" w:hanging="360"/>
      </w:pPr>
      <w:rPr>
        <w:rFonts w:ascii="Wingdings" w:hAnsi="Wingdings" w:hint="default"/>
      </w:rPr>
    </w:lvl>
    <w:lvl w:ilvl="3" w:tplc="106C57EC">
      <w:start w:val="1"/>
      <w:numFmt w:val="bullet"/>
      <w:lvlText w:val=""/>
      <w:lvlJc w:val="left"/>
      <w:pPr>
        <w:ind w:left="2880" w:hanging="360"/>
      </w:pPr>
      <w:rPr>
        <w:rFonts w:ascii="Symbol" w:hAnsi="Symbol" w:hint="default"/>
      </w:rPr>
    </w:lvl>
    <w:lvl w:ilvl="4" w:tplc="6486D278">
      <w:start w:val="1"/>
      <w:numFmt w:val="bullet"/>
      <w:lvlText w:val="o"/>
      <w:lvlJc w:val="left"/>
      <w:pPr>
        <w:ind w:left="3600" w:hanging="360"/>
      </w:pPr>
      <w:rPr>
        <w:rFonts w:ascii="Courier New" w:hAnsi="Courier New" w:cs="Courier New" w:hint="default"/>
      </w:rPr>
    </w:lvl>
    <w:lvl w:ilvl="5" w:tplc="DE4A4FCC">
      <w:start w:val="1"/>
      <w:numFmt w:val="bullet"/>
      <w:pStyle w:val="ListBullet3"/>
      <w:lvlText w:val=""/>
      <w:lvlJc w:val="left"/>
      <w:pPr>
        <w:ind w:left="4320" w:hanging="360"/>
      </w:pPr>
      <w:rPr>
        <w:rFonts w:ascii="Wingdings" w:hAnsi="Wingdings" w:hint="default"/>
      </w:rPr>
    </w:lvl>
    <w:lvl w:ilvl="6" w:tplc="CEC05128">
      <w:start w:val="1"/>
      <w:numFmt w:val="bullet"/>
      <w:lvlText w:val=""/>
      <w:lvlJc w:val="left"/>
      <w:pPr>
        <w:ind w:left="5040" w:hanging="360"/>
      </w:pPr>
      <w:rPr>
        <w:rFonts w:ascii="Symbol" w:hAnsi="Symbol" w:hint="default"/>
      </w:rPr>
    </w:lvl>
    <w:lvl w:ilvl="7" w:tplc="E90E7D4E">
      <w:start w:val="1"/>
      <w:numFmt w:val="bullet"/>
      <w:lvlText w:val="o"/>
      <w:lvlJc w:val="left"/>
      <w:pPr>
        <w:ind w:left="5760" w:hanging="360"/>
      </w:pPr>
      <w:rPr>
        <w:rFonts w:ascii="Courier New" w:hAnsi="Courier New" w:cs="Courier New" w:hint="default"/>
      </w:rPr>
    </w:lvl>
    <w:lvl w:ilvl="8" w:tplc="C0E6F3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92034CC">
      <w:start w:val="1"/>
      <w:numFmt w:val="bullet"/>
      <w:lvlText w:val=""/>
      <w:lvlJc w:val="left"/>
      <w:pPr>
        <w:ind w:left="360" w:hanging="360"/>
      </w:pPr>
      <w:rPr>
        <w:rFonts w:ascii="Symbol" w:hAnsi="Symbol" w:hint="default"/>
      </w:rPr>
    </w:lvl>
    <w:lvl w:ilvl="1" w:tplc="047204D2" w:tentative="1">
      <w:start w:val="1"/>
      <w:numFmt w:val="bullet"/>
      <w:lvlText w:val="o"/>
      <w:lvlJc w:val="left"/>
      <w:pPr>
        <w:ind w:left="1080" w:hanging="360"/>
      </w:pPr>
      <w:rPr>
        <w:rFonts w:ascii="Courier New" w:hAnsi="Courier New" w:cs="Courier New" w:hint="default"/>
      </w:rPr>
    </w:lvl>
    <w:lvl w:ilvl="2" w:tplc="553A04C4" w:tentative="1">
      <w:start w:val="1"/>
      <w:numFmt w:val="bullet"/>
      <w:lvlText w:val=""/>
      <w:lvlJc w:val="left"/>
      <w:pPr>
        <w:ind w:left="1800" w:hanging="360"/>
      </w:pPr>
      <w:rPr>
        <w:rFonts w:ascii="Wingdings" w:hAnsi="Wingdings" w:hint="default"/>
      </w:rPr>
    </w:lvl>
    <w:lvl w:ilvl="3" w:tplc="0C3A6D30" w:tentative="1">
      <w:start w:val="1"/>
      <w:numFmt w:val="bullet"/>
      <w:lvlText w:val=""/>
      <w:lvlJc w:val="left"/>
      <w:pPr>
        <w:ind w:left="2520" w:hanging="360"/>
      </w:pPr>
      <w:rPr>
        <w:rFonts w:ascii="Symbol" w:hAnsi="Symbol" w:hint="default"/>
      </w:rPr>
    </w:lvl>
    <w:lvl w:ilvl="4" w:tplc="2876B224" w:tentative="1">
      <w:start w:val="1"/>
      <w:numFmt w:val="bullet"/>
      <w:lvlText w:val="o"/>
      <w:lvlJc w:val="left"/>
      <w:pPr>
        <w:ind w:left="3240" w:hanging="360"/>
      </w:pPr>
      <w:rPr>
        <w:rFonts w:ascii="Courier New" w:hAnsi="Courier New" w:cs="Courier New" w:hint="default"/>
      </w:rPr>
    </w:lvl>
    <w:lvl w:ilvl="5" w:tplc="C0C627E6" w:tentative="1">
      <w:start w:val="1"/>
      <w:numFmt w:val="bullet"/>
      <w:lvlText w:val=""/>
      <w:lvlJc w:val="left"/>
      <w:pPr>
        <w:ind w:left="3960" w:hanging="360"/>
      </w:pPr>
      <w:rPr>
        <w:rFonts w:ascii="Wingdings" w:hAnsi="Wingdings" w:hint="default"/>
      </w:rPr>
    </w:lvl>
    <w:lvl w:ilvl="6" w:tplc="F3EC5CD8" w:tentative="1">
      <w:start w:val="1"/>
      <w:numFmt w:val="bullet"/>
      <w:lvlText w:val=""/>
      <w:lvlJc w:val="left"/>
      <w:pPr>
        <w:ind w:left="4680" w:hanging="360"/>
      </w:pPr>
      <w:rPr>
        <w:rFonts w:ascii="Symbol" w:hAnsi="Symbol" w:hint="default"/>
      </w:rPr>
    </w:lvl>
    <w:lvl w:ilvl="7" w:tplc="37645138" w:tentative="1">
      <w:start w:val="1"/>
      <w:numFmt w:val="bullet"/>
      <w:lvlText w:val="o"/>
      <w:lvlJc w:val="left"/>
      <w:pPr>
        <w:ind w:left="5400" w:hanging="360"/>
      </w:pPr>
      <w:rPr>
        <w:rFonts w:ascii="Courier New" w:hAnsi="Courier New" w:cs="Courier New" w:hint="default"/>
      </w:rPr>
    </w:lvl>
    <w:lvl w:ilvl="8" w:tplc="540CE4D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F92E4DE">
      <w:start w:val="1"/>
      <w:numFmt w:val="lowerRoman"/>
      <w:lvlText w:val="(%1)"/>
      <w:lvlJc w:val="left"/>
      <w:pPr>
        <w:ind w:left="1080" w:hanging="720"/>
      </w:pPr>
      <w:rPr>
        <w:rFonts w:hint="default"/>
      </w:rPr>
    </w:lvl>
    <w:lvl w:ilvl="1" w:tplc="A8320F28" w:tentative="1">
      <w:start w:val="1"/>
      <w:numFmt w:val="lowerLetter"/>
      <w:lvlText w:val="%2."/>
      <w:lvlJc w:val="left"/>
      <w:pPr>
        <w:ind w:left="1440" w:hanging="360"/>
      </w:pPr>
    </w:lvl>
    <w:lvl w:ilvl="2" w:tplc="D3FAA4DA" w:tentative="1">
      <w:start w:val="1"/>
      <w:numFmt w:val="lowerRoman"/>
      <w:lvlText w:val="%3."/>
      <w:lvlJc w:val="right"/>
      <w:pPr>
        <w:ind w:left="2160" w:hanging="180"/>
      </w:pPr>
    </w:lvl>
    <w:lvl w:ilvl="3" w:tplc="BBB48D3A" w:tentative="1">
      <w:start w:val="1"/>
      <w:numFmt w:val="decimal"/>
      <w:lvlText w:val="%4."/>
      <w:lvlJc w:val="left"/>
      <w:pPr>
        <w:ind w:left="2880" w:hanging="360"/>
      </w:pPr>
    </w:lvl>
    <w:lvl w:ilvl="4" w:tplc="72CA4520" w:tentative="1">
      <w:start w:val="1"/>
      <w:numFmt w:val="lowerLetter"/>
      <w:lvlText w:val="%5."/>
      <w:lvlJc w:val="left"/>
      <w:pPr>
        <w:ind w:left="3600" w:hanging="360"/>
      </w:pPr>
    </w:lvl>
    <w:lvl w:ilvl="5" w:tplc="342A9D0C" w:tentative="1">
      <w:start w:val="1"/>
      <w:numFmt w:val="lowerRoman"/>
      <w:lvlText w:val="%6."/>
      <w:lvlJc w:val="right"/>
      <w:pPr>
        <w:ind w:left="4320" w:hanging="180"/>
      </w:pPr>
    </w:lvl>
    <w:lvl w:ilvl="6" w:tplc="6972B206" w:tentative="1">
      <w:start w:val="1"/>
      <w:numFmt w:val="decimal"/>
      <w:lvlText w:val="%7."/>
      <w:lvlJc w:val="left"/>
      <w:pPr>
        <w:ind w:left="5040" w:hanging="360"/>
      </w:pPr>
    </w:lvl>
    <w:lvl w:ilvl="7" w:tplc="29482B74" w:tentative="1">
      <w:start w:val="1"/>
      <w:numFmt w:val="lowerLetter"/>
      <w:lvlText w:val="%8."/>
      <w:lvlJc w:val="left"/>
      <w:pPr>
        <w:ind w:left="5760" w:hanging="360"/>
      </w:pPr>
    </w:lvl>
    <w:lvl w:ilvl="8" w:tplc="7826BF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ABAACE4">
      <w:start w:val="1"/>
      <w:numFmt w:val="lowerRoman"/>
      <w:lvlText w:val="(%1)"/>
      <w:lvlJc w:val="left"/>
      <w:pPr>
        <w:ind w:left="1080" w:hanging="720"/>
      </w:pPr>
      <w:rPr>
        <w:rFonts w:hint="default"/>
      </w:rPr>
    </w:lvl>
    <w:lvl w:ilvl="1" w:tplc="3A22A388" w:tentative="1">
      <w:start w:val="1"/>
      <w:numFmt w:val="lowerLetter"/>
      <w:lvlText w:val="%2."/>
      <w:lvlJc w:val="left"/>
      <w:pPr>
        <w:ind w:left="1440" w:hanging="360"/>
      </w:pPr>
    </w:lvl>
    <w:lvl w:ilvl="2" w:tplc="499C77A8" w:tentative="1">
      <w:start w:val="1"/>
      <w:numFmt w:val="lowerRoman"/>
      <w:lvlText w:val="%3."/>
      <w:lvlJc w:val="right"/>
      <w:pPr>
        <w:ind w:left="2160" w:hanging="180"/>
      </w:pPr>
    </w:lvl>
    <w:lvl w:ilvl="3" w:tplc="0A82660A" w:tentative="1">
      <w:start w:val="1"/>
      <w:numFmt w:val="decimal"/>
      <w:lvlText w:val="%4."/>
      <w:lvlJc w:val="left"/>
      <w:pPr>
        <w:ind w:left="2880" w:hanging="360"/>
      </w:pPr>
    </w:lvl>
    <w:lvl w:ilvl="4" w:tplc="28386328" w:tentative="1">
      <w:start w:val="1"/>
      <w:numFmt w:val="lowerLetter"/>
      <w:lvlText w:val="%5."/>
      <w:lvlJc w:val="left"/>
      <w:pPr>
        <w:ind w:left="3600" w:hanging="360"/>
      </w:pPr>
    </w:lvl>
    <w:lvl w:ilvl="5" w:tplc="8DDA65CA" w:tentative="1">
      <w:start w:val="1"/>
      <w:numFmt w:val="lowerRoman"/>
      <w:lvlText w:val="%6."/>
      <w:lvlJc w:val="right"/>
      <w:pPr>
        <w:ind w:left="4320" w:hanging="180"/>
      </w:pPr>
    </w:lvl>
    <w:lvl w:ilvl="6" w:tplc="923EC688" w:tentative="1">
      <w:start w:val="1"/>
      <w:numFmt w:val="decimal"/>
      <w:lvlText w:val="%7."/>
      <w:lvlJc w:val="left"/>
      <w:pPr>
        <w:ind w:left="5040" w:hanging="360"/>
      </w:pPr>
    </w:lvl>
    <w:lvl w:ilvl="7" w:tplc="FC8063FA" w:tentative="1">
      <w:start w:val="1"/>
      <w:numFmt w:val="lowerLetter"/>
      <w:lvlText w:val="%8."/>
      <w:lvlJc w:val="left"/>
      <w:pPr>
        <w:ind w:left="5760" w:hanging="360"/>
      </w:pPr>
    </w:lvl>
    <w:lvl w:ilvl="8" w:tplc="CADE4E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342A078">
      <w:start w:val="1"/>
      <w:numFmt w:val="lowerRoman"/>
      <w:lvlText w:val="(%1)"/>
      <w:lvlJc w:val="left"/>
      <w:pPr>
        <w:ind w:left="1080" w:hanging="720"/>
      </w:pPr>
      <w:rPr>
        <w:rFonts w:hint="default"/>
        <w:b w:val="0"/>
      </w:rPr>
    </w:lvl>
    <w:lvl w:ilvl="1" w:tplc="92DECD04" w:tentative="1">
      <w:start w:val="1"/>
      <w:numFmt w:val="lowerLetter"/>
      <w:lvlText w:val="%2."/>
      <w:lvlJc w:val="left"/>
      <w:pPr>
        <w:ind w:left="1440" w:hanging="360"/>
      </w:pPr>
    </w:lvl>
    <w:lvl w:ilvl="2" w:tplc="CD96B2CC" w:tentative="1">
      <w:start w:val="1"/>
      <w:numFmt w:val="lowerRoman"/>
      <w:lvlText w:val="%3."/>
      <w:lvlJc w:val="right"/>
      <w:pPr>
        <w:ind w:left="2160" w:hanging="180"/>
      </w:pPr>
    </w:lvl>
    <w:lvl w:ilvl="3" w:tplc="C114B4DC" w:tentative="1">
      <w:start w:val="1"/>
      <w:numFmt w:val="decimal"/>
      <w:lvlText w:val="%4."/>
      <w:lvlJc w:val="left"/>
      <w:pPr>
        <w:ind w:left="2880" w:hanging="360"/>
      </w:pPr>
    </w:lvl>
    <w:lvl w:ilvl="4" w:tplc="DCC63BFC" w:tentative="1">
      <w:start w:val="1"/>
      <w:numFmt w:val="lowerLetter"/>
      <w:lvlText w:val="%5."/>
      <w:lvlJc w:val="left"/>
      <w:pPr>
        <w:ind w:left="3600" w:hanging="360"/>
      </w:pPr>
    </w:lvl>
    <w:lvl w:ilvl="5" w:tplc="BA70DCB8" w:tentative="1">
      <w:start w:val="1"/>
      <w:numFmt w:val="lowerRoman"/>
      <w:lvlText w:val="%6."/>
      <w:lvlJc w:val="right"/>
      <w:pPr>
        <w:ind w:left="4320" w:hanging="180"/>
      </w:pPr>
    </w:lvl>
    <w:lvl w:ilvl="6" w:tplc="24EE2FA6" w:tentative="1">
      <w:start w:val="1"/>
      <w:numFmt w:val="decimal"/>
      <w:lvlText w:val="%7."/>
      <w:lvlJc w:val="left"/>
      <w:pPr>
        <w:ind w:left="5040" w:hanging="360"/>
      </w:pPr>
    </w:lvl>
    <w:lvl w:ilvl="7" w:tplc="58BEFB26" w:tentative="1">
      <w:start w:val="1"/>
      <w:numFmt w:val="lowerLetter"/>
      <w:lvlText w:val="%8."/>
      <w:lvlJc w:val="left"/>
      <w:pPr>
        <w:ind w:left="5760" w:hanging="360"/>
      </w:pPr>
    </w:lvl>
    <w:lvl w:ilvl="8" w:tplc="A060278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BC093E2">
      <w:start w:val="1"/>
      <w:numFmt w:val="lowerRoman"/>
      <w:lvlText w:val="(%1)"/>
      <w:lvlJc w:val="left"/>
      <w:pPr>
        <w:ind w:left="1080" w:hanging="720"/>
      </w:pPr>
      <w:rPr>
        <w:rFonts w:hint="default"/>
        <w:b w:val="0"/>
      </w:rPr>
    </w:lvl>
    <w:lvl w:ilvl="1" w:tplc="C0168214" w:tentative="1">
      <w:start w:val="1"/>
      <w:numFmt w:val="lowerLetter"/>
      <w:lvlText w:val="%2."/>
      <w:lvlJc w:val="left"/>
      <w:pPr>
        <w:ind w:left="1440" w:hanging="360"/>
      </w:pPr>
    </w:lvl>
    <w:lvl w:ilvl="2" w:tplc="9B4E7678" w:tentative="1">
      <w:start w:val="1"/>
      <w:numFmt w:val="lowerRoman"/>
      <w:lvlText w:val="%3."/>
      <w:lvlJc w:val="right"/>
      <w:pPr>
        <w:ind w:left="2160" w:hanging="180"/>
      </w:pPr>
    </w:lvl>
    <w:lvl w:ilvl="3" w:tplc="7B44598A" w:tentative="1">
      <w:start w:val="1"/>
      <w:numFmt w:val="decimal"/>
      <w:lvlText w:val="%4."/>
      <w:lvlJc w:val="left"/>
      <w:pPr>
        <w:ind w:left="2880" w:hanging="360"/>
      </w:pPr>
    </w:lvl>
    <w:lvl w:ilvl="4" w:tplc="7B2CE692" w:tentative="1">
      <w:start w:val="1"/>
      <w:numFmt w:val="lowerLetter"/>
      <w:lvlText w:val="%5."/>
      <w:lvlJc w:val="left"/>
      <w:pPr>
        <w:ind w:left="3600" w:hanging="360"/>
      </w:pPr>
    </w:lvl>
    <w:lvl w:ilvl="5" w:tplc="1F126D52" w:tentative="1">
      <w:start w:val="1"/>
      <w:numFmt w:val="lowerRoman"/>
      <w:lvlText w:val="%6."/>
      <w:lvlJc w:val="right"/>
      <w:pPr>
        <w:ind w:left="4320" w:hanging="180"/>
      </w:pPr>
    </w:lvl>
    <w:lvl w:ilvl="6" w:tplc="67A6ECB0" w:tentative="1">
      <w:start w:val="1"/>
      <w:numFmt w:val="decimal"/>
      <w:lvlText w:val="%7."/>
      <w:lvlJc w:val="left"/>
      <w:pPr>
        <w:ind w:left="5040" w:hanging="360"/>
      </w:pPr>
    </w:lvl>
    <w:lvl w:ilvl="7" w:tplc="A3CA0B2E" w:tentative="1">
      <w:start w:val="1"/>
      <w:numFmt w:val="lowerLetter"/>
      <w:lvlText w:val="%8."/>
      <w:lvlJc w:val="left"/>
      <w:pPr>
        <w:ind w:left="5760" w:hanging="360"/>
      </w:pPr>
    </w:lvl>
    <w:lvl w:ilvl="8" w:tplc="2770566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D3C72F8">
      <w:start w:val="1"/>
      <w:numFmt w:val="decimal"/>
      <w:lvlText w:val="%1."/>
      <w:lvlJc w:val="left"/>
      <w:pPr>
        <w:ind w:left="360" w:hanging="360"/>
      </w:pPr>
      <w:rPr>
        <w:rFonts w:hint="default"/>
      </w:rPr>
    </w:lvl>
    <w:lvl w:ilvl="1" w:tplc="F89041C0" w:tentative="1">
      <w:start w:val="1"/>
      <w:numFmt w:val="lowerLetter"/>
      <w:lvlText w:val="%2."/>
      <w:lvlJc w:val="left"/>
      <w:pPr>
        <w:ind w:left="1080" w:hanging="360"/>
      </w:pPr>
    </w:lvl>
    <w:lvl w:ilvl="2" w:tplc="E0A6ED74" w:tentative="1">
      <w:start w:val="1"/>
      <w:numFmt w:val="lowerRoman"/>
      <w:lvlText w:val="%3."/>
      <w:lvlJc w:val="right"/>
      <w:pPr>
        <w:ind w:left="1800" w:hanging="180"/>
      </w:pPr>
    </w:lvl>
    <w:lvl w:ilvl="3" w:tplc="00DC6614" w:tentative="1">
      <w:start w:val="1"/>
      <w:numFmt w:val="decimal"/>
      <w:lvlText w:val="%4."/>
      <w:lvlJc w:val="left"/>
      <w:pPr>
        <w:ind w:left="2520" w:hanging="360"/>
      </w:pPr>
    </w:lvl>
    <w:lvl w:ilvl="4" w:tplc="A2041A1E" w:tentative="1">
      <w:start w:val="1"/>
      <w:numFmt w:val="lowerLetter"/>
      <w:lvlText w:val="%5."/>
      <w:lvlJc w:val="left"/>
      <w:pPr>
        <w:ind w:left="3240" w:hanging="360"/>
      </w:pPr>
    </w:lvl>
    <w:lvl w:ilvl="5" w:tplc="3F5894D0" w:tentative="1">
      <w:start w:val="1"/>
      <w:numFmt w:val="lowerRoman"/>
      <w:lvlText w:val="%6."/>
      <w:lvlJc w:val="right"/>
      <w:pPr>
        <w:ind w:left="3960" w:hanging="180"/>
      </w:pPr>
    </w:lvl>
    <w:lvl w:ilvl="6" w:tplc="525ACFDE" w:tentative="1">
      <w:start w:val="1"/>
      <w:numFmt w:val="decimal"/>
      <w:lvlText w:val="%7."/>
      <w:lvlJc w:val="left"/>
      <w:pPr>
        <w:ind w:left="4680" w:hanging="360"/>
      </w:pPr>
    </w:lvl>
    <w:lvl w:ilvl="7" w:tplc="2E503302" w:tentative="1">
      <w:start w:val="1"/>
      <w:numFmt w:val="lowerLetter"/>
      <w:lvlText w:val="%8."/>
      <w:lvlJc w:val="left"/>
      <w:pPr>
        <w:ind w:left="5400" w:hanging="360"/>
      </w:pPr>
    </w:lvl>
    <w:lvl w:ilvl="8" w:tplc="2482E46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2141C18">
      <w:start w:val="1"/>
      <w:numFmt w:val="lowerRoman"/>
      <w:lvlText w:val="(%1)"/>
      <w:lvlJc w:val="left"/>
      <w:pPr>
        <w:ind w:left="1080" w:hanging="720"/>
      </w:pPr>
      <w:rPr>
        <w:rFonts w:hint="default"/>
      </w:rPr>
    </w:lvl>
    <w:lvl w:ilvl="1" w:tplc="16844D9A" w:tentative="1">
      <w:start w:val="1"/>
      <w:numFmt w:val="lowerLetter"/>
      <w:lvlText w:val="%2."/>
      <w:lvlJc w:val="left"/>
      <w:pPr>
        <w:ind w:left="1440" w:hanging="360"/>
      </w:pPr>
    </w:lvl>
    <w:lvl w:ilvl="2" w:tplc="696608BA" w:tentative="1">
      <w:start w:val="1"/>
      <w:numFmt w:val="lowerRoman"/>
      <w:lvlText w:val="%3."/>
      <w:lvlJc w:val="right"/>
      <w:pPr>
        <w:ind w:left="2160" w:hanging="180"/>
      </w:pPr>
    </w:lvl>
    <w:lvl w:ilvl="3" w:tplc="28F84080" w:tentative="1">
      <w:start w:val="1"/>
      <w:numFmt w:val="decimal"/>
      <w:lvlText w:val="%4."/>
      <w:lvlJc w:val="left"/>
      <w:pPr>
        <w:ind w:left="2880" w:hanging="360"/>
      </w:pPr>
    </w:lvl>
    <w:lvl w:ilvl="4" w:tplc="F404056A" w:tentative="1">
      <w:start w:val="1"/>
      <w:numFmt w:val="lowerLetter"/>
      <w:lvlText w:val="%5."/>
      <w:lvlJc w:val="left"/>
      <w:pPr>
        <w:ind w:left="3600" w:hanging="360"/>
      </w:pPr>
    </w:lvl>
    <w:lvl w:ilvl="5" w:tplc="FA0A0728" w:tentative="1">
      <w:start w:val="1"/>
      <w:numFmt w:val="lowerRoman"/>
      <w:lvlText w:val="%6."/>
      <w:lvlJc w:val="right"/>
      <w:pPr>
        <w:ind w:left="4320" w:hanging="180"/>
      </w:pPr>
    </w:lvl>
    <w:lvl w:ilvl="6" w:tplc="D124E446" w:tentative="1">
      <w:start w:val="1"/>
      <w:numFmt w:val="decimal"/>
      <w:lvlText w:val="%7."/>
      <w:lvlJc w:val="left"/>
      <w:pPr>
        <w:ind w:left="5040" w:hanging="360"/>
      </w:pPr>
    </w:lvl>
    <w:lvl w:ilvl="7" w:tplc="DACED374" w:tentative="1">
      <w:start w:val="1"/>
      <w:numFmt w:val="lowerLetter"/>
      <w:lvlText w:val="%8."/>
      <w:lvlJc w:val="left"/>
      <w:pPr>
        <w:ind w:left="5760" w:hanging="360"/>
      </w:pPr>
    </w:lvl>
    <w:lvl w:ilvl="8" w:tplc="A45AAD5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728A666">
      <w:start w:val="1"/>
      <w:numFmt w:val="decimal"/>
      <w:lvlText w:val="%1."/>
      <w:lvlJc w:val="left"/>
      <w:pPr>
        <w:ind w:left="360" w:hanging="360"/>
      </w:pPr>
    </w:lvl>
    <w:lvl w:ilvl="1" w:tplc="21B0A104" w:tentative="1">
      <w:start w:val="1"/>
      <w:numFmt w:val="lowerLetter"/>
      <w:lvlText w:val="%2."/>
      <w:lvlJc w:val="left"/>
      <w:pPr>
        <w:ind w:left="1080" w:hanging="360"/>
      </w:pPr>
    </w:lvl>
    <w:lvl w:ilvl="2" w:tplc="C1DA6188" w:tentative="1">
      <w:start w:val="1"/>
      <w:numFmt w:val="lowerRoman"/>
      <w:lvlText w:val="%3."/>
      <w:lvlJc w:val="right"/>
      <w:pPr>
        <w:ind w:left="1800" w:hanging="180"/>
      </w:pPr>
    </w:lvl>
    <w:lvl w:ilvl="3" w:tplc="FDAEC95E" w:tentative="1">
      <w:start w:val="1"/>
      <w:numFmt w:val="decimal"/>
      <w:lvlText w:val="%4."/>
      <w:lvlJc w:val="left"/>
      <w:pPr>
        <w:ind w:left="2520" w:hanging="360"/>
      </w:pPr>
    </w:lvl>
    <w:lvl w:ilvl="4" w:tplc="AECC4C0A" w:tentative="1">
      <w:start w:val="1"/>
      <w:numFmt w:val="lowerLetter"/>
      <w:lvlText w:val="%5."/>
      <w:lvlJc w:val="left"/>
      <w:pPr>
        <w:ind w:left="3240" w:hanging="360"/>
      </w:pPr>
    </w:lvl>
    <w:lvl w:ilvl="5" w:tplc="B5029B3A" w:tentative="1">
      <w:start w:val="1"/>
      <w:numFmt w:val="lowerRoman"/>
      <w:lvlText w:val="%6."/>
      <w:lvlJc w:val="right"/>
      <w:pPr>
        <w:ind w:left="3960" w:hanging="180"/>
      </w:pPr>
    </w:lvl>
    <w:lvl w:ilvl="6" w:tplc="69E601CE" w:tentative="1">
      <w:start w:val="1"/>
      <w:numFmt w:val="decimal"/>
      <w:lvlText w:val="%7."/>
      <w:lvlJc w:val="left"/>
      <w:pPr>
        <w:ind w:left="4680" w:hanging="360"/>
      </w:pPr>
    </w:lvl>
    <w:lvl w:ilvl="7" w:tplc="AA7C06AA" w:tentative="1">
      <w:start w:val="1"/>
      <w:numFmt w:val="lowerLetter"/>
      <w:lvlText w:val="%8."/>
      <w:lvlJc w:val="left"/>
      <w:pPr>
        <w:ind w:left="5400" w:hanging="360"/>
      </w:pPr>
    </w:lvl>
    <w:lvl w:ilvl="8" w:tplc="210051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418AE02">
      <w:start w:val="1"/>
      <w:numFmt w:val="lowerRoman"/>
      <w:lvlText w:val="(%1)"/>
      <w:lvlJc w:val="left"/>
      <w:pPr>
        <w:ind w:left="1080" w:hanging="720"/>
      </w:pPr>
      <w:rPr>
        <w:rFonts w:hint="default"/>
        <w:b w:val="0"/>
      </w:rPr>
    </w:lvl>
    <w:lvl w:ilvl="1" w:tplc="EFCC2F92" w:tentative="1">
      <w:start w:val="1"/>
      <w:numFmt w:val="lowerLetter"/>
      <w:lvlText w:val="%2."/>
      <w:lvlJc w:val="left"/>
      <w:pPr>
        <w:ind w:left="1440" w:hanging="360"/>
      </w:pPr>
    </w:lvl>
    <w:lvl w:ilvl="2" w:tplc="5DB8D910" w:tentative="1">
      <w:start w:val="1"/>
      <w:numFmt w:val="lowerRoman"/>
      <w:lvlText w:val="%3."/>
      <w:lvlJc w:val="right"/>
      <w:pPr>
        <w:ind w:left="2160" w:hanging="180"/>
      </w:pPr>
    </w:lvl>
    <w:lvl w:ilvl="3" w:tplc="BD02687C" w:tentative="1">
      <w:start w:val="1"/>
      <w:numFmt w:val="decimal"/>
      <w:lvlText w:val="%4."/>
      <w:lvlJc w:val="left"/>
      <w:pPr>
        <w:ind w:left="2880" w:hanging="360"/>
      </w:pPr>
    </w:lvl>
    <w:lvl w:ilvl="4" w:tplc="D0D86592" w:tentative="1">
      <w:start w:val="1"/>
      <w:numFmt w:val="lowerLetter"/>
      <w:lvlText w:val="%5."/>
      <w:lvlJc w:val="left"/>
      <w:pPr>
        <w:ind w:left="3600" w:hanging="360"/>
      </w:pPr>
    </w:lvl>
    <w:lvl w:ilvl="5" w:tplc="08A05BD2" w:tentative="1">
      <w:start w:val="1"/>
      <w:numFmt w:val="lowerRoman"/>
      <w:lvlText w:val="%6."/>
      <w:lvlJc w:val="right"/>
      <w:pPr>
        <w:ind w:left="4320" w:hanging="180"/>
      </w:pPr>
    </w:lvl>
    <w:lvl w:ilvl="6" w:tplc="251AC3A6" w:tentative="1">
      <w:start w:val="1"/>
      <w:numFmt w:val="decimal"/>
      <w:lvlText w:val="%7."/>
      <w:lvlJc w:val="left"/>
      <w:pPr>
        <w:ind w:left="5040" w:hanging="360"/>
      </w:pPr>
    </w:lvl>
    <w:lvl w:ilvl="7" w:tplc="466E5318" w:tentative="1">
      <w:start w:val="1"/>
      <w:numFmt w:val="lowerLetter"/>
      <w:lvlText w:val="%8."/>
      <w:lvlJc w:val="left"/>
      <w:pPr>
        <w:ind w:left="5760" w:hanging="360"/>
      </w:pPr>
    </w:lvl>
    <w:lvl w:ilvl="8" w:tplc="38CEC5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2F6A8B6">
      <w:start w:val="1"/>
      <w:numFmt w:val="lowerRoman"/>
      <w:lvlText w:val="(%1)"/>
      <w:lvlJc w:val="left"/>
      <w:pPr>
        <w:ind w:left="1080" w:hanging="720"/>
      </w:pPr>
      <w:rPr>
        <w:rFonts w:hint="default"/>
      </w:rPr>
    </w:lvl>
    <w:lvl w:ilvl="1" w:tplc="037E7148" w:tentative="1">
      <w:start w:val="1"/>
      <w:numFmt w:val="lowerLetter"/>
      <w:lvlText w:val="%2."/>
      <w:lvlJc w:val="left"/>
      <w:pPr>
        <w:ind w:left="1440" w:hanging="360"/>
      </w:pPr>
    </w:lvl>
    <w:lvl w:ilvl="2" w:tplc="5E22C78E" w:tentative="1">
      <w:start w:val="1"/>
      <w:numFmt w:val="lowerRoman"/>
      <w:lvlText w:val="%3."/>
      <w:lvlJc w:val="right"/>
      <w:pPr>
        <w:ind w:left="2160" w:hanging="180"/>
      </w:pPr>
    </w:lvl>
    <w:lvl w:ilvl="3" w:tplc="251C128C" w:tentative="1">
      <w:start w:val="1"/>
      <w:numFmt w:val="decimal"/>
      <w:lvlText w:val="%4."/>
      <w:lvlJc w:val="left"/>
      <w:pPr>
        <w:ind w:left="2880" w:hanging="360"/>
      </w:pPr>
    </w:lvl>
    <w:lvl w:ilvl="4" w:tplc="E522070C" w:tentative="1">
      <w:start w:val="1"/>
      <w:numFmt w:val="lowerLetter"/>
      <w:lvlText w:val="%5."/>
      <w:lvlJc w:val="left"/>
      <w:pPr>
        <w:ind w:left="3600" w:hanging="360"/>
      </w:pPr>
    </w:lvl>
    <w:lvl w:ilvl="5" w:tplc="9830F5A2" w:tentative="1">
      <w:start w:val="1"/>
      <w:numFmt w:val="lowerRoman"/>
      <w:lvlText w:val="%6."/>
      <w:lvlJc w:val="right"/>
      <w:pPr>
        <w:ind w:left="4320" w:hanging="180"/>
      </w:pPr>
    </w:lvl>
    <w:lvl w:ilvl="6" w:tplc="0E868876" w:tentative="1">
      <w:start w:val="1"/>
      <w:numFmt w:val="decimal"/>
      <w:lvlText w:val="%7."/>
      <w:lvlJc w:val="left"/>
      <w:pPr>
        <w:ind w:left="5040" w:hanging="360"/>
      </w:pPr>
    </w:lvl>
    <w:lvl w:ilvl="7" w:tplc="9418DA5C" w:tentative="1">
      <w:start w:val="1"/>
      <w:numFmt w:val="lowerLetter"/>
      <w:lvlText w:val="%8."/>
      <w:lvlJc w:val="left"/>
      <w:pPr>
        <w:ind w:left="5760" w:hanging="360"/>
      </w:pPr>
    </w:lvl>
    <w:lvl w:ilvl="8" w:tplc="9E3CF8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C6C5702">
      <w:start w:val="1"/>
      <w:numFmt w:val="lowerRoman"/>
      <w:lvlText w:val="(%1)"/>
      <w:lvlJc w:val="left"/>
      <w:pPr>
        <w:ind w:left="1080" w:hanging="720"/>
      </w:pPr>
      <w:rPr>
        <w:rFonts w:hint="default"/>
      </w:rPr>
    </w:lvl>
    <w:lvl w:ilvl="1" w:tplc="67A8FC1A" w:tentative="1">
      <w:start w:val="1"/>
      <w:numFmt w:val="lowerLetter"/>
      <w:lvlText w:val="%2."/>
      <w:lvlJc w:val="left"/>
      <w:pPr>
        <w:ind w:left="1440" w:hanging="360"/>
      </w:pPr>
    </w:lvl>
    <w:lvl w:ilvl="2" w:tplc="01882AC2" w:tentative="1">
      <w:start w:val="1"/>
      <w:numFmt w:val="lowerRoman"/>
      <w:lvlText w:val="%3."/>
      <w:lvlJc w:val="right"/>
      <w:pPr>
        <w:ind w:left="2160" w:hanging="180"/>
      </w:pPr>
    </w:lvl>
    <w:lvl w:ilvl="3" w:tplc="A7A0334A" w:tentative="1">
      <w:start w:val="1"/>
      <w:numFmt w:val="decimal"/>
      <w:lvlText w:val="%4."/>
      <w:lvlJc w:val="left"/>
      <w:pPr>
        <w:ind w:left="2880" w:hanging="360"/>
      </w:pPr>
    </w:lvl>
    <w:lvl w:ilvl="4" w:tplc="FE42EA90" w:tentative="1">
      <w:start w:val="1"/>
      <w:numFmt w:val="lowerLetter"/>
      <w:lvlText w:val="%5."/>
      <w:lvlJc w:val="left"/>
      <w:pPr>
        <w:ind w:left="3600" w:hanging="360"/>
      </w:pPr>
    </w:lvl>
    <w:lvl w:ilvl="5" w:tplc="4066E65A" w:tentative="1">
      <w:start w:val="1"/>
      <w:numFmt w:val="lowerRoman"/>
      <w:lvlText w:val="%6."/>
      <w:lvlJc w:val="right"/>
      <w:pPr>
        <w:ind w:left="4320" w:hanging="180"/>
      </w:pPr>
    </w:lvl>
    <w:lvl w:ilvl="6" w:tplc="BBEA84B8" w:tentative="1">
      <w:start w:val="1"/>
      <w:numFmt w:val="decimal"/>
      <w:lvlText w:val="%7."/>
      <w:lvlJc w:val="left"/>
      <w:pPr>
        <w:ind w:left="5040" w:hanging="360"/>
      </w:pPr>
    </w:lvl>
    <w:lvl w:ilvl="7" w:tplc="0A6A000E" w:tentative="1">
      <w:start w:val="1"/>
      <w:numFmt w:val="lowerLetter"/>
      <w:lvlText w:val="%8."/>
      <w:lvlJc w:val="left"/>
      <w:pPr>
        <w:ind w:left="5760" w:hanging="360"/>
      </w:pPr>
    </w:lvl>
    <w:lvl w:ilvl="8" w:tplc="855A3F0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D5A4140">
      <w:start w:val="1"/>
      <w:numFmt w:val="lowerRoman"/>
      <w:lvlText w:val="(%1)"/>
      <w:lvlJc w:val="left"/>
      <w:pPr>
        <w:ind w:left="1004" w:hanging="720"/>
      </w:pPr>
      <w:rPr>
        <w:rFonts w:hint="default"/>
        <w:b w:val="0"/>
      </w:rPr>
    </w:lvl>
    <w:lvl w:ilvl="1" w:tplc="BB08B2E2" w:tentative="1">
      <w:start w:val="1"/>
      <w:numFmt w:val="lowerLetter"/>
      <w:lvlText w:val="%2."/>
      <w:lvlJc w:val="left"/>
      <w:pPr>
        <w:ind w:left="1364" w:hanging="360"/>
      </w:pPr>
    </w:lvl>
    <w:lvl w:ilvl="2" w:tplc="F50A3B32" w:tentative="1">
      <w:start w:val="1"/>
      <w:numFmt w:val="lowerRoman"/>
      <w:lvlText w:val="%3."/>
      <w:lvlJc w:val="right"/>
      <w:pPr>
        <w:ind w:left="2084" w:hanging="180"/>
      </w:pPr>
    </w:lvl>
    <w:lvl w:ilvl="3" w:tplc="79542570" w:tentative="1">
      <w:start w:val="1"/>
      <w:numFmt w:val="decimal"/>
      <w:lvlText w:val="%4."/>
      <w:lvlJc w:val="left"/>
      <w:pPr>
        <w:ind w:left="2804" w:hanging="360"/>
      </w:pPr>
    </w:lvl>
    <w:lvl w:ilvl="4" w:tplc="AD62FCD8" w:tentative="1">
      <w:start w:val="1"/>
      <w:numFmt w:val="lowerLetter"/>
      <w:lvlText w:val="%5."/>
      <w:lvlJc w:val="left"/>
      <w:pPr>
        <w:ind w:left="3524" w:hanging="360"/>
      </w:pPr>
    </w:lvl>
    <w:lvl w:ilvl="5" w:tplc="7DFE149A" w:tentative="1">
      <w:start w:val="1"/>
      <w:numFmt w:val="lowerRoman"/>
      <w:lvlText w:val="%6."/>
      <w:lvlJc w:val="right"/>
      <w:pPr>
        <w:ind w:left="4244" w:hanging="180"/>
      </w:pPr>
    </w:lvl>
    <w:lvl w:ilvl="6" w:tplc="AB80E1E0" w:tentative="1">
      <w:start w:val="1"/>
      <w:numFmt w:val="decimal"/>
      <w:lvlText w:val="%7."/>
      <w:lvlJc w:val="left"/>
      <w:pPr>
        <w:ind w:left="4964" w:hanging="360"/>
      </w:pPr>
    </w:lvl>
    <w:lvl w:ilvl="7" w:tplc="D9FE5CDC" w:tentative="1">
      <w:start w:val="1"/>
      <w:numFmt w:val="lowerLetter"/>
      <w:lvlText w:val="%8."/>
      <w:lvlJc w:val="left"/>
      <w:pPr>
        <w:ind w:left="5684" w:hanging="360"/>
      </w:pPr>
    </w:lvl>
    <w:lvl w:ilvl="8" w:tplc="D51655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99C3368">
      <w:start w:val="1"/>
      <w:numFmt w:val="decimal"/>
      <w:lvlText w:val="%1."/>
      <w:lvlJc w:val="left"/>
      <w:pPr>
        <w:ind w:left="360" w:hanging="360"/>
      </w:pPr>
      <w:rPr>
        <w:rFonts w:hint="default"/>
      </w:rPr>
    </w:lvl>
    <w:lvl w:ilvl="1" w:tplc="8FF2DA72" w:tentative="1">
      <w:start w:val="1"/>
      <w:numFmt w:val="lowerLetter"/>
      <w:lvlText w:val="%2."/>
      <w:lvlJc w:val="left"/>
      <w:pPr>
        <w:ind w:left="1080" w:hanging="360"/>
      </w:pPr>
    </w:lvl>
    <w:lvl w:ilvl="2" w:tplc="E8AA3FAC" w:tentative="1">
      <w:start w:val="1"/>
      <w:numFmt w:val="lowerRoman"/>
      <w:lvlText w:val="%3."/>
      <w:lvlJc w:val="right"/>
      <w:pPr>
        <w:ind w:left="1800" w:hanging="180"/>
      </w:pPr>
    </w:lvl>
    <w:lvl w:ilvl="3" w:tplc="FA2CF98A" w:tentative="1">
      <w:start w:val="1"/>
      <w:numFmt w:val="decimal"/>
      <w:lvlText w:val="%4."/>
      <w:lvlJc w:val="left"/>
      <w:pPr>
        <w:ind w:left="2520" w:hanging="360"/>
      </w:pPr>
    </w:lvl>
    <w:lvl w:ilvl="4" w:tplc="A8E6F304" w:tentative="1">
      <w:start w:val="1"/>
      <w:numFmt w:val="lowerLetter"/>
      <w:lvlText w:val="%5."/>
      <w:lvlJc w:val="left"/>
      <w:pPr>
        <w:ind w:left="3240" w:hanging="360"/>
      </w:pPr>
    </w:lvl>
    <w:lvl w:ilvl="5" w:tplc="9D741CD4" w:tentative="1">
      <w:start w:val="1"/>
      <w:numFmt w:val="lowerRoman"/>
      <w:lvlText w:val="%6."/>
      <w:lvlJc w:val="right"/>
      <w:pPr>
        <w:ind w:left="3960" w:hanging="180"/>
      </w:pPr>
    </w:lvl>
    <w:lvl w:ilvl="6" w:tplc="5C9AD3F2" w:tentative="1">
      <w:start w:val="1"/>
      <w:numFmt w:val="decimal"/>
      <w:lvlText w:val="%7."/>
      <w:lvlJc w:val="left"/>
      <w:pPr>
        <w:ind w:left="4680" w:hanging="360"/>
      </w:pPr>
    </w:lvl>
    <w:lvl w:ilvl="7" w:tplc="66288978" w:tentative="1">
      <w:start w:val="1"/>
      <w:numFmt w:val="lowerLetter"/>
      <w:lvlText w:val="%8."/>
      <w:lvlJc w:val="left"/>
      <w:pPr>
        <w:ind w:left="5400" w:hanging="360"/>
      </w:pPr>
    </w:lvl>
    <w:lvl w:ilvl="8" w:tplc="36D02B7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1FAC3A2">
      <w:start w:val="1"/>
      <w:numFmt w:val="lowerRoman"/>
      <w:lvlText w:val="(%1)"/>
      <w:lvlJc w:val="left"/>
      <w:pPr>
        <w:ind w:left="1080" w:hanging="720"/>
      </w:pPr>
      <w:rPr>
        <w:rFonts w:hint="default"/>
      </w:rPr>
    </w:lvl>
    <w:lvl w:ilvl="1" w:tplc="D88C25F6" w:tentative="1">
      <w:start w:val="1"/>
      <w:numFmt w:val="lowerLetter"/>
      <w:lvlText w:val="%2."/>
      <w:lvlJc w:val="left"/>
      <w:pPr>
        <w:ind w:left="1440" w:hanging="360"/>
      </w:pPr>
    </w:lvl>
    <w:lvl w:ilvl="2" w:tplc="D792BDA6" w:tentative="1">
      <w:start w:val="1"/>
      <w:numFmt w:val="lowerRoman"/>
      <w:lvlText w:val="%3."/>
      <w:lvlJc w:val="right"/>
      <w:pPr>
        <w:ind w:left="2160" w:hanging="180"/>
      </w:pPr>
    </w:lvl>
    <w:lvl w:ilvl="3" w:tplc="37425D7E" w:tentative="1">
      <w:start w:val="1"/>
      <w:numFmt w:val="decimal"/>
      <w:lvlText w:val="%4."/>
      <w:lvlJc w:val="left"/>
      <w:pPr>
        <w:ind w:left="2880" w:hanging="360"/>
      </w:pPr>
    </w:lvl>
    <w:lvl w:ilvl="4" w:tplc="0672846A" w:tentative="1">
      <w:start w:val="1"/>
      <w:numFmt w:val="lowerLetter"/>
      <w:lvlText w:val="%5."/>
      <w:lvlJc w:val="left"/>
      <w:pPr>
        <w:ind w:left="3600" w:hanging="360"/>
      </w:pPr>
    </w:lvl>
    <w:lvl w:ilvl="5" w:tplc="4A74BA28" w:tentative="1">
      <w:start w:val="1"/>
      <w:numFmt w:val="lowerRoman"/>
      <w:lvlText w:val="%6."/>
      <w:lvlJc w:val="right"/>
      <w:pPr>
        <w:ind w:left="4320" w:hanging="180"/>
      </w:pPr>
    </w:lvl>
    <w:lvl w:ilvl="6" w:tplc="02EECB8E" w:tentative="1">
      <w:start w:val="1"/>
      <w:numFmt w:val="decimal"/>
      <w:lvlText w:val="%7."/>
      <w:lvlJc w:val="left"/>
      <w:pPr>
        <w:ind w:left="5040" w:hanging="360"/>
      </w:pPr>
    </w:lvl>
    <w:lvl w:ilvl="7" w:tplc="BB8EE2FE" w:tentative="1">
      <w:start w:val="1"/>
      <w:numFmt w:val="lowerLetter"/>
      <w:lvlText w:val="%8."/>
      <w:lvlJc w:val="left"/>
      <w:pPr>
        <w:ind w:left="5760" w:hanging="360"/>
      </w:pPr>
    </w:lvl>
    <w:lvl w:ilvl="8" w:tplc="E182C1A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22C4B58">
      <w:start w:val="1"/>
      <w:numFmt w:val="decimal"/>
      <w:lvlText w:val="%1."/>
      <w:lvlJc w:val="left"/>
      <w:pPr>
        <w:ind w:left="360" w:hanging="360"/>
      </w:pPr>
      <w:rPr>
        <w:rFonts w:hint="default"/>
      </w:rPr>
    </w:lvl>
    <w:lvl w:ilvl="1" w:tplc="ED36B3E6" w:tentative="1">
      <w:start w:val="1"/>
      <w:numFmt w:val="lowerLetter"/>
      <w:lvlText w:val="%2."/>
      <w:lvlJc w:val="left"/>
      <w:pPr>
        <w:ind w:left="1080" w:hanging="360"/>
      </w:pPr>
    </w:lvl>
    <w:lvl w:ilvl="2" w:tplc="F0F0D232" w:tentative="1">
      <w:start w:val="1"/>
      <w:numFmt w:val="lowerRoman"/>
      <w:lvlText w:val="%3."/>
      <w:lvlJc w:val="right"/>
      <w:pPr>
        <w:ind w:left="1800" w:hanging="180"/>
      </w:pPr>
    </w:lvl>
    <w:lvl w:ilvl="3" w:tplc="80EA143E" w:tentative="1">
      <w:start w:val="1"/>
      <w:numFmt w:val="decimal"/>
      <w:lvlText w:val="%4."/>
      <w:lvlJc w:val="left"/>
      <w:pPr>
        <w:ind w:left="2520" w:hanging="360"/>
      </w:pPr>
    </w:lvl>
    <w:lvl w:ilvl="4" w:tplc="15CA4F22" w:tentative="1">
      <w:start w:val="1"/>
      <w:numFmt w:val="lowerLetter"/>
      <w:lvlText w:val="%5."/>
      <w:lvlJc w:val="left"/>
      <w:pPr>
        <w:ind w:left="3240" w:hanging="360"/>
      </w:pPr>
    </w:lvl>
    <w:lvl w:ilvl="5" w:tplc="43489AB6" w:tentative="1">
      <w:start w:val="1"/>
      <w:numFmt w:val="lowerRoman"/>
      <w:lvlText w:val="%6."/>
      <w:lvlJc w:val="right"/>
      <w:pPr>
        <w:ind w:left="3960" w:hanging="180"/>
      </w:pPr>
    </w:lvl>
    <w:lvl w:ilvl="6" w:tplc="D676FB20" w:tentative="1">
      <w:start w:val="1"/>
      <w:numFmt w:val="decimal"/>
      <w:lvlText w:val="%7."/>
      <w:lvlJc w:val="left"/>
      <w:pPr>
        <w:ind w:left="4680" w:hanging="360"/>
      </w:pPr>
    </w:lvl>
    <w:lvl w:ilvl="7" w:tplc="C4569CD4" w:tentative="1">
      <w:start w:val="1"/>
      <w:numFmt w:val="lowerLetter"/>
      <w:lvlText w:val="%8."/>
      <w:lvlJc w:val="left"/>
      <w:pPr>
        <w:ind w:left="5400" w:hanging="360"/>
      </w:pPr>
    </w:lvl>
    <w:lvl w:ilvl="8" w:tplc="E9D2B9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9B818D4">
      <w:start w:val="1"/>
      <w:numFmt w:val="lowerRoman"/>
      <w:lvlText w:val="(%1)"/>
      <w:lvlJc w:val="left"/>
      <w:pPr>
        <w:ind w:left="1080" w:hanging="720"/>
      </w:pPr>
      <w:rPr>
        <w:rFonts w:hint="default"/>
      </w:rPr>
    </w:lvl>
    <w:lvl w:ilvl="1" w:tplc="060076E2" w:tentative="1">
      <w:start w:val="1"/>
      <w:numFmt w:val="lowerLetter"/>
      <w:lvlText w:val="%2."/>
      <w:lvlJc w:val="left"/>
      <w:pPr>
        <w:ind w:left="1440" w:hanging="360"/>
      </w:pPr>
    </w:lvl>
    <w:lvl w:ilvl="2" w:tplc="2A488048" w:tentative="1">
      <w:start w:val="1"/>
      <w:numFmt w:val="lowerRoman"/>
      <w:lvlText w:val="%3."/>
      <w:lvlJc w:val="right"/>
      <w:pPr>
        <w:ind w:left="2160" w:hanging="180"/>
      </w:pPr>
    </w:lvl>
    <w:lvl w:ilvl="3" w:tplc="F268286E" w:tentative="1">
      <w:start w:val="1"/>
      <w:numFmt w:val="decimal"/>
      <w:lvlText w:val="%4."/>
      <w:lvlJc w:val="left"/>
      <w:pPr>
        <w:ind w:left="2880" w:hanging="360"/>
      </w:pPr>
    </w:lvl>
    <w:lvl w:ilvl="4" w:tplc="75047FFC" w:tentative="1">
      <w:start w:val="1"/>
      <w:numFmt w:val="lowerLetter"/>
      <w:lvlText w:val="%5."/>
      <w:lvlJc w:val="left"/>
      <w:pPr>
        <w:ind w:left="3600" w:hanging="360"/>
      </w:pPr>
    </w:lvl>
    <w:lvl w:ilvl="5" w:tplc="779285EA" w:tentative="1">
      <w:start w:val="1"/>
      <w:numFmt w:val="lowerRoman"/>
      <w:lvlText w:val="%6."/>
      <w:lvlJc w:val="right"/>
      <w:pPr>
        <w:ind w:left="4320" w:hanging="180"/>
      </w:pPr>
    </w:lvl>
    <w:lvl w:ilvl="6" w:tplc="E9C81EE8" w:tentative="1">
      <w:start w:val="1"/>
      <w:numFmt w:val="decimal"/>
      <w:lvlText w:val="%7."/>
      <w:lvlJc w:val="left"/>
      <w:pPr>
        <w:ind w:left="5040" w:hanging="360"/>
      </w:pPr>
    </w:lvl>
    <w:lvl w:ilvl="7" w:tplc="22EAE598" w:tentative="1">
      <w:start w:val="1"/>
      <w:numFmt w:val="lowerLetter"/>
      <w:lvlText w:val="%8."/>
      <w:lvlJc w:val="left"/>
      <w:pPr>
        <w:ind w:left="5760" w:hanging="360"/>
      </w:pPr>
    </w:lvl>
    <w:lvl w:ilvl="8" w:tplc="A116786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E34FCE4">
      <w:start w:val="1"/>
      <w:numFmt w:val="decimal"/>
      <w:lvlText w:val="%1."/>
      <w:lvlJc w:val="left"/>
      <w:pPr>
        <w:ind w:left="360" w:hanging="360"/>
      </w:pPr>
      <w:rPr>
        <w:rFonts w:hint="default"/>
      </w:rPr>
    </w:lvl>
    <w:lvl w:ilvl="1" w:tplc="763664B2" w:tentative="1">
      <w:start w:val="1"/>
      <w:numFmt w:val="lowerLetter"/>
      <w:lvlText w:val="%2."/>
      <w:lvlJc w:val="left"/>
      <w:pPr>
        <w:ind w:left="1080" w:hanging="360"/>
      </w:pPr>
    </w:lvl>
    <w:lvl w:ilvl="2" w:tplc="67FEF066" w:tentative="1">
      <w:start w:val="1"/>
      <w:numFmt w:val="lowerRoman"/>
      <w:lvlText w:val="%3."/>
      <w:lvlJc w:val="right"/>
      <w:pPr>
        <w:ind w:left="1800" w:hanging="180"/>
      </w:pPr>
    </w:lvl>
    <w:lvl w:ilvl="3" w:tplc="14B24B2A" w:tentative="1">
      <w:start w:val="1"/>
      <w:numFmt w:val="decimal"/>
      <w:lvlText w:val="%4."/>
      <w:lvlJc w:val="left"/>
      <w:pPr>
        <w:ind w:left="2520" w:hanging="360"/>
      </w:pPr>
    </w:lvl>
    <w:lvl w:ilvl="4" w:tplc="DFA665E0" w:tentative="1">
      <w:start w:val="1"/>
      <w:numFmt w:val="lowerLetter"/>
      <w:lvlText w:val="%5."/>
      <w:lvlJc w:val="left"/>
      <w:pPr>
        <w:ind w:left="3240" w:hanging="360"/>
      </w:pPr>
    </w:lvl>
    <w:lvl w:ilvl="5" w:tplc="97A6474E" w:tentative="1">
      <w:start w:val="1"/>
      <w:numFmt w:val="lowerRoman"/>
      <w:lvlText w:val="%6."/>
      <w:lvlJc w:val="right"/>
      <w:pPr>
        <w:ind w:left="3960" w:hanging="180"/>
      </w:pPr>
    </w:lvl>
    <w:lvl w:ilvl="6" w:tplc="E7D6A1BC" w:tentative="1">
      <w:start w:val="1"/>
      <w:numFmt w:val="decimal"/>
      <w:lvlText w:val="%7."/>
      <w:lvlJc w:val="left"/>
      <w:pPr>
        <w:ind w:left="4680" w:hanging="360"/>
      </w:pPr>
    </w:lvl>
    <w:lvl w:ilvl="7" w:tplc="537626D2" w:tentative="1">
      <w:start w:val="1"/>
      <w:numFmt w:val="lowerLetter"/>
      <w:lvlText w:val="%8."/>
      <w:lvlJc w:val="left"/>
      <w:pPr>
        <w:ind w:left="5400" w:hanging="360"/>
      </w:pPr>
    </w:lvl>
    <w:lvl w:ilvl="8" w:tplc="AC2210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B9875CA">
      <w:start w:val="1"/>
      <w:numFmt w:val="decimal"/>
      <w:lvlText w:val="%1."/>
      <w:lvlJc w:val="left"/>
      <w:pPr>
        <w:ind w:left="360" w:hanging="360"/>
      </w:pPr>
      <w:rPr>
        <w:rFonts w:hint="default"/>
      </w:rPr>
    </w:lvl>
    <w:lvl w:ilvl="1" w:tplc="3E9A1540" w:tentative="1">
      <w:start w:val="1"/>
      <w:numFmt w:val="lowerLetter"/>
      <w:lvlText w:val="%2."/>
      <w:lvlJc w:val="left"/>
      <w:pPr>
        <w:ind w:left="1080" w:hanging="360"/>
      </w:pPr>
    </w:lvl>
    <w:lvl w:ilvl="2" w:tplc="B7D26084" w:tentative="1">
      <w:start w:val="1"/>
      <w:numFmt w:val="lowerRoman"/>
      <w:lvlText w:val="%3."/>
      <w:lvlJc w:val="right"/>
      <w:pPr>
        <w:ind w:left="1800" w:hanging="180"/>
      </w:pPr>
    </w:lvl>
    <w:lvl w:ilvl="3" w:tplc="203E63D2" w:tentative="1">
      <w:start w:val="1"/>
      <w:numFmt w:val="decimal"/>
      <w:lvlText w:val="%4."/>
      <w:lvlJc w:val="left"/>
      <w:pPr>
        <w:ind w:left="2520" w:hanging="360"/>
      </w:pPr>
    </w:lvl>
    <w:lvl w:ilvl="4" w:tplc="EFB6D7C8" w:tentative="1">
      <w:start w:val="1"/>
      <w:numFmt w:val="lowerLetter"/>
      <w:lvlText w:val="%5."/>
      <w:lvlJc w:val="left"/>
      <w:pPr>
        <w:ind w:left="3240" w:hanging="360"/>
      </w:pPr>
    </w:lvl>
    <w:lvl w:ilvl="5" w:tplc="B4F25EC6" w:tentative="1">
      <w:start w:val="1"/>
      <w:numFmt w:val="lowerRoman"/>
      <w:lvlText w:val="%6."/>
      <w:lvlJc w:val="right"/>
      <w:pPr>
        <w:ind w:left="3960" w:hanging="180"/>
      </w:pPr>
    </w:lvl>
    <w:lvl w:ilvl="6" w:tplc="596AC614" w:tentative="1">
      <w:start w:val="1"/>
      <w:numFmt w:val="decimal"/>
      <w:lvlText w:val="%7."/>
      <w:lvlJc w:val="left"/>
      <w:pPr>
        <w:ind w:left="4680" w:hanging="360"/>
      </w:pPr>
    </w:lvl>
    <w:lvl w:ilvl="7" w:tplc="744280FC" w:tentative="1">
      <w:start w:val="1"/>
      <w:numFmt w:val="lowerLetter"/>
      <w:lvlText w:val="%8."/>
      <w:lvlJc w:val="left"/>
      <w:pPr>
        <w:ind w:left="5400" w:hanging="360"/>
      </w:pPr>
    </w:lvl>
    <w:lvl w:ilvl="8" w:tplc="C87260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FC"/>
    <w:rsid w:val="0001012D"/>
    <w:rsid w:val="00072656"/>
    <w:rsid w:val="00190E7D"/>
    <w:rsid w:val="00304479"/>
    <w:rsid w:val="00311991"/>
    <w:rsid w:val="0036425E"/>
    <w:rsid w:val="00437456"/>
    <w:rsid w:val="004C1029"/>
    <w:rsid w:val="004E222D"/>
    <w:rsid w:val="006E51FC"/>
    <w:rsid w:val="00863126"/>
    <w:rsid w:val="008F6EAB"/>
    <w:rsid w:val="00952A63"/>
    <w:rsid w:val="009A13A0"/>
    <w:rsid w:val="00A27451"/>
    <w:rsid w:val="00A34EB8"/>
    <w:rsid w:val="00A407A5"/>
    <w:rsid w:val="00A62C7A"/>
    <w:rsid w:val="00AD25E7"/>
    <w:rsid w:val="00B52BD5"/>
    <w:rsid w:val="00BA6581"/>
    <w:rsid w:val="00C0389D"/>
    <w:rsid w:val="00C33A7C"/>
    <w:rsid w:val="00C364E6"/>
    <w:rsid w:val="00C662C4"/>
    <w:rsid w:val="00C81B7F"/>
    <w:rsid w:val="00DD322A"/>
    <w:rsid w:val="00E67C42"/>
    <w:rsid w:val="00FD6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88E7"/>
  <w15:docId w15:val="{7372ED57-8CFF-4228-B3B0-F4BCF111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False</Uploaded>
    <Management_x0020_Company xmlns="a8338b6e-77a6-4851-82b6-98166143ffdd" xsi:nil="true"/>
    <Doc_x0020_Date xmlns="a8338b6e-77a6-4851-82b6-98166143ffdd">2021-12-24T01:47:00+00:00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1F05BD33-7CF4-DC11-AD41-005056922186</Home_x0020_ID>
    <State xmlns="a8338b6e-77a6-4851-82b6-98166143ffdd">WA</State>
    <Doc_x0020_Sent_Received_x0020_Date xmlns="a8338b6e-77a6-4851-82b6-98166143ffdd">2021-12-24T00:00:00+00:00</Doc_x0020_Sent_Received_x0020_Date>
    <Activity_x0020_ID xmlns="a8338b6e-77a6-4851-82b6-98166143ffdd">9FE02E47-EB14-EC11-8C89-005056922186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30F25311-A6C0-46B5-B492-95C0A353D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2C3B15-6C34-41EE-88B3-8ED8D5A4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2022-03-29T01:05:00Z</dcterms:created>
  <dcterms:modified xsi:type="dcterms:W3CDTF">2022-03-29T01:05:00Z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