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44CD1B5"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6D476E8B">
            <wp:simplePos x="0" y="0"/>
            <wp:positionH relativeFrom="page">
              <wp:align>right</wp:align>
            </wp:positionH>
            <wp:positionV relativeFrom="paragraph">
              <wp:posOffset>36991</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35856">
        <w:rPr>
          <w:rFonts w:ascii="Arial Black" w:eastAsia="Calibri" w:hAnsi="Arial Black"/>
          <w:noProof/>
          <w:lang w:val="en-US" w:eastAsia="en-US"/>
        </w:rPr>
        <w:t xml:space="preserve">Blue Care Hamilton Merriwee Court Aged Care Facility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29AD485A" w14:textId="6A29B64B" w:rsidR="000B5F82" w:rsidRPr="003C6EC2" w:rsidRDefault="000B5F82" w:rsidP="000B5F8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Jackson St </w:t>
      </w:r>
      <w:r w:rsidRPr="003C6EC2">
        <w:rPr>
          <w:color w:val="FFFFFF" w:themeColor="background1"/>
          <w:sz w:val="28"/>
        </w:rPr>
        <w:br/>
        <w:t>HAMILTON QLD 4007</w:t>
      </w:r>
      <w:r w:rsidRPr="003C6EC2">
        <w:rPr>
          <w:color w:val="FFFFFF" w:themeColor="background1"/>
          <w:sz w:val="28"/>
        </w:rPr>
        <w:br/>
      </w:r>
      <w:r w:rsidRPr="003C6EC2">
        <w:rPr>
          <w:rFonts w:eastAsia="Calibri"/>
          <w:color w:val="FFFFFF" w:themeColor="background1"/>
          <w:sz w:val="28"/>
          <w:szCs w:val="56"/>
          <w:lang w:eastAsia="en-US"/>
        </w:rPr>
        <w:t>Phone number: 07 3268 6875</w:t>
      </w:r>
    </w:p>
    <w:p w14:paraId="77BD6A3A" w14:textId="77777777" w:rsidR="000B5F82" w:rsidRDefault="000B5F82" w:rsidP="000B5F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5035 </w:t>
      </w:r>
    </w:p>
    <w:p w14:paraId="38A1227D" w14:textId="77777777" w:rsidR="000B5F82" w:rsidRPr="003C6EC2" w:rsidRDefault="000B5F82" w:rsidP="000B5F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18B4F326" w14:textId="77777777" w:rsidR="000B5F82" w:rsidRPr="003C6EC2" w:rsidRDefault="000B5F82" w:rsidP="000B5F82">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October 2021</w:t>
      </w:r>
    </w:p>
    <w:p w14:paraId="70E0B532" w14:textId="2B892612" w:rsidR="000B5F82" w:rsidRPr="00E93D41" w:rsidRDefault="000B5F82" w:rsidP="000B5F8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93935">
        <w:rPr>
          <w:color w:val="FFFFFF" w:themeColor="background1"/>
          <w:sz w:val="28"/>
        </w:rPr>
        <w:t xml:space="preserve">9 November 2021 </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74D2F32D" w:rsidR="00F96D2E" w:rsidRPr="009B0F30" w:rsidRDefault="00535856" w:rsidP="00F96D2E">
      <w:r w:rsidRPr="00535856">
        <w:rPr>
          <w:rFonts w:cs="Times New Roman"/>
          <w:color w:val="auto"/>
        </w:rPr>
        <w:t>Susan Turner,</w:t>
      </w:r>
      <w:r w:rsidR="00F96D2E" w:rsidRPr="00535856">
        <w:rPr>
          <w:color w:val="auto"/>
        </w:rPr>
        <w:t xml:space="preserve"> delegate of </w:t>
      </w:r>
      <w:r w:rsidR="00F96D2E">
        <w:t>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033BC923" w:rsidR="00C20EE9" w:rsidRPr="00460940" w:rsidRDefault="001E6954" w:rsidP="0046094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32EB1BB8" w:rsidR="001E6954" w:rsidRPr="001E6954" w:rsidRDefault="001E6954" w:rsidP="003C6EC2">
            <w:pPr>
              <w:keepNext/>
              <w:spacing w:before="40" w:after="40" w:line="240" w:lineRule="auto"/>
              <w:jc w:val="right"/>
              <w:rPr>
                <w:b/>
                <w:bCs/>
                <w:iCs/>
                <w:color w:val="00577D"/>
                <w:szCs w:val="40"/>
              </w:rPr>
            </w:pP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4786489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59CCB90" w:rsidR="001E6954" w:rsidRPr="001E6954" w:rsidRDefault="001E6954" w:rsidP="003C6EC2">
            <w:pPr>
              <w:keepNext/>
              <w:spacing w:before="40" w:after="40" w:line="240" w:lineRule="auto"/>
              <w:jc w:val="right"/>
              <w:rPr>
                <w:b/>
                <w:color w:val="0000FF"/>
              </w:rPr>
            </w:pP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40B8D85E"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36DBDC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50E5764" w:rsidR="001E6954" w:rsidRPr="001E6954" w:rsidRDefault="001E6954" w:rsidP="003C6EC2">
            <w:pPr>
              <w:keepNext/>
              <w:spacing w:before="40" w:after="40" w:line="240" w:lineRule="auto"/>
              <w:jc w:val="right"/>
              <w:rPr>
                <w:b/>
                <w:color w:val="0000FF"/>
              </w:rPr>
            </w:pP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41608B5"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4"/>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067F1551" w:rsidR="004B33E7" w:rsidRPr="000B5F82" w:rsidRDefault="004B33E7" w:rsidP="004B33E7">
      <w:pPr>
        <w:pStyle w:val="ListBullet"/>
      </w:pPr>
      <w:r w:rsidRPr="000B5F82">
        <w:t xml:space="preserve">the Assessment Team’s report for </w:t>
      </w:r>
      <w:r w:rsidR="000B5F82" w:rsidRPr="000B5F82">
        <w:t>the Assessment Contact</w:t>
      </w:r>
      <w:r w:rsidRPr="000B5F82">
        <w:t xml:space="preserve"> the </w:t>
      </w:r>
      <w:r w:rsidR="000B5F82" w:rsidRPr="000B5F82">
        <w:t>Assessment Contact</w:t>
      </w:r>
      <w:r w:rsidRPr="000B5F82">
        <w:t xml:space="preserve"> report was informed by a site assessment, observations at the service, review of documents and interviews with staff, consumers/representatives and others</w:t>
      </w:r>
    </w:p>
    <w:p w14:paraId="36AEE40B" w14:textId="5A7A688B" w:rsidR="008A22FF" w:rsidRPr="000B5F82" w:rsidRDefault="004B33E7" w:rsidP="000B5F82">
      <w:pPr>
        <w:pStyle w:val="ListBullet"/>
      </w:pPr>
      <w:r w:rsidRPr="000B5F82">
        <w:t xml:space="preserve">the provider’s response to the </w:t>
      </w:r>
      <w:r w:rsidR="000B5F82" w:rsidRPr="000B5F82">
        <w:t>Assessment Contact</w:t>
      </w:r>
      <w:r w:rsidRPr="000B5F82">
        <w:t xml:space="preserve"> report received </w:t>
      </w:r>
      <w:r w:rsidR="000B5F82" w:rsidRPr="000B5F82">
        <w:t>5 November 2021</w:t>
      </w:r>
      <w:r w:rsidR="00922D2F">
        <w:t xml:space="preserve"> and 8 November 2021</w:t>
      </w:r>
      <w:r w:rsidR="000B5F82">
        <w:t>.</w:t>
      </w: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51D8AEFA"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18805269" w14:textId="77777777" w:rsidR="006978F5" w:rsidRDefault="006978F5" w:rsidP="006978F5">
      <w:pPr>
        <w:rPr>
          <w:rFonts w:asciiTheme="minorHAnsi" w:hAnsiTheme="minorHAnsi" w:cstheme="minorBidi"/>
          <w:color w:val="auto"/>
          <w:sz w:val="22"/>
          <w:szCs w:val="22"/>
        </w:rPr>
      </w:pPr>
      <w:r>
        <w:t xml:space="preserve">Not all requirements were assessed and therefore an overall rating for the Quality Standard is not provided. </w:t>
      </w:r>
    </w:p>
    <w:p w14:paraId="5AF3A31A" w14:textId="0DE63414" w:rsidR="006451BA" w:rsidRDefault="006978F5" w:rsidP="006978F5">
      <w:pPr>
        <w:pStyle w:val="Heading2"/>
      </w:pPr>
      <w:r w:rsidRPr="00D435F8">
        <w:t xml:space="preserve"> </w:t>
      </w:r>
      <w:r w:rsidR="00EC5474"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6267E857"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0F1F1078" w14:textId="3144CEE6" w:rsidR="00154403" w:rsidRPr="00922D2F" w:rsidRDefault="00E40F7C" w:rsidP="00154403">
      <w:pPr>
        <w:rPr>
          <w:color w:val="auto"/>
        </w:rPr>
      </w:pPr>
      <w:r w:rsidRPr="00922D2F">
        <w:rPr>
          <w:color w:val="auto"/>
        </w:rPr>
        <w:t xml:space="preserve">The service demonstrated that consumers are treated with dignity and respect and that </w:t>
      </w:r>
      <w:proofErr w:type="gramStart"/>
      <w:r w:rsidRPr="00922D2F">
        <w:rPr>
          <w:color w:val="auto"/>
        </w:rPr>
        <w:t>their</w:t>
      </w:r>
      <w:proofErr w:type="gramEnd"/>
      <w:r w:rsidRPr="00922D2F">
        <w:rPr>
          <w:color w:val="auto"/>
        </w:rPr>
        <w:t xml:space="preserve"> identify, cultural background and diversity is acknowledged and valued. </w:t>
      </w:r>
    </w:p>
    <w:p w14:paraId="7D0B3031" w14:textId="7C8CFB09" w:rsidR="000D43C3" w:rsidRPr="00922D2F" w:rsidRDefault="000D43C3" w:rsidP="00154403">
      <w:pPr>
        <w:rPr>
          <w:color w:val="auto"/>
        </w:rPr>
      </w:pPr>
      <w:r w:rsidRPr="00922D2F">
        <w:rPr>
          <w:color w:val="auto"/>
        </w:rPr>
        <w:t xml:space="preserve">Consumers spoke positively about the way staff </w:t>
      </w:r>
      <w:r w:rsidR="00061531" w:rsidRPr="00922D2F">
        <w:rPr>
          <w:color w:val="auto"/>
        </w:rPr>
        <w:t xml:space="preserve">treat them, </w:t>
      </w:r>
      <w:r w:rsidR="00922438" w:rsidRPr="00922D2F">
        <w:rPr>
          <w:color w:val="auto"/>
        </w:rPr>
        <w:t>and said</w:t>
      </w:r>
      <w:r w:rsidR="00061531" w:rsidRPr="00922D2F">
        <w:rPr>
          <w:color w:val="auto"/>
        </w:rPr>
        <w:t xml:space="preserve"> they were treated with kindness and respect. </w:t>
      </w:r>
    </w:p>
    <w:p w14:paraId="29177055" w14:textId="47878506" w:rsidR="00E86F04" w:rsidRPr="00922D2F" w:rsidRDefault="00E86F04" w:rsidP="00154403">
      <w:pPr>
        <w:rPr>
          <w:color w:val="auto"/>
        </w:rPr>
      </w:pPr>
      <w:r w:rsidRPr="00922D2F">
        <w:rPr>
          <w:color w:val="auto"/>
        </w:rPr>
        <w:t xml:space="preserve">Staff spoke respectfully about consumers and </w:t>
      </w:r>
      <w:r w:rsidR="003061D5" w:rsidRPr="00922D2F">
        <w:rPr>
          <w:color w:val="auto"/>
        </w:rPr>
        <w:t xml:space="preserve">were aware of the actions they would need to take if they witnessed any non-respectful behaviour from other staff.  </w:t>
      </w:r>
    </w:p>
    <w:p w14:paraId="350721A7" w14:textId="6B700325" w:rsidR="00922438" w:rsidRPr="00922D2F" w:rsidRDefault="00922438" w:rsidP="00154403">
      <w:pPr>
        <w:rPr>
          <w:color w:val="auto"/>
        </w:rPr>
      </w:pPr>
      <w:r w:rsidRPr="00922D2F">
        <w:rPr>
          <w:color w:val="auto"/>
        </w:rPr>
        <w:t xml:space="preserve">Care planning </w:t>
      </w:r>
      <w:r w:rsidR="008B2921" w:rsidRPr="00922D2F">
        <w:rPr>
          <w:color w:val="auto"/>
        </w:rPr>
        <w:t>documentation</w:t>
      </w:r>
      <w:r w:rsidRPr="00922D2F">
        <w:rPr>
          <w:color w:val="auto"/>
        </w:rPr>
        <w:t xml:space="preserve"> reflected what was important to the consumer and was sufficiently detailed to guide staff in the delivery of care that was </w:t>
      </w:r>
      <w:r w:rsidR="008B2921" w:rsidRPr="00922D2F">
        <w:rPr>
          <w:color w:val="auto"/>
        </w:rPr>
        <w:t>tailored</w:t>
      </w:r>
      <w:r w:rsidRPr="00922D2F">
        <w:rPr>
          <w:color w:val="auto"/>
        </w:rPr>
        <w:t xml:space="preserve"> to the consumer</w:t>
      </w:r>
      <w:r w:rsidR="007A1DB8" w:rsidRPr="00922D2F">
        <w:rPr>
          <w:color w:val="auto"/>
        </w:rPr>
        <w:t>s’ expressed preferences.</w:t>
      </w:r>
    </w:p>
    <w:p w14:paraId="72710E69" w14:textId="4335850C" w:rsidR="007A1DB8" w:rsidRPr="00922D2F" w:rsidRDefault="007A1DB8" w:rsidP="00154403">
      <w:pPr>
        <w:rPr>
          <w:color w:val="auto"/>
        </w:rPr>
      </w:pPr>
      <w:r w:rsidRPr="00922D2F">
        <w:rPr>
          <w:color w:val="auto"/>
        </w:rPr>
        <w:lastRenderedPageBreak/>
        <w:t>The Assessment Team observed staff taking time with consumers</w:t>
      </w:r>
      <w:r w:rsidR="008B2921" w:rsidRPr="00922D2F">
        <w:rPr>
          <w:color w:val="auto"/>
        </w:rPr>
        <w:t xml:space="preserve">, using their preferred names, engaging respectfully and speaking slowly where this was appropriate. </w:t>
      </w:r>
    </w:p>
    <w:p w14:paraId="773DF8B2" w14:textId="21767405" w:rsidR="008B2921" w:rsidRPr="00922D2F" w:rsidRDefault="008B2921" w:rsidP="00154403">
      <w:pPr>
        <w:rPr>
          <w:color w:val="auto"/>
        </w:rPr>
      </w:pPr>
      <w:r w:rsidRPr="00922D2F">
        <w:rPr>
          <w:color w:val="auto"/>
        </w:rPr>
        <w:t xml:space="preserve">This requirement is Compliant. </w:t>
      </w:r>
    </w:p>
    <w:p w14:paraId="6EF51BBD" w14:textId="77777777" w:rsidR="00032B17" w:rsidRDefault="00032B17" w:rsidP="00095CD4">
      <w:pPr>
        <w:sectPr w:rsidR="00032B17" w:rsidSect="003F5725">
          <w:headerReference w:type="first" r:id="rId20"/>
          <w:type w:val="continuous"/>
          <w:pgSz w:w="11906" w:h="16838"/>
          <w:pgMar w:top="1701" w:right="1418" w:bottom="1418" w:left="1418" w:header="709" w:footer="397" w:gutter="0"/>
          <w:cols w:space="708"/>
          <w:titlePg/>
          <w:docGrid w:linePitch="360"/>
        </w:sectPr>
      </w:pPr>
    </w:p>
    <w:p w14:paraId="1706223E" w14:textId="4295011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9AEEE0A" w14:textId="77777777" w:rsidR="00B605F4" w:rsidRDefault="00B605F4" w:rsidP="00B605F4">
      <w:pPr>
        <w:rPr>
          <w:rFonts w:asciiTheme="minorHAnsi" w:hAnsiTheme="minorHAnsi" w:cstheme="minorBidi"/>
          <w:color w:val="auto"/>
          <w:sz w:val="22"/>
          <w:szCs w:val="22"/>
        </w:rPr>
      </w:pPr>
      <w:r>
        <w:t xml:space="preserve">Not all requirements were assessed and therefore an overall rating for the Quality Standard is not provided. </w:t>
      </w:r>
    </w:p>
    <w:p w14:paraId="3554AECC" w14:textId="42B2A7B0"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49FDD353"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5F680EE1" w14:textId="12F58953" w:rsidR="00BF2E7C" w:rsidRPr="00BC4113" w:rsidRDefault="00BF2E7C" w:rsidP="000B5F82">
      <w:pPr>
        <w:rPr>
          <w:color w:val="auto"/>
        </w:rPr>
      </w:pPr>
      <w:bookmarkStart w:id="6" w:name="_Hlk85467030"/>
      <w:r w:rsidRPr="00BC4113">
        <w:rPr>
          <w:color w:val="auto"/>
        </w:rPr>
        <w:t>The Assessment Team received feedback from consumers</w:t>
      </w:r>
      <w:r w:rsidR="00BC4113" w:rsidRPr="00BC4113">
        <w:rPr>
          <w:color w:val="auto"/>
        </w:rPr>
        <w:t xml:space="preserve"> and their representatives</w:t>
      </w:r>
      <w:r w:rsidRPr="00BC4113">
        <w:rPr>
          <w:color w:val="auto"/>
        </w:rPr>
        <w:t xml:space="preserve"> that indicated they were satisfied with the personal care and clinical care </w:t>
      </w:r>
      <w:r w:rsidR="00BC4113" w:rsidRPr="00BC4113">
        <w:rPr>
          <w:color w:val="auto"/>
        </w:rPr>
        <w:t>consumers</w:t>
      </w:r>
      <w:r w:rsidRPr="00BC4113">
        <w:rPr>
          <w:color w:val="auto"/>
        </w:rPr>
        <w:t xml:space="preserve"> received. </w:t>
      </w:r>
      <w:r w:rsidR="00BE09CC">
        <w:rPr>
          <w:color w:val="auto"/>
        </w:rPr>
        <w:t>Consumers and representatives</w:t>
      </w:r>
      <w:r w:rsidR="00BC4113" w:rsidRPr="00BC4113">
        <w:rPr>
          <w:color w:val="auto"/>
        </w:rPr>
        <w:t xml:space="preserve"> said that staff </w:t>
      </w:r>
      <w:proofErr w:type="gramStart"/>
      <w:r w:rsidR="00BC4113" w:rsidRPr="00BC4113">
        <w:rPr>
          <w:color w:val="auto"/>
        </w:rPr>
        <w:t>had an understanding of</w:t>
      </w:r>
      <w:proofErr w:type="gramEnd"/>
      <w:r w:rsidR="00BC4113" w:rsidRPr="00BC4113">
        <w:rPr>
          <w:color w:val="auto"/>
        </w:rPr>
        <w:t xml:space="preserve"> the consumers’ individual care needs and preferences and provided examples of the care and services consumers received, including in relation to pain management, wound care and referrals to the medical officer. </w:t>
      </w:r>
    </w:p>
    <w:p w14:paraId="7EBE87EE" w14:textId="2E3EE1F6" w:rsidR="00BF2E7C" w:rsidRDefault="00BC4113" w:rsidP="000B5F82">
      <w:pPr>
        <w:rPr>
          <w:color w:val="auto"/>
        </w:rPr>
      </w:pPr>
      <w:r w:rsidRPr="0099692D">
        <w:rPr>
          <w:color w:val="auto"/>
        </w:rPr>
        <w:t>Staff said they have access to policies and procedures that guide care delivery and that assessment and care planning processes are reviewed regularly and monitored by registered nurses. Clinical management staff said they observe staff practices and provide regular ongoing training to support staff knowledge and skills.</w:t>
      </w:r>
    </w:p>
    <w:p w14:paraId="6AF88DD7" w14:textId="2A3ACA7B" w:rsidR="004F4E25" w:rsidRDefault="0099692D" w:rsidP="000B5F82">
      <w:pPr>
        <w:rPr>
          <w:color w:val="auto"/>
        </w:rPr>
      </w:pPr>
      <w:r>
        <w:rPr>
          <w:color w:val="auto"/>
        </w:rPr>
        <w:lastRenderedPageBreak/>
        <w:t xml:space="preserve">Care staff demonstrated a shared understanding of consumers’ personal and clinical care needs and said that daily handover supported staff communication. </w:t>
      </w:r>
      <w:r w:rsidR="004F4E25">
        <w:rPr>
          <w:color w:val="auto"/>
        </w:rPr>
        <w:t>Staff could describe the care they deliver to consumers and provided examples of how they assist in promoting consumers’ skin integrity</w:t>
      </w:r>
      <w:r w:rsidR="000B40EB">
        <w:rPr>
          <w:color w:val="auto"/>
        </w:rPr>
        <w:t xml:space="preserve"> and managing other aspects of their care</w:t>
      </w:r>
      <w:r w:rsidR="004F4E25">
        <w:rPr>
          <w:color w:val="auto"/>
        </w:rPr>
        <w:t>.</w:t>
      </w:r>
    </w:p>
    <w:p w14:paraId="72EE6CBC" w14:textId="0C15B722" w:rsidR="0099692D" w:rsidRDefault="004F4E25" w:rsidP="000B5F82">
      <w:pPr>
        <w:rPr>
          <w:color w:val="auto"/>
        </w:rPr>
      </w:pPr>
      <w:r>
        <w:rPr>
          <w:color w:val="auto"/>
        </w:rPr>
        <w:t xml:space="preserve">Clinical documentation generally demonstrated consumers are receiving care that is safe and effective.  Clinical documentation demonstrated that the use of restrictive practices is monitored and where it has been applied there are the required assessments, authorisations and consent in place. For consumers with pain, chronic conditions, complex behaviours and specialised nursing care needs, clinical documentation demonstrated that registered nurses monitor care delivery </w:t>
      </w:r>
      <w:r w:rsidR="0018572C">
        <w:rPr>
          <w:color w:val="auto"/>
        </w:rPr>
        <w:t>and that referrals are made</w:t>
      </w:r>
      <w:r w:rsidR="008C0724">
        <w:rPr>
          <w:color w:val="auto"/>
        </w:rPr>
        <w:t xml:space="preserve"> to medical officers as required. </w:t>
      </w:r>
    </w:p>
    <w:p w14:paraId="22F87A74" w14:textId="37E6F1A0" w:rsidR="00BC4113" w:rsidRDefault="008C0724" w:rsidP="000B5F82">
      <w:pPr>
        <w:rPr>
          <w:color w:val="auto"/>
        </w:rPr>
      </w:pPr>
      <w:r>
        <w:rPr>
          <w:color w:val="auto"/>
        </w:rPr>
        <w:t xml:space="preserve">While the Assessment Team brought forward deficiencies in the management of weight loss and wound care, the Approved Provider’s response has </w:t>
      </w:r>
      <w:r w:rsidR="00F24461">
        <w:rPr>
          <w:color w:val="auto"/>
        </w:rPr>
        <w:t xml:space="preserve">addressed the concerns brought forward by the Assessment </w:t>
      </w:r>
      <w:r w:rsidR="001019AB">
        <w:rPr>
          <w:color w:val="auto"/>
        </w:rPr>
        <w:t xml:space="preserve">Team and included evidence that satisfies me that consumers </w:t>
      </w:r>
      <w:r w:rsidR="00922D2F">
        <w:rPr>
          <w:color w:val="auto"/>
        </w:rPr>
        <w:t>received</w:t>
      </w:r>
      <w:r w:rsidR="001019AB">
        <w:rPr>
          <w:color w:val="auto"/>
        </w:rPr>
        <w:t xml:space="preserve"> care that is appropriate to their needs. </w:t>
      </w:r>
      <w:r w:rsidR="000B40EB">
        <w:rPr>
          <w:color w:val="auto"/>
        </w:rPr>
        <w:t xml:space="preserve">I note though that </w:t>
      </w:r>
      <w:r w:rsidR="00525E1A">
        <w:rPr>
          <w:color w:val="auto"/>
        </w:rPr>
        <w:t xml:space="preserve">there were some discrepancies in documentation which has been addressed by the Approved </w:t>
      </w:r>
      <w:r w:rsidR="00922D2F">
        <w:rPr>
          <w:color w:val="auto"/>
        </w:rPr>
        <w:t>P</w:t>
      </w:r>
      <w:r w:rsidR="00525E1A">
        <w:rPr>
          <w:color w:val="auto"/>
        </w:rPr>
        <w:t xml:space="preserve">rovider. </w:t>
      </w:r>
      <w:r w:rsidR="001019AB">
        <w:rPr>
          <w:color w:val="auto"/>
        </w:rPr>
        <w:t xml:space="preserve">Additionally, the Approved Provider has </w:t>
      </w:r>
      <w:proofErr w:type="gramStart"/>
      <w:r w:rsidR="001019AB">
        <w:rPr>
          <w:color w:val="auto"/>
        </w:rPr>
        <w:t>taken action</w:t>
      </w:r>
      <w:proofErr w:type="gramEnd"/>
      <w:r w:rsidR="001019AB">
        <w:rPr>
          <w:color w:val="auto"/>
        </w:rPr>
        <w:t xml:space="preserve"> to train staff and increase monitoring of clinical documentation.</w:t>
      </w:r>
    </w:p>
    <w:p w14:paraId="0CC25FE5" w14:textId="3D57EE2B" w:rsidR="009C30C3" w:rsidRPr="009C30C3" w:rsidRDefault="001019AB" w:rsidP="009C30C3">
      <w:pPr>
        <w:rPr>
          <w:color w:val="auto"/>
        </w:rPr>
      </w:pPr>
      <w:r>
        <w:rPr>
          <w:color w:val="auto"/>
        </w:rPr>
        <w:t xml:space="preserve">This requirement is Compliant. </w:t>
      </w:r>
      <w:bookmarkEnd w:id="6"/>
    </w:p>
    <w:p w14:paraId="32985504" w14:textId="4C41A0CB"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568483C" w14:textId="31D049BD" w:rsidR="009214E4" w:rsidRDefault="00764FC2" w:rsidP="00857702">
      <w:pPr>
        <w:rPr>
          <w:color w:val="auto"/>
        </w:rPr>
      </w:pPr>
      <w:r>
        <w:rPr>
          <w:color w:val="auto"/>
        </w:rPr>
        <w:t xml:space="preserve">The </w:t>
      </w:r>
      <w:r w:rsidR="00CE3E5B">
        <w:rPr>
          <w:color w:val="auto"/>
        </w:rPr>
        <w:t>organisation</w:t>
      </w:r>
      <w:r>
        <w:rPr>
          <w:color w:val="auto"/>
        </w:rPr>
        <w:t xml:space="preserve"> has a suite of policies and procedures relating to infection control including</w:t>
      </w:r>
      <w:r w:rsidR="00CE3E5B">
        <w:rPr>
          <w:color w:val="auto"/>
        </w:rPr>
        <w:t xml:space="preserve"> the use of</w:t>
      </w:r>
      <w:r>
        <w:rPr>
          <w:color w:val="auto"/>
        </w:rPr>
        <w:t xml:space="preserve"> </w:t>
      </w:r>
      <w:r w:rsidR="00CE3E5B">
        <w:rPr>
          <w:color w:val="auto"/>
        </w:rPr>
        <w:t>anti-microbials</w:t>
      </w:r>
      <w:r w:rsidR="00922D2F">
        <w:rPr>
          <w:color w:val="auto"/>
        </w:rPr>
        <w:t>,</w:t>
      </w:r>
      <w:r w:rsidR="00CE3E5B">
        <w:rPr>
          <w:color w:val="auto"/>
        </w:rPr>
        <w:t xml:space="preserve"> and an Infection Prevention and Control Lead had been appointed. </w:t>
      </w:r>
      <w:r w:rsidR="00857702" w:rsidRPr="00857702">
        <w:rPr>
          <w:color w:val="auto"/>
        </w:rPr>
        <w:t>Sta</w:t>
      </w:r>
      <w:r w:rsidR="00857702">
        <w:rPr>
          <w:color w:val="auto"/>
        </w:rPr>
        <w:t xml:space="preserve">ff </w:t>
      </w:r>
      <w:r w:rsidR="001D1EE5">
        <w:rPr>
          <w:color w:val="auto"/>
        </w:rPr>
        <w:t xml:space="preserve">advised the </w:t>
      </w:r>
      <w:r w:rsidR="00E41D8E">
        <w:rPr>
          <w:color w:val="auto"/>
        </w:rPr>
        <w:t xml:space="preserve">Assessment </w:t>
      </w:r>
      <w:r w:rsidR="00CE3E5B">
        <w:rPr>
          <w:color w:val="auto"/>
        </w:rPr>
        <w:t>T</w:t>
      </w:r>
      <w:r w:rsidR="00E41D8E">
        <w:rPr>
          <w:color w:val="auto"/>
        </w:rPr>
        <w:t>eam</w:t>
      </w:r>
      <w:r w:rsidR="00FA2F19">
        <w:rPr>
          <w:color w:val="auto"/>
        </w:rPr>
        <w:t xml:space="preserve"> that they had received training and education in infection minimisation strategies at orientation and through ongoing mandatory education and provide</w:t>
      </w:r>
      <w:r w:rsidR="00CE3E5B">
        <w:rPr>
          <w:color w:val="auto"/>
        </w:rPr>
        <w:t>d</w:t>
      </w:r>
      <w:r w:rsidR="00FA2F19">
        <w:rPr>
          <w:color w:val="auto"/>
        </w:rPr>
        <w:t xml:space="preserve"> examples of how they apply this knowledge in their work.  </w:t>
      </w:r>
    </w:p>
    <w:p w14:paraId="50A3C332" w14:textId="3CB38012" w:rsidR="00FA2F19" w:rsidRDefault="00FA2F19" w:rsidP="00857702">
      <w:pPr>
        <w:rPr>
          <w:color w:val="auto"/>
        </w:rPr>
      </w:pPr>
      <w:r>
        <w:rPr>
          <w:color w:val="auto"/>
        </w:rPr>
        <w:t xml:space="preserve">Registered staff provided examples of how they minimise infection related risks including through hand hygiene practices, the use of personal protective equipment, monitoring hygiene and hydration, monitoring consumers for signs and symptoms of illness (including COVID-19) and isolating consumers who are symptomatic or infectious. Further to this they were able to explain their role in supporting the </w:t>
      </w:r>
      <w:r w:rsidR="00C202C6">
        <w:rPr>
          <w:color w:val="auto"/>
        </w:rPr>
        <w:t xml:space="preserve">appropriate use of antibiotics. </w:t>
      </w:r>
    </w:p>
    <w:p w14:paraId="5BD8AA37" w14:textId="4E7D5598" w:rsidR="001A3B9D" w:rsidRDefault="00764FC2" w:rsidP="00857702">
      <w:pPr>
        <w:rPr>
          <w:color w:val="auto"/>
        </w:rPr>
      </w:pPr>
      <w:r>
        <w:rPr>
          <w:color w:val="auto"/>
        </w:rPr>
        <w:lastRenderedPageBreak/>
        <w:t>Management</w:t>
      </w:r>
      <w:r w:rsidR="001A3B9D">
        <w:rPr>
          <w:color w:val="auto"/>
        </w:rPr>
        <w:t xml:space="preserve"> staff advised that all staff have received vaccinations relating to influenza and COVID-19 and that consu</w:t>
      </w:r>
      <w:r>
        <w:rPr>
          <w:color w:val="auto"/>
        </w:rPr>
        <w:t>mers are provided with opportunities to be vaccinated</w:t>
      </w:r>
      <w:r w:rsidR="001A3B9D">
        <w:rPr>
          <w:color w:val="auto"/>
        </w:rPr>
        <w:t xml:space="preserve">. </w:t>
      </w:r>
    </w:p>
    <w:p w14:paraId="20B646F0" w14:textId="1539CCAD" w:rsidR="00764FC2" w:rsidRDefault="00764FC2" w:rsidP="00857702">
      <w:pPr>
        <w:rPr>
          <w:color w:val="auto"/>
        </w:rPr>
      </w:pPr>
      <w:r>
        <w:rPr>
          <w:color w:val="auto"/>
        </w:rPr>
        <w:t>Staff were observed by the Assessment Team adhering to social distancing and density limits</w:t>
      </w:r>
      <w:r w:rsidR="00CE3E5B">
        <w:rPr>
          <w:color w:val="auto"/>
        </w:rPr>
        <w:t xml:space="preserve"> and shared equipment throughout the service was observed to be clean. </w:t>
      </w:r>
    </w:p>
    <w:p w14:paraId="1A6F0DAA" w14:textId="14342F5E" w:rsidR="00FA2F19" w:rsidRDefault="00CE3E5B" w:rsidP="00857702">
      <w:pPr>
        <w:rPr>
          <w:color w:val="auto"/>
        </w:rPr>
      </w:pPr>
      <w:r>
        <w:rPr>
          <w:color w:val="auto"/>
        </w:rPr>
        <w:t xml:space="preserve">The Assessment Team brought forward deficiencies relating to information held within the service’s Outbreak </w:t>
      </w:r>
      <w:r w:rsidR="00793935">
        <w:rPr>
          <w:color w:val="auto"/>
        </w:rPr>
        <w:t>M</w:t>
      </w:r>
      <w:r>
        <w:rPr>
          <w:color w:val="auto"/>
        </w:rPr>
        <w:t xml:space="preserve">anagement Plan </w:t>
      </w:r>
      <w:r w:rsidR="00793935">
        <w:rPr>
          <w:color w:val="auto"/>
        </w:rPr>
        <w:t xml:space="preserve">and identified one instance whereby the service’s pre-screening processes were not implemented prior to visitors entering the service. </w:t>
      </w:r>
    </w:p>
    <w:p w14:paraId="31815D8F" w14:textId="1FCECD3F" w:rsidR="00853601" w:rsidRDefault="00793935" w:rsidP="00095CD4">
      <w:pPr>
        <w:rPr>
          <w:color w:val="auto"/>
        </w:rPr>
      </w:pPr>
      <w:r>
        <w:rPr>
          <w:color w:val="auto"/>
        </w:rPr>
        <w:t>The approved provider’s response has provided additional evidence including an updated Outbreak Management Plan. I am satisfied that screening processes at the service have been strengthened and that this includes reinforcement of the requirement to conduct pre-entry screening</w:t>
      </w:r>
      <w:r w:rsidR="00922D2F">
        <w:rPr>
          <w:color w:val="auto"/>
        </w:rPr>
        <w:t xml:space="preserve"> for all visitors</w:t>
      </w:r>
      <w:r>
        <w:rPr>
          <w:color w:val="auto"/>
        </w:rPr>
        <w:t xml:space="preserve">. </w:t>
      </w:r>
    </w:p>
    <w:p w14:paraId="3E3E1DB6" w14:textId="654B2C2B" w:rsidR="00793935" w:rsidRDefault="00793935" w:rsidP="00095CD4">
      <w:pPr>
        <w:sectPr w:rsidR="00793935" w:rsidSect="00CB3BA9">
          <w:type w:val="continuous"/>
          <w:pgSz w:w="11906" w:h="16838"/>
          <w:pgMar w:top="1701" w:right="1418" w:bottom="1418" w:left="1418" w:header="709" w:footer="397" w:gutter="0"/>
          <w:cols w:space="708"/>
          <w:titlePg/>
          <w:docGrid w:linePitch="360"/>
        </w:sectPr>
      </w:pPr>
      <w:r>
        <w:t xml:space="preserve">This requirement is Compliant. </w:t>
      </w:r>
    </w:p>
    <w:p w14:paraId="421957AE" w14:textId="19C2D4B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0FAD69B" w14:textId="77777777" w:rsidR="006978F5" w:rsidRDefault="006978F5" w:rsidP="006978F5">
      <w:pPr>
        <w:rPr>
          <w:rFonts w:asciiTheme="minorHAnsi" w:hAnsiTheme="minorHAnsi" w:cstheme="minorBidi"/>
          <w:color w:val="auto"/>
          <w:sz w:val="22"/>
          <w:szCs w:val="22"/>
        </w:rPr>
      </w:pPr>
      <w:r>
        <w:t xml:space="preserve">Not all requirements were assessed and therefore an overall rating for the Quality Standard is not provided. </w:t>
      </w:r>
    </w:p>
    <w:p w14:paraId="593675A0" w14:textId="022A390E" w:rsidR="00301877" w:rsidRDefault="006978F5" w:rsidP="006978F5">
      <w:pPr>
        <w:pStyle w:val="Heading2"/>
      </w:pPr>
      <w:r>
        <w:t xml:space="preserve"> </w:t>
      </w:r>
      <w:r w:rsidR="00977220">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7F3F1C37"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15C327BB" w14:textId="6D1897A3" w:rsidR="00506F7F" w:rsidRPr="00922D2F" w:rsidRDefault="000C75F3" w:rsidP="00506F7F">
      <w:pPr>
        <w:rPr>
          <w:color w:val="auto"/>
        </w:rPr>
      </w:pPr>
      <w:r w:rsidRPr="00922D2F">
        <w:rPr>
          <w:color w:val="auto"/>
        </w:rPr>
        <w:t>Consumers and representatives said they were satisfied</w:t>
      </w:r>
      <w:r w:rsidR="00614790" w:rsidRPr="00922D2F">
        <w:rPr>
          <w:color w:val="auto"/>
        </w:rPr>
        <w:t xml:space="preserve"> with the workforce</w:t>
      </w:r>
      <w:r w:rsidR="00886188" w:rsidRPr="00922D2F">
        <w:rPr>
          <w:color w:val="auto"/>
        </w:rPr>
        <w:t xml:space="preserve"> and felt there were enough staff to deliver care and meet the consumers’ </w:t>
      </w:r>
      <w:r w:rsidR="00237721" w:rsidRPr="00922D2F">
        <w:rPr>
          <w:color w:val="auto"/>
        </w:rPr>
        <w:t xml:space="preserve">needs and preferences. Consumers and representatives said they were satisfied with call bell response times. </w:t>
      </w:r>
    </w:p>
    <w:p w14:paraId="637E4006" w14:textId="596DF2BF" w:rsidR="00237721" w:rsidRPr="00922D2F" w:rsidRDefault="00237721" w:rsidP="00506F7F">
      <w:pPr>
        <w:rPr>
          <w:color w:val="auto"/>
        </w:rPr>
      </w:pPr>
      <w:r w:rsidRPr="00922D2F">
        <w:rPr>
          <w:color w:val="auto"/>
        </w:rPr>
        <w:t xml:space="preserve">Staff </w:t>
      </w:r>
      <w:r w:rsidR="005846FA" w:rsidRPr="00922D2F">
        <w:rPr>
          <w:color w:val="auto"/>
        </w:rPr>
        <w:t xml:space="preserve">confirmed they had </w:t>
      </w:r>
      <w:proofErr w:type="gramStart"/>
      <w:r w:rsidR="005846FA" w:rsidRPr="00922D2F">
        <w:rPr>
          <w:color w:val="auto"/>
        </w:rPr>
        <w:t>sufficient</w:t>
      </w:r>
      <w:proofErr w:type="gramEnd"/>
      <w:r w:rsidR="005846FA" w:rsidRPr="00922D2F">
        <w:rPr>
          <w:color w:val="auto"/>
        </w:rPr>
        <w:t xml:space="preserve"> time to provide care and services in accordance with consumers’ needs</w:t>
      </w:r>
      <w:r w:rsidR="009B085F" w:rsidRPr="00922D2F">
        <w:rPr>
          <w:color w:val="auto"/>
        </w:rPr>
        <w:t xml:space="preserve"> and</w:t>
      </w:r>
      <w:r w:rsidR="005846FA" w:rsidRPr="00922D2F">
        <w:rPr>
          <w:color w:val="auto"/>
        </w:rPr>
        <w:t xml:space="preserve"> said they could respond to consumers’ requests for assistance in a timely manner. </w:t>
      </w:r>
    </w:p>
    <w:p w14:paraId="1B1CDD92" w14:textId="57944F2B" w:rsidR="009B085F" w:rsidRPr="00922D2F" w:rsidRDefault="009B085F" w:rsidP="009B085F">
      <w:pPr>
        <w:rPr>
          <w:color w:val="auto"/>
        </w:rPr>
      </w:pPr>
      <w:r w:rsidRPr="00922D2F">
        <w:rPr>
          <w:color w:val="auto"/>
        </w:rPr>
        <w:t>The service operate</w:t>
      </w:r>
      <w:r w:rsidR="0057401C" w:rsidRPr="00922D2F">
        <w:rPr>
          <w:color w:val="auto"/>
        </w:rPr>
        <w:t>d</w:t>
      </w:r>
      <w:r w:rsidRPr="00922D2F">
        <w:rPr>
          <w:color w:val="auto"/>
        </w:rPr>
        <w:t xml:space="preserve"> from a base roster</w:t>
      </w:r>
      <w:r w:rsidR="004D02B7" w:rsidRPr="00922D2F">
        <w:rPr>
          <w:color w:val="auto"/>
        </w:rPr>
        <w:t xml:space="preserve"> and staffing allocations identif</w:t>
      </w:r>
      <w:r w:rsidR="0057401C" w:rsidRPr="00922D2F">
        <w:rPr>
          <w:color w:val="auto"/>
        </w:rPr>
        <w:t>ied</w:t>
      </w:r>
      <w:r w:rsidR="004D02B7" w:rsidRPr="00922D2F">
        <w:rPr>
          <w:color w:val="auto"/>
        </w:rPr>
        <w:t xml:space="preserve"> the </w:t>
      </w:r>
      <w:r w:rsidR="000F11E7" w:rsidRPr="00922D2F">
        <w:rPr>
          <w:color w:val="auto"/>
        </w:rPr>
        <w:t xml:space="preserve">number </w:t>
      </w:r>
      <w:r w:rsidR="005D522D" w:rsidRPr="00922D2F">
        <w:rPr>
          <w:color w:val="auto"/>
        </w:rPr>
        <w:t xml:space="preserve">of </w:t>
      </w:r>
      <w:proofErr w:type="gramStart"/>
      <w:r w:rsidR="005D522D" w:rsidRPr="00922D2F">
        <w:rPr>
          <w:color w:val="auto"/>
        </w:rPr>
        <w:t>staff</w:t>
      </w:r>
      <w:proofErr w:type="gramEnd"/>
      <w:r w:rsidR="005D522D" w:rsidRPr="00922D2F">
        <w:rPr>
          <w:color w:val="auto"/>
        </w:rPr>
        <w:t xml:space="preserve"> required and </w:t>
      </w:r>
      <w:r w:rsidR="0057401C" w:rsidRPr="00922D2F">
        <w:rPr>
          <w:color w:val="auto"/>
        </w:rPr>
        <w:t>where they were to work on each shift.</w:t>
      </w:r>
      <w:r w:rsidR="00EF1E63" w:rsidRPr="00922D2F">
        <w:rPr>
          <w:color w:val="auto"/>
        </w:rPr>
        <w:t xml:space="preserve"> Registered nurse cover is available across a </w:t>
      </w:r>
      <w:r w:rsidR="00922D2F" w:rsidRPr="00922D2F">
        <w:rPr>
          <w:color w:val="auto"/>
        </w:rPr>
        <w:t>24-hour</w:t>
      </w:r>
      <w:r w:rsidR="00EF1E63" w:rsidRPr="00922D2F">
        <w:rPr>
          <w:color w:val="auto"/>
        </w:rPr>
        <w:t xml:space="preserve"> period. </w:t>
      </w:r>
    </w:p>
    <w:p w14:paraId="20FAACFA" w14:textId="167121D7" w:rsidR="005846FA" w:rsidRPr="00922D2F" w:rsidRDefault="005846FA" w:rsidP="00506F7F">
      <w:pPr>
        <w:rPr>
          <w:color w:val="auto"/>
        </w:rPr>
      </w:pPr>
      <w:r w:rsidRPr="00922D2F">
        <w:rPr>
          <w:color w:val="auto"/>
        </w:rPr>
        <w:t xml:space="preserve">Management staff </w:t>
      </w:r>
      <w:r w:rsidR="007E398D" w:rsidRPr="00922D2F">
        <w:rPr>
          <w:color w:val="auto"/>
        </w:rPr>
        <w:t>said that if they need to backfill nursing shifts they can access agency staff</w:t>
      </w:r>
      <w:r w:rsidR="00FA6C43" w:rsidRPr="00922D2F">
        <w:rPr>
          <w:color w:val="auto"/>
        </w:rPr>
        <w:t xml:space="preserve"> and documentation reviewed by the Assessment Team confirmed that </w:t>
      </w:r>
      <w:r w:rsidR="00FA6C43" w:rsidRPr="00922D2F">
        <w:rPr>
          <w:color w:val="auto"/>
        </w:rPr>
        <w:lastRenderedPageBreak/>
        <w:t xml:space="preserve">this had occurred.  Management advised an ongoing recruitment process supports workforce management. </w:t>
      </w:r>
    </w:p>
    <w:p w14:paraId="0D2BFBFE" w14:textId="16CA4E7C" w:rsidR="004F2989" w:rsidRPr="00922D2F" w:rsidRDefault="004F2989" w:rsidP="00506F7F">
      <w:pPr>
        <w:rPr>
          <w:color w:val="auto"/>
        </w:rPr>
      </w:pPr>
      <w:r w:rsidRPr="00922D2F">
        <w:rPr>
          <w:color w:val="auto"/>
        </w:rPr>
        <w:t xml:space="preserve">The Assessment Team observed </w:t>
      </w:r>
      <w:r w:rsidR="000831E6" w:rsidRPr="00922D2F">
        <w:rPr>
          <w:color w:val="auto"/>
        </w:rPr>
        <w:t>staff attend</w:t>
      </w:r>
      <w:r w:rsidR="004A7A5A" w:rsidRPr="00922D2F">
        <w:rPr>
          <w:color w:val="auto"/>
        </w:rPr>
        <w:t>ing to their daily routines without rushing</w:t>
      </w:r>
      <w:r w:rsidR="0025502E" w:rsidRPr="00922D2F">
        <w:rPr>
          <w:color w:val="auto"/>
        </w:rPr>
        <w:t xml:space="preserve"> and taking time to talk with consumers and their representatives. </w:t>
      </w:r>
    </w:p>
    <w:p w14:paraId="61397A38" w14:textId="2A67AE8E" w:rsidR="00506F7F" w:rsidRPr="00922D2F" w:rsidRDefault="00F27170" w:rsidP="00154403">
      <w:pPr>
        <w:rPr>
          <w:color w:val="auto"/>
        </w:rPr>
      </w:pPr>
      <w:r w:rsidRPr="00922D2F">
        <w:rPr>
          <w:color w:val="auto"/>
        </w:rPr>
        <w:t>The number and mix of staff enabled the delivery and management of care and services that generally met the consumers’ needs and preferences.</w:t>
      </w:r>
    </w:p>
    <w:p w14:paraId="66A053E7" w14:textId="701C4E6C" w:rsidR="00F27170" w:rsidRPr="00922D2F" w:rsidRDefault="00F27170" w:rsidP="00154403">
      <w:pPr>
        <w:rPr>
          <w:color w:val="auto"/>
        </w:rPr>
      </w:pPr>
      <w:r w:rsidRPr="00922D2F">
        <w:rPr>
          <w:color w:val="auto"/>
        </w:rPr>
        <w:t xml:space="preserve">This requirement is Compliant. </w:t>
      </w:r>
    </w:p>
    <w:p w14:paraId="0D156996" w14:textId="77777777" w:rsidR="00095CD4" w:rsidRDefault="00095CD4"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F881ABB"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8B2921">
      <w:rPr>
        <w:rFonts w:eastAsia="Calibri" w:cs="Times New Roman"/>
        <w:color w:val="auto"/>
        <w:sz w:val="16"/>
        <w:szCs w:val="22"/>
        <w:lang w:eastAsia="en-US"/>
      </w:rPr>
      <w:t xml:space="preserve">Blue Care Hamilton </w:t>
    </w:r>
    <w:proofErr w:type="spellStart"/>
    <w:r w:rsidR="008B2921">
      <w:rPr>
        <w:rFonts w:eastAsia="Calibri" w:cs="Times New Roman"/>
        <w:color w:val="auto"/>
        <w:sz w:val="16"/>
        <w:szCs w:val="22"/>
        <w:lang w:eastAsia="en-US"/>
      </w:rPr>
      <w:t>Merriwee</w:t>
    </w:r>
    <w:proofErr w:type="spellEnd"/>
    <w:r w:rsidR="008B2921">
      <w:rPr>
        <w:rFonts w:eastAsia="Calibri" w:cs="Times New Roman"/>
        <w:color w:val="auto"/>
        <w:sz w:val="16"/>
        <w:szCs w:val="22"/>
        <w:lang w:eastAsia="en-US"/>
      </w:rPr>
      <w:t xml:space="preserve"> Court Aged Care Facility </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37C0F98E"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8B2921">
      <w:rPr>
        <w:rFonts w:eastAsia="Calibri" w:cs="Times New Roman"/>
        <w:color w:val="auto"/>
        <w:sz w:val="16"/>
        <w:szCs w:val="22"/>
        <w:lang w:eastAsia="en-US"/>
      </w:rPr>
      <w:t>5035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88654B"/>
    <w:multiLevelType w:val="hybridMultilevel"/>
    <w:tmpl w:val="7402E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CF16D5"/>
    <w:multiLevelType w:val="hybridMultilevel"/>
    <w:tmpl w:val="CCC8CB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D826D54"/>
    <w:multiLevelType w:val="hybridMultilevel"/>
    <w:tmpl w:val="1FEACF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EF7A51"/>
    <w:multiLevelType w:val="hybridMultilevel"/>
    <w:tmpl w:val="AAA8739C"/>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1BAC569B"/>
    <w:multiLevelType w:val="hybridMultilevel"/>
    <w:tmpl w:val="A282E3C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0C358EC"/>
    <w:multiLevelType w:val="hybridMultilevel"/>
    <w:tmpl w:val="29308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4D58A8"/>
    <w:multiLevelType w:val="hybridMultilevel"/>
    <w:tmpl w:val="64AA6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E30CB3"/>
    <w:multiLevelType w:val="hybridMultilevel"/>
    <w:tmpl w:val="595ED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87C44A0"/>
    <w:multiLevelType w:val="hybridMultilevel"/>
    <w:tmpl w:val="9E464D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990447E"/>
    <w:multiLevelType w:val="hybridMultilevel"/>
    <w:tmpl w:val="A3407EDC"/>
    <w:lvl w:ilvl="0" w:tplc="62CE100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49E12C6"/>
    <w:multiLevelType w:val="hybridMultilevel"/>
    <w:tmpl w:val="E5348B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E5E1F39"/>
    <w:multiLevelType w:val="hybridMultilevel"/>
    <w:tmpl w:val="127EBC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F280150"/>
    <w:multiLevelType w:val="hybridMultilevel"/>
    <w:tmpl w:val="33663C38"/>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25"/>
  </w:num>
  <w:num w:numId="3">
    <w:abstractNumId w:val="44"/>
  </w:num>
  <w:num w:numId="4">
    <w:abstractNumId w:val="49"/>
  </w:num>
  <w:num w:numId="5">
    <w:abstractNumId w:val="32"/>
  </w:num>
  <w:num w:numId="6">
    <w:abstractNumId w:val="21"/>
  </w:num>
  <w:num w:numId="7">
    <w:abstractNumId w:val="41"/>
  </w:num>
  <w:num w:numId="8">
    <w:abstractNumId w:val="20"/>
  </w:num>
  <w:num w:numId="9">
    <w:abstractNumId w:val="26"/>
  </w:num>
  <w:num w:numId="10">
    <w:abstractNumId w:val="46"/>
  </w:num>
  <w:num w:numId="11">
    <w:abstractNumId w:val="18"/>
  </w:num>
  <w:num w:numId="12">
    <w:abstractNumId w:val="33"/>
  </w:num>
  <w:num w:numId="13">
    <w:abstractNumId w:val="34"/>
  </w:num>
  <w:num w:numId="14">
    <w:abstractNumId w:val="38"/>
  </w:num>
  <w:num w:numId="15">
    <w:abstractNumId w:val="29"/>
  </w:num>
  <w:num w:numId="16">
    <w:abstractNumId w:val="13"/>
  </w:num>
  <w:num w:numId="17">
    <w:abstractNumId w:val="40"/>
  </w:num>
  <w:num w:numId="18">
    <w:abstractNumId w:val="37"/>
  </w:num>
  <w:num w:numId="19">
    <w:abstractNumId w:val="22"/>
  </w:num>
  <w:num w:numId="20">
    <w:abstractNumId w:val="30"/>
  </w:num>
  <w:num w:numId="21">
    <w:abstractNumId w:val="10"/>
  </w:num>
  <w:num w:numId="22">
    <w:abstractNumId w:val="17"/>
  </w:num>
  <w:num w:numId="23">
    <w:abstractNumId w:val="39"/>
  </w:num>
  <w:num w:numId="24">
    <w:abstractNumId w:val="27"/>
  </w:num>
  <w:num w:numId="25">
    <w:abstractNumId w:val="24"/>
  </w:num>
  <w:num w:numId="26">
    <w:abstractNumId w:val="16"/>
  </w:num>
  <w:num w:numId="27">
    <w:abstractNumId w:val="28"/>
  </w:num>
  <w:num w:numId="28">
    <w:abstractNumId w:val="45"/>
  </w:num>
  <w:num w:numId="29">
    <w:abstractNumId w:val="43"/>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11"/>
  </w:num>
  <w:num w:numId="40">
    <w:abstractNumId w:val="47"/>
  </w:num>
  <w:num w:numId="41">
    <w:abstractNumId w:val="9"/>
  </w:num>
  <w:num w:numId="42">
    <w:abstractNumId w:val="14"/>
  </w:num>
  <w:num w:numId="43">
    <w:abstractNumId w:val="7"/>
  </w:num>
  <w:num w:numId="44">
    <w:abstractNumId w:val="19"/>
  </w:num>
  <w:num w:numId="45">
    <w:abstractNumId w:val="23"/>
  </w:num>
  <w:num w:numId="46">
    <w:abstractNumId w:val="8"/>
  </w:num>
  <w:num w:numId="47">
    <w:abstractNumId w:val="31"/>
  </w:num>
  <w:num w:numId="48">
    <w:abstractNumId w:val="35"/>
  </w:num>
  <w:num w:numId="49">
    <w:abstractNumId w:val="42"/>
  </w:num>
  <w:num w:numId="50">
    <w:abstractNumId w:val="4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1531"/>
    <w:rsid w:val="00062F7F"/>
    <w:rsid w:val="000735F0"/>
    <w:rsid w:val="00077B08"/>
    <w:rsid w:val="000802B8"/>
    <w:rsid w:val="000831E6"/>
    <w:rsid w:val="000879A0"/>
    <w:rsid w:val="0009428C"/>
    <w:rsid w:val="000948F6"/>
    <w:rsid w:val="00095CD4"/>
    <w:rsid w:val="000968FB"/>
    <w:rsid w:val="0009745E"/>
    <w:rsid w:val="000A072F"/>
    <w:rsid w:val="000A0AFB"/>
    <w:rsid w:val="000B0841"/>
    <w:rsid w:val="000B40EB"/>
    <w:rsid w:val="000B5F82"/>
    <w:rsid w:val="000C0395"/>
    <w:rsid w:val="000C064F"/>
    <w:rsid w:val="000C75F3"/>
    <w:rsid w:val="000D43C3"/>
    <w:rsid w:val="000E1859"/>
    <w:rsid w:val="000E2FAE"/>
    <w:rsid w:val="000E654D"/>
    <w:rsid w:val="000F01D0"/>
    <w:rsid w:val="000F11E7"/>
    <w:rsid w:val="000F4AC9"/>
    <w:rsid w:val="000F6EBE"/>
    <w:rsid w:val="001019AB"/>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572C"/>
    <w:rsid w:val="00187E1F"/>
    <w:rsid w:val="00190377"/>
    <w:rsid w:val="001930D2"/>
    <w:rsid w:val="001A2FEF"/>
    <w:rsid w:val="001A3B9D"/>
    <w:rsid w:val="001A60B9"/>
    <w:rsid w:val="001B35A5"/>
    <w:rsid w:val="001B3DE8"/>
    <w:rsid w:val="001D156F"/>
    <w:rsid w:val="001D1EE5"/>
    <w:rsid w:val="001D78CE"/>
    <w:rsid w:val="001E009F"/>
    <w:rsid w:val="001E04EA"/>
    <w:rsid w:val="001E23D8"/>
    <w:rsid w:val="001E5E4A"/>
    <w:rsid w:val="001E6954"/>
    <w:rsid w:val="001F04F4"/>
    <w:rsid w:val="001F461C"/>
    <w:rsid w:val="0021202A"/>
    <w:rsid w:val="00216C55"/>
    <w:rsid w:val="00221E3A"/>
    <w:rsid w:val="00224A29"/>
    <w:rsid w:val="00225F08"/>
    <w:rsid w:val="0022788A"/>
    <w:rsid w:val="00232380"/>
    <w:rsid w:val="00237721"/>
    <w:rsid w:val="00246B90"/>
    <w:rsid w:val="0025502E"/>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061D5"/>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0940"/>
    <w:rsid w:val="00463CDE"/>
    <w:rsid w:val="00463EF3"/>
    <w:rsid w:val="004657E1"/>
    <w:rsid w:val="00472199"/>
    <w:rsid w:val="00472516"/>
    <w:rsid w:val="00476B2F"/>
    <w:rsid w:val="004824C2"/>
    <w:rsid w:val="00494E00"/>
    <w:rsid w:val="0049536F"/>
    <w:rsid w:val="004977AE"/>
    <w:rsid w:val="00497C42"/>
    <w:rsid w:val="004A21F0"/>
    <w:rsid w:val="004A7A5A"/>
    <w:rsid w:val="004B33E7"/>
    <w:rsid w:val="004C55D8"/>
    <w:rsid w:val="004D02B7"/>
    <w:rsid w:val="004E1E8E"/>
    <w:rsid w:val="004E2B89"/>
    <w:rsid w:val="004E3884"/>
    <w:rsid w:val="004F2989"/>
    <w:rsid w:val="004F4E25"/>
    <w:rsid w:val="004F66CD"/>
    <w:rsid w:val="005015D7"/>
    <w:rsid w:val="005050E5"/>
    <w:rsid w:val="005058B8"/>
    <w:rsid w:val="00506F7F"/>
    <w:rsid w:val="00511A39"/>
    <w:rsid w:val="0051553D"/>
    <w:rsid w:val="00516D3C"/>
    <w:rsid w:val="00521FF7"/>
    <w:rsid w:val="00523C33"/>
    <w:rsid w:val="00524594"/>
    <w:rsid w:val="00525E1A"/>
    <w:rsid w:val="00531864"/>
    <w:rsid w:val="00534120"/>
    <w:rsid w:val="00535856"/>
    <w:rsid w:val="00540A5B"/>
    <w:rsid w:val="005454AB"/>
    <w:rsid w:val="0055136F"/>
    <w:rsid w:val="0055217D"/>
    <w:rsid w:val="005603F8"/>
    <w:rsid w:val="005677AF"/>
    <w:rsid w:val="005710E3"/>
    <w:rsid w:val="00572D76"/>
    <w:rsid w:val="0057401C"/>
    <w:rsid w:val="00580630"/>
    <w:rsid w:val="00583F47"/>
    <w:rsid w:val="005846FA"/>
    <w:rsid w:val="005851BF"/>
    <w:rsid w:val="0059076E"/>
    <w:rsid w:val="00592B7F"/>
    <w:rsid w:val="00597139"/>
    <w:rsid w:val="005A204D"/>
    <w:rsid w:val="005A4677"/>
    <w:rsid w:val="005B2BC3"/>
    <w:rsid w:val="005B44FE"/>
    <w:rsid w:val="005C0A2A"/>
    <w:rsid w:val="005C5988"/>
    <w:rsid w:val="005D02AC"/>
    <w:rsid w:val="005D522D"/>
    <w:rsid w:val="005E084F"/>
    <w:rsid w:val="005E2186"/>
    <w:rsid w:val="005E2E1F"/>
    <w:rsid w:val="005E4227"/>
    <w:rsid w:val="005F15B8"/>
    <w:rsid w:val="005F44D8"/>
    <w:rsid w:val="00603E0E"/>
    <w:rsid w:val="00605217"/>
    <w:rsid w:val="00614790"/>
    <w:rsid w:val="00617ADB"/>
    <w:rsid w:val="00622BA7"/>
    <w:rsid w:val="006232D9"/>
    <w:rsid w:val="00633CF8"/>
    <w:rsid w:val="0063608F"/>
    <w:rsid w:val="00641E31"/>
    <w:rsid w:val="0064295A"/>
    <w:rsid w:val="00644FB1"/>
    <w:rsid w:val="006451BA"/>
    <w:rsid w:val="0065511C"/>
    <w:rsid w:val="00661884"/>
    <w:rsid w:val="006619EE"/>
    <w:rsid w:val="00661B81"/>
    <w:rsid w:val="0066387A"/>
    <w:rsid w:val="00665DC4"/>
    <w:rsid w:val="00677298"/>
    <w:rsid w:val="00682106"/>
    <w:rsid w:val="00684E11"/>
    <w:rsid w:val="00696A6C"/>
    <w:rsid w:val="006978F5"/>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15D0"/>
    <w:rsid w:val="00724A1B"/>
    <w:rsid w:val="007263C5"/>
    <w:rsid w:val="00726B26"/>
    <w:rsid w:val="00730442"/>
    <w:rsid w:val="00734ADE"/>
    <w:rsid w:val="00737374"/>
    <w:rsid w:val="007418CD"/>
    <w:rsid w:val="00750234"/>
    <w:rsid w:val="00751D7F"/>
    <w:rsid w:val="0075456B"/>
    <w:rsid w:val="00755BEF"/>
    <w:rsid w:val="0076141C"/>
    <w:rsid w:val="00764FC2"/>
    <w:rsid w:val="007721ED"/>
    <w:rsid w:val="00782605"/>
    <w:rsid w:val="007826A6"/>
    <w:rsid w:val="00791036"/>
    <w:rsid w:val="00793935"/>
    <w:rsid w:val="007957A7"/>
    <w:rsid w:val="007A1DB8"/>
    <w:rsid w:val="007C149D"/>
    <w:rsid w:val="007C2762"/>
    <w:rsid w:val="007C3306"/>
    <w:rsid w:val="007C414E"/>
    <w:rsid w:val="007E1999"/>
    <w:rsid w:val="007E398D"/>
    <w:rsid w:val="007F5256"/>
    <w:rsid w:val="00804CA5"/>
    <w:rsid w:val="00817367"/>
    <w:rsid w:val="008312AC"/>
    <w:rsid w:val="00843CA4"/>
    <w:rsid w:val="00850D9A"/>
    <w:rsid w:val="00853601"/>
    <w:rsid w:val="00853A23"/>
    <w:rsid w:val="00854C08"/>
    <w:rsid w:val="00857702"/>
    <w:rsid w:val="008603DF"/>
    <w:rsid w:val="00860B72"/>
    <w:rsid w:val="0086791F"/>
    <w:rsid w:val="008719F7"/>
    <w:rsid w:val="0088083C"/>
    <w:rsid w:val="00886188"/>
    <w:rsid w:val="00891E18"/>
    <w:rsid w:val="00895141"/>
    <w:rsid w:val="008A22FF"/>
    <w:rsid w:val="008A6380"/>
    <w:rsid w:val="008A6792"/>
    <w:rsid w:val="008B2921"/>
    <w:rsid w:val="008B55BC"/>
    <w:rsid w:val="008C0724"/>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214E4"/>
    <w:rsid w:val="00922438"/>
    <w:rsid w:val="00922D2F"/>
    <w:rsid w:val="0093350C"/>
    <w:rsid w:val="00934888"/>
    <w:rsid w:val="00942649"/>
    <w:rsid w:val="0094564F"/>
    <w:rsid w:val="00945C37"/>
    <w:rsid w:val="00951FB2"/>
    <w:rsid w:val="0095645C"/>
    <w:rsid w:val="009754B1"/>
    <w:rsid w:val="00977220"/>
    <w:rsid w:val="009856CE"/>
    <w:rsid w:val="00986245"/>
    <w:rsid w:val="0099692D"/>
    <w:rsid w:val="009A1F1B"/>
    <w:rsid w:val="009B085F"/>
    <w:rsid w:val="009C30C3"/>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05F4"/>
    <w:rsid w:val="00B646E5"/>
    <w:rsid w:val="00B67E2E"/>
    <w:rsid w:val="00B760BE"/>
    <w:rsid w:val="00B831B4"/>
    <w:rsid w:val="00B95E16"/>
    <w:rsid w:val="00BB60A2"/>
    <w:rsid w:val="00BC017D"/>
    <w:rsid w:val="00BC4113"/>
    <w:rsid w:val="00BD5304"/>
    <w:rsid w:val="00BE09CC"/>
    <w:rsid w:val="00BF0313"/>
    <w:rsid w:val="00BF1804"/>
    <w:rsid w:val="00BF2E7C"/>
    <w:rsid w:val="00BF3884"/>
    <w:rsid w:val="00BF6F21"/>
    <w:rsid w:val="00C202C6"/>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E3E5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0F7C"/>
    <w:rsid w:val="00E410D6"/>
    <w:rsid w:val="00E411F4"/>
    <w:rsid w:val="00E41D8E"/>
    <w:rsid w:val="00E42262"/>
    <w:rsid w:val="00E46D3B"/>
    <w:rsid w:val="00E46D9A"/>
    <w:rsid w:val="00E52853"/>
    <w:rsid w:val="00E5305F"/>
    <w:rsid w:val="00E559FD"/>
    <w:rsid w:val="00E5751E"/>
    <w:rsid w:val="00E7537E"/>
    <w:rsid w:val="00E772C4"/>
    <w:rsid w:val="00E81190"/>
    <w:rsid w:val="00E86F04"/>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1E63"/>
    <w:rsid w:val="00EF2995"/>
    <w:rsid w:val="00EF5801"/>
    <w:rsid w:val="00EF6825"/>
    <w:rsid w:val="00F00491"/>
    <w:rsid w:val="00F01AE0"/>
    <w:rsid w:val="00F07ACD"/>
    <w:rsid w:val="00F140DA"/>
    <w:rsid w:val="00F20CF7"/>
    <w:rsid w:val="00F24461"/>
    <w:rsid w:val="00F27170"/>
    <w:rsid w:val="00F30A4F"/>
    <w:rsid w:val="00F323B1"/>
    <w:rsid w:val="00F34585"/>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A2F19"/>
    <w:rsid w:val="00FA6C43"/>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264845572">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76730989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Blue Care Hamilton Merriwee Court Aged Care Facility</Home>
    <Signed xmlns="a8338b6e-77a6-4851-82b6-98166143ffdd" xsi:nil="true"/>
    <Uploaded xmlns="a8338b6e-77a6-4851-82b6-98166143ffdd">true</Uploaded>
    <Management_x0020_Company xmlns="a8338b6e-77a6-4851-82b6-98166143ffdd" xsi:nil="true"/>
    <Doc_x0020_Date xmlns="a8338b6e-77a6-4851-82b6-98166143ffdd">2021-11-09T03:18:13+00:00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4B725745-7CF4-DC11-AD41-005056922186</Home_x0020_ID>
    <State xmlns="a8338b6e-77a6-4851-82b6-98166143ffdd" xsi:nil="true"/>
    <Doc_x0020_Sent_Received_x0020_Date xmlns="a8338b6e-77a6-4851-82b6-98166143ffdd">2021-11-09T00:00:00+00:00</Doc_x0020_Sent_Received_x0020_Date>
    <Activity_x0020_ID xmlns="a8338b6e-77a6-4851-82b6-98166143ffdd">B4B12C89-1127-EC11-9EC0-005056922186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9018C34-B81D-474A-BC1C-E89C02121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A066BE-7CF2-46F0-902F-3A233E6B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2021-11-10T02:44:00Z</dcterms:created>
  <dcterms:modified xsi:type="dcterms:W3CDTF">2021-11-10T02:45:00Z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