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1B392" w14:textId="77777777" w:rsidR="003C6EC2" w:rsidRPr="003C6EC2" w:rsidRDefault="00DB21C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DC1B541" wp14:editId="1DC1B54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561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DC1B543" wp14:editId="1DC1B54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804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Carinya of Bicton</w:t>
      </w:r>
      <w:r w:rsidRPr="003C6EC2">
        <w:rPr>
          <w:rFonts w:ascii="Arial Black" w:hAnsi="Arial Black"/>
        </w:rPr>
        <w:t xml:space="preserve"> </w:t>
      </w:r>
    </w:p>
    <w:p w14:paraId="1DC1B393" w14:textId="77777777" w:rsidR="003C6EC2" w:rsidRPr="003C6EC2" w:rsidRDefault="00DB21C1" w:rsidP="003C6EC2">
      <w:pPr>
        <w:pStyle w:val="Title"/>
        <w:spacing w:before="360" w:after="480"/>
      </w:pPr>
      <w:r w:rsidRPr="003C6EC2">
        <w:rPr>
          <w:rFonts w:ascii="Arial Black" w:eastAsia="Calibri" w:hAnsi="Arial Black"/>
          <w:sz w:val="56"/>
        </w:rPr>
        <w:t>Performance Report</w:t>
      </w:r>
    </w:p>
    <w:p w14:paraId="1DC1B394" w14:textId="77777777" w:rsidR="001E6954" w:rsidRPr="003C6EC2" w:rsidRDefault="00DB21C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220 Preston Point Road </w:t>
      </w:r>
      <w:r w:rsidRPr="003C6EC2">
        <w:rPr>
          <w:color w:val="FFFFFF" w:themeColor="background1"/>
          <w:sz w:val="28"/>
        </w:rPr>
        <w:br/>
        <w:t>BICTON WA 6157</w:t>
      </w:r>
      <w:r w:rsidRPr="003C6EC2">
        <w:rPr>
          <w:color w:val="FFFFFF" w:themeColor="background1"/>
          <w:sz w:val="28"/>
        </w:rPr>
        <w:br/>
      </w:r>
      <w:r w:rsidRPr="003C6EC2">
        <w:rPr>
          <w:rFonts w:eastAsia="Calibri"/>
          <w:color w:val="FFFFFF" w:themeColor="background1"/>
          <w:sz w:val="28"/>
          <w:szCs w:val="56"/>
          <w:lang w:eastAsia="en-US"/>
        </w:rPr>
        <w:t>Phone number: 08 9339 3760</w:t>
      </w:r>
    </w:p>
    <w:p w14:paraId="1DC1B395" w14:textId="77777777" w:rsidR="003C6EC2" w:rsidRDefault="00DB21C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7230 </w:t>
      </w:r>
    </w:p>
    <w:p w14:paraId="1DC1B396" w14:textId="77777777" w:rsidR="001E6954" w:rsidRPr="003C6EC2" w:rsidRDefault="00DB21C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Bansley Pty Ltd</w:t>
      </w:r>
    </w:p>
    <w:p w14:paraId="1DC1B397" w14:textId="77777777" w:rsidR="001E6954" w:rsidRPr="003C6EC2" w:rsidRDefault="00DB21C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February 2022</w:t>
      </w:r>
    </w:p>
    <w:p w14:paraId="1DC1B398" w14:textId="7A1DB745" w:rsidR="006B166B" w:rsidRPr="00E93D41" w:rsidRDefault="00DB21C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16 March 2022</w:t>
      </w:r>
    </w:p>
    <w:bookmarkEnd w:id="0"/>
    <w:p w14:paraId="1DC1B399" w14:textId="77777777" w:rsidR="001E6954" w:rsidRPr="003C6EC2" w:rsidRDefault="0059731D" w:rsidP="001E6954">
      <w:pPr>
        <w:tabs>
          <w:tab w:val="left" w:pos="2127"/>
        </w:tabs>
        <w:spacing w:before="120"/>
        <w:rPr>
          <w:rFonts w:eastAsia="Calibri"/>
          <w:b/>
          <w:color w:val="FFFFFF" w:themeColor="background1"/>
          <w:sz w:val="28"/>
          <w:szCs w:val="56"/>
          <w:lang w:eastAsia="en-US"/>
        </w:rPr>
      </w:pPr>
    </w:p>
    <w:p w14:paraId="1DC1B39A" w14:textId="77777777" w:rsidR="003C6EC2" w:rsidRDefault="0059731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DC1B39B" w14:textId="77777777" w:rsidR="00F96D2E" w:rsidRDefault="00DB21C1" w:rsidP="00F96D2E">
      <w:pPr>
        <w:pStyle w:val="Heading1"/>
      </w:pPr>
      <w:bookmarkStart w:id="1" w:name="_Hlk32477662"/>
      <w:r>
        <w:lastRenderedPageBreak/>
        <w:t>Performance report prepared by</w:t>
      </w:r>
    </w:p>
    <w:p w14:paraId="1DC1B39C" w14:textId="697802D4" w:rsidR="00F96D2E" w:rsidRPr="009B0F30" w:rsidRDefault="00DB21C1" w:rsidP="00F96D2E">
      <w:r w:rsidRPr="00DB21C1">
        <w:rPr>
          <w:rFonts w:cs="Times New Roman"/>
          <w:color w:val="auto"/>
        </w:rPr>
        <w:t>Michelle Glenn</w:t>
      </w:r>
      <w:r w:rsidRPr="00DB21C1">
        <w:rPr>
          <w:color w:val="auto"/>
        </w:rPr>
        <w:t xml:space="preserve">, delegate </w:t>
      </w:r>
      <w:r>
        <w:t>of the Aged Care Quality and Safety Commissioner.</w:t>
      </w:r>
    </w:p>
    <w:p w14:paraId="1DC1B39D" w14:textId="77777777" w:rsidR="00A30BEC" w:rsidRDefault="00DB21C1" w:rsidP="0094564F">
      <w:pPr>
        <w:pStyle w:val="Heading1"/>
      </w:pPr>
      <w:r>
        <w:t>Publication of report</w:t>
      </w:r>
    </w:p>
    <w:p w14:paraId="1DC1B39E" w14:textId="77777777" w:rsidR="00A30BEC" w:rsidRPr="006B166B" w:rsidRDefault="00DB21C1"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DC1B39F" w14:textId="77777777" w:rsidR="007F5256" w:rsidRPr="0094564F" w:rsidRDefault="00DB21C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057C0" w14:paraId="1DC1B3CC" w14:textId="77777777" w:rsidTr="00EB1D71">
        <w:trPr>
          <w:trHeight w:val="227"/>
        </w:trPr>
        <w:tc>
          <w:tcPr>
            <w:tcW w:w="3942" w:type="pct"/>
            <w:shd w:val="clear" w:color="auto" w:fill="auto"/>
          </w:tcPr>
          <w:p w14:paraId="1DC1B3CA" w14:textId="77777777" w:rsidR="001E6954" w:rsidRPr="001E6954" w:rsidRDefault="00DB21C1"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DC1B3CB" w14:textId="68B114C8" w:rsidR="001E6954" w:rsidRPr="001E6954" w:rsidRDefault="0059731D" w:rsidP="003C6EC2">
            <w:pPr>
              <w:keepNext/>
              <w:spacing w:before="40" w:after="40" w:line="240" w:lineRule="auto"/>
              <w:jc w:val="right"/>
              <w:rPr>
                <w:b/>
                <w:color w:val="0000FF"/>
              </w:rPr>
            </w:pPr>
          </w:p>
        </w:tc>
      </w:tr>
      <w:tr w:rsidR="00F057C0" w14:paraId="1DC1B3D2" w14:textId="77777777" w:rsidTr="00EB1D71">
        <w:trPr>
          <w:trHeight w:val="227"/>
        </w:trPr>
        <w:tc>
          <w:tcPr>
            <w:tcW w:w="3942" w:type="pct"/>
            <w:shd w:val="clear" w:color="auto" w:fill="auto"/>
          </w:tcPr>
          <w:p w14:paraId="1DC1B3D0" w14:textId="77777777" w:rsidR="001E6954" w:rsidRPr="001E6954" w:rsidRDefault="00DB21C1" w:rsidP="004C55D8">
            <w:pPr>
              <w:spacing w:before="40" w:after="40" w:line="240" w:lineRule="auto"/>
              <w:ind w:left="318" w:hanging="7"/>
            </w:pPr>
            <w:r w:rsidRPr="001E6954">
              <w:t>Requirement 3(3)(b)</w:t>
            </w:r>
          </w:p>
        </w:tc>
        <w:tc>
          <w:tcPr>
            <w:tcW w:w="1058" w:type="pct"/>
            <w:shd w:val="clear" w:color="auto" w:fill="auto"/>
          </w:tcPr>
          <w:p w14:paraId="1DC1B3D1" w14:textId="0EAF3E41" w:rsidR="001E6954" w:rsidRPr="001E6954" w:rsidRDefault="00DB21C1" w:rsidP="00463EF3">
            <w:pPr>
              <w:spacing w:before="40" w:after="40" w:line="240" w:lineRule="auto"/>
              <w:jc w:val="right"/>
              <w:rPr>
                <w:color w:val="0000FF"/>
              </w:rPr>
            </w:pPr>
            <w:r w:rsidRPr="001E6954">
              <w:rPr>
                <w:bCs/>
                <w:iCs/>
                <w:color w:val="00577D"/>
                <w:szCs w:val="40"/>
              </w:rPr>
              <w:t>Compliant</w:t>
            </w:r>
          </w:p>
        </w:tc>
      </w:tr>
      <w:tr w:rsidR="00F057C0" w14:paraId="1DC1B429" w14:textId="77777777" w:rsidTr="00EB1D71">
        <w:trPr>
          <w:trHeight w:val="227"/>
        </w:trPr>
        <w:tc>
          <w:tcPr>
            <w:tcW w:w="3942" w:type="pct"/>
            <w:shd w:val="clear" w:color="auto" w:fill="auto"/>
          </w:tcPr>
          <w:p w14:paraId="1DC1B427" w14:textId="77777777" w:rsidR="001E6954" w:rsidRPr="001E6954" w:rsidRDefault="00DB21C1" w:rsidP="003C6EC2">
            <w:pPr>
              <w:keepNext/>
              <w:spacing w:before="40" w:after="40" w:line="240" w:lineRule="auto"/>
              <w:rPr>
                <w:b/>
              </w:rPr>
            </w:pPr>
            <w:r w:rsidRPr="001E6954">
              <w:rPr>
                <w:b/>
              </w:rPr>
              <w:t>Standard 8 Organisational governance</w:t>
            </w:r>
          </w:p>
        </w:tc>
        <w:tc>
          <w:tcPr>
            <w:tcW w:w="1058" w:type="pct"/>
            <w:shd w:val="clear" w:color="auto" w:fill="auto"/>
          </w:tcPr>
          <w:p w14:paraId="1DC1B428" w14:textId="6C772AA6" w:rsidR="001E6954" w:rsidRPr="001E6954" w:rsidRDefault="0059731D" w:rsidP="003C6EC2">
            <w:pPr>
              <w:keepNext/>
              <w:spacing w:before="40" w:after="40" w:line="240" w:lineRule="auto"/>
              <w:jc w:val="right"/>
              <w:rPr>
                <w:b/>
                <w:color w:val="0000FF"/>
              </w:rPr>
            </w:pPr>
          </w:p>
        </w:tc>
      </w:tr>
      <w:tr w:rsidR="00F057C0" w14:paraId="1DC1B432" w14:textId="77777777" w:rsidTr="00EB1D71">
        <w:trPr>
          <w:trHeight w:val="227"/>
        </w:trPr>
        <w:tc>
          <w:tcPr>
            <w:tcW w:w="3942" w:type="pct"/>
            <w:shd w:val="clear" w:color="auto" w:fill="auto"/>
          </w:tcPr>
          <w:p w14:paraId="1DC1B430" w14:textId="77777777" w:rsidR="001E6954" w:rsidRPr="001E6954" w:rsidRDefault="00DB21C1" w:rsidP="004C55D8">
            <w:pPr>
              <w:spacing w:before="40" w:after="40" w:line="240" w:lineRule="auto"/>
              <w:ind w:left="318" w:hanging="7"/>
            </w:pPr>
            <w:r w:rsidRPr="001E6954">
              <w:t>Requirement 8(3)(c)</w:t>
            </w:r>
          </w:p>
        </w:tc>
        <w:tc>
          <w:tcPr>
            <w:tcW w:w="1058" w:type="pct"/>
            <w:shd w:val="clear" w:color="auto" w:fill="auto"/>
          </w:tcPr>
          <w:p w14:paraId="1DC1B431" w14:textId="32AC1505" w:rsidR="001E6954" w:rsidRPr="001E6954" w:rsidRDefault="00DB21C1" w:rsidP="00463EF3">
            <w:pPr>
              <w:spacing w:before="40" w:after="40" w:line="240" w:lineRule="auto"/>
              <w:jc w:val="right"/>
              <w:rPr>
                <w:color w:val="0000FF"/>
              </w:rPr>
            </w:pPr>
            <w:r w:rsidRPr="001E6954">
              <w:rPr>
                <w:bCs/>
                <w:iCs/>
                <w:color w:val="00577D"/>
                <w:szCs w:val="40"/>
              </w:rPr>
              <w:t>Compliant</w:t>
            </w:r>
          </w:p>
        </w:tc>
      </w:tr>
      <w:bookmarkEnd w:id="2"/>
    </w:tbl>
    <w:p w14:paraId="1DC1B439" w14:textId="77777777" w:rsidR="008A22FF" w:rsidRDefault="0059731D" w:rsidP="00463EF3">
      <w:pPr>
        <w:sectPr w:rsidR="008A22FF" w:rsidSect="001416E6">
          <w:headerReference w:type="first" r:id="rId16"/>
          <w:pgSz w:w="11906" w:h="16838"/>
          <w:pgMar w:top="1701" w:right="1418" w:bottom="1418" w:left="1418" w:header="709" w:footer="397" w:gutter="0"/>
          <w:cols w:space="708"/>
          <w:docGrid w:linePitch="360"/>
        </w:sectPr>
      </w:pPr>
    </w:p>
    <w:p w14:paraId="1DC1B43A" w14:textId="77777777" w:rsidR="007F5256" w:rsidRPr="00D21DCD" w:rsidRDefault="00DB21C1" w:rsidP="00EC5474">
      <w:pPr>
        <w:pStyle w:val="Heading1"/>
      </w:pPr>
      <w:r>
        <w:lastRenderedPageBreak/>
        <w:t>Detailed assessment</w:t>
      </w:r>
    </w:p>
    <w:p w14:paraId="1DC1B43B" w14:textId="77777777" w:rsidR="001E6954" w:rsidRPr="00D63989" w:rsidRDefault="00DB21C1"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DC1B43C" w14:textId="77777777" w:rsidR="001E6954" w:rsidRPr="001E6954" w:rsidRDefault="00DB21C1" w:rsidP="001E6954">
      <w:pPr>
        <w:rPr>
          <w:color w:val="auto"/>
        </w:rPr>
      </w:pPr>
      <w:r w:rsidRPr="00D63989">
        <w:t>The report also specifies areas in which improvements must be made to ensure the Quality Standards are complied with.</w:t>
      </w:r>
    </w:p>
    <w:p w14:paraId="1DC1B43D" w14:textId="77777777" w:rsidR="001E6954" w:rsidRPr="00D63989" w:rsidRDefault="00DB21C1" w:rsidP="001E6954">
      <w:r w:rsidRPr="00D63989">
        <w:t>The following information has been taken into account in developing this performance report:</w:t>
      </w:r>
    </w:p>
    <w:p w14:paraId="003F3126" w14:textId="0C1907F7" w:rsidR="00D55AC9" w:rsidRDefault="00565DF1" w:rsidP="00D55AC9">
      <w:pPr>
        <w:pStyle w:val="ListBullet"/>
      </w:pPr>
      <w:r>
        <w:t>t</w:t>
      </w:r>
      <w:r w:rsidR="00D55AC9" w:rsidRPr="00D63989">
        <w:t xml:space="preserve">he Assessment Team’s report for the </w:t>
      </w:r>
      <w:r w:rsidR="00D55AC9">
        <w:t>Assessment Contact - Site</w:t>
      </w:r>
      <w:r w:rsidR="00D55AC9" w:rsidRPr="00D63989">
        <w:t xml:space="preserve">; the </w:t>
      </w:r>
      <w:r w:rsidR="00D55AC9">
        <w:t xml:space="preserve">Assessment Contact - Site </w:t>
      </w:r>
      <w:r w:rsidR="00D55AC9" w:rsidRPr="00D63989">
        <w:t xml:space="preserve">report was informed by </w:t>
      </w:r>
      <w:r w:rsidR="00D55AC9" w:rsidRPr="00650E7A">
        <w:t>a site assessment, observations at the service, review of documents and interviews with consumers, representatives, staff and others</w:t>
      </w:r>
      <w:r w:rsidR="00F56DF8">
        <w:t>.</w:t>
      </w:r>
    </w:p>
    <w:p w14:paraId="134D2D6A" w14:textId="3753335F" w:rsidR="00D55AC9" w:rsidRPr="00365DAE" w:rsidRDefault="00565DF1" w:rsidP="00D55AC9">
      <w:pPr>
        <w:pStyle w:val="ListBullet"/>
      </w:pPr>
      <w:r>
        <w:t>t</w:t>
      </w:r>
      <w:r w:rsidR="00D55AC9" w:rsidRPr="00365DAE">
        <w:t>he provider</w:t>
      </w:r>
      <w:r w:rsidR="00D55AC9">
        <w:t xml:space="preserve"> did not submit a</w:t>
      </w:r>
      <w:r w:rsidR="00D55AC9" w:rsidRPr="00365DAE">
        <w:t xml:space="preserve"> response</w:t>
      </w:r>
      <w:r w:rsidR="00D55AC9">
        <w:t xml:space="preserve"> to the Assessment Contact - Site report</w:t>
      </w:r>
      <w:r w:rsidR="00F56DF8">
        <w:t>.</w:t>
      </w:r>
    </w:p>
    <w:p w14:paraId="1DC1B440" w14:textId="2A7F5138" w:rsidR="004B33E7" w:rsidRPr="00D63989" w:rsidRDefault="00565DF1" w:rsidP="00D55AC9">
      <w:pPr>
        <w:pStyle w:val="ListBullet"/>
      </w:pPr>
      <w:r>
        <w:t>t</w:t>
      </w:r>
      <w:r w:rsidR="00D55AC9" w:rsidRPr="00650E7A">
        <w:t>he Performance report dated 11 June 2021 for the Site Audit undertaken from 10 March 2021 to 11 March 2021.</w:t>
      </w:r>
    </w:p>
    <w:p w14:paraId="1DC1B441" w14:textId="77777777" w:rsidR="008A22FF" w:rsidRDefault="0059731D">
      <w:pPr>
        <w:spacing w:after="160" w:line="259" w:lineRule="auto"/>
        <w:rPr>
          <w:rFonts w:cs="Times New Roman"/>
        </w:rPr>
      </w:pPr>
    </w:p>
    <w:p w14:paraId="1DC1B442" w14:textId="77777777" w:rsidR="00095CD4" w:rsidRDefault="0059731D" w:rsidP="00095CD4">
      <w:pPr>
        <w:sectPr w:rsidR="00095CD4" w:rsidSect="005058B8">
          <w:headerReference w:type="first" r:id="rId17"/>
          <w:pgSz w:w="11906" w:h="16838"/>
          <w:pgMar w:top="1701" w:right="1418" w:bottom="1418" w:left="1418" w:header="709" w:footer="397" w:gutter="0"/>
          <w:cols w:space="708"/>
          <w:docGrid w:linePitch="360"/>
        </w:sectPr>
      </w:pPr>
    </w:p>
    <w:p w14:paraId="1DC1B482" w14:textId="74437D87" w:rsidR="00CB3BA9" w:rsidRDefault="00DB21C1"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DC1B549" wp14:editId="1DC1B54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5554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DC1B483" w14:textId="77777777" w:rsidR="007F5256" w:rsidRPr="00FD1B02" w:rsidRDefault="00DB21C1" w:rsidP="00032B17">
      <w:pPr>
        <w:pStyle w:val="Heading3"/>
        <w:shd w:val="clear" w:color="auto" w:fill="F2F2F2" w:themeFill="background1" w:themeFillShade="F2"/>
      </w:pPr>
      <w:r w:rsidRPr="00FD1B02">
        <w:t>Consumer outcome:</w:t>
      </w:r>
    </w:p>
    <w:p w14:paraId="1DC1B484" w14:textId="77777777" w:rsidR="007F5256" w:rsidRDefault="00DB21C1" w:rsidP="00912DE6">
      <w:pPr>
        <w:numPr>
          <w:ilvl w:val="0"/>
          <w:numId w:val="3"/>
        </w:numPr>
        <w:shd w:val="clear" w:color="auto" w:fill="F2F2F2" w:themeFill="background1" w:themeFillShade="F2"/>
      </w:pPr>
      <w:r>
        <w:t>I get personal care, clinical care, or both personal care and clinical care, that is safe and right for me.</w:t>
      </w:r>
    </w:p>
    <w:p w14:paraId="1DC1B485" w14:textId="77777777" w:rsidR="007F5256" w:rsidRDefault="00DB21C1" w:rsidP="00032B17">
      <w:pPr>
        <w:pStyle w:val="Heading3"/>
        <w:shd w:val="clear" w:color="auto" w:fill="F2F2F2" w:themeFill="background1" w:themeFillShade="F2"/>
      </w:pPr>
      <w:r>
        <w:t>Organisation statement:</w:t>
      </w:r>
    </w:p>
    <w:p w14:paraId="1DC1B486" w14:textId="77777777" w:rsidR="007F5256" w:rsidRDefault="00DB21C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DC1B487" w14:textId="77777777" w:rsidR="007F5256" w:rsidRDefault="00DB21C1" w:rsidP="00427817">
      <w:pPr>
        <w:pStyle w:val="Heading2"/>
      </w:pPr>
      <w:r>
        <w:t>Assessment of Standard 3</w:t>
      </w:r>
    </w:p>
    <w:p w14:paraId="791053E3" w14:textId="77777777" w:rsidR="00D55AC9" w:rsidRPr="00D55AC9" w:rsidRDefault="00D55AC9" w:rsidP="00D55AC9">
      <w:pPr>
        <w:rPr>
          <w:rFonts w:eastAsiaTheme="minorHAnsi"/>
          <w:color w:val="auto"/>
        </w:rPr>
      </w:pPr>
      <w:r w:rsidRPr="00D55AC9">
        <w:rPr>
          <w:rFonts w:eastAsiaTheme="minorHAnsi"/>
          <w:color w:val="auto"/>
        </w:rPr>
        <w:t xml:space="preserve">The Assessment Team assessed Requirement (3)(b) in Standard 3 Personal care and clinical care as part of the Assessment Contact. All other Requirements in this Standard were not assessed, therefore, an overall rating of the Standard is not provided.  </w:t>
      </w:r>
    </w:p>
    <w:p w14:paraId="026F35DD" w14:textId="77777777" w:rsidR="00D55AC9" w:rsidRPr="00D55AC9" w:rsidRDefault="00D55AC9" w:rsidP="00D55AC9">
      <w:pPr>
        <w:rPr>
          <w:rFonts w:eastAsiaTheme="minorHAnsi"/>
          <w:color w:val="auto"/>
        </w:rPr>
      </w:pPr>
      <w:r w:rsidRPr="00D55AC9">
        <w:rPr>
          <w:rFonts w:eastAsiaTheme="minorHAnsi"/>
          <w:color w:val="auto"/>
        </w:rPr>
        <w:t xml:space="preserve">Requirement (3)(b) in Standard 3 was found Non-compliant following </w:t>
      </w:r>
      <w:bookmarkStart w:id="3" w:name="_Hlk98315171"/>
      <w:r w:rsidRPr="00D55AC9">
        <w:rPr>
          <w:rFonts w:eastAsiaTheme="minorHAnsi"/>
          <w:color w:val="auto"/>
        </w:rPr>
        <w:t xml:space="preserve">a </w:t>
      </w:r>
      <w:r w:rsidRPr="00D55AC9">
        <w:rPr>
          <w:color w:val="auto"/>
        </w:rPr>
        <w:t>Site Audit undertaken from 10 March 2021 to 11 March 2021 where it was found the service was not able to demonstrate effective management of high impact risks, specifically in relation to management of behaviours</w:t>
      </w:r>
      <w:r w:rsidRPr="00D55AC9">
        <w:rPr>
          <w:rFonts w:eastAsiaTheme="minorHAnsi"/>
          <w:color w:val="auto"/>
        </w:rPr>
        <w:t xml:space="preserve">. The Assessment Team’s report provided evidence of actions taken to address deficiencies identified at the Assessment Contact and have recommended Requirement (3)(b) met. </w:t>
      </w:r>
    </w:p>
    <w:p w14:paraId="7F71FF47" w14:textId="77777777" w:rsidR="00D55AC9" w:rsidRPr="00D55AC9" w:rsidRDefault="00D55AC9" w:rsidP="00D55AC9">
      <w:pPr>
        <w:rPr>
          <w:rFonts w:eastAsia="Calibri"/>
          <w:color w:val="auto"/>
          <w:lang w:eastAsia="en-US"/>
        </w:rPr>
      </w:pPr>
      <w:r w:rsidRPr="00D55AC9">
        <w:rPr>
          <w:rFonts w:eastAsiaTheme="minorHAnsi"/>
          <w:color w:val="auto"/>
        </w:rPr>
        <w:t>I have considered the Assessment Team’s findings and the evidence documented in the Assessment Team’s report and based on this information, I find Bansley Pty Ltd, in relation to Carinya of Bicton, Compliant with Requirement (3)(b) in Standard 3 Personal care and clinical care. I have provided reasons for my finding in the specific Requirement below.</w:t>
      </w:r>
    </w:p>
    <w:bookmarkEnd w:id="3"/>
    <w:p w14:paraId="535B3623" w14:textId="77777777" w:rsidR="00D55AC9" w:rsidRPr="00D55AC9" w:rsidRDefault="00D55AC9" w:rsidP="00D55AC9">
      <w:pPr>
        <w:keepNext/>
        <w:tabs>
          <w:tab w:val="right" w:pos="9072"/>
        </w:tabs>
        <w:outlineLvl w:val="2"/>
        <w:rPr>
          <w:b/>
          <w:color w:val="0000FF"/>
          <w:sz w:val="26"/>
        </w:rPr>
      </w:pPr>
      <w:r w:rsidRPr="00D55AC9">
        <w:rPr>
          <w:b/>
          <w:color w:val="auto"/>
          <w:sz w:val="28"/>
        </w:rPr>
        <w:t>Assessment of Standard 3 Requirements</w:t>
      </w:r>
      <w:r w:rsidRPr="00D55AC9">
        <w:rPr>
          <w:b/>
          <w:i/>
          <w:color w:val="0000FF"/>
        </w:rPr>
        <w:t xml:space="preserve"> </w:t>
      </w:r>
    </w:p>
    <w:p w14:paraId="6D38CA7B" w14:textId="77777777" w:rsidR="00D55AC9" w:rsidRPr="00D55AC9" w:rsidRDefault="00D55AC9" w:rsidP="00D55AC9">
      <w:pPr>
        <w:keepNext/>
        <w:tabs>
          <w:tab w:val="right" w:pos="9072"/>
        </w:tabs>
        <w:outlineLvl w:val="2"/>
        <w:rPr>
          <w:b/>
          <w:color w:val="00577D"/>
          <w:sz w:val="26"/>
        </w:rPr>
      </w:pPr>
      <w:r w:rsidRPr="00D55AC9">
        <w:rPr>
          <w:b/>
          <w:color w:val="00577D"/>
          <w:sz w:val="26"/>
        </w:rPr>
        <w:t>Requirement 3(3)(b)</w:t>
      </w:r>
      <w:r w:rsidRPr="00D55AC9">
        <w:rPr>
          <w:b/>
          <w:color w:val="00577D"/>
          <w:sz w:val="26"/>
        </w:rPr>
        <w:tab/>
        <w:t>Compliant</w:t>
      </w:r>
    </w:p>
    <w:p w14:paraId="36BCD4DC" w14:textId="77777777" w:rsidR="00D55AC9" w:rsidRPr="00D55AC9" w:rsidRDefault="00D55AC9" w:rsidP="00D55AC9">
      <w:pPr>
        <w:rPr>
          <w:i/>
        </w:rPr>
      </w:pPr>
      <w:r w:rsidRPr="00D55AC9">
        <w:rPr>
          <w:i/>
          <w:szCs w:val="22"/>
        </w:rPr>
        <w:t>Effective management of high impact or high prevalence risks associated with the care of each consumer.</w:t>
      </w:r>
    </w:p>
    <w:p w14:paraId="053EBF49" w14:textId="77777777" w:rsidR="00D55AC9" w:rsidRPr="00D55AC9" w:rsidRDefault="00D55AC9" w:rsidP="00D55AC9">
      <w:pPr>
        <w:rPr>
          <w:color w:val="auto"/>
        </w:rPr>
      </w:pPr>
      <w:r w:rsidRPr="00D55AC9">
        <w:rPr>
          <w:color w:val="auto"/>
        </w:rPr>
        <w:lastRenderedPageBreak/>
        <w:t xml:space="preserve">The service was found Non-compliant with Requirement (3)(b) following </w:t>
      </w:r>
      <w:r w:rsidRPr="00D55AC9">
        <w:rPr>
          <w:rFonts w:eastAsiaTheme="minorHAnsi"/>
          <w:color w:val="auto"/>
        </w:rPr>
        <w:t xml:space="preserve">a </w:t>
      </w:r>
      <w:r w:rsidRPr="00D55AC9">
        <w:rPr>
          <w:color w:val="auto"/>
        </w:rPr>
        <w:t>Site Audit undertaken from 10 March 2021 to 11 March 2021 where it was found the service was not able to demonstrate effective management of high impact risks, specifically in relation to management of behaviours. The Assessment Team’s report provided evidence of actions taken to address deficiencies identified, including, but not limited to:</w:t>
      </w:r>
    </w:p>
    <w:p w14:paraId="533D124F" w14:textId="77777777" w:rsidR="00D55AC9" w:rsidRPr="00D55AC9" w:rsidRDefault="00D55AC9" w:rsidP="00D55AC9">
      <w:pPr>
        <w:numPr>
          <w:ilvl w:val="0"/>
          <w:numId w:val="2"/>
        </w:numPr>
        <w:ind w:left="425" w:hanging="425"/>
        <w:rPr>
          <w:rFonts w:eastAsiaTheme="minorHAnsi"/>
          <w:color w:val="auto"/>
          <w:szCs w:val="22"/>
          <w:lang w:eastAsia="en-US"/>
        </w:rPr>
      </w:pPr>
      <w:r w:rsidRPr="00D55AC9">
        <w:rPr>
          <w:rFonts w:eastAsiaTheme="minorHAnsi"/>
          <w:color w:val="auto"/>
          <w:szCs w:val="22"/>
          <w:lang w:eastAsia="en-US"/>
        </w:rPr>
        <w:t>A checklist conducted by senior clinical staff to ensure all areas of the behaviour management process are completed for each incident. This process includes a three day post incident behaviour and pain charting and assessment following incidents of aggression.</w:t>
      </w:r>
    </w:p>
    <w:p w14:paraId="68F442C7" w14:textId="77777777" w:rsidR="00D55AC9" w:rsidRPr="00D55AC9" w:rsidRDefault="00D55AC9" w:rsidP="00D55AC9">
      <w:pPr>
        <w:numPr>
          <w:ilvl w:val="0"/>
          <w:numId w:val="2"/>
        </w:numPr>
        <w:ind w:left="425" w:hanging="425"/>
        <w:rPr>
          <w:rFonts w:eastAsiaTheme="minorHAnsi"/>
          <w:color w:val="auto"/>
          <w:szCs w:val="22"/>
          <w:lang w:eastAsia="en-US"/>
        </w:rPr>
      </w:pPr>
      <w:r w:rsidRPr="00D55AC9">
        <w:rPr>
          <w:rFonts w:eastAsiaTheme="minorHAnsi"/>
          <w:color w:val="auto"/>
          <w:szCs w:val="22"/>
          <w:lang w:eastAsia="en-US"/>
        </w:rPr>
        <w:t>Developed a bi-annual risk management training program covering compulsory reporting and elder abuse, now inclusive of the Serious Incident Response Scheme, responsive behaviours and a psychosocial model of care that provides a framework and process by which to understand behaviours that challenges in terms of unmet needs, and falls management.</w:t>
      </w:r>
    </w:p>
    <w:p w14:paraId="7DB2C393" w14:textId="77777777" w:rsidR="00D55AC9" w:rsidRPr="00D55AC9" w:rsidRDefault="00D55AC9" w:rsidP="00D55AC9">
      <w:pPr>
        <w:numPr>
          <w:ilvl w:val="0"/>
          <w:numId w:val="2"/>
        </w:numPr>
        <w:ind w:left="425" w:hanging="425"/>
        <w:rPr>
          <w:rFonts w:eastAsiaTheme="minorHAnsi"/>
          <w:color w:val="auto"/>
          <w:szCs w:val="22"/>
          <w:lang w:eastAsia="en-US"/>
        </w:rPr>
      </w:pPr>
      <w:r w:rsidRPr="00D55AC9">
        <w:rPr>
          <w:rFonts w:eastAsiaTheme="minorHAnsi"/>
          <w:color w:val="auto"/>
          <w:szCs w:val="22"/>
          <w:lang w:eastAsia="en-US"/>
        </w:rPr>
        <w:t>General reminders to about escalation processes in relation to elder abuse and Serious Incident Response Scheme.</w:t>
      </w:r>
    </w:p>
    <w:p w14:paraId="4E05E533" w14:textId="77777777" w:rsidR="00D55AC9" w:rsidRPr="00D55AC9" w:rsidRDefault="00D55AC9" w:rsidP="00D55AC9">
      <w:pPr>
        <w:rPr>
          <w:color w:val="auto"/>
        </w:rPr>
      </w:pPr>
      <w:r w:rsidRPr="00D55AC9">
        <w:rPr>
          <w:color w:val="auto"/>
        </w:rPr>
        <w:t>The Assessment Team provided the following evidence and information collected through interviews, observations and documents which are relevant to my finding in relation to this Requirement:</w:t>
      </w:r>
    </w:p>
    <w:p w14:paraId="5336A6AD" w14:textId="77777777" w:rsidR="00D55AC9" w:rsidRPr="00D55AC9" w:rsidRDefault="00D55AC9" w:rsidP="00D55AC9">
      <w:pPr>
        <w:numPr>
          <w:ilvl w:val="0"/>
          <w:numId w:val="2"/>
        </w:numPr>
        <w:ind w:left="425" w:hanging="425"/>
        <w:rPr>
          <w:rFonts w:eastAsiaTheme="minorHAnsi"/>
          <w:color w:val="auto"/>
          <w:szCs w:val="22"/>
          <w:lang w:eastAsia="en-US"/>
        </w:rPr>
      </w:pPr>
      <w:r w:rsidRPr="00D55AC9">
        <w:rPr>
          <w:rFonts w:eastAsiaTheme="minorHAnsi"/>
          <w:color w:val="auto"/>
          <w:szCs w:val="22"/>
          <w:lang w:eastAsia="en-US"/>
        </w:rPr>
        <w:t xml:space="preserve">Overall, consumers sampled considered that they receive personal care and clinical care that is safe and right for them. Consumers and representatives indicated members of staff explain risks to consumers’ well-being and they get to have input into steps to reduce risks.  </w:t>
      </w:r>
    </w:p>
    <w:p w14:paraId="72A509D2" w14:textId="77777777" w:rsidR="00D55AC9" w:rsidRPr="00D55AC9" w:rsidRDefault="00D55AC9" w:rsidP="00D55AC9">
      <w:pPr>
        <w:numPr>
          <w:ilvl w:val="0"/>
          <w:numId w:val="2"/>
        </w:numPr>
        <w:ind w:left="425" w:hanging="425"/>
        <w:rPr>
          <w:rFonts w:eastAsiaTheme="minorHAnsi"/>
          <w:color w:val="auto"/>
          <w:szCs w:val="22"/>
          <w:lang w:eastAsia="en-US"/>
        </w:rPr>
      </w:pPr>
      <w:r w:rsidRPr="00D55AC9">
        <w:rPr>
          <w:rFonts w:eastAsiaTheme="minorHAnsi"/>
          <w:color w:val="auto"/>
          <w:szCs w:val="22"/>
          <w:lang w:eastAsia="en-US"/>
        </w:rPr>
        <w:t xml:space="preserve">There are processes to ensure effective management of high impact or high prevalence risks associated with the care of each consumer. </w:t>
      </w:r>
    </w:p>
    <w:p w14:paraId="4076A85D" w14:textId="77777777" w:rsidR="00D55AC9" w:rsidRPr="00D55AC9" w:rsidRDefault="00D55AC9" w:rsidP="00D55AC9">
      <w:pPr>
        <w:numPr>
          <w:ilvl w:val="0"/>
          <w:numId w:val="2"/>
        </w:numPr>
        <w:ind w:left="425" w:hanging="425"/>
        <w:rPr>
          <w:rFonts w:eastAsiaTheme="minorHAnsi"/>
          <w:color w:val="auto"/>
          <w:szCs w:val="22"/>
          <w:lang w:eastAsia="en-US"/>
        </w:rPr>
      </w:pPr>
      <w:r w:rsidRPr="00D55AC9">
        <w:rPr>
          <w:rFonts w:eastAsiaTheme="minorHAnsi"/>
          <w:color w:val="auto"/>
          <w:szCs w:val="22"/>
          <w:lang w:eastAsia="en-US"/>
        </w:rPr>
        <w:t xml:space="preserve">A sample of consumer files demonstrated high impact or high prevalence risks are identified, planned for and addressed. Documentation demonstrated appropriate management of risks relating to falls, pain, pressure injuries, and swallowing difficulties. Where issues are identified, reassessments occur, management strategies are generally reviewed and/or updated and referrals to General practitioners and/or allied health specialists initiated. </w:t>
      </w:r>
    </w:p>
    <w:p w14:paraId="2325C0FE" w14:textId="77777777" w:rsidR="00D55AC9" w:rsidRPr="00D55AC9" w:rsidRDefault="00D55AC9" w:rsidP="00D55AC9">
      <w:pPr>
        <w:numPr>
          <w:ilvl w:val="0"/>
          <w:numId w:val="2"/>
        </w:numPr>
        <w:ind w:left="425" w:hanging="425"/>
        <w:rPr>
          <w:rFonts w:eastAsiaTheme="minorHAnsi"/>
          <w:color w:val="auto"/>
          <w:szCs w:val="22"/>
          <w:lang w:eastAsia="en-US"/>
        </w:rPr>
      </w:pPr>
      <w:r w:rsidRPr="00D55AC9">
        <w:rPr>
          <w:rFonts w:eastAsiaTheme="minorHAnsi"/>
          <w:color w:val="auto"/>
          <w:szCs w:val="22"/>
          <w:lang w:eastAsia="en-US"/>
        </w:rPr>
        <w:t>Four care staff sampled indicated they have access to care plans to assist with the provision of care and ensure they are providing safe and appropriate care. Staff have access to a handover sheet which outlines consumers who are high falls risk, dysphagic and diabetic.</w:t>
      </w:r>
    </w:p>
    <w:p w14:paraId="7A699581" w14:textId="77777777" w:rsidR="00D55AC9" w:rsidRPr="00D55AC9" w:rsidRDefault="00D55AC9" w:rsidP="00D55AC9">
      <w:pPr>
        <w:numPr>
          <w:ilvl w:val="0"/>
          <w:numId w:val="2"/>
        </w:numPr>
        <w:ind w:left="425" w:hanging="425"/>
        <w:rPr>
          <w:rFonts w:eastAsiaTheme="minorHAnsi"/>
          <w:color w:val="auto"/>
          <w:szCs w:val="22"/>
          <w:lang w:eastAsia="en-US"/>
        </w:rPr>
      </w:pPr>
      <w:r w:rsidRPr="00D55AC9">
        <w:rPr>
          <w:rFonts w:eastAsiaTheme="minorHAnsi"/>
          <w:color w:val="auto"/>
          <w:szCs w:val="22"/>
          <w:lang w:eastAsia="en-US"/>
        </w:rPr>
        <w:lastRenderedPageBreak/>
        <w:t xml:space="preserve">Care staff described strategies to minimise high impact or high prevalence risks for consumers sampled.    </w:t>
      </w:r>
    </w:p>
    <w:p w14:paraId="3F996FC6" w14:textId="77777777" w:rsidR="00D55AC9" w:rsidRPr="00D55AC9" w:rsidRDefault="00D55AC9" w:rsidP="00D55AC9">
      <w:pPr>
        <w:numPr>
          <w:ilvl w:val="0"/>
          <w:numId w:val="2"/>
        </w:numPr>
        <w:ind w:left="425" w:hanging="425"/>
        <w:rPr>
          <w:rFonts w:eastAsiaTheme="minorHAnsi"/>
          <w:color w:val="auto"/>
          <w:szCs w:val="22"/>
          <w:lang w:eastAsia="en-US"/>
        </w:rPr>
      </w:pPr>
      <w:r w:rsidRPr="00D55AC9">
        <w:rPr>
          <w:rFonts w:eastAsiaTheme="minorHAnsi"/>
          <w:color w:val="auto"/>
          <w:szCs w:val="22"/>
          <w:lang w:eastAsia="en-US"/>
        </w:rPr>
        <w:t xml:space="preserve">Clinical incidents, including in relation to medications, adverse behaviours, falls, unplanned weight loss, skin injuries and unplanned hospital admissions are collated and analysed on a monthly basis and discussed at clinical meetings as part of the service’s ongoing risk identification process.   </w:t>
      </w:r>
    </w:p>
    <w:p w14:paraId="1DC1B4A5" w14:textId="7C61C6C8" w:rsidR="00853601" w:rsidRPr="00853601" w:rsidRDefault="00D55AC9" w:rsidP="00D55AC9">
      <w:pPr>
        <w:rPr>
          <w:color w:val="0000FF"/>
        </w:rPr>
      </w:pPr>
      <w:r w:rsidRPr="00D55AC9">
        <w:rPr>
          <w:color w:val="auto"/>
        </w:rPr>
        <w:t xml:space="preserve">For the reasons detailed above, </w:t>
      </w:r>
      <w:r w:rsidRPr="00D55AC9">
        <w:rPr>
          <w:rFonts w:eastAsiaTheme="minorHAnsi"/>
          <w:color w:val="auto"/>
        </w:rPr>
        <w:t>I find Bansley Pty Ltd, in relation to Carinya of Bicton, Compliant with Requirement (3)(b) in Standard 3 Personal care and clinical care</w:t>
      </w:r>
      <w:r w:rsidRPr="00D55AC9">
        <w:rPr>
          <w:color w:val="auto"/>
        </w:rPr>
        <w:t>.</w:t>
      </w:r>
    </w:p>
    <w:p w14:paraId="1DC1B4A6" w14:textId="77777777" w:rsidR="00032B17" w:rsidRDefault="0059731D" w:rsidP="00095CD4"/>
    <w:p w14:paraId="1DC1B4A7" w14:textId="77777777" w:rsidR="00853601" w:rsidRDefault="0059731D" w:rsidP="00095CD4">
      <w:pPr>
        <w:sectPr w:rsidR="00853601" w:rsidSect="00CB3BA9">
          <w:type w:val="continuous"/>
          <w:pgSz w:w="11906" w:h="16838"/>
          <w:pgMar w:top="1701" w:right="1418" w:bottom="1418" w:left="1418" w:header="709" w:footer="397" w:gutter="0"/>
          <w:cols w:space="708"/>
          <w:titlePg/>
          <w:docGrid w:linePitch="360"/>
        </w:sectPr>
      </w:pPr>
    </w:p>
    <w:p w14:paraId="1DC1B511" w14:textId="5C33AAB0" w:rsidR="008D7780" w:rsidRDefault="00DB21C1" w:rsidP="00A3716D">
      <w:pPr>
        <w:pStyle w:val="Heading1"/>
        <w:tabs>
          <w:tab w:val="right" w:pos="9070"/>
        </w:tabs>
        <w:spacing w:before="560" w:after="640"/>
        <w:rPr>
          <w:color w:val="FFFFFF" w:themeColor="background1"/>
          <w:sz w:val="36"/>
        </w:rPr>
        <w:sectPr w:rsidR="008D7780" w:rsidSect="00CE2BD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DC1B553" wp14:editId="1DC1B55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0717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DC1B512" w14:textId="77777777" w:rsidR="007F5256" w:rsidRPr="00FD1B02" w:rsidRDefault="00DB21C1" w:rsidP="00095CD4">
      <w:pPr>
        <w:pStyle w:val="Heading3"/>
        <w:shd w:val="clear" w:color="auto" w:fill="F2F2F2" w:themeFill="background1" w:themeFillShade="F2"/>
      </w:pPr>
      <w:r w:rsidRPr="008312AC">
        <w:t>Consumer</w:t>
      </w:r>
      <w:r w:rsidRPr="00FD1B02">
        <w:t xml:space="preserve"> outcome:</w:t>
      </w:r>
    </w:p>
    <w:p w14:paraId="1DC1B513" w14:textId="77777777" w:rsidR="007F5256" w:rsidRDefault="00DB21C1" w:rsidP="00912DE6">
      <w:pPr>
        <w:numPr>
          <w:ilvl w:val="0"/>
          <w:numId w:val="8"/>
        </w:numPr>
        <w:shd w:val="clear" w:color="auto" w:fill="F2F2F2" w:themeFill="background1" w:themeFillShade="F2"/>
      </w:pPr>
      <w:r>
        <w:t>I am confident the organisation is well run. I can partner in improving the delivery of care and services.</w:t>
      </w:r>
    </w:p>
    <w:p w14:paraId="1DC1B514" w14:textId="77777777" w:rsidR="007F5256" w:rsidRDefault="00DB21C1" w:rsidP="00095CD4">
      <w:pPr>
        <w:pStyle w:val="Heading3"/>
        <w:shd w:val="clear" w:color="auto" w:fill="F2F2F2" w:themeFill="background1" w:themeFillShade="F2"/>
      </w:pPr>
      <w:r>
        <w:t>Organisation statement:</w:t>
      </w:r>
    </w:p>
    <w:p w14:paraId="1DC1B515" w14:textId="77777777" w:rsidR="007F5256" w:rsidRDefault="00DB21C1" w:rsidP="00912DE6">
      <w:pPr>
        <w:numPr>
          <w:ilvl w:val="0"/>
          <w:numId w:val="8"/>
        </w:numPr>
        <w:shd w:val="clear" w:color="auto" w:fill="F2F2F2" w:themeFill="background1" w:themeFillShade="F2"/>
      </w:pPr>
      <w:r>
        <w:t>The organisation’s governing body is accountable for the delivery of safe and quality care and services.</w:t>
      </w:r>
    </w:p>
    <w:p w14:paraId="1DC1B516" w14:textId="77777777" w:rsidR="007F5256" w:rsidRDefault="00DB21C1" w:rsidP="00427817">
      <w:pPr>
        <w:pStyle w:val="Heading2"/>
      </w:pPr>
      <w:r>
        <w:t>Assessment of Standard 8</w:t>
      </w:r>
    </w:p>
    <w:p w14:paraId="51D0F336" w14:textId="77777777" w:rsidR="00D55AC9" w:rsidRPr="00D55AC9" w:rsidRDefault="00D55AC9" w:rsidP="00565DF1">
      <w:pPr>
        <w:ind w:right="-144"/>
        <w:rPr>
          <w:rFonts w:eastAsiaTheme="minorHAnsi"/>
          <w:color w:val="auto"/>
        </w:rPr>
      </w:pPr>
      <w:r w:rsidRPr="00D55AC9">
        <w:rPr>
          <w:rFonts w:eastAsiaTheme="minorHAnsi"/>
          <w:color w:val="auto"/>
        </w:rPr>
        <w:t xml:space="preserve">The Assessment Team assessed Requirement (3)(c) in Standard 8 Organisational governance as part of the Assessment Contact. All other Requirements in this Standard were not </w:t>
      </w:r>
      <w:proofErr w:type="gramStart"/>
      <w:r w:rsidRPr="00D55AC9">
        <w:rPr>
          <w:rFonts w:eastAsiaTheme="minorHAnsi"/>
          <w:color w:val="auto"/>
        </w:rPr>
        <w:t>assessed,</w:t>
      </w:r>
      <w:proofErr w:type="gramEnd"/>
      <w:r w:rsidRPr="00D55AC9">
        <w:rPr>
          <w:rFonts w:eastAsiaTheme="minorHAnsi"/>
          <w:color w:val="auto"/>
        </w:rPr>
        <w:t xml:space="preserve"> therefore, an overall rating of the Standard is not provided.  </w:t>
      </w:r>
    </w:p>
    <w:p w14:paraId="580F32E9" w14:textId="77777777" w:rsidR="00D55AC9" w:rsidRPr="00D55AC9" w:rsidRDefault="00D55AC9" w:rsidP="00D55AC9">
      <w:pPr>
        <w:rPr>
          <w:rFonts w:eastAsiaTheme="minorHAnsi"/>
          <w:color w:val="auto"/>
        </w:rPr>
      </w:pPr>
      <w:r w:rsidRPr="00D55AC9">
        <w:rPr>
          <w:rFonts w:eastAsiaTheme="minorHAnsi"/>
          <w:color w:val="auto"/>
        </w:rPr>
        <w:t xml:space="preserve">Requirement (3)(c) in Standard 8 was found Non-compliant following a Site Audit undertaken from 10 March 2021 to 11 March 2021 where it was found the service was not able to demonstrate </w:t>
      </w:r>
      <w:bookmarkStart w:id="4" w:name="_Hlk98318310"/>
      <w:r w:rsidRPr="00D55AC9">
        <w:rPr>
          <w:rFonts w:eastAsia="Calibri"/>
          <w:color w:val="auto"/>
          <w:lang w:eastAsia="en-US"/>
        </w:rPr>
        <w:t>regulatory compliance processes had been consistently effective in ensuring relevant legislative requirements were met within required timeframes</w:t>
      </w:r>
      <w:r w:rsidRPr="00D55AC9">
        <w:rPr>
          <w:rFonts w:eastAsiaTheme="minorHAnsi"/>
          <w:color w:val="auto"/>
        </w:rPr>
        <w:t>.</w:t>
      </w:r>
      <w:bookmarkEnd w:id="4"/>
      <w:r w:rsidRPr="00D55AC9">
        <w:rPr>
          <w:rFonts w:eastAsiaTheme="minorHAnsi"/>
          <w:color w:val="auto"/>
        </w:rPr>
        <w:t xml:space="preserve"> The Assessment Team’s report provided evidence of actions taken to address deficiencies identified at the Assessment Contact and have recommended Requirement (3)(c) met. </w:t>
      </w:r>
    </w:p>
    <w:p w14:paraId="5A20FBBF" w14:textId="77777777" w:rsidR="00D55AC9" w:rsidRPr="00D55AC9" w:rsidRDefault="00D55AC9" w:rsidP="00D55AC9">
      <w:pPr>
        <w:rPr>
          <w:rFonts w:eastAsiaTheme="minorHAnsi"/>
          <w:color w:val="auto"/>
        </w:rPr>
      </w:pPr>
      <w:r w:rsidRPr="00D55AC9">
        <w:rPr>
          <w:rFonts w:eastAsiaTheme="minorHAnsi"/>
          <w:color w:val="auto"/>
        </w:rPr>
        <w:t>I have considered the Assessment Team’s findings and the evidence documented in the Assessment Team’s report and based on this information, I find Bansley Pty Ltd, in relation to Carinya of Bicton, Compliant with Requirement (3)(c) in Standard 8 Organisational governance. I have provided reasons for my finding in the specific Requirement below.</w:t>
      </w:r>
    </w:p>
    <w:p w14:paraId="3E66A5D4" w14:textId="77777777" w:rsidR="00D55AC9" w:rsidRPr="00D55AC9" w:rsidRDefault="00D55AC9" w:rsidP="00D55AC9">
      <w:pPr>
        <w:keepNext/>
        <w:tabs>
          <w:tab w:val="right" w:pos="9072"/>
        </w:tabs>
        <w:outlineLvl w:val="1"/>
        <w:rPr>
          <w:rFonts w:cs="Times New Roman"/>
          <w:b/>
          <w:color w:val="auto"/>
          <w:sz w:val="28"/>
          <w:szCs w:val="28"/>
        </w:rPr>
      </w:pPr>
      <w:r w:rsidRPr="00D55AC9">
        <w:rPr>
          <w:rFonts w:cs="Times New Roman"/>
          <w:b/>
          <w:color w:val="auto"/>
          <w:sz w:val="28"/>
          <w:szCs w:val="28"/>
        </w:rPr>
        <w:t>Assessment of Standard 8 Requirements</w:t>
      </w:r>
      <w:r w:rsidRPr="00D55AC9">
        <w:rPr>
          <w:rFonts w:cs="Times New Roman"/>
          <w:b/>
          <w:i/>
          <w:color w:val="0000FF"/>
        </w:rPr>
        <w:t xml:space="preserve"> </w:t>
      </w:r>
    </w:p>
    <w:p w14:paraId="02F48EE2" w14:textId="77777777" w:rsidR="00D55AC9" w:rsidRPr="00D55AC9" w:rsidRDefault="00D55AC9" w:rsidP="00D55AC9">
      <w:pPr>
        <w:keepNext/>
        <w:tabs>
          <w:tab w:val="right" w:pos="9072"/>
        </w:tabs>
        <w:outlineLvl w:val="2"/>
        <w:rPr>
          <w:b/>
          <w:color w:val="00577D"/>
          <w:sz w:val="26"/>
        </w:rPr>
      </w:pPr>
      <w:r w:rsidRPr="00D55AC9">
        <w:rPr>
          <w:b/>
          <w:color w:val="00577D"/>
          <w:sz w:val="26"/>
        </w:rPr>
        <w:t>Requirement 8(3)(c)</w:t>
      </w:r>
      <w:r w:rsidRPr="00D55AC9">
        <w:rPr>
          <w:b/>
          <w:color w:val="00577D"/>
          <w:sz w:val="26"/>
        </w:rPr>
        <w:tab/>
        <w:t>Compliant</w:t>
      </w:r>
    </w:p>
    <w:p w14:paraId="7B1A37E9" w14:textId="77777777" w:rsidR="00D55AC9" w:rsidRPr="00D55AC9" w:rsidRDefault="00D55AC9" w:rsidP="00D55AC9">
      <w:pPr>
        <w:rPr>
          <w:i/>
        </w:rPr>
      </w:pPr>
      <w:r w:rsidRPr="00D55AC9">
        <w:rPr>
          <w:i/>
        </w:rPr>
        <w:t>Effective organisation wide governance systems relating to the following:</w:t>
      </w:r>
    </w:p>
    <w:p w14:paraId="37DFCE3F" w14:textId="77777777" w:rsidR="00D55AC9" w:rsidRPr="00D55AC9" w:rsidRDefault="00D55AC9" w:rsidP="00D55AC9">
      <w:pPr>
        <w:numPr>
          <w:ilvl w:val="0"/>
          <w:numId w:val="28"/>
        </w:numPr>
        <w:tabs>
          <w:tab w:val="right" w:pos="9026"/>
        </w:tabs>
        <w:spacing w:before="0" w:after="0"/>
        <w:ind w:left="567" w:hanging="425"/>
        <w:outlineLvl w:val="4"/>
        <w:rPr>
          <w:i/>
        </w:rPr>
      </w:pPr>
      <w:r w:rsidRPr="00D55AC9">
        <w:rPr>
          <w:i/>
        </w:rPr>
        <w:t>information management;</w:t>
      </w:r>
    </w:p>
    <w:p w14:paraId="1FF82752" w14:textId="77777777" w:rsidR="00D55AC9" w:rsidRPr="00D55AC9" w:rsidRDefault="00D55AC9" w:rsidP="00D55AC9">
      <w:pPr>
        <w:numPr>
          <w:ilvl w:val="0"/>
          <w:numId w:val="28"/>
        </w:numPr>
        <w:tabs>
          <w:tab w:val="right" w:pos="9026"/>
        </w:tabs>
        <w:spacing w:before="0" w:after="0"/>
        <w:ind w:left="567" w:hanging="425"/>
        <w:outlineLvl w:val="4"/>
        <w:rPr>
          <w:i/>
        </w:rPr>
      </w:pPr>
      <w:r w:rsidRPr="00D55AC9">
        <w:rPr>
          <w:i/>
        </w:rPr>
        <w:lastRenderedPageBreak/>
        <w:t>continuous improvement;</w:t>
      </w:r>
    </w:p>
    <w:p w14:paraId="0E0945DD" w14:textId="77777777" w:rsidR="00D55AC9" w:rsidRPr="00D55AC9" w:rsidRDefault="00D55AC9" w:rsidP="00D55AC9">
      <w:pPr>
        <w:numPr>
          <w:ilvl w:val="0"/>
          <w:numId w:val="28"/>
        </w:numPr>
        <w:tabs>
          <w:tab w:val="right" w:pos="9026"/>
        </w:tabs>
        <w:spacing w:before="0" w:after="0"/>
        <w:ind w:left="567" w:hanging="425"/>
        <w:outlineLvl w:val="4"/>
        <w:rPr>
          <w:i/>
        </w:rPr>
      </w:pPr>
      <w:r w:rsidRPr="00D55AC9">
        <w:rPr>
          <w:i/>
        </w:rPr>
        <w:t>financial governance;</w:t>
      </w:r>
    </w:p>
    <w:p w14:paraId="14C9F74B" w14:textId="77777777" w:rsidR="00D55AC9" w:rsidRPr="00D55AC9" w:rsidRDefault="00D55AC9" w:rsidP="00D55AC9">
      <w:pPr>
        <w:numPr>
          <w:ilvl w:val="0"/>
          <w:numId w:val="28"/>
        </w:numPr>
        <w:tabs>
          <w:tab w:val="right" w:pos="9026"/>
        </w:tabs>
        <w:spacing w:before="0" w:after="0"/>
        <w:ind w:left="567" w:hanging="425"/>
        <w:outlineLvl w:val="4"/>
        <w:rPr>
          <w:i/>
        </w:rPr>
      </w:pPr>
      <w:r w:rsidRPr="00D55AC9">
        <w:rPr>
          <w:i/>
        </w:rPr>
        <w:t>workforce governance, including the assignment of clear responsibilities and accountabilities;</w:t>
      </w:r>
    </w:p>
    <w:p w14:paraId="2320C114" w14:textId="77777777" w:rsidR="00D55AC9" w:rsidRPr="00D55AC9" w:rsidRDefault="00D55AC9" w:rsidP="00D55AC9">
      <w:pPr>
        <w:numPr>
          <w:ilvl w:val="0"/>
          <w:numId w:val="28"/>
        </w:numPr>
        <w:tabs>
          <w:tab w:val="right" w:pos="9026"/>
        </w:tabs>
        <w:spacing w:before="0" w:after="0"/>
        <w:ind w:left="567" w:hanging="425"/>
        <w:outlineLvl w:val="4"/>
        <w:rPr>
          <w:i/>
        </w:rPr>
      </w:pPr>
      <w:r w:rsidRPr="00D55AC9">
        <w:rPr>
          <w:i/>
        </w:rPr>
        <w:t>regulatory compliance;</w:t>
      </w:r>
    </w:p>
    <w:p w14:paraId="3A9BE506" w14:textId="77777777" w:rsidR="00D55AC9" w:rsidRPr="00D55AC9" w:rsidRDefault="00D55AC9" w:rsidP="00D55AC9">
      <w:pPr>
        <w:numPr>
          <w:ilvl w:val="0"/>
          <w:numId w:val="28"/>
        </w:numPr>
        <w:tabs>
          <w:tab w:val="right" w:pos="9026"/>
        </w:tabs>
        <w:spacing w:before="0" w:after="0"/>
        <w:ind w:left="567" w:hanging="425"/>
        <w:outlineLvl w:val="4"/>
        <w:rPr>
          <w:i/>
        </w:rPr>
      </w:pPr>
      <w:r w:rsidRPr="00D55AC9">
        <w:rPr>
          <w:i/>
        </w:rPr>
        <w:t>feedback and complaints.</w:t>
      </w:r>
    </w:p>
    <w:p w14:paraId="09ADD8F8" w14:textId="77777777" w:rsidR="00D55AC9" w:rsidRPr="00D55AC9" w:rsidRDefault="00D55AC9" w:rsidP="00D55AC9">
      <w:pPr>
        <w:rPr>
          <w:color w:val="auto"/>
        </w:rPr>
      </w:pPr>
      <w:r w:rsidRPr="00D55AC9">
        <w:rPr>
          <w:color w:val="auto"/>
        </w:rPr>
        <w:t xml:space="preserve">The service was found Non-compliant with Requirement (3)(c) following </w:t>
      </w:r>
      <w:r w:rsidRPr="00D55AC9">
        <w:rPr>
          <w:rFonts w:eastAsiaTheme="minorHAnsi"/>
          <w:color w:val="auto"/>
        </w:rPr>
        <w:t xml:space="preserve">a </w:t>
      </w:r>
      <w:r w:rsidRPr="00D55AC9">
        <w:rPr>
          <w:color w:val="auto"/>
        </w:rPr>
        <w:t xml:space="preserve">Site Audit undertaken from 10 March 2021 to 11 March 2021 where it was found the service was not able to demonstrate </w:t>
      </w:r>
      <w:r w:rsidRPr="00D55AC9">
        <w:rPr>
          <w:rFonts w:eastAsia="Calibri"/>
          <w:color w:val="auto"/>
          <w:lang w:eastAsia="en-US"/>
        </w:rPr>
        <w:t>regulatory compliance processes had been consistently effective in ensuring relevant legislative requirements were met within required timeframes</w:t>
      </w:r>
      <w:r w:rsidRPr="00D55AC9">
        <w:rPr>
          <w:color w:val="auto"/>
        </w:rPr>
        <w:t xml:space="preserve">. The Assessment Team’s report provided evidence of actions taken to address deficiencies identified, including, but not limited to introducing </w:t>
      </w:r>
      <w:r w:rsidRPr="00D55AC9">
        <w:t>a bi-annual risk management training program encompassing compulsory reporting obligations in relation to regulatory compliance and regular staff memoranda in relation to the Serious Incident Response Scheme reporting compliance.</w:t>
      </w:r>
    </w:p>
    <w:p w14:paraId="6D696800" w14:textId="77777777" w:rsidR="00D55AC9" w:rsidRPr="00D55AC9" w:rsidRDefault="00D55AC9" w:rsidP="00D55AC9">
      <w:pPr>
        <w:rPr>
          <w:color w:val="auto"/>
        </w:rPr>
      </w:pPr>
      <w:r w:rsidRPr="00D55AC9">
        <w:rPr>
          <w:color w:val="auto"/>
        </w:rPr>
        <w:t>The Assessment Team provided the following evidence and information collected through interviews, observations and documents which are relevant to my finding in relation to this Requirement:</w:t>
      </w:r>
    </w:p>
    <w:p w14:paraId="7FC7B3E5" w14:textId="77777777" w:rsidR="00D55AC9" w:rsidRPr="00D55AC9" w:rsidRDefault="00D55AC9" w:rsidP="00D55AC9">
      <w:pPr>
        <w:numPr>
          <w:ilvl w:val="0"/>
          <w:numId w:val="2"/>
        </w:numPr>
        <w:ind w:left="425" w:hanging="425"/>
        <w:rPr>
          <w:rFonts w:eastAsiaTheme="minorHAnsi"/>
          <w:color w:val="auto"/>
          <w:szCs w:val="22"/>
          <w:lang w:eastAsia="en-US"/>
        </w:rPr>
      </w:pPr>
      <w:r w:rsidRPr="00D55AC9">
        <w:rPr>
          <w:rFonts w:eastAsia="Calibri"/>
          <w:color w:val="auto"/>
          <w:szCs w:val="22"/>
          <w:lang w:eastAsia="en-US"/>
        </w:rPr>
        <w:t>The service demonstrated effective organisation wide governance systems relating to information management, continuous improvement, financial governance, workforce governance, regulatory compliance and feedback and complaints.</w:t>
      </w:r>
    </w:p>
    <w:p w14:paraId="2B4D479D" w14:textId="77777777" w:rsidR="00D55AC9" w:rsidRPr="00D55AC9" w:rsidRDefault="00D55AC9" w:rsidP="00D55AC9">
      <w:pPr>
        <w:numPr>
          <w:ilvl w:val="0"/>
          <w:numId w:val="2"/>
        </w:numPr>
        <w:ind w:left="425" w:hanging="425"/>
        <w:rPr>
          <w:rFonts w:eastAsiaTheme="minorHAnsi"/>
          <w:color w:val="auto"/>
          <w:szCs w:val="22"/>
          <w:lang w:eastAsia="en-US"/>
        </w:rPr>
      </w:pPr>
      <w:r w:rsidRPr="00D55AC9">
        <w:rPr>
          <w:rFonts w:eastAsiaTheme="minorHAnsi"/>
          <w:color w:val="auto"/>
          <w:szCs w:val="22"/>
          <w:lang w:eastAsia="en-US"/>
        </w:rPr>
        <w:t>In relation to information management, electronic information is password protected and staff are provided the required access relevant to their role. Hard copy information is securely stored. Staff have access to policies and procedures to assist them in undertaking their role and there are processes to ensure these are updated. There are policies relating to privacy and confidentiality and consumers and representatives are advised of any issues regarding security of consumers’ information.</w:t>
      </w:r>
    </w:p>
    <w:p w14:paraId="4EC10968" w14:textId="77777777" w:rsidR="00D55AC9" w:rsidRPr="00D55AC9" w:rsidRDefault="00D55AC9" w:rsidP="00D55AC9">
      <w:pPr>
        <w:numPr>
          <w:ilvl w:val="0"/>
          <w:numId w:val="2"/>
        </w:numPr>
        <w:ind w:left="425" w:hanging="425"/>
        <w:rPr>
          <w:rFonts w:eastAsiaTheme="minorHAnsi"/>
          <w:color w:val="auto"/>
          <w:szCs w:val="22"/>
          <w:lang w:eastAsia="en-US"/>
        </w:rPr>
      </w:pPr>
      <w:r w:rsidRPr="00D55AC9">
        <w:rPr>
          <w:rFonts w:eastAsiaTheme="minorHAnsi"/>
          <w:color w:val="auto"/>
          <w:szCs w:val="22"/>
          <w:lang w:eastAsia="en-US"/>
        </w:rPr>
        <w:t>In relation to continuous improvement, improvement initiatives are identified through a range of avenues, including feedback and complaints and audit processes. Audit outcomes are reported through relevant meeting forums.</w:t>
      </w:r>
    </w:p>
    <w:p w14:paraId="5E92BD89" w14:textId="77777777" w:rsidR="00D55AC9" w:rsidRPr="00D55AC9" w:rsidRDefault="00D55AC9" w:rsidP="00D55AC9">
      <w:pPr>
        <w:numPr>
          <w:ilvl w:val="0"/>
          <w:numId w:val="2"/>
        </w:numPr>
        <w:ind w:left="425" w:hanging="425"/>
        <w:rPr>
          <w:rFonts w:eastAsiaTheme="minorHAnsi"/>
          <w:color w:val="auto"/>
          <w:szCs w:val="22"/>
          <w:lang w:eastAsia="en-US"/>
        </w:rPr>
      </w:pPr>
      <w:r w:rsidRPr="00D55AC9">
        <w:rPr>
          <w:rFonts w:eastAsiaTheme="minorHAnsi"/>
          <w:color w:val="auto"/>
          <w:szCs w:val="22"/>
          <w:lang w:eastAsia="en-US"/>
        </w:rPr>
        <w:t>In relation to financial governance, an annual budget is maintained that is approved by the proprietor. The governing body ensures there is enough income to meet the budget requirements. Meetings are held bi-monthly where information is disseminated to the governing body on the financial performance of the service.</w:t>
      </w:r>
      <w:r w:rsidRPr="00D55AC9">
        <w:rPr>
          <w:rFonts w:eastAsiaTheme="minorHAnsi"/>
          <w:color w:val="auto"/>
          <w:lang w:eastAsia="en-US"/>
        </w:rPr>
        <w:t> </w:t>
      </w:r>
    </w:p>
    <w:p w14:paraId="3E7E1A0B" w14:textId="77777777" w:rsidR="00D55AC9" w:rsidRPr="00D55AC9" w:rsidRDefault="00D55AC9" w:rsidP="00D55AC9">
      <w:pPr>
        <w:numPr>
          <w:ilvl w:val="0"/>
          <w:numId w:val="2"/>
        </w:numPr>
        <w:ind w:left="425" w:hanging="425"/>
        <w:rPr>
          <w:rFonts w:eastAsiaTheme="minorHAnsi"/>
          <w:color w:val="auto"/>
          <w:szCs w:val="22"/>
          <w:lang w:eastAsia="en-US"/>
        </w:rPr>
      </w:pPr>
      <w:r w:rsidRPr="00D55AC9">
        <w:rPr>
          <w:rFonts w:eastAsiaTheme="minorHAnsi"/>
          <w:color w:val="auto"/>
          <w:szCs w:val="22"/>
          <w:lang w:eastAsia="en-US"/>
        </w:rPr>
        <w:lastRenderedPageBreak/>
        <w:t xml:space="preserve">In relation to workforce governance, staff are required to follow policies and procedures, participate in development opportunities, and deliver care and services that are safe, respectful and of a high quality. There are processes to ensure staff sufficiency, including processes to manage staffing shortfalls. </w:t>
      </w:r>
    </w:p>
    <w:p w14:paraId="06B9F9B5" w14:textId="77777777" w:rsidR="00D55AC9" w:rsidRPr="00D55AC9" w:rsidRDefault="00D55AC9" w:rsidP="00D55AC9">
      <w:pPr>
        <w:numPr>
          <w:ilvl w:val="0"/>
          <w:numId w:val="2"/>
        </w:numPr>
        <w:ind w:left="425" w:hanging="425"/>
        <w:rPr>
          <w:rFonts w:eastAsiaTheme="minorHAnsi"/>
          <w:color w:val="auto"/>
          <w:szCs w:val="22"/>
          <w:lang w:eastAsia="en-US"/>
        </w:rPr>
      </w:pPr>
      <w:r w:rsidRPr="00D55AC9">
        <w:rPr>
          <w:rFonts w:eastAsiaTheme="minorHAnsi"/>
          <w:color w:val="auto"/>
          <w:szCs w:val="22"/>
          <w:lang w:eastAsia="en-US"/>
        </w:rPr>
        <w:t>In relation to regulatory compliance,</w:t>
      </w:r>
      <w:r w:rsidRPr="00D55AC9">
        <w:rPr>
          <w:rFonts w:eastAsia="Fira Sans Light"/>
          <w:color w:val="auto"/>
          <w:szCs w:val="22"/>
          <w:lang w:eastAsia="en-US"/>
        </w:rPr>
        <w:t xml:space="preserve"> the service has implemented changes to ensure that staff are kept up-to-date with regulatory changes. A bi-annual risk </w:t>
      </w:r>
      <w:r w:rsidRPr="00D55AC9">
        <w:rPr>
          <w:rFonts w:eastAsiaTheme="minorHAnsi"/>
          <w:color w:val="auto"/>
          <w:szCs w:val="22"/>
          <w:lang w:eastAsia="en-US"/>
        </w:rPr>
        <w:t xml:space="preserve">management training program ensures staff are kept up-to-date with their compulsory reporting obligations and regulatory compliance. Policies and procedures are updated in response to changes in legislation and there are processes to notify staff and others where changes occur. </w:t>
      </w:r>
    </w:p>
    <w:p w14:paraId="27AD42D6" w14:textId="77777777" w:rsidR="00D55AC9" w:rsidRPr="00D55AC9" w:rsidRDefault="00D55AC9" w:rsidP="00D55AC9">
      <w:pPr>
        <w:numPr>
          <w:ilvl w:val="0"/>
          <w:numId w:val="2"/>
        </w:numPr>
        <w:ind w:left="425" w:hanging="425"/>
        <w:rPr>
          <w:rFonts w:eastAsiaTheme="minorHAnsi"/>
          <w:color w:val="auto"/>
          <w:szCs w:val="22"/>
          <w:lang w:eastAsia="en-US"/>
        </w:rPr>
      </w:pPr>
      <w:r w:rsidRPr="00D55AC9">
        <w:rPr>
          <w:rFonts w:eastAsiaTheme="minorHAnsi"/>
          <w:color w:val="auto"/>
          <w:szCs w:val="22"/>
          <w:lang w:eastAsia="en-US"/>
        </w:rPr>
        <w:t>In relation to feedback and complaints, policy and procedure documents, including in relation to open disclosure are available to guide staff in the management of feedback and complaints. The organisation seeks feedback and complaints from consumers, carers, the workforce and others. This information is used to inform individual and organisation-wide continuous improvements.</w:t>
      </w:r>
    </w:p>
    <w:p w14:paraId="1DC1B536" w14:textId="715B886A" w:rsidR="00506F7F" w:rsidRPr="00154403" w:rsidRDefault="00D55AC9" w:rsidP="00D55AC9">
      <w:r w:rsidRPr="00D55AC9">
        <w:rPr>
          <w:color w:val="auto"/>
        </w:rPr>
        <w:t xml:space="preserve">For the reasons detailed above, </w:t>
      </w:r>
      <w:r w:rsidRPr="00D55AC9">
        <w:rPr>
          <w:rFonts w:eastAsiaTheme="minorHAnsi"/>
          <w:color w:val="auto"/>
        </w:rPr>
        <w:t>I find Bansley Pty Ltd, in relation to Carinya of Bicton, Compliant with Requirement (3)(c) in Standard 8 Organisational governance</w:t>
      </w:r>
      <w:r w:rsidR="00565DF1">
        <w:rPr>
          <w:rFonts w:eastAsiaTheme="minorHAnsi"/>
          <w:color w:val="auto"/>
        </w:rPr>
        <w:t>.</w:t>
      </w:r>
    </w:p>
    <w:p w14:paraId="1DC1B537" w14:textId="77777777" w:rsidR="00095CD4" w:rsidRDefault="0059731D"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DC1B538" w14:textId="77777777" w:rsidR="00A93E3F" w:rsidRDefault="00DB21C1" w:rsidP="00095CD4">
      <w:pPr>
        <w:pStyle w:val="Heading1"/>
      </w:pPr>
      <w:r>
        <w:lastRenderedPageBreak/>
        <w:t>Areas for improvement</w:t>
      </w:r>
    </w:p>
    <w:p w14:paraId="1DC1B53A" w14:textId="77777777" w:rsidR="004B33E7" w:rsidRPr="00E830C7" w:rsidRDefault="00DB21C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1B56B" w14:textId="77777777" w:rsidR="009C1564" w:rsidRDefault="00DB21C1">
      <w:pPr>
        <w:spacing w:before="0" w:after="0" w:line="240" w:lineRule="auto"/>
      </w:pPr>
      <w:r>
        <w:separator/>
      </w:r>
    </w:p>
  </w:endnote>
  <w:endnote w:type="continuationSeparator" w:id="0">
    <w:p w14:paraId="1DC1B56D" w14:textId="77777777" w:rsidR="009C1564" w:rsidRDefault="00DB21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1B556" w14:textId="77777777" w:rsidR="00506F7F" w:rsidRPr="009A1F1B" w:rsidRDefault="00DB21C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DC1B557" w14:textId="77777777" w:rsidR="00506F7F" w:rsidRPr="00C72FFB" w:rsidRDefault="00DB21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Carinya of Bicton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DC1B558" w14:textId="77777777" w:rsidR="00506F7F" w:rsidRPr="00C72FFB" w:rsidRDefault="00DB21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1B559" w14:textId="77777777" w:rsidR="00506F7F" w:rsidRPr="009A1F1B" w:rsidRDefault="00DB21C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DC1B55A" w14:textId="77777777" w:rsidR="00506F7F" w:rsidRPr="00C72FFB" w:rsidRDefault="00DB21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Carinya of Bicton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DC1B55B" w14:textId="77777777" w:rsidR="00506F7F" w:rsidRPr="00A3716D" w:rsidRDefault="00DB21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1B567" w14:textId="77777777" w:rsidR="009C1564" w:rsidRDefault="00DB21C1">
      <w:pPr>
        <w:spacing w:before="0" w:after="0" w:line="240" w:lineRule="auto"/>
      </w:pPr>
      <w:r>
        <w:separator/>
      </w:r>
    </w:p>
  </w:footnote>
  <w:footnote w:type="continuationSeparator" w:id="0">
    <w:p w14:paraId="1DC1B569" w14:textId="77777777" w:rsidR="009C1564" w:rsidRDefault="00DB21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1B555" w14:textId="77777777" w:rsidR="00506F7F" w:rsidRDefault="00DB21C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DC1B567" wp14:editId="1DC1B56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0717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1B55C" w14:textId="77777777" w:rsidR="00506F7F" w:rsidRDefault="00DB21C1">
    <w:pPr>
      <w:pStyle w:val="Header"/>
    </w:pPr>
    <w:r w:rsidRPr="003C6EC2">
      <w:rPr>
        <w:rFonts w:eastAsia="Calibri"/>
        <w:noProof/>
        <w:lang w:val="en-US" w:eastAsia="en-US"/>
      </w:rPr>
      <w:drawing>
        <wp:anchor distT="0" distB="0" distL="114300" distR="114300" simplePos="0" relativeHeight="251669504" behindDoc="1" locked="0" layoutInCell="1" allowOverlap="1" wp14:anchorId="1DC1B569" wp14:editId="1DC1B56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623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1B55D" w14:textId="77777777" w:rsidR="00506F7F" w:rsidRDefault="00DB21C1" w:rsidP="0004322A">
    <w:r>
      <w:rPr>
        <w:noProof/>
        <w:color w:val="auto"/>
        <w:sz w:val="20"/>
        <w:lang w:val="en-US" w:eastAsia="en-US"/>
      </w:rPr>
      <w:drawing>
        <wp:anchor distT="0" distB="0" distL="114300" distR="114300" simplePos="0" relativeHeight="251660288" behindDoc="1" locked="0" layoutInCell="1" allowOverlap="1" wp14:anchorId="1DC1B56B" wp14:editId="1DC1B56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8181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1B560" w14:textId="77777777" w:rsidR="00506F7F" w:rsidRDefault="00DB21C1" w:rsidP="0004322A">
    <w:r>
      <w:rPr>
        <w:noProof/>
        <w:color w:val="auto"/>
        <w:sz w:val="20"/>
        <w:lang w:val="en-US" w:eastAsia="en-US"/>
      </w:rPr>
      <w:drawing>
        <wp:anchor distT="0" distB="0" distL="114300" distR="114300" simplePos="0" relativeHeight="251662336" behindDoc="1" locked="0" layoutInCell="1" allowOverlap="1" wp14:anchorId="1DC1B571" wp14:editId="1DC1B57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5944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1B565" w14:textId="77777777" w:rsidR="00506F7F" w:rsidRDefault="00DB21C1"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1DC1B57B" wp14:editId="1DC1B57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5707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1B566" w14:textId="77777777" w:rsidR="00506F7F" w:rsidRDefault="00DB21C1"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DC1B57D" wp14:editId="1DC1B57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2960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D16888C">
      <w:start w:val="1"/>
      <w:numFmt w:val="lowerRoman"/>
      <w:lvlText w:val="(%1)"/>
      <w:lvlJc w:val="left"/>
      <w:pPr>
        <w:ind w:left="1080" w:hanging="720"/>
      </w:pPr>
      <w:rPr>
        <w:rFonts w:hint="default"/>
        <w:b w:val="0"/>
      </w:rPr>
    </w:lvl>
    <w:lvl w:ilvl="1" w:tplc="0DEC6012" w:tentative="1">
      <w:start w:val="1"/>
      <w:numFmt w:val="lowerLetter"/>
      <w:lvlText w:val="%2."/>
      <w:lvlJc w:val="left"/>
      <w:pPr>
        <w:ind w:left="1440" w:hanging="360"/>
      </w:pPr>
    </w:lvl>
    <w:lvl w:ilvl="2" w:tplc="19844DF8" w:tentative="1">
      <w:start w:val="1"/>
      <w:numFmt w:val="lowerRoman"/>
      <w:lvlText w:val="%3."/>
      <w:lvlJc w:val="right"/>
      <w:pPr>
        <w:ind w:left="2160" w:hanging="180"/>
      </w:pPr>
    </w:lvl>
    <w:lvl w:ilvl="3" w:tplc="BBB20E7A" w:tentative="1">
      <w:start w:val="1"/>
      <w:numFmt w:val="decimal"/>
      <w:lvlText w:val="%4."/>
      <w:lvlJc w:val="left"/>
      <w:pPr>
        <w:ind w:left="2880" w:hanging="360"/>
      </w:pPr>
    </w:lvl>
    <w:lvl w:ilvl="4" w:tplc="9FC86690" w:tentative="1">
      <w:start w:val="1"/>
      <w:numFmt w:val="lowerLetter"/>
      <w:lvlText w:val="%5."/>
      <w:lvlJc w:val="left"/>
      <w:pPr>
        <w:ind w:left="3600" w:hanging="360"/>
      </w:pPr>
    </w:lvl>
    <w:lvl w:ilvl="5" w:tplc="42E6CCF8" w:tentative="1">
      <w:start w:val="1"/>
      <w:numFmt w:val="lowerRoman"/>
      <w:lvlText w:val="%6."/>
      <w:lvlJc w:val="right"/>
      <w:pPr>
        <w:ind w:left="4320" w:hanging="180"/>
      </w:pPr>
    </w:lvl>
    <w:lvl w:ilvl="6" w:tplc="D8CE03EA" w:tentative="1">
      <w:start w:val="1"/>
      <w:numFmt w:val="decimal"/>
      <w:lvlText w:val="%7."/>
      <w:lvlJc w:val="left"/>
      <w:pPr>
        <w:ind w:left="5040" w:hanging="360"/>
      </w:pPr>
    </w:lvl>
    <w:lvl w:ilvl="7" w:tplc="838AB1FC" w:tentative="1">
      <w:start w:val="1"/>
      <w:numFmt w:val="lowerLetter"/>
      <w:lvlText w:val="%8."/>
      <w:lvlJc w:val="left"/>
      <w:pPr>
        <w:ind w:left="5760" w:hanging="360"/>
      </w:pPr>
    </w:lvl>
    <w:lvl w:ilvl="8" w:tplc="9DEACA0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1EAB422">
      <w:start w:val="1"/>
      <w:numFmt w:val="bullet"/>
      <w:pStyle w:val="ListParagraph"/>
      <w:lvlText w:val=""/>
      <w:lvlJc w:val="left"/>
      <w:pPr>
        <w:ind w:left="1440" w:hanging="360"/>
      </w:pPr>
      <w:rPr>
        <w:rFonts w:ascii="Symbol" w:hAnsi="Symbol" w:hint="default"/>
        <w:color w:val="auto"/>
      </w:rPr>
    </w:lvl>
    <w:lvl w:ilvl="1" w:tplc="1F0A0488" w:tentative="1">
      <w:start w:val="1"/>
      <w:numFmt w:val="bullet"/>
      <w:lvlText w:val="o"/>
      <w:lvlJc w:val="left"/>
      <w:pPr>
        <w:ind w:left="2160" w:hanging="360"/>
      </w:pPr>
      <w:rPr>
        <w:rFonts w:ascii="Courier New" w:hAnsi="Courier New" w:cs="Courier New" w:hint="default"/>
      </w:rPr>
    </w:lvl>
    <w:lvl w:ilvl="2" w:tplc="2AD69F56" w:tentative="1">
      <w:start w:val="1"/>
      <w:numFmt w:val="bullet"/>
      <w:lvlText w:val=""/>
      <w:lvlJc w:val="left"/>
      <w:pPr>
        <w:ind w:left="2880" w:hanging="360"/>
      </w:pPr>
      <w:rPr>
        <w:rFonts w:ascii="Wingdings" w:hAnsi="Wingdings" w:hint="default"/>
      </w:rPr>
    </w:lvl>
    <w:lvl w:ilvl="3" w:tplc="0D4C8D44" w:tentative="1">
      <w:start w:val="1"/>
      <w:numFmt w:val="bullet"/>
      <w:lvlText w:val=""/>
      <w:lvlJc w:val="left"/>
      <w:pPr>
        <w:ind w:left="3600" w:hanging="360"/>
      </w:pPr>
      <w:rPr>
        <w:rFonts w:ascii="Symbol" w:hAnsi="Symbol" w:hint="default"/>
      </w:rPr>
    </w:lvl>
    <w:lvl w:ilvl="4" w:tplc="0624DA80" w:tentative="1">
      <w:start w:val="1"/>
      <w:numFmt w:val="bullet"/>
      <w:lvlText w:val="o"/>
      <w:lvlJc w:val="left"/>
      <w:pPr>
        <w:ind w:left="4320" w:hanging="360"/>
      </w:pPr>
      <w:rPr>
        <w:rFonts w:ascii="Courier New" w:hAnsi="Courier New" w:cs="Courier New" w:hint="default"/>
      </w:rPr>
    </w:lvl>
    <w:lvl w:ilvl="5" w:tplc="F93651A2" w:tentative="1">
      <w:start w:val="1"/>
      <w:numFmt w:val="bullet"/>
      <w:lvlText w:val=""/>
      <w:lvlJc w:val="left"/>
      <w:pPr>
        <w:ind w:left="5040" w:hanging="360"/>
      </w:pPr>
      <w:rPr>
        <w:rFonts w:ascii="Wingdings" w:hAnsi="Wingdings" w:hint="default"/>
      </w:rPr>
    </w:lvl>
    <w:lvl w:ilvl="6" w:tplc="1800FD0E" w:tentative="1">
      <w:start w:val="1"/>
      <w:numFmt w:val="bullet"/>
      <w:lvlText w:val=""/>
      <w:lvlJc w:val="left"/>
      <w:pPr>
        <w:ind w:left="5760" w:hanging="360"/>
      </w:pPr>
      <w:rPr>
        <w:rFonts w:ascii="Symbol" w:hAnsi="Symbol" w:hint="default"/>
      </w:rPr>
    </w:lvl>
    <w:lvl w:ilvl="7" w:tplc="85AC827E" w:tentative="1">
      <w:start w:val="1"/>
      <w:numFmt w:val="bullet"/>
      <w:lvlText w:val="o"/>
      <w:lvlJc w:val="left"/>
      <w:pPr>
        <w:ind w:left="6480" w:hanging="360"/>
      </w:pPr>
      <w:rPr>
        <w:rFonts w:ascii="Courier New" w:hAnsi="Courier New" w:cs="Courier New" w:hint="default"/>
      </w:rPr>
    </w:lvl>
    <w:lvl w:ilvl="8" w:tplc="C50C0CC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D8025AA">
      <w:start w:val="1"/>
      <w:numFmt w:val="lowerRoman"/>
      <w:lvlText w:val="(%1)"/>
      <w:lvlJc w:val="left"/>
      <w:pPr>
        <w:ind w:left="1004" w:hanging="720"/>
      </w:pPr>
      <w:rPr>
        <w:rFonts w:hint="default"/>
        <w:b w:val="0"/>
      </w:rPr>
    </w:lvl>
    <w:lvl w:ilvl="1" w:tplc="2F6241FC" w:tentative="1">
      <w:start w:val="1"/>
      <w:numFmt w:val="lowerLetter"/>
      <w:lvlText w:val="%2."/>
      <w:lvlJc w:val="left"/>
      <w:pPr>
        <w:ind w:left="1364" w:hanging="360"/>
      </w:pPr>
    </w:lvl>
    <w:lvl w:ilvl="2" w:tplc="F3C6AA0C" w:tentative="1">
      <w:start w:val="1"/>
      <w:numFmt w:val="lowerRoman"/>
      <w:lvlText w:val="%3."/>
      <w:lvlJc w:val="right"/>
      <w:pPr>
        <w:ind w:left="2084" w:hanging="180"/>
      </w:pPr>
    </w:lvl>
    <w:lvl w:ilvl="3" w:tplc="355692E6" w:tentative="1">
      <w:start w:val="1"/>
      <w:numFmt w:val="decimal"/>
      <w:lvlText w:val="%4."/>
      <w:lvlJc w:val="left"/>
      <w:pPr>
        <w:ind w:left="2804" w:hanging="360"/>
      </w:pPr>
    </w:lvl>
    <w:lvl w:ilvl="4" w:tplc="23D8779A" w:tentative="1">
      <w:start w:val="1"/>
      <w:numFmt w:val="lowerLetter"/>
      <w:lvlText w:val="%5."/>
      <w:lvlJc w:val="left"/>
      <w:pPr>
        <w:ind w:left="3524" w:hanging="360"/>
      </w:pPr>
    </w:lvl>
    <w:lvl w:ilvl="5" w:tplc="D4C2D1AE" w:tentative="1">
      <w:start w:val="1"/>
      <w:numFmt w:val="lowerRoman"/>
      <w:lvlText w:val="%6."/>
      <w:lvlJc w:val="right"/>
      <w:pPr>
        <w:ind w:left="4244" w:hanging="180"/>
      </w:pPr>
    </w:lvl>
    <w:lvl w:ilvl="6" w:tplc="85F81DA6" w:tentative="1">
      <w:start w:val="1"/>
      <w:numFmt w:val="decimal"/>
      <w:lvlText w:val="%7."/>
      <w:lvlJc w:val="left"/>
      <w:pPr>
        <w:ind w:left="4964" w:hanging="360"/>
      </w:pPr>
    </w:lvl>
    <w:lvl w:ilvl="7" w:tplc="BFFE2EB0" w:tentative="1">
      <w:start w:val="1"/>
      <w:numFmt w:val="lowerLetter"/>
      <w:lvlText w:val="%8."/>
      <w:lvlJc w:val="left"/>
      <w:pPr>
        <w:ind w:left="5684" w:hanging="360"/>
      </w:pPr>
    </w:lvl>
    <w:lvl w:ilvl="8" w:tplc="849CCA8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AAA1682">
      <w:start w:val="1"/>
      <w:numFmt w:val="lowerRoman"/>
      <w:lvlText w:val="(%1)"/>
      <w:lvlJc w:val="left"/>
      <w:pPr>
        <w:ind w:left="1080" w:hanging="720"/>
      </w:pPr>
      <w:rPr>
        <w:rFonts w:hint="default"/>
      </w:rPr>
    </w:lvl>
    <w:lvl w:ilvl="1" w:tplc="C5168E2A" w:tentative="1">
      <w:start w:val="1"/>
      <w:numFmt w:val="lowerLetter"/>
      <w:lvlText w:val="%2."/>
      <w:lvlJc w:val="left"/>
      <w:pPr>
        <w:ind w:left="1440" w:hanging="360"/>
      </w:pPr>
    </w:lvl>
    <w:lvl w:ilvl="2" w:tplc="7336536C" w:tentative="1">
      <w:start w:val="1"/>
      <w:numFmt w:val="lowerRoman"/>
      <w:lvlText w:val="%3."/>
      <w:lvlJc w:val="right"/>
      <w:pPr>
        <w:ind w:left="2160" w:hanging="180"/>
      </w:pPr>
    </w:lvl>
    <w:lvl w:ilvl="3" w:tplc="C024B9D8" w:tentative="1">
      <w:start w:val="1"/>
      <w:numFmt w:val="decimal"/>
      <w:lvlText w:val="%4."/>
      <w:lvlJc w:val="left"/>
      <w:pPr>
        <w:ind w:left="2880" w:hanging="360"/>
      </w:pPr>
    </w:lvl>
    <w:lvl w:ilvl="4" w:tplc="226E60BA" w:tentative="1">
      <w:start w:val="1"/>
      <w:numFmt w:val="lowerLetter"/>
      <w:lvlText w:val="%5."/>
      <w:lvlJc w:val="left"/>
      <w:pPr>
        <w:ind w:left="3600" w:hanging="360"/>
      </w:pPr>
    </w:lvl>
    <w:lvl w:ilvl="5" w:tplc="2E40C4D8" w:tentative="1">
      <w:start w:val="1"/>
      <w:numFmt w:val="lowerRoman"/>
      <w:lvlText w:val="%6."/>
      <w:lvlJc w:val="right"/>
      <w:pPr>
        <w:ind w:left="4320" w:hanging="180"/>
      </w:pPr>
    </w:lvl>
    <w:lvl w:ilvl="6" w:tplc="4D669D0E" w:tentative="1">
      <w:start w:val="1"/>
      <w:numFmt w:val="decimal"/>
      <w:lvlText w:val="%7."/>
      <w:lvlJc w:val="left"/>
      <w:pPr>
        <w:ind w:left="5040" w:hanging="360"/>
      </w:pPr>
    </w:lvl>
    <w:lvl w:ilvl="7" w:tplc="C46260E6" w:tentative="1">
      <w:start w:val="1"/>
      <w:numFmt w:val="lowerLetter"/>
      <w:lvlText w:val="%8."/>
      <w:lvlJc w:val="left"/>
      <w:pPr>
        <w:ind w:left="5760" w:hanging="360"/>
      </w:pPr>
    </w:lvl>
    <w:lvl w:ilvl="8" w:tplc="B056665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738145E">
      <w:start w:val="1"/>
      <w:numFmt w:val="lowerRoman"/>
      <w:lvlText w:val="(%1)"/>
      <w:lvlJc w:val="left"/>
      <w:pPr>
        <w:ind w:left="1080" w:hanging="720"/>
      </w:pPr>
      <w:rPr>
        <w:rFonts w:hint="default"/>
      </w:rPr>
    </w:lvl>
    <w:lvl w:ilvl="1" w:tplc="B784E09A" w:tentative="1">
      <w:start w:val="1"/>
      <w:numFmt w:val="lowerLetter"/>
      <w:lvlText w:val="%2."/>
      <w:lvlJc w:val="left"/>
      <w:pPr>
        <w:ind w:left="1440" w:hanging="360"/>
      </w:pPr>
    </w:lvl>
    <w:lvl w:ilvl="2" w:tplc="04A6B906" w:tentative="1">
      <w:start w:val="1"/>
      <w:numFmt w:val="lowerRoman"/>
      <w:lvlText w:val="%3."/>
      <w:lvlJc w:val="right"/>
      <w:pPr>
        <w:ind w:left="2160" w:hanging="180"/>
      </w:pPr>
    </w:lvl>
    <w:lvl w:ilvl="3" w:tplc="D37025F8" w:tentative="1">
      <w:start w:val="1"/>
      <w:numFmt w:val="decimal"/>
      <w:lvlText w:val="%4."/>
      <w:lvlJc w:val="left"/>
      <w:pPr>
        <w:ind w:left="2880" w:hanging="360"/>
      </w:pPr>
    </w:lvl>
    <w:lvl w:ilvl="4" w:tplc="ECFCFF1A" w:tentative="1">
      <w:start w:val="1"/>
      <w:numFmt w:val="lowerLetter"/>
      <w:lvlText w:val="%5."/>
      <w:lvlJc w:val="left"/>
      <w:pPr>
        <w:ind w:left="3600" w:hanging="360"/>
      </w:pPr>
    </w:lvl>
    <w:lvl w:ilvl="5" w:tplc="128E5784" w:tentative="1">
      <w:start w:val="1"/>
      <w:numFmt w:val="lowerRoman"/>
      <w:lvlText w:val="%6."/>
      <w:lvlJc w:val="right"/>
      <w:pPr>
        <w:ind w:left="4320" w:hanging="180"/>
      </w:pPr>
    </w:lvl>
    <w:lvl w:ilvl="6" w:tplc="F450644C" w:tentative="1">
      <w:start w:val="1"/>
      <w:numFmt w:val="decimal"/>
      <w:lvlText w:val="%7."/>
      <w:lvlJc w:val="left"/>
      <w:pPr>
        <w:ind w:left="5040" w:hanging="360"/>
      </w:pPr>
    </w:lvl>
    <w:lvl w:ilvl="7" w:tplc="4AAAC500" w:tentative="1">
      <w:start w:val="1"/>
      <w:numFmt w:val="lowerLetter"/>
      <w:lvlText w:val="%8."/>
      <w:lvlJc w:val="left"/>
      <w:pPr>
        <w:ind w:left="5760" w:hanging="360"/>
      </w:pPr>
    </w:lvl>
    <w:lvl w:ilvl="8" w:tplc="2C60AF6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68EB16C">
      <w:start w:val="1"/>
      <w:numFmt w:val="lowerRoman"/>
      <w:lvlText w:val="(%1)"/>
      <w:lvlJc w:val="left"/>
      <w:pPr>
        <w:ind w:left="1080" w:hanging="720"/>
      </w:pPr>
      <w:rPr>
        <w:rFonts w:hint="default"/>
        <w:b w:val="0"/>
      </w:rPr>
    </w:lvl>
    <w:lvl w:ilvl="1" w:tplc="33F6E182" w:tentative="1">
      <w:start w:val="1"/>
      <w:numFmt w:val="lowerLetter"/>
      <w:lvlText w:val="%2."/>
      <w:lvlJc w:val="left"/>
      <w:pPr>
        <w:ind w:left="1440" w:hanging="360"/>
      </w:pPr>
    </w:lvl>
    <w:lvl w:ilvl="2" w:tplc="BEE882C6" w:tentative="1">
      <w:start w:val="1"/>
      <w:numFmt w:val="lowerRoman"/>
      <w:lvlText w:val="%3."/>
      <w:lvlJc w:val="right"/>
      <w:pPr>
        <w:ind w:left="2160" w:hanging="180"/>
      </w:pPr>
    </w:lvl>
    <w:lvl w:ilvl="3" w:tplc="7D04643A" w:tentative="1">
      <w:start w:val="1"/>
      <w:numFmt w:val="decimal"/>
      <w:lvlText w:val="%4."/>
      <w:lvlJc w:val="left"/>
      <w:pPr>
        <w:ind w:left="2880" w:hanging="360"/>
      </w:pPr>
    </w:lvl>
    <w:lvl w:ilvl="4" w:tplc="74AC5A8C" w:tentative="1">
      <w:start w:val="1"/>
      <w:numFmt w:val="lowerLetter"/>
      <w:lvlText w:val="%5."/>
      <w:lvlJc w:val="left"/>
      <w:pPr>
        <w:ind w:left="3600" w:hanging="360"/>
      </w:pPr>
    </w:lvl>
    <w:lvl w:ilvl="5" w:tplc="FE7444AA" w:tentative="1">
      <w:start w:val="1"/>
      <w:numFmt w:val="lowerRoman"/>
      <w:lvlText w:val="%6."/>
      <w:lvlJc w:val="right"/>
      <w:pPr>
        <w:ind w:left="4320" w:hanging="180"/>
      </w:pPr>
    </w:lvl>
    <w:lvl w:ilvl="6" w:tplc="9634C67C" w:tentative="1">
      <w:start w:val="1"/>
      <w:numFmt w:val="decimal"/>
      <w:lvlText w:val="%7."/>
      <w:lvlJc w:val="left"/>
      <w:pPr>
        <w:ind w:left="5040" w:hanging="360"/>
      </w:pPr>
    </w:lvl>
    <w:lvl w:ilvl="7" w:tplc="27AC6E0A" w:tentative="1">
      <w:start w:val="1"/>
      <w:numFmt w:val="lowerLetter"/>
      <w:lvlText w:val="%8."/>
      <w:lvlJc w:val="left"/>
      <w:pPr>
        <w:ind w:left="5760" w:hanging="360"/>
      </w:pPr>
    </w:lvl>
    <w:lvl w:ilvl="8" w:tplc="EEA49C4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5DE2990">
      <w:start w:val="1"/>
      <w:numFmt w:val="lowerLetter"/>
      <w:lvlText w:val="(%1)"/>
      <w:lvlJc w:val="left"/>
      <w:pPr>
        <w:ind w:left="360" w:hanging="360"/>
      </w:pPr>
      <w:rPr>
        <w:rFonts w:hint="default"/>
      </w:rPr>
    </w:lvl>
    <w:lvl w:ilvl="1" w:tplc="FF92162A" w:tentative="1">
      <w:start w:val="1"/>
      <w:numFmt w:val="lowerLetter"/>
      <w:lvlText w:val="%2."/>
      <w:lvlJc w:val="left"/>
      <w:pPr>
        <w:ind w:left="1080" w:hanging="360"/>
      </w:pPr>
    </w:lvl>
    <w:lvl w:ilvl="2" w:tplc="C8AC2828" w:tentative="1">
      <w:start w:val="1"/>
      <w:numFmt w:val="lowerRoman"/>
      <w:lvlText w:val="%3."/>
      <w:lvlJc w:val="right"/>
      <w:pPr>
        <w:ind w:left="1800" w:hanging="180"/>
      </w:pPr>
    </w:lvl>
    <w:lvl w:ilvl="3" w:tplc="EF7E52F2" w:tentative="1">
      <w:start w:val="1"/>
      <w:numFmt w:val="decimal"/>
      <w:lvlText w:val="%4."/>
      <w:lvlJc w:val="left"/>
      <w:pPr>
        <w:ind w:left="2520" w:hanging="360"/>
      </w:pPr>
    </w:lvl>
    <w:lvl w:ilvl="4" w:tplc="6D9C6E9C" w:tentative="1">
      <w:start w:val="1"/>
      <w:numFmt w:val="lowerLetter"/>
      <w:lvlText w:val="%5."/>
      <w:lvlJc w:val="left"/>
      <w:pPr>
        <w:ind w:left="3240" w:hanging="360"/>
      </w:pPr>
    </w:lvl>
    <w:lvl w:ilvl="5" w:tplc="D9809FBE" w:tentative="1">
      <w:start w:val="1"/>
      <w:numFmt w:val="lowerRoman"/>
      <w:lvlText w:val="%6."/>
      <w:lvlJc w:val="right"/>
      <w:pPr>
        <w:ind w:left="3960" w:hanging="180"/>
      </w:pPr>
    </w:lvl>
    <w:lvl w:ilvl="6" w:tplc="C3D44432" w:tentative="1">
      <w:start w:val="1"/>
      <w:numFmt w:val="decimal"/>
      <w:lvlText w:val="%7."/>
      <w:lvlJc w:val="left"/>
      <w:pPr>
        <w:ind w:left="4680" w:hanging="360"/>
      </w:pPr>
    </w:lvl>
    <w:lvl w:ilvl="7" w:tplc="BBB21514" w:tentative="1">
      <w:start w:val="1"/>
      <w:numFmt w:val="lowerLetter"/>
      <w:lvlText w:val="%8."/>
      <w:lvlJc w:val="left"/>
      <w:pPr>
        <w:ind w:left="5400" w:hanging="360"/>
      </w:pPr>
    </w:lvl>
    <w:lvl w:ilvl="8" w:tplc="F878C03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9A6E112">
      <w:start w:val="1"/>
      <w:numFmt w:val="decimal"/>
      <w:lvlText w:val="%1."/>
      <w:lvlJc w:val="left"/>
      <w:pPr>
        <w:ind w:left="360" w:hanging="360"/>
      </w:pPr>
      <w:rPr>
        <w:rFonts w:hint="default"/>
      </w:rPr>
    </w:lvl>
    <w:lvl w:ilvl="1" w:tplc="20FEF3BE" w:tentative="1">
      <w:start w:val="1"/>
      <w:numFmt w:val="lowerLetter"/>
      <w:lvlText w:val="%2."/>
      <w:lvlJc w:val="left"/>
      <w:pPr>
        <w:ind w:left="1080" w:hanging="360"/>
      </w:pPr>
    </w:lvl>
    <w:lvl w:ilvl="2" w:tplc="6EBE02D4" w:tentative="1">
      <w:start w:val="1"/>
      <w:numFmt w:val="lowerRoman"/>
      <w:lvlText w:val="%3."/>
      <w:lvlJc w:val="right"/>
      <w:pPr>
        <w:ind w:left="1800" w:hanging="180"/>
      </w:pPr>
    </w:lvl>
    <w:lvl w:ilvl="3" w:tplc="00FAC55A" w:tentative="1">
      <w:start w:val="1"/>
      <w:numFmt w:val="decimal"/>
      <w:lvlText w:val="%4."/>
      <w:lvlJc w:val="left"/>
      <w:pPr>
        <w:ind w:left="2520" w:hanging="360"/>
      </w:pPr>
    </w:lvl>
    <w:lvl w:ilvl="4" w:tplc="A582F0C0" w:tentative="1">
      <w:start w:val="1"/>
      <w:numFmt w:val="lowerLetter"/>
      <w:lvlText w:val="%5."/>
      <w:lvlJc w:val="left"/>
      <w:pPr>
        <w:ind w:left="3240" w:hanging="360"/>
      </w:pPr>
    </w:lvl>
    <w:lvl w:ilvl="5" w:tplc="9904B096" w:tentative="1">
      <w:start w:val="1"/>
      <w:numFmt w:val="lowerRoman"/>
      <w:lvlText w:val="%6."/>
      <w:lvlJc w:val="right"/>
      <w:pPr>
        <w:ind w:left="3960" w:hanging="180"/>
      </w:pPr>
    </w:lvl>
    <w:lvl w:ilvl="6" w:tplc="F2B0E9E0" w:tentative="1">
      <w:start w:val="1"/>
      <w:numFmt w:val="decimal"/>
      <w:lvlText w:val="%7."/>
      <w:lvlJc w:val="left"/>
      <w:pPr>
        <w:ind w:left="4680" w:hanging="360"/>
      </w:pPr>
    </w:lvl>
    <w:lvl w:ilvl="7" w:tplc="C0B8F512" w:tentative="1">
      <w:start w:val="1"/>
      <w:numFmt w:val="lowerLetter"/>
      <w:lvlText w:val="%8."/>
      <w:lvlJc w:val="left"/>
      <w:pPr>
        <w:ind w:left="5400" w:hanging="360"/>
      </w:pPr>
    </w:lvl>
    <w:lvl w:ilvl="8" w:tplc="3824323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4B2B606">
      <w:start w:val="1"/>
      <w:numFmt w:val="decimal"/>
      <w:lvlText w:val="%1."/>
      <w:lvlJc w:val="left"/>
      <w:pPr>
        <w:ind w:left="360" w:hanging="360"/>
      </w:pPr>
      <w:rPr>
        <w:rFonts w:hint="default"/>
      </w:rPr>
    </w:lvl>
    <w:lvl w:ilvl="1" w:tplc="B0F65784" w:tentative="1">
      <w:start w:val="1"/>
      <w:numFmt w:val="lowerLetter"/>
      <w:lvlText w:val="%2."/>
      <w:lvlJc w:val="left"/>
      <w:pPr>
        <w:ind w:left="1080" w:hanging="360"/>
      </w:pPr>
    </w:lvl>
    <w:lvl w:ilvl="2" w:tplc="C92C3E50" w:tentative="1">
      <w:start w:val="1"/>
      <w:numFmt w:val="lowerRoman"/>
      <w:lvlText w:val="%3."/>
      <w:lvlJc w:val="right"/>
      <w:pPr>
        <w:ind w:left="1800" w:hanging="180"/>
      </w:pPr>
    </w:lvl>
    <w:lvl w:ilvl="3" w:tplc="0960FC7C" w:tentative="1">
      <w:start w:val="1"/>
      <w:numFmt w:val="decimal"/>
      <w:lvlText w:val="%4."/>
      <w:lvlJc w:val="left"/>
      <w:pPr>
        <w:ind w:left="2520" w:hanging="360"/>
      </w:pPr>
    </w:lvl>
    <w:lvl w:ilvl="4" w:tplc="AE080090" w:tentative="1">
      <w:start w:val="1"/>
      <w:numFmt w:val="lowerLetter"/>
      <w:lvlText w:val="%5."/>
      <w:lvlJc w:val="left"/>
      <w:pPr>
        <w:ind w:left="3240" w:hanging="360"/>
      </w:pPr>
    </w:lvl>
    <w:lvl w:ilvl="5" w:tplc="E726564E" w:tentative="1">
      <w:start w:val="1"/>
      <w:numFmt w:val="lowerRoman"/>
      <w:lvlText w:val="%6."/>
      <w:lvlJc w:val="right"/>
      <w:pPr>
        <w:ind w:left="3960" w:hanging="180"/>
      </w:pPr>
    </w:lvl>
    <w:lvl w:ilvl="6" w:tplc="89CA838A" w:tentative="1">
      <w:start w:val="1"/>
      <w:numFmt w:val="decimal"/>
      <w:lvlText w:val="%7."/>
      <w:lvlJc w:val="left"/>
      <w:pPr>
        <w:ind w:left="4680" w:hanging="360"/>
      </w:pPr>
    </w:lvl>
    <w:lvl w:ilvl="7" w:tplc="DC705114" w:tentative="1">
      <w:start w:val="1"/>
      <w:numFmt w:val="lowerLetter"/>
      <w:lvlText w:val="%8."/>
      <w:lvlJc w:val="left"/>
      <w:pPr>
        <w:ind w:left="5400" w:hanging="360"/>
      </w:pPr>
    </w:lvl>
    <w:lvl w:ilvl="8" w:tplc="DA3607E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926B424">
      <w:start w:val="1"/>
      <w:numFmt w:val="lowerRoman"/>
      <w:lvlText w:val="(%1)"/>
      <w:lvlJc w:val="left"/>
      <w:pPr>
        <w:ind w:left="1080" w:hanging="720"/>
      </w:pPr>
      <w:rPr>
        <w:rFonts w:hint="default"/>
        <w:b w:val="0"/>
      </w:rPr>
    </w:lvl>
    <w:lvl w:ilvl="1" w:tplc="51B6079C" w:tentative="1">
      <w:start w:val="1"/>
      <w:numFmt w:val="lowerLetter"/>
      <w:lvlText w:val="%2."/>
      <w:lvlJc w:val="left"/>
      <w:pPr>
        <w:ind w:left="1440" w:hanging="360"/>
      </w:pPr>
    </w:lvl>
    <w:lvl w:ilvl="2" w:tplc="66064D3E" w:tentative="1">
      <w:start w:val="1"/>
      <w:numFmt w:val="lowerRoman"/>
      <w:lvlText w:val="%3."/>
      <w:lvlJc w:val="right"/>
      <w:pPr>
        <w:ind w:left="2160" w:hanging="180"/>
      </w:pPr>
    </w:lvl>
    <w:lvl w:ilvl="3" w:tplc="ABF8C454" w:tentative="1">
      <w:start w:val="1"/>
      <w:numFmt w:val="decimal"/>
      <w:lvlText w:val="%4."/>
      <w:lvlJc w:val="left"/>
      <w:pPr>
        <w:ind w:left="2880" w:hanging="360"/>
      </w:pPr>
    </w:lvl>
    <w:lvl w:ilvl="4" w:tplc="7CCC4644" w:tentative="1">
      <w:start w:val="1"/>
      <w:numFmt w:val="lowerLetter"/>
      <w:lvlText w:val="%5."/>
      <w:lvlJc w:val="left"/>
      <w:pPr>
        <w:ind w:left="3600" w:hanging="360"/>
      </w:pPr>
    </w:lvl>
    <w:lvl w:ilvl="5" w:tplc="1FB84ED6" w:tentative="1">
      <w:start w:val="1"/>
      <w:numFmt w:val="lowerRoman"/>
      <w:lvlText w:val="%6."/>
      <w:lvlJc w:val="right"/>
      <w:pPr>
        <w:ind w:left="4320" w:hanging="180"/>
      </w:pPr>
    </w:lvl>
    <w:lvl w:ilvl="6" w:tplc="E3F4B5B4" w:tentative="1">
      <w:start w:val="1"/>
      <w:numFmt w:val="decimal"/>
      <w:lvlText w:val="%7."/>
      <w:lvlJc w:val="left"/>
      <w:pPr>
        <w:ind w:left="5040" w:hanging="360"/>
      </w:pPr>
    </w:lvl>
    <w:lvl w:ilvl="7" w:tplc="39EEBFFC" w:tentative="1">
      <w:start w:val="1"/>
      <w:numFmt w:val="lowerLetter"/>
      <w:lvlText w:val="%8."/>
      <w:lvlJc w:val="left"/>
      <w:pPr>
        <w:ind w:left="5760" w:hanging="360"/>
      </w:pPr>
    </w:lvl>
    <w:lvl w:ilvl="8" w:tplc="AD64597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74248D0">
      <w:start w:val="1"/>
      <w:numFmt w:val="lowerRoman"/>
      <w:lvlText w:val="(%1)"/>
      <w:lvlJc w:val="left"/>
      <w:pPr>
        <w:ind w:left="1080" w:hanging="720"/>
      </w:pPr>
      <w:rPr>
        <w:rFonts w:hint="default"/>
      </w:rPr>
    </w:lvl>
    <w:lvl w:ilvl="1" w:tplc="B900AAC8" w:tentative="1">
      <w:start w:val="1"/>
      <w:numFmt w:val="lowerLetter"/>
      <w:lvlText w:val="%2."/>
      <w:lvlJc w:val="left"/>
      <w:pPr>
        <w:ind w:left="1440" w:hanging="360"/>
      </w:pPr>
    </w:lvl>
    <w:lvl w:ilvl="2" w:tplc="63CE40A4" w:tentative="1">
      <w:start w:val="1"/>
      <w:numFmt w:val="lowerRoman"/>
      <w:lvlText w:val="%3."/>
      <w:lvlJc w:val="right"/>
      <w:pPr>
        <w:ind w:left="2160" w:hanging="180"/>
      </w:pPr>
    </w:lvl>
    <w:lvl w:ilvl="3" w:tplc="205495F6" w:tentative="1">
      <w:start w:val="1"/>
      <w:numFmt w:val="decimal"/>
      <w:lvlText w:val="%4."/>
      <w:lvlJc w:val="left"/>
      <w:pPr>
        <w:ind w:left="2880" w:hanging="360"/>
      </w:pPr>
    </w:lvl>
    <w:lvl w:ilvl="4" w:tplc="662071CE" w:tentative="1">
      <w:start w:val="1"/>
      <w:numFmt w:val="lowerLetter"/>
      <w:lvlText w:val="%5."/>
      <w:lvlJc w:val="left"/>
      <w:pPr>
        <w:ind w:left="3600" w:hanging="360"/>
      </w:pPr>
    </w:lvl>
    <w:lvl w:ilvl="5" w:tplc="89E8EF9E" w:tentative="1">
      <w:start w:val="1"/>
      <w:numFmt w:val="lowerRoman"/>
      <w:lvlText w:val="%6."/>
      <w:lvlJc w:val="right"/>
      <w:pPr>
        <w:ind w:left="4320" w:hanging="180"/>
      </w:pPr>
    </w:lvl>
    <w:lvl w:ilvl="6" w:tplc="0B6EE37A" w:tentative="1">
      <w:start w:val="1"/>
      <w:numFmt w:val="decimal"/>
      <w:lvlText w:val="%7."/>
      <w:lvlJc w:val="left"/>
      <w:pPr>
        <w:ind w:left="5040" w:hanging="360"/>
      </w:pPr>
    </w:lvl>
    <w:lvl w:ilvl="7" w:tplc="46A232EC" w:tentative="1">
      <w:start w:val="1"/>
      <w:numFmt w:val="lowerLetter"/>
      <w:lvlText w:val="%8."/>
      <w:lvlJc w:val="left"/>
      <w:pPr>
        <w:ind w:left="5760" w:hanging="360"/>
      </w:pPr>
    </w:lvl>
    <w:lvl w:ilvl="8" w:tplc="02BC51A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87EC514">
      <w:start w:val="1"/>
      <w:numFmt w:val="bullet"/>
      <w:pStyle w:val="ListBullet"/>
      <w:lvlText w:val=""/>
      <w:lvlJc w:val="left"/>
      <w:pPr>
        <w:ind w:left="720" w:hanging="360"/>
      </w:pPr>
      <w:rPr>
        <w:rFonts w:ascii="Symbol" w:hAnsi="Symbol" w:hint="default"/>
      </w:rPr>
    </w:lvl>
    <w:lvl w:ilvl="1" w:tplc="48067E50">
      <w:start w:val="1"/>
      <w:numFmt w:val="bullet"/>
      <w:pStyle w:val="ListBullet2"/>
      <w:lvlText w:val="o"/>
      <w:lvlJc w:val="left"/>
      <w:pPr>
        <w:ind w:left="1440" w:hanging="360"/>
      </w:pPr>
      <w:rPr>
        <w:rFonts w:ascii="Courier New" w:hAnsi="Courier New" w:cs="Courier New" w:hint="default"/>
      </w:rPr>
    </w:lvl>
    <w:lvl w:ilvl="2" w:tplc="24705B5E">
      <w:start w:val="1"/>
      <w:numFmt w:val="bullet"/>
      <w:lvlText w:val=""/>
      <w:lvlJc w:val="left"/>
      <w:pPr>
        <w:ind w:left="2160" w:hanging="360"/>
      </w:pPr>
      <w:rPr>
        <w:rFonts w:ascii="Wingdings" w:hAnsi="Wingdings" w:hint="default"/>
      </w:rPr>
    </w:lvl>
    <w:lvl w:ilvl="3" w:tplc="C0483A82">
      <w:start w:val="1"/>
      <w:numFmt w:val="bullet"/>
      <w:lvlText w:val=""/>
      <w:lvlJc w:val="left"/>
      <w:pPr>
        <w:ind w:left="2880" w:hanging="360"/>
      </w:pPr>
      <w:rPr>
        <w:rFonts w:ascii="Symbol" w:hAnsi="Symbol" w:hint="default"/>
      </w:rPr>
    </w:lvl>
    <w:lvl w:ilvl="4" w:tplc="F670D6A2">
      <w:start w:val="1"/>
      <w:numFmt w:val="bullet"/>
      <w:lvlText w:val="o"/>
      <w:lvlJc w:val="left"/>
      <w:pPr>
        <w:ind w:left="3600" w:hanging="360"/>
      </w:pPr>
      <w:rPr>
        <w:rFonts w:ascii="Courier New" w:hAnsi="Courier New" w:cs="Courier New" w:hint="default"/>
      </w:rPr>
    </w:lvl>
    <w:lvl w:ilvl="5" w:tplc="B0BE1922">
      <w:start w:val="1"/>
      <w:numFmt w:val="bullet"/>
      <w:pStyle w:val="ListBullet3"/>
      <w:lvlText w:val=""/>
      <w:lvlJc w:val="left"/>
      <w:pPr>
        <w:ind w:left="4320" w:hanging="360"/>
      </w:pPr>
      <w:rPr>
        <w:rFonts w:ascii="Wingdings" w:hAnsi="Wingdings" w:hint="default"/>
      </w:rPr>
    </w:lvl>
    <w:lvl w:ilvl="6" w:tplc="9FD63B9A">
      <w:start w:val="1"/>
      <w:numFmt w:val="bullet"/>
      <w:lvlText w:val=""/>
      <w:lvlJc w:val="left"/>
      <w:pPr>
        <w:ind w:left="5040" w:hanging="360"/>
      </w:pPr>
      <w:rPr>
        <w:rFonts w:ascii="Symbol" w:hAnsi="Symbol" w:hint="default"/>
      </w:rPr>
    </w:lvl>
    <w:lvl w:ilvl="7" w:tplc="130C1B70">
      <w:start w:val="1"/>
      <w:numFmt w:val="bullet"/>
      <w:lvlText w:val="o"/>
      <w:lvlJc w:val="left"/>
      <w:pPr>
        <w:ind w:left="5760" w:hanging="360"/>
      </w:pPr>
      <w:rPr>
        <w:rFonts w:ascii="Courier New" w:hAnsi="Courier New" w:cs="Courier New" w:hint="default"/>
      </w:rPr>
    </w:lvl>
    <w:lvl w:ilvl="8" w:tplc="FF76D8C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5CEDC2A">
      <w:start w:val="1"/>
      <w:numFmt w:val="bullet"/>
      <w:lvlText w:val=""/>
      <w:lvlJc w:val="left"/>
      <w:pPr>
        <w:ind w:left="360" w:hanging="360"/>
      </w:pPr>
      <w:rPr>
        <w:rFonts w:ascii="Symbol" w:hAnsi="Symbol" w:hint="default"/>
      </w:rPr>
    </w:lvl>
    <w:lvl w:ilvl="1" w:tplc="EA8CB954" w:tentative="1">
      <w:start w:val="1"/>
      <w:numFmt w:val="bullet"/>
      <w:lvlText w:val="o"/>
      <w:lvlJc w:val="left"/>
      <w:pPr>
        <w:ind w:left="1080" w:hanging="360"/>
      </w:pPr>
      <w:rPr>
        <w:rFonts w:ascii="Courier New" w:hAnsi="Courier New" w:cs="Courier New" w:hint="default"/>
      </w:rPr>
    </w:lvl>
    <w:lvl w:ilvl="2" w:tplc="573E7EDA" w:tentative="1">
      <w:start w:val="1"/>
      <w:numFmt w:val="bullet"/>
      <w:lvlText w:val=""/>
      <w:lvlJc w:val="left"/>
      <w:pPr>
        <w:ind w:left="1800" w:hanging="360"/>
      </w:pPr>
      <w:rPr>
        <w:rFonts w:ascii="Wingdings" w:hAnsi="Wingdings" w:hint="default"/>
      </w:rPr>
    </w:lvl>
    <w:lvl w:ilvl="3" w:tplc="F1DC169E" w:tentative="1">
      <w:start w:val="1"/>
      <w:numFmt w:val="bullet"/>
      <w:lvlText w:val=""/>
      <w:lvlJc w:val="left"/>
      <w:pPr>
        <w:ind w:left="2520" w:hanging="360"/>
      </w:pPr>
      <w:rPr>
        <w:rFonts w:ascii="Symbol" w:hAnsi="Symbol" w:hint="default"/>
      </w:rPr>
    </w:lvl>
    <w:lvl w:ilvl="4" w:tplc="26C81864" w:tentative="1">
      <w:start w:val="1"/>
      <w:numFmt w:val="bullet"/>
      <w:lvlText w:val="o"/>
      <w:lvlJc w:val="left"/>
      <w:pPr>
        <w:ind w:left="3240" w:hanging="360"/>
      </w:pPr>
      <w:rPr>
        <w:rFonts w:ascii="Courier New" w:hAnsi="Courier New" w:cs="Courier New" w:hint="default"/>
      </w:rPr>
    </w:lvl>
    <w:lvl w:ilvl="5" w:tplc="2CC4D65A" w:tentative="1">
      <w:start w:val="1"/>
      <w:numFmt w:val="bullet"/>
      <w:lvlText w:val=""/>
      <w:lvlJc w:val="left"/>
      <w:pPr>
        <w:ind w:left="3960" w:hanging="360"/>
      </w:pPr>
      <w:rPr>
        <w:rFonts w:ascii="Wingdings" w:hAnsi="Wingdings" w:hint="default"/>
      </w:rPr>
    </w:lvl>
    <w:lvl w:ilvl="6" w:tplc="DAEAD94E" w:tentative="1">
      <w:start w:val="1"/>
      <w:numFmt w:val="bullet"/>
      <w:lvlText w:val=""/>
      <w:lvlJc w:val="left"/>
      <w:pPr>
        <w:ind w:left="4680" w:hanging="360"/>
      </w:pPr>
      <w:rPr>
        <w:rFonts w:ascii="Symbol" w:hAnsi="Symbol" w:hint="default"/>
      </w:rPr>
    </w:lvl>
    <w:lvl w:ilvl="7" w:tplc="420E6838" w:tentative="1">
      <w:start w:val="1"/>
      <w:numFmt w:val="bullet"/>
      <w:lvlText w:val="o"/>
      <w:lvlJc w:val="left"/>
      <w:pPr>
        <w:ind w:left="5400" w:hanging="360"/>
      </w:pPr>
      <w:rPr>
        <w:rFonts w:ascii="Courier New" w:hAnsi="Courier New" w:cs="Courier New" w:hint="default"/>
      </w:rPr>
    </w:lvl>
    <w:lvl w:ilvl="8" w:tplc="9F0659C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64CE03E">
      <w:start w:val="1"/>
      <w:numFmt w:val="lowerRoman"/>
      <w:lvlText w:val="(%1)"/>
      <w:lvlJc w:val="left"/>
      <w:pPr>
        <w:ind w:left="1080" w:hanging="720"/>
      </w:pPr>
      <w:rPr>
        <w:rFonts w:hint="default"/>
      </w:rPr>
    </w:lvl>
    <w:lvl w:ilvl="1" w:tplc="6B2E2DE0" w:tentative="1">
      <w:start w:val="1"/>
      <w:numFmt w:val="lowerLetter"/>
      <w:lvlText w:val="%2."/>
      <w:lvlJc w:val="left"/>
      <w:pPr>
        <w:ind w:left="1440" w:hanging="360"/>
      </w:pPr>
    </w:lvl>
    <w:lvl w:ilvl="2" w:tplc="49EC70E0" w:tentative="1">
      <w:start w:val="1"/>
      <w:numFmt w:val="lowerRoman"/>
      <w:lvlText w:val="%3."/>
      <w:lvlJc w:val="right"/>
      <w:pPr>
        <w:ind w:left="2160" w:hanging="180"/>
      </w:pPr>
    </w:lvl>
    <w:lvl w:ilvl="3" w:tplc="DF3466D0" w:tentative="1">
      <w:start w:val="1"/>
      <w:numFmt w:val="decimal"/>
      <w:lvlText w:val="%4."/>
      <w:lvlJc w:val="left"/>
      <w:pPr>
        <w:ind w:left="2880" w:hanging="360"/>
      </w:pPr>
    </w:lvl>
    <w:lvl w:ilvl="4" w:tplc="CDA2602A" w:tentative="1">
      <w:start w:val="1"/>
      <w:numFmt w:val="lowerLetter"/>
      <w:lvlText w:val="%5."/>
      <w:lvlJc w:val="left"/>
      <w:pPr>
        <w:ind w:left="3600" w:hanging="360"/>
      </w:pPr>
    </w:lvl>
    <w:lvl w:ilvl="5" w:tplc="840660F6" w:tentative="1">
      <w:start w:val="1"/>
      <w:numFmt w:val="lowerRoman"/>
      <w:lvlText w:val="%6."/>
      <w:lvlJc w:val="right"/>
      <w:pPr>
        <w:ind w:left="4320" w:hanging="180"/>
      </w:pPr>
    </w:lvl>
    <w:lvl w:ilvl="6" w:tplc="315AB8BA" w:tentative="1">
      <w:start w:val="1"/>
      <w:numFmt w:val="decimal"/>
      <w:lvlText w:val="%7."/>
      <w:lvlJc w:val="left"/>
      <w:pPr>
        <w:ind w:left="5040" w:hanging="360"/>
      </w:pPr>
    </w:lvl>
    <w:lvl w:ilvl="7" w:tplc="2528D866" w:tentative="1">
      <w:start w:val="1"/>
      <w:numFmt w:val="lowerLetter"/>
      <w:lvlText w:val="%8."/>
      <w:lvlJc w:val="left"/>
      <w:pPr>
        <w:ind w:left="5760" w:hanging="360"/>
      </w:pPr>
    </w:lvl>
    <w:lvl w:ilvl="8" w:tplc="5360DE5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5920A98">
      <w:start w:val="1"/>
      <w:numFmt w:val="lowerRoman"/>
      <w:lvlText w:val="(%1)"/>
      <w:lvlJc w:val="left"/>
      <w:pPr>
        <w:ind w:left="1080" w:hanging="720"/>
      </w:pPr>
      <w:rPr>
        <w:rFonts w:hint="default"/>
      </w:rPr>
    </w:lvl>
    <w:lvl w:ilvl="1" w:tplc="A28C64E4" w:tentative="1">
      <w:start w:val="1"/>
      <w:numFmt w:val="lowerLetter"/>
      <w:lvlText w:val="%2."/>
      <w:lvlJc w:val="left"/>
      <w:pPr>
        <w:ind w:left="1440" w:hanging="360"/>
      </w:pPr>
    </w:lvl>
    <w:lvl w:ilvl="2" w:tplc="DB92012A" w:tentative="1">
      <w:start w:val="1"/>
      <w:numFmt w:val="lowerRoman"/>
      <w:lvlText w:val="%3."/>
      <w:lvlJc w:val="right"/>
      <w:pPr>
        <w:ind w:left="2160" w:hanging="180"/>
      </w:pPr>
    </w:lvl>
    <w:lvl w:ilvl="3" w:tplc="F4C8524C" w:tentative="1">
      <w:start w:val="1"/>
      <w:numFmt w:val="decimal"/>
      <w:lvlText w:val="%4."/>
      <w:lvlJc w:val="left"/>
      <w:pPr>
        <w:ind w:left="2880" w:hanging="360"/>
      </w:pPr>
    </w:lvl>
    <w:lvl w:ilvl="4" w:tplc="BAF27B04" w:tentative="1">
      <w:start w:val="1"/>
      <w:numFmt w:val="lowerLetter"/>
      <w:lvlText w:val="%5."/>
      <w:lvlJc w:val="left"/>
      <w:pPr>
        <w:ind w:left="3600" w:hanging="360"/>
      </w:pPr>
    </w:lvl>
    <w:lvl w:ilvl="5" w:tplc="D6EE294A" w:tentative="1">
      <w:start w:val="1"/>
      <w:numFmt w:val="lowerRoman"/>
      <w:lvlText w:val="%6."/>
      <w:lvlJc w:val="right"/>
      <w:pPr>
        <w:ind w:left="4320" w:hanging="180"/>
      </w:pPr>
    </w:lvl>
    <w:lvl w:ilvl="6" w:tplc="47B420E2" w:tentative="1">
      <w:start w:val="1"/>
      <w:numFmt w:val="decimal"/>
      <w:lvlText w:val="%7."/>
      <w:lvlJc w:val="left"/>
      <w:pPr>
        <w:ind w:left="5040" w:hanging="360"/>
      </w:pPr>
    </w:lvl>
    <w:lvl w:ilvl="7" w:tplc="D932CB98" w:tentative="1">
      <w:start w:val="1"/>
      <w:numFmt w:val="lowerLetter"/>
      <w:lvlText w:val="%8."/>
      <w:lvlJc w:val="left"/>
      <w:pPr>
        <w:ind w:left="5760" w:hanging="360"/>
      </w:pPr>
    </w:lvl>
    <w:lvl w:ilvl="8" w:tplc="1EBC9AC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AD82ADC">
      <w:start w:val="1"/>
      <w:numFmt w:val="lowerRoman"/>
      <w:lvlText w:val="(%1)"/>
      <w:lvlJc w:val="left"/>
      <w:pPr>
        <w:ind w:left="1080" w:hanging="720"/>
      </w:pPr>
      <w:rPr>
        <w:rFonts w:hint="default"/>
        <w:b w:val="0"/>
      </w:rPr>
    </w:lvl>
    <w:lvl w:ilvl="1" w:tplc="BAA4A52A" w:tentative="1">
      <w:start w:val="1"/>
      <w:numFmt w:val="lowerLetter"/>
      <w:lvlText w:val="%2."/>
      <w:lvlJc w:val="left"/>
      <w:pPr>
        <w:ind w:left="1440" w:hanging="360"/>
      </w:pPr>
    </w:lvl>
    <w:lvl w:ilvl="2" w:tplc="E3C6CA26" w:tentative="1">
      <w:start w:val="1"/>
      <w:numFmt w:val="lowerRoman"/>
      <w:lvlText w:val="%3."/>
      <w:lvlJc w:val="right"/>
      <w:pPr>
        <w:ind w:left="2160" w:hanging="180"/>
      </w:pPr>
    </w:lvl>
    <w:lvl w:ilvl="3" w:tplc="9A02C184" w:tentative="1">
      <w:start w:val="1"/>
      <w:numFmt w:val="decimal"/>
      <w:lvlText w:val="%4."/>
      <w:lvlJc w:val="left"/>
      <w:pPr>
        <w:ind w:left="2880" w:hanging="360"/>
      </w:pPr>
    </w:lvl>
    <w:lvl w:ilvl="4" w:tplc="7B8AC8BA" w:tentative="1">
      <w:start w:val="1"/>
      <w:numFmt w:val="lowerLetter"/>
      <w:lvlText w:val="%5."/>
      <w:lvlJc w:val="left"/>
      <w:pPr>
        <w:ind w:left="3600" w:hanging="360"/>
      </w:pPr>
    </w:lvl>
    <w:lvl w:ilvl="5" w:tplc="13642672" w:tentative="1">
      <w:start w:val="1"/>
      <w:numFmt w:val="lowerRoman"/>
      <w:lvlText w:val="%6."/>
      <w:lvlJc w:val="right"/>
      <w:pPr>
        <w:ind w:left="4320" w:hanging="180"/>
      </w:pPr>
    </w:lvl>
    <w:lvl w:ilvl="6" w:tplc="28D02D98" w:tentative="1">
      <w:start w:val="1"/>
      <w:numFmt w:val="decimal"/>
      <w:lvlText w:val="%7."/>
      <w:lvlJc w:val="left"/>
      <w:pPr>
        <w:ind w:left="5040" w:hanging="360"/>
      </w:pPr>
    </w:lvl>
    <w:lvl w:ilvl="7" w:tplc="9670F118" w:tentative="1">
      <w:start w:val="1"/>
      <w:numFmt w:val="lowerLetter"/>
      <w:lvlText w:val="%8."/>
      <w:lvlJc w:val="left"/>
      <w:pPr>
        <w:ind w:left="5760" w:hanging="360"/>
      </w:pPr>
    </w:lvl>
    <w:lvl w:ilvl="8" w:tplc="E24ACC4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BCAFB60">
      <w:start w:val="1"/>
      <w:numFmt w:val="lowerRoman"/>
      <w:lvlText w:val="(%1)"/>
      <w:lvlJc w:val="left"/>
      <w:pPr>
        <w:ind w:left="1080" w:hanging="720"/>
      </w:pPr>
      <w:rPr>
        <w:rFonts w:hint="default"/>
        <w:b w:val="0"/>
      </w:rPr>
    </w:lvl>
    <w:lvl w:ilvl="1" w:tplc="30C08C88" w:tentative="1">
      <w:start w:val="1"/>
      <w:numFmt w:val="lowerLetter"/>
      <w:lvlText w:val="%2."/>
      <w:lvlJc w:val="left"/>
      <w:pPr>
        <w:ind w:left="1440" w:hanging="360"/>
      </w:pPr>
    </w:lvl>
    <w:lvl w:ilvl="2" w:tplc="9E1066F4" w:tentative="1">
      <w:start w:val="1"/>
      <w:numFmt w:val="lowerRoman"/>
      <w:lvlText w:val="%3."/>
      <w:lvlJc w:val="right"/>
      <w:pPr>
        <w:ind w:left="2160" w:hanging="180"/>
      </w:pPr>
    </w:lvl>
    <w:lvl w:ilvl="3" w:tplc="1F08F09A" w:tentative="1">
      <w:start w:val="1"/>
      <w:numFmt w:val="decimal"/>
      <w:lvlText w:val="%4."/>
      <w:lvlJc w:val="left"/>
      <w:pPr>
        <w:ind w:left="2880" w:hanging="360"/>
      </w:pPr>
    </w:lvl>
    <w:lvl w:ilvl="4" w:tplc="E9AE7D34" w:tentative="1">
      <w:start w:val="1"/>
      <w:numFmt w:val="lowerLetter"/>
      <w:lvlText w:val="%5."/>
      <w:lvlJc w:val="left"/>
      <w:pPr>
        <w:ind w:left="3600" w:hanging="360"/>
      </w:pPr>
    </w:lvl>
    <w:lvl w:ilvl="5" w:tplc="CBF2A8A6" w:tentative="1">
      <w:start w:val="1"/>
      <w:numFmt w:val="lowerRoman"/>
      <w:lvlText w:val="%6."/>
      <w:lvlJc w:val="right"/>
      <w:pPr>
        <w:ind w:left="4320" w:hanging="180"/>
      </w:pPr>
    </w:lvl>
    <w:lvl w:ilvl="6" w:tplc="970632EC" w:tentative="1">
      <w:start w:val="1"/>
      <w:numFmt w:val="decimal"/>
      <w:lvlText w:val="%7."/>
      <w:lvlJc w:val="left"/>
      <w:pPr>
        <w:ind w:left="5040" w:hanging="360"/>
      </w:pPr>
    </w:lvl>
    <w:lvl w:ilvl="7" w:tplc="DAF2FF3A" w:tentative="1">
      <w:start w:val="1"/>
      <w:numFmt w:val="lowerLetter"/>
      <w:lvlText w:val="%8."/>
      <w:lvlJc w:val="left"/>
      <w:pPr>
        <w:ind w:left="5760" w:hanging="360"/>
      </w:pPr>
    </w:lvl>
    <w:lvl w:ilvl="8" w:tplc="E4E0F18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F423A94">
      <w:start w:val="1"/>
      <w:numFmt w:val="decimal"/>
      <w:lvlText w:val="%1."/>
      <w:lvlJc w:val="left"/>
      <w:pPr>
        <w:ind w:left="360" w:hanging="360"/>
      </w:pPr>
      <w:rPr>
        <w:rFonts w:hint="default"/>
      </w:rPr>
    </w:lvl>
    <w:lvl w:ilvl="1" w:tplc="C5A250D4" w:tentative="1">
      <w:start w:val="1"/>
      <w:numFmt w:val="lowerLetter"/>
      <w:lvlText w:val="%2."/>
      <w:lvlJc w:val="left"/>
      <w:pPr>
        <w:ind w:left="1080" w:hanging="360"/>
      </w:pPr>
    </w:lvl>
    <w:lvl w:ilvl="2" w:tplc="36F0203A" w:tentative="1">
      <w:start w:val="1"/>
      <w:numFmt w:val="lowerRoman"/>
      <w:lvlText w:val="%3."/>
      <w:lvlJc w:val="right"/>
      <w:pPr>
        <w:ind w:left="1800" w:hanging="180"/>
      </w:pPr>
    </w:lvl>
    <w:lvl w:ilvl="3" w:tplc="9800B7FC" w:tentative="1">
      <w:start w:val="1"/>
      <w:numFmt w:val="decimal"/>
      <w:lvlText w:val="%4."/>
      <w:lvlJc w:val="left"/>
      <w:pPr>
        <w:ind w:left="2520" w:hanging="360"/>
      </w:pPr>
    </w:lvl>
    <w:lvl w:ilvl="4" w:tplc="EA28BB7A" w:tentative="1">
      <w:start w:val="1"/>
      <w:numFmt w:val="lowerLetter"/>
      <w:lvlText w:val="%5."/>
      <w:lvlJc w:val="left"/>
      <w:pPr>
        <w:ind w:left="3240" w:hanging="360"/>
      </w:pPr>
    </w:lvl>
    <w:lvl w:ilvl="5" w:tplc="BE44CA66" w:tentative="1">
      <w:start w:val="1"/>
      <w:numFmt w:val="lowerRoman"/>
      <w:lvlText w:val="%6."/>
      <w:lvlJc w:val="right"/>
      <w:pPr>
        <w:ind w:left="3960" w:hanging="180"/>
      </w:pPr>
    </w:lvl>
    <w:lvl w:ilvl="6" w:tplc="60562F46" w:tentative="1">
      <w:start w:val="1"/>
      <w:numFmt w:val="decimal"/>
      <w:lvlText w:val="%7."/>
      <w:lvlJc w:val="left"/>
      <w:pPr>
        <w:ind w:left="4680" w:hanging="360"/>
      </w:pPr>
    </w:lvl>
    <w:lvl w:ilvl="7" w:tplc="E6E45F40" w:tentative="1">
      <w:start w:val="1"/>
      <w:numFmt w:val="lowerLetter"/>
      <w:lvlText w:val="%8."/>
      <w:lvlJc w:val="left"/>
      <w:pPr>
        <w:ind w:left="5400" w:hanging="360"/>
      </w:pPr>
    </w:lvl>
    <w:lvl w:ilvl="8" w:tplc="B14680D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6C833B4">
      <w:start w:val="1"/>
      <w:numFmt w:val="lowerRoman"/>
      <w:lvlText w:val="(%1)"/>
      <w:lvlJc w:val="left"/>
      <w:pPr>
        <w:ind w:left="1080" w:hanging="720"/>
      </w:pPr>
      <w:rPr>
        <w:rFonts w:hint="default"/>
      </w:rPr>
    </w:lvl>
    <w:lvl w:ilvl="1" w:tplc="D450A78E" w:tentative="1">
      <w:start w:val="1"/>
      <w:numFmt w:val="lowerLetter"/>
      <w:lvlText w:val="%2."/>
      <w:lvlJc w:val="left"/>
      <w:pPr>
        <w:ind w:left="1440" w:hanging="360"/>
      </w:pPr>
    </w:lvl>
    <w:lvl w:ilvl="2" w:tplc="858A93A0" w:tentative="1">
      <w:start w:val="1"/>
      <w:numFmt w:val="lowerRoman"/>
      <w:lvlText w:val="%3."/>
      <w:lvlJc w:val="right"/>
      <w:pPr>
        <w:ind w:left="2160" w:hanging="180"/>
      </w:pPr>
    </w:lvl>
    <w:lvl w:ilvl="3" w:tplc="E6A255D6" w:tentative="1">
      <w:start w:val="1"/>
      <w:numFmt w:val="decimal"/>
      <w:lvlText w:val="%4."/>
      <w:lvlJc w:val="left"/>
      <w:pPr>
        <w:ind w:left="2880" w:hanging="360"/>
      </w:pPr>
    </w:lvl>
    <w:lvl w:ilvl="4" w:tplc="5B9E4D10" w:tentative="1">
      <w:start w:val="1"/>
      <w:numFmt w:val="lowerLetter"/>
      <w:lvlText w:val="%5."/>
      <w:lvlJc w:val="left"/>
      <w:pPr>
        <w:ind w:left="3600" w:hanging="360"/>
      </w:pPr>
    </w:lvl>
    <w:lvl w:ilvl="5" w:tplc="D4BCDE68" w:tentative="1">
      <w:start w:val="1"/>
      <w:numFmt w:val="lowerRoman"/>
      <w:lvlText w:val="%6."/>
      <w:lvlJc w:val="right"/>
      <w:pPr>
        <w:ind w:left="4320" w:hanging="180"/>
      </w:pPr>
    </w:lvl>
    <w:lvl w:ilvl="6" w:tplc="E584BEB4" w:tentative="1">
      <w:start w:val="1"/>
      <w:numFmt w:val="decimal"/>
      <w:lvlText w:val="%7."/>
      <w:lvlJc w:val="left"/>
      <w:pPr>
        <w:ind w:left="5040" w:hanging="360"/>
      </w:pPr>
    </w:lvl>
    <w:lvl w:ilvl="7" w:tplc="7C74D568" w:tentative="1">
      <w:start w:val="1"/>
      <w:numFmt w:val="lowerLetter"/>
      <w:lvlText w:val="%8."/>
      <w:lvlJc w:val="left"/>
      <w:pPr>
        <w:ind w:left="5760" w:hanging="360"/>
      </w:pPr>
    </w:lvl>
    <w:lvl w:ilvl="8" w:tplc="8FF2D25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D4A1DB2">
      <w:start w:val="1"/>
      <w:numFmt w:val="decimal"/>
      <w:lvlText w:val="%1."/>
      <w:lvlJc w:val="left"/>
      <w:pPr>
        <w:ind w:left="360" w:hanging="360"/>
      </w:pPr>
    </w:lvl>
    <w:lvl w:ilvl="1" w:tplc="9984E496" w:tentative="1">
      <w:start w:val="1"/>
      <w:numFmt w:val="lowerLetter"/>
      <w:lvlText w:val="%2."/>
      <w:lvlJc w:val="left"/>
      <w:pPr>
        <w:ind w:left="1080" w:hanging="360"/>
      </w:pPr>
    </w:lvl>
    <w:lvl w:ilvl="2" w:tplc="EC2AAA5A" w:tentative="1">
      <w:start w:val="1"/>
      <w:numFmt w:val="lowerRoman"/>
      <w:lvlText w:val="%3."/>
      <w:lvlJc w:val="right"/>
      <w:pPr>
        <w:ind w:left="1800" w:hanging="180"/>
      </w:pPr>
    </w:lvl>
    <w:lvl w:ilvl="3" w:tplc="DF88EEFE" w:tentative="1">
      <w:start w:val="1"/>
      <w:numFmt w:val="decimal"/>
      <w:lvlText w:val="%4."/>
      <w:lvlJc w:val="left"/>
      <w:pPr>
        <w:ind w:left="2520" w:hanging="360"/>
      </w:pPr>
    </w:lvl>
    <w:lvl w:ilvl="4" w:tplc="4F3AD550" w:tentative="1">
      <w:start w:val="1"/>
      <w:numFmt w:val="lowerLetter"/>
      <w:lvlText w:val="%5."/>
      <w:lvlJc w:val="left"/>
      <w:pPr>
        <w:ind w:left="3240" w:hanging="360"/>
      </w:pPr>
    </w:lvl>
    <w:lvl w:ilvl="5" w:tplc="F3F48E1E" w:tentative="1">
      <w:start w:val="1"/>
      <w:numFmt w:val="lowerRoman"/>
      <w:lvlText w:val="%6."/>
      <w:lvlJc w:val="right"/>
      <w:pPr>
        <w:ind w:left="3960" w:hanging="180"/>
      </w:pPr>
    </w:lvl>
    <w:lvl w:ilvl="6" w:tplc="91AE53C2" w:tentative="1">
      <w:start w:val="1"/>
      <w:numFmt w:val="decimal"/>
      <w:lvlText w:val="%7."/>
      <w:lvlJc w:val="left"/>
      <w:pPr>
        <w:ind w:left="4680" w:hanging="360"/>
      </w:pPr>
    </w:lvl>
    <w:lvl w:ilvl="7" w:tplc="A3D46678" w:tentative="1">
      <w:start w:val="1"/>
      <w:numFmt w:val="lowerLetter"/>
      <w:lvlText w:val="%8."/>
      <w:lvlJc w:val="left"/>
      <w:pPr>
        <w:ind w:left="5400" w:hanging="360"/>
      </w:pPr>
    </w:lvl>
    <w:lvl w:ilvl="8" w:tplc="8AC29CC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41AB9EE">
      <w:start w:val="1"/>
      <w:numFmt w:val="lowerRoman"/>
      <w:lvlText w:val="(%1)"/>
      <w:lvlJc w:val="left"/>
      <w:pPr>
        <w:ind w:left="1080" w:hanging="720"/>
      </w:pPr>
      <w:rPr>
        <w:rFonts w:hint="default"/>
        <w:b w:val="0"/>
      </w:rPr>
    </w:lvl>
    <w:lvl w:ilvl="1" w:tplc="62748478" w:tentative="1">
      <w:start w:val="1"/>
      <w:numFmt w:val="lowerLetter"/>
      <w:lvlText w:val="%2."/>
      <w:lvlJc w:val="left"/>
      <w:pPr>
        <w:ind w:left="1440" w:hanging="360"/>
      </w:pPr>
    </w:lvl>
    <w:lvl w:ilvl="2" w:tplc="9A149BE4" w:tentative="1">
      <w:start w:val="1"/>
      <w:numFmt w:val="lowerRoman"/>
      <w:lvlText w:val="%3."/>
      <w:lvlJc w:val="right"/>
      <w:pPr>
        <w:ind w:left="2160" w:hanging="180"/>
      </w:pPr>
    </w:lvl>
    <w:lvl w:ilvl="3" w:tplc="29DA14EE" w:tentative="1">
      <w:start w:val="1"/>
      <w:numFmt w:val="decimal"/>
      <w:lvlText w:val="%4."/>
      <w:lvlJc w:val="left"/>
      <w:pPr>
        <w:ind w:left="2880" w:hanging="360"/>
      </w:pPr>
    </w:lvl>
    <w:lvl w:ilvl="4" w:tplc="47EEE8E0" w:tentative="1">
      <w:start w:val="1"/>
      <w:numFmt w:val="lowerLetter"/>
      <w:lvlText w:val="%5."/>
      <w:lvlJc w:val="left"/>
      <w:pPr>
        <w:ind w:left="3600" w:hanging="360"/>
      </w:pPr>
    </w:lvl>
    <w:lvl w:ilvl="5" w:tplc="A170F600" w:tentative="1">
      <w:start w:val="1"/>
      <w:numFmt w:val="lowerRoman"/>
      <w:lvlText w:val="%6."/>
      <w:lvlJc w:val="right"/>
      <w:pPr>
        <w:ind w:left="4320" w:hanging="180"/>
      </w:pPr>
    </w:lvl>
    <w:lvl w:ilvl="6" w:tplc="E7FA098E" w:tentative="1">
      <w:start w:val="1"/>
      <w:numFmt w:val="decimal"/>
      <w:lvlText w:val="%7."/>
      <w:lvlJc w:val="left"/>
      <w:pPr>
        <w:ind w:left="5040" w:hanging="360"/>
      </w:pPr>
    </w:lvl>
    <w:lvl w:ilvl="7" w:tplc="07769392" w:tentative="1">
      <w:start w:val="1"/>
      <w:numFmt w:val="lowerLetter"/>
      <w:lvlText w:val="%8."/>
      <w:lvlJc w:val="left"/>
      <w:pPr>
        <w:ind w:left="5760" w:hanging="360"/>
      </w:pPr>
    </w:lvl>
    <w:lvl w:ilvl="8" w:tplc="E7A2B4F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F205B38">
      <w:start w:val="1"/>
      <w:numFmt w:val="lowerRoman"/>
      <w:lvlText w:val="(%1)"/>
      <w:lvlJc w:val="left"/>
      <w:pPr>
        <w:ind w:left="1080" w:hanging="720"/>
      </w:pPr>
      <w:rPr>
        <w:rFonts w:hint="default"/>
      </w:rPr>
    </w:lvl>
    <w:lvl w:ilvl="1" w:tplc="0406CEE2" w:tentative="1">
      <w:start w:val="1"/>
      <w:numFmt w:val="lowerLetter"/>
      <w:lvlText w:val="%2."/>
      <w:lvlJc w:val="left"/>
      <w:pPr>
        <w:ind w:left="1440" w:hanging="360"/>
      </w:pPr>
    </w:lvl>
    <w:lvl w:ilvl="2" w:tplc="719833E0" w:tentative="1">
      <w:start w:val="1"/>
      <w:numFmt w:val="lowerRoman"/>
      <w:lvlText w:val="%3."/>
      <w:lvlJc w:val="right"/>
      <w:pPr>
        <w:ind w:left="2160" w:hanging="180"/>
      </w:pPr>
    </w:lvl>
    <w:lvl w:ilvl="3" w:tplc="89786736" w:tentative="1">
      <w:start w:val="1"/>
      <w:numFmt w:val="decimal"/>
      <w:lvlText w:val="%4."/>
      <w:lvlJc w:val="left"/>
      <w:pPr>
        <w:ind w:left="2880" w:hanging="360"/>
      </w:pPr>
    </w:lvl>
    <w:lvl w:ilvl="4" w:tplc="DC78929C" w:tentative="1">
      <w:start w:val="1"/>
      <w:numFmt w:val="lowerLetter"/>
      <w:lvlText w:val="%5."/>
      <w:lvlJc w:val="left"/>
      <w:pPr>
        <w:ind w:left="3600" w:hanging="360"/>
      </w:pPr>
    </w:lvl>
    <w:lvl w:ilvl="5" w:tplc="E9E48838" w:tentative="1">
      <w:start w:val="1"/>
      <w:numFmt w:val="lowerRoman"/>
      <w:lvlText w:val="%6."/>
      <w:lvlJc w:val="right"/>
      <w:pPr>
        <w:ind w:left="4320" w:hanging="180"/>
      </w:pPr>
    </w:lvl>
    <w:lvl w:ilvl="6" w:tplc="43047BD0" w:tentative="1">
      <w:start w:val="1"/>
      <w:numFmt w:val="decimal"/>
      <w:lvlText w:val="%7."/>
      <w:lvlJc w:val="left"/>
      <w:pPr>
        <w:ind w:left="5040" w:hanging="360"/>
      </w:pPr>
    </w:lvl>
    <w:lvl w:ilvl="7" w:tplc="516278AE" w:tentative="1">
      <w:start w:val="1"/>
      <w:numFmt w:val="lowerLetter"/>
      <w:lvlText w:val="%8."/>
      <w:lvlJc w:val="left"/>
      <w:pPr>
        <w:ind w:left="5760" w:hanging="360"/>
      </w:pPr>
    </w:lvl>
    <w:lvl w:ilvl="8" w:tplc="238AE2F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274E7E6">
      <w:start w:val="1"/>
      <w:numFmt w:val="lowerRoman"/>
      <w:lvlText w:val="(%1)"/>
      <w:lvlJc w:val="left"/>
      <w:pPr>
        <w:ind w:left="1080" w:hanging="720"/>
      </w:pPr>
      <w:rPr>
        <w:rFonts w:hint="default"/>
      </w:rPr>
    </w:lvl>
    <w:lvl w:ilvl="1" w:tplc="1B6A35E8" w:tentative="1">
      <w:start w:val="1"/>
      <w:numFmt w:val="lowerLetter"/>
      <w:lvlText w:val="%2."/>
      <w:lvlJc w:val="left"/>
      <w:pPr>
        <w:ind w:left="1440" w:hanging="360"/>
      </w:pPr>
    </w:lvl>
    <w:lvl w:ilvl="2" w:tplc="57A01BF6" w:tentative="1">
      <w:start w:val="1"/>
      <w:numFmt w:val="lowerRoman"/>
      <w:lvlText w:val="%3."/>
      <w:lvlJc w:val="right"/>
      <w:pPr>
        <w:ind w:left="2160" w:hanging="180"/>
      </w:pPr>
    </w:lvl>
    <w:lvl w:ilvl="3" w:tplc="2B3E35E2" w:tentative="1">
      <w:start w:val="1"/>
      <w:numFmt w:val="decimal"/>
      <w:lvlText w:val="%4."/>
      <w:lvlJc w:val="left"/>
      <w:pPr>
        <w:ind w:left="2880" w:hanging="360"/>
      </w:pPr>
    </w:lvl>
    <w:lvl w:ilvl="4" w:tplc="95B26798" w:tentative="1">
      <w:start w:val="1"/>
      <w:numFmt w:val="lowerLetter"/>
      <w:lvlText w:val="%5."/>
      <w:lvlJc w:val="left"/>
      <w:pPr>
        <w:ind w:left="3600" w:hanging="360"/>
      </w:pPr>
    </w:lvl>
    <w:lvl w:ilvl="5" w:tplc="D3C609B8" w:tentative="1">
      <w:start w:val="1"/>
      <w:numFmt w:val="lowerRoman"/>
      <w:lvlText w:val="%6."/>
      <w:lvlJc w:val="right"/>
      <w:pPr>
        <w:ind w:left="4320" w:hanging="180"/>
      </w:pPr>
    </w:lvl>
    <w:lvl w:ilvl="6" w:tplc="21620F40" w:tentative="1">
      <w:start w:val="1"/>
      <w:numFmt w:val="decimal"/>
      <w:lvlText w:val="%7."/>
      <w:lvlJc w:val="left"/>
      <w:pPr>
        <w:ind w:left="5040" w:hanging="360"/>
      </w:pPr>
    </w:lvl>
    <w:lvl w:ilvl="7" w:tplc="89F29204" w:tentative="1">
      <w:start w:val="1"/>
      <w:numFmt w:val="lowerLetter"/>
      <w:lvlText w:val="%8."/>
      <w:lvlJc w:val="left"/>
      <w:pPr>
        <w:ind w:left="5760" w:hanging="360"/>
      </w:pPr>
    </w:lvl>
    <w:lvl w:ilvl="8" w:tplc="390C037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042604E">
      <w:start w:val="1"/>
      <w:numFmt w:val="lowerRoman"/>
      <w:lvlText w:val="(%1)"/>
      <w:lvlJc w:val="left"/>
      <w:pPr>
        <w:ind w:left="1004" w:hanging="720"/>
      </w:pPr>
      <w:rPr>
        <w:rFonts w:hint="default"/>
        <w:b w:val="0"/>
      </w:rPr>
    </w:lvl>
    <w:lvl w:ilvl="1" w:tplc="F78070D0" w:tentative="1">
      <w:start w:val="1"/>
      <w:numFmt w:val="lowerLetter"/>
      <w:lvlText w:val="%2."/>
      <w:lvlJc w:val="left"/>
      <w:pPr>
        <w:ind w:left="1364" w:hanging="360"/>
      </w:pPr>
    </w:lvl>
    <w:lvl w:ilvl="2" w:tplc="3ABCA1E6" w:tentative="1">
      <w:start w:val="1"/>
      <w:numFmt w:val="lowerRoman"/>
      <w:lvlText w:val="%3."/>
      <w:lvlJc w:val="right"/>
      <w:pPr>
        <w:ind w:left="2084" w:hanging="180"/>
      </w:pPr>
    </w:lvl>
    <w:lvl w:ilvl="3" w:tplc="A02C32F0" w:tentative="1">
      <w:start w:val="1"/>
      <w:numFmt w:val="decimal"/>
      <w:lvlText w:val="%4."/>
      <w:lvlJc w:val="left"/>
      <w:pPr>
        <w:ind w:left="2804" w:hanging="360"/>
      </w:pPr>
    </w:lvl>
    <w:lvl w:ilvl="4" w:tplc="9BC08476" w:tentative="1">
      <w:start w:val="1"/>
      <w:numFmt w:val="lowerLetter"/>
      <w:lvlText w:val="%5."/>
      <w:lvlJc w:val="left"/>
      <w:pPr>
        <w:ind w:left="3524" w:hanging="360"/>
      </w:pPr>
    </w:lvl>
    <w:lvl w:ilvl="5" w:tplc="45E6D582" w:tentative="1">
      <w:start w:val="1"/>
      <w:numFmt w:val="lowerRoman"/>
      <w:lvlText w:val="%6."/>
      <w:lvlJc w:val="right"/>
      <w:pPr>
        <w:ind w:left="4244" w:hanging="180"/>
      </w:pPr>
    </w:lvl>
    <w:lvl w:ilvl="6" w:tplc="75C0DA0E" w:tentative="1">
      <w:start w:val="1"/>
      <w:numFmt w:val="decimal"/>
      <w:lvlText w:val="%7."/>
      <w:lvlJc w:val="left"/>
      <w:pPr>
        <w:ind w:left="4964" w:hanging="360"/>
      </w:pPr>
    </w:lvl>
    <w:lvl w:ilvl="7" w:tplc="CDE2D15A" w:tentative="1">
      <w:start w:val="1"/>
      <w:numFmt w:val="lowerLetter"/>
      <w:lvlText w:val="%8."/>
      <w:lvlJc w:val="left"/>
      <w:pPr>
        <w:ind w:left="5684" w:hanging="360"/>
      </w:pPr>
    </w:lvl>
    <w:lvl w:ilvl="8" w:tplc="FE76948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F48B4B4">
      <w:start w:val="1"/>
      <w:numFmt w:val="decimal"/>
      <w:lvlText w:val="%1."/>
      <w:lvlJc w:val="left"/>
      <w:pPr>
        <w:ind w:left="360" w:hanging="360"/>
      </w:pPr>
      <w:rPr>
        <w:rFonts w:hint="default"/>
      </w:rPr>
    </w:lvl>
    <w:lvl w:ilvl="1" w:tplc="DF741074" w:tentative="1">
      <w:start w:val="1"/>
      <w:numFmt w:val="lowerLetter"/>
      <w:lvlText w:val="%2."/>
      <w:lvlJc w:val="left"/>
      <w:pPr>
        <w:ind w:left="1080" w:hanging="360"/>
      </w:pPr>
    </w:lvl>
    <w:lvl w:ilvl="2" w:tplc="84E826CA" w:tentative="1">
      <w:start w:val="1"/>
      <w:numFmt w:val="lowerRoman"/>
      <w:lvlText w:val="%3."/>
      <w:lvlJc w:val="right"/>
      <w:pPr>
        <w:ind w:left="1800" w:hanging="180"/>
      </w:pPr>
    </w:lvl>
    <w:lvl w:ilvl="3" w:tplc="7CA8DA90" w:tentative="1">
      <w:start w:val="1"/>
      <w:numFmt w:val="decimal"/>
      <w:lvlText w:val="%4."/>
      <w:lvlJc w:val="left"/>
      <w:pPr>
        <w:ind w:left="2520" w:hanging="360"/>
      </w:pPr>
    </w:lvl>
    <w:lvl w:ilvl="4" w:tplc="7D0CB300" w:tentative="1">
      <w:start w:val="1"/>
      <w:numFmt w:val="lowerLetter"/>
      <w:lvlText w:val="%5."/>
      <w:lvlJc w:val="left"/>
      <w:pPr>
        <w:ind w:left="3240" w:hanging="360"/>
      </w:pPr>
    </w:lvl>
    <w:lvl w:ilvl="5" w:tplc="891EC3EC" w:tentative="1">
      <w:start w:val="1"/>
      <w:numFmt w:val="lowerRoman"/>
      <w:lvlText w:val="%6."/>
      <w:lvlJc w:val="right"/>
      <w:pPr>
        <w:ind w:left="3960" w:hanging="180"/>
      </w:pPr>
    </w:lvl>
    <w:lvl w:ilvl="6" w:tplc="E8AEEA9E" w:tentative="1">
      <w:start w:val="1"/>
      <w:numFmt w:val="decimal"/>
      <w:lvlText w:val="%7."/>
      <w:lvlJc w:val="left"/>
      <w:pPr>
        <w:ind w:left="4680" w:hanging="360"/>
      </w:pPr>
    </w:lvl>
    <w:lvl w:ilvl="7" w:tplc="63CCDF64" w:tentative="1">
      <w:start w:val="1"/>
      <w:numFmt w:val="lowerLetter"/>
      <w:lvlText w:val="%8."/>
      <w:lvlJc w:val="left"/>
      <w:pPr>
        <w:ind w:left="5400" w:hanging="360"/>
      </w:pPr>
    </w:lvl>
    <w:lvl w:ilvl="8" w:tplc="A49456D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632229C">
      <w:start w:val="1"/>
      <w:numFmt w:val="lowerRoman"/>
      <w:lvlText w:val="(%1)"/>
      <w:lvlJc w:val="left"/>
      <w:pPr>
        <w:ind w:left="1080" w:hanging="720"/>
      </w:pPr>
      <w:rPr>
        <w:rFonts w:hint="default"/>
      </w:rPr>
    </w:lvl>
    <w:lvl w:ilvl="1" w:tplc="33AE2870" w:tentative="1">
      <w:start w:val="1"/>
      <w:numFmt w:val="lowerLetter"/>
      <w:lvlText w:val="%2."/>
      <w:lvlJc w:val="left"/>
      <w:pPr>
        <w:ind w:left="1440" w:hanging="360"/>
      </w:pPr>
    </w:lvl>
    <w:lvl w:ilvl="2" w:tplc="A0380C0A" w:tentative="1">
      <w:start w:val="1"/>
      <w:numFmt w:val="lowerRoman"/>
      <w:lvlText w:val="%3."/>
      <w:lvlJc w:val="right"/>
      <w:pPr>
        <w:ind w:left="2160" w:hanging="180"/>
      </w:pPr>
    </w:lvl>
    <w:lvl w:ilvl="3" w:tplc="3AFADCD6" w:tentative="1">
      <w:start w:val="1"/>
      <w:numFmt w:val="decimal"/>
      <w:lvlText w:val="%4."/>
      <w:lvlJc w:val="left"/>
      <w:pPr>
        <w:ind w:left="2880" w:hanging="360"/>
      </w:pPr>
    </w:lvl>
    <w:lvl w:ilvl="4" w:tplc="834A1CB8" w:tentative="1">
      <w:start w:val="1"/>
      <w:numFmt w:val="lowerLetter"/>
      <w:lvlText w:val="%5."/>
      <w:lvlJc w:val="left"/>
      <w:pPr>
        <w:ind w:left="3600" w:hanging="360"/>
      </w:pPr>
    </w:lvl>
    <w:lvl w:ilvl="5" w:tplc="46A82544" w:tentative="1">
      <w:start w:val="1"/>
      <w:numFmt w:val="lowerRoman"/>
      <w:lvlText w:val="%6."/>
      <w:lvlJc w:val="right"/>
      <w:pPr>
        <w:ind w:left="4320" w:hanging="180"/>
      </w:pPr>
    </w:lvl>
    <w:lvl w:ilvl="6" w:tplc="0A745F0E" w:tentative="1">
      <w:start w:val="1"/>
      <w:numFmt w:val="decimal"/>
      <w:lvlText w:val="%7."/>
      <w:lvlJc w:val="left"/>
      <w:pPr>
        <w:ind w:left="5040" w:hanging="360"/>
      </w:pPr>
    </w:lvl>
    <w:lvl w:ilvl="7" w:tplc="215C44C8" w:tentative="1">
      <w:start w:val="1"/>
      <w:numFmt w:val="lowerLetter"/>
      <w:lvlText w:val="%8."/>
      <w:lvlJc w:val="left"/>
      <w:pPr>
        <w:ind w:left="5760" w:hanging="360"/>
      </w:pPr>
    </w:lvl>
    <w:lvl w:ilvl="8" w:tplc="FF949F0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EC274C4">
      <w:start w:val="1"/>
      <w:numFmt w:val="decimal"/>
      <w:lvlText w:val="%1."/>
      <w:lvlJc w:val="left"/>
      <w:pPr>
        <w:ind w:left="360" w:hanging="360"/>
      </w:pPr>
      <w:rPr>
        <w:rFonts w:hint="default"/>
      </w:rPr>
    </w:lvl>
    <w:lvl w:ilvl="1" w:tplc="F4422620" w:tentative="1">
      <w:start w:val="1"/>
      <w:numFmt w:val="lowerLetter"/>
      <w:lvlText w:val="%2."/>
      <w:lvlJc w:val="left"/>
      <w:pPr>
        <w:ind w:left="1080" w:hanging="360"/>
      </w:pPr>
    </w:lvl>
    <w:lvl w:ilvl="2" w:tplc="0C12672A" w:tentative="1">
      <w:start w:val="1"/>
      <w:numFmt w:val="lowerRoman"/>
      <w:lvlText w:val="%3."/>
      <w:lvlJc w:val="right"/>
      <w:pPr>
        <w:ind w:left="1800" w:hanging="180"/>
      </w:pPr>
    </w:lvl>
    <w:lvl w:ilvl="3" w:tplc="25C667F8" w:tentative="1">
      <w:start w:val="1"/>
      <w:numFmt w:val="decimal"/>
      <w:lvlText w:val="%4."/>
      <w:lvlJc w:val="left"/>
      <w:pPr>
        <w:ind w:left="2520" w:hanging="360"/>
      </w:pPr>
    </w:lvl>
    <w:lvl w:ilvl="4" w:tplc="1BEA632C" w:tentative="1">
      <w:start w:val="1"/>
      <w:numFmt w:val="lowerLetter"/>
      <w:lvlText w:val="%5."/>
      <w:lvlJc w:val="left"/>
      <w:pPr>
        <w:ind w:left="3240" w:hanging="360"/>
      </w:pPr>
    </w:lvl>
    <w:lvl w:ilvl="5" w:tplc="09CC319A" w:tentative="1">
      <w:start w:val="1"/>
      <w:numFmt w:val="lowerRoman"/>
      <w:lvlText w:val="%6."/>
      <w:lvlJc w:val="right"/>
      <w:pPr>
        <w:ind w:left="3960" w:hanging="180"/>
      </w:pPr>
    </w:lvl>
    <w:lvl w:ilvl="6" w:tplc="36EA11F8" w:tentative="1">
      <w:start w:val="1"/>
      <w:numFmt w:val="decimal"/>
      <w:lvlText w:val="%7."/>
      <w:lvlJc w:val="left"/>
      <w:pPr>
        <w:ind w:left="4680" w:hanging="360"/>
      </w:pPr>
    </w:lvl>
    <w:lvl w:ilvl="7" w:tplc="C82AAF50" w:tentative="1">
      <w:start w:val="1"/>
      <w:numFmt w:val="lowerLetter"/>
      <w:lvlText w:val="%8."/>
      <w:lvlJc w:val="left"/>
      <w:pPr>
        <w:ind w:left="5400" w:hanging="360"/>
      </w:pPr>
    </w:lvl>
    <w:lvl w:ilvl="8" w:tplc="15B40C8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3996A600">
      <w:start w:val="1"/>
      <w:numFmt w:val="lowerRoman"/>
      <w:lvlText w:val="(%1)"/>
      <w:lvlJc w:val="left"/>
      <w:pPr>
        <w:ind w:left="1080" w:hanging="720"/>
      </w:pPr>
      <w:rPr>
        <w:rFonts w:hint="default"/>
      </w:rPr>
    </w:lvl>
    <w:lvl w:ilvl="1" w:tplc="CBE0D48E" w:tentative="1">
      <w:start w:val="1"/>
      <w:numFmt w:val="lowerLetter"/>
      <w:lvlText w:val="%2."/>
      <w:lvlJc w:val="left"/>
      <w:pPr>
        <w:ind w:left="1440" w:hanging="360"/>
      </w:pPr>
    </w:lvl>
    <w:lvl w:ilvl="2" w:tplc="EC1EE3CA" w:tentative="1">
      <w:start w:val="1"/>
      <w:numFmt w:val="lowerRoman"/>
      <w:lvlText w:val="%3."/>
      <w:lvlJc w:val="right"/>
      <w:pPr>
        <w:ind w:left="2160" w:hanging="180"/>
      </w:pPr>
    </w:lvl>
    <w:lvl w:ilvl="3" w:tplc="7C4AAC8A" w:tentative="1">
      <w:start w:val="1"/>
      <w:numFmt w:val="decimal"/>
      <w:lvlText w:val="%4."/>
      <w:lvlJc w:val="left"/>
      <w:pPr>
        <w:ind w:left="2880" w:hanging="360"/>
      </w:pPr>
    </w:lvl>
    <w:lvl w:ilvl="4" w:tplc="CBCABADA" w:tentative="1">
      <w:start w:val="1"/>
      <w:numFmt w:val="lowerLetter"/>
      <w:lvlText w:val="%5."/>
      <w:lvlJc w:val="left"/>
      <w:pPr>
        <w:ind w:left="3600" w:hanging="360"/>
      </w:pPr>
    </w:lvl>
    <w:lvl w:ilvl="5" w:tplc="EBEECB2E" w:tentative="1">
      <w:start w:val="1"/>
      <w:numFmt w:val="lowerRoman"/>
      <w:lvlText w:val="%6."/>
      <w:lvlJc w:val="right"/>
      <w:pPr>
        <w:ind w:left="4320" w:hanging="180"/>
      </w:pPr>
    </w:lvl>
    <w:lvl w:ilvl="6" w:tplc="60529F2E" w:tentative="1">
      <w:start w:val="1"/>
      <w:numFmt w:val="decimal"/>
      <w:lvlText w:val="%7."/>
      <w:lvlJc w:val="left"/>
      <w:pPr>
        <w:ind w:left="5040" w:hanging="360"/>
      </w:pPr>
    </w:lvl>
    <w:lvl w:ilvl="7" w:tplc="15A49FE8" w:tentative="1">
      <w:start w:val="1"/>
      <w:numFmt w:val="lowerLetter"/>
      <w:lvlText w:val="%8."/>
      <w:lvlJc w:val="left"/>
      <w:pPr>
        <w:ind w:left="5760" w:hanging="360"/>
      </w:pPr>
    </w:lvl>
    <w:lvl w:ilvl="8" w:tplc="19AAFB0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6EA574C">
      <w:start w:val="1"/>
      <w:numFmt w:val="decimal"/>
      <w:lvlText w:val="%1."/>
      <w:lvlJc w:val="left"/>
      <w:pPr>
        <w:ind w:left="360" w:hanging="360"/>
      </w:pPr>
      <w:rPr>
        <w:rFonts w:hint="default"/>
      </w:rPr>
    </w:lvl>
    <w:lvl w:ilvl="1" w:tplc="950208A6" w:tentative="1">
      <w:start w:val="1"/>
      <w:numFmt w:val="lowerLetter"/>
      <w:lvlText w:val="%2."/>
      <w:lvlJc w:val="left"/>
      <w:pPr>
        <w:ind w:left="1080" w:hanging="360"/>
      </w:pPr>
    </w:lvl>
    <w:lvl w:ilvl="2" w:tplc="3FBC65E6" w:tentative="1">
      <w:start w:val="1"/>
      <w:numFmt w:val="lowerRoman"/>
      <w:lvlText w:val="%3."/>
      <w:lvlJc w:val="right"/>
      <w:pPr>
        <w:ind w:left="1800" w:hanging="180"/>
      </w:pPr>
    </w:lvl>
    <w:lvl w:ilvl="3" w:tplc="AA224BDC" w:tentative="1">
      <w:start w:val="1"/>
      <w:numFmt w:val="decimal"/>
      <w:lvlText w:val="%4."/>
      <w:lvlJc w:val="left"/>
      <w:pPr>
        <w:ind w:left="2520" w:hanging="360"/>
      </w:pPr>
    </w:lvl>
    <w:lvl w:ilvl="4" w:tplc="BE648A0E" w:tentative="1">
      <w:start w:val="1"/>
      <w:numFmt w:val="lowerLetter"/>
      <w:lvlText w:val="%5."/>
      <w:lvlJc w:val="left"/>
      <w:pPr>
        <w:ind w:left="3240" w:hanging="360"/>
      </w:pPr>
    </w:lvl>
    <w:lvl w:ilvl="5" w:tplc="B706FE48" w:tentative="1">
      <w:start w:val="1"/>
      <w:numFmt w:val="lowerRoman"/>
      <w:lvlText w:val="%6."/>
      <w:lvlJc w:val="right"/>
      <w:pPr>
        <w:ind w:left="3960" w:hanging="180"/>
      </w:pPr>
    </w:lvl>
    <w:lvl w:ilvl="6" w:tplc="CC6600A6" w:tentative="1">
      <w:start w:val="1"/>
      <w:numFmt w:val="decimal"/>
      <w:lvlText w:val="%7."/>
      <w:lvlJc w:val="left"/>
      <w:pPr>
        <w:ind w:left="4680" w:hanging="360"/>
      </w:pPr>
    </w:lvl>
    <w:lvl w:ilvl="7" w:tplc="58C610DC" w:tentative="1">
      <w:start w:val="1"/>
      <w:numFmt w:val="lowerLetter"/>
      <w:lvlText w:val="%8."/>
      <w:lvlJc w:val="left"/>
      <w:pPr>
        <w:ind w:left="5400" w:hanging="360"/>
      </w:pPr>
    </w:lvl>
    <w:lvl w:ilvl="8" w:tplc="31C0D9B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3F6A3F72">
      <w:start w:val="1"/>
      <w:numFmt w:val="decimal"/>
      <w:lvlText w:val="%1."/>
      <w:lvlJc w:val="left"/>
      <w:pPr>
        <w:ind w:left="360" w:hanging="360"/>
      </w:pPr>
      <w:rPr>
        <w:rFonts w:hint="default"/>
      </w:rPr>
    </w:lvl>
    <w:lvl w:ilvl="1" w:tplc="82961CCA" w:tentative="1">
      <w:start w:val="1"/>
      <w:numFmt w:val="lowerLetter"/>
      <w:lvlText w:val="%2."/>
      <w:lvlJc w:val="left"/>
      <w:pPr>
        <w:ind w:left="1080" w:hanging="360"/>
      </w:pPr>
    </w:lvl>
    <w:lvl w:ilvl="2" w:tplc="C7F0BA7A" w:tentative="1">
      <w:start w:val="1"/>
      <w:numFmt w:val="lowerRoman"/>
      <w:lvlText w:val="%3."/>
      <w:lvlJc w:val="right"/>
      <w:pPr>
        <w:ind w:left="1800" w:hanging="180"/>
      </w:pPr>
    </w:lvl>
    <w:lvl w:ilvl="3" w:tplc="80C2FE8A" w:tentative="1">
      <w:start w:val="1"/>
      <w:numFmt w:val="decimal"/>
      <w:lvlText w:val="%4."/>
      <w:lvlJc w:val="left"/>
      <w:pPr>
        <w:ind w:left="2520" w:hanging="360"/>
      </w:pPr>
    </w:lvl>
    <w:lvl w:ilvl="4" w:tplc="8550D9A4" w:tentative="1">
      <w:start w:val="1"/>
      <w:numFmt w:val="lowerLetter"/>
      <w:lvlText w:val="%5."/>
      <w:lvlJc w:val="left"/>
      <w:pPr>
        <w:ind w:left="3240" w:hanging="360"/>
      </w:pPr>
    </w:lvl>
    <w:lvl w:ilvl="5" w:tplc="1E32A434" w:tentative="1">
      <w:start w:val="1"/>
      <w:numFmt w:val="lowerRoman"/>
      <w:lvlText w:val="%6."/>
      <w:lvlJc w:val="right"/>
      <w:pPr>
        <w:ind w:left="3960" w:hanging="180"/>
      </w:pPr>
    </w:lvl>
    <w:lvl w:ilvl="6" w:tplc="D3D673CA" w:tentative="1">
      <w:start w:val="1"/>
      <w:numFmt w:val="decimal"/>
      <w:lvlText w:val="%7."/>
      <w:lvlJc w:val="left"/>
      <w:pPr>
        <w:ind w:left="4680" w:hanging="360"/>
      </w:pPr>
    </w:lvl>
    <w:lvl w:ilvl="7" w:tplc="A958076C" w:tentative="1">
      <w:start w:val="1"/>
      <w:numFmt w:val="lowerLetter"/>
      <w:lvlText w:val="%8."/>
      <w:lvlJc w:val="left"/>
      <w:pPr>
        <w:ind w:left="5400" w:hanging="360"/>
      </w:pPr>
    </w:lvl>
    <w:lvl w:ilvl="8" w:tplc="FDD20A2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C0"/>
    <w:rsid w:val="00472F28"/>
    <w:rsid w:val="00565DF1"/>
    <w:rsid w:val="009C1564"/>
    <w:rsid w:val="00D55AC9"/>
    <w:rsid w:val="00D7791F"/>
    <w:rsid w:val="00DB21C1"/>
    <w:rsid w:val="00F057C0"/>
    <w:rsid w:val="00F56D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B392"/>
  <w15:docId w15:val="{E12AEF23-8883-4B8F-9068-CD386145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7230</RACS_x0020_ID>
    <Approved_x0020_Provider xmlns="a8338b6e-77a6-4851-82b6-98166143ffdd">Bansley Pty Ltd</Approved_x0020_Provider>
    <Management_x0020_Company_x0020_ID xmlns="a8338b6e-77a6-4851-82b6-98166143ffdd" xsi:nil="true"/>
    <Home xmlns="a8338b6e-77a6-4851-82b6-98166143ffdd">Carinya of Bicton</Home>
    <Signed xmlns="a8338b6e-77a6-4851-82b6-98166143ffdd" xsi:nil="true"/>
    <Uploaded xmlns="a8338b6e-77a6-4851-82b6-98166143ffdd">False</Uploaded>
    <Management_x0020_Company xmlns="a8338b6e-77a6-4851-82b6-98166143ffdd" xsi:nil="true"/>
    <Doc_x0020_Date xmlns="a8338b6e-77a6-4851-82b6-98166143ffdd">2022-02-22T02:39:00+00:00</Doc_x0020_Date>
    <CSI_x0020_ID xmlns="a8338b6e-77a6-4851-82b6-98166143ffdd" xsi:nil="true"/>
    <Case_x0020_ID xmlns="a8338b6e-77a6-4851-82b6-98166143ffdd" xsi:nil="true"/>
    <Approved_x0020_Provider_x0020_ID xmlns="a8338b6e-77a6-4851-82b6-98166143ffdd">87FF2B54-77F4-DC11-AD41-005056922186</Approved_x0020_Provider_x0020_ID>
    <Location xmlns="a8338b6e-77a6-4851-82b6-98166143ffdd" xsi:nil="true"/>
    <Home_x0020_ID xmlns="a8338b6e-77a6-4851-82b6-98166143ffdd">55A6C42D-7CF4-DC11-AD41-005056922186</Home_x0020_ID>
    <State xmlns="a8338b6e-77a6-4851-82b6-98166143ffdd">WA</State>
    <Doc_x0020_Sent_Received_x0020_Date xmlns="a8338b6e-77a6-4851-82b6-98166143ffdd">2022-02-22T00:00:00+00:00</Doc_x0020_Sent_Received_x0020_Date>
    <Activity_x0020_ID xmlns="a8338b6e-77a6-4851-82b6-98166143ffdd">CE482A7F-33DA-EB11-9C34-005056922186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610CE63-476A-4CC2-89D8-D06461230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www.w3.org/XML/1998/namespace"/>
    <ds:schemaRef ds:uri="http://schemas.microsoft.com/office/2006/metadata/properties"/>
    <ds:schemaRef ds:uri="http://purl.org/dc/dcmitype/"/>
    <ds:schemaRef ds:uri="http://purl.org/dc/elements/1.1/"/>
    <ds:schemaRef ds:uri="http://schemas.microsoft.com/office/2006/documentManagement/types"/>
    <ds:schemaRef ds:uri="a8338b6e-77a6-4851-82b6-98166143ffdd"/>
    <ds:schemaRef ds:uri="http://purl.org/dc/terms/"/>
  </ds:schemaRefs>
</ds:datastoreItem>
</file>

<file path=customXml/itemProps4.xml><?xml version="1.0" encoding="utf-8"?>
<ds:datastoreItem xmlns:ds="http://schemas.openxmlformats.org/officeDocument/2006/customXml" ds:itemID="{03AD2D7F-7406-45B1-864F-5AB74E8E1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1781</Words>
  <Characters>10154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2022-03-17T20:53:00Z</dcterms:created>
  <dcterms:modified xsi:type="dcterms:W3CDTF">2022-03-17T20:53:00Z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