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F8F9" w14:textId="17CB8A2F" w:rsidR="00B9484E" w:rsidRPr="003C6EC2" w:rsidRDefault="00A627C8" w:rsidP="00B9484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9484E">
        <w:rPr>
          <w:rFonts w:ascii="Arial Black" w:hAnsi="Arial Black"/>
        </w:rPr>
        <w:t xml:space="preserve">Catholic Healthcare </w:t>
      </w:r>
      <w:proofErr w:type="gramStart"/>
      <w:r w:rsidR="00B9484E">
        <w:rPr>
          <w:rFonts w:ascii="Arial Black" w:hAnsi="Arial Black"/>
        </w:rPr>
        <w:t>The</w:t>
      </w:r>
      <w:proofErr w:type="gramEnd"/>
      <w:r w:rsidR="00B9484E">
        <w:rPr>
          <w:rFonts w:ascii="Arial Black" w:hAnsi="Arial Black"/>
        </w:rPr>
        <w:t xml:space="preserve"> Haven Residential Aged Care</w:t>
      </w:r>
      <w:r w:rsidR="00B9484E" w:rsidRPr="003C6EC2">
        <w:rPr>
          <w:rFonts w:ascii="Arial Black" w:hAnsi="Arial Black"/>
        </w:rPr>
        <w:t xml:space="preserve"> </w:t>
      </w:r>
    </w:p>
    <w:p w14:paraId="14345530" w14:textId="4CD3C91F" w:rsidR="00B9484E" w:rsidRPr="00B9484E" w:rsidRDefault="00B9484E" w:rsidP="00B9484E">
      <w:pPr>
        <w:pStyle w:val="Title"/>
        <w:spacing w:before="720" w:after="360" w:line="240" w:lineRule="auto"/>
        <w:rPr>
          <w:rFonts w:ascii="Arial Black" w:hAnsi="Arial Black"/>
          <w:noProof/>
          <w:sz w:val="52"/>
          <w:szCs w:val="42"/>
        </w:rPr>
      </w:pPr>
      <w:r w:rsidRPr="003C6EC2">
        <w:rPr>
          <w:rFonts w:ascii="Arial Black" w:eastAsia="Calibri" w:hAnsi="Arial Black"/>
          <w:sz w:val="56"/>
        </w:rPr>
        <w:t>Performance Report</w:t>
      </w:r>
    </w:p>
    <w:p w14:paraId="36B4D726" w14:textId="77777777" w:rsidR="00B9484E" w:rsidRPr="003C6EC2" w:rsidRDefault="00B9484E" w:rsidP="00B9484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Bourke Street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6925 5500</w:t>
      </w:r>
    </w:p>
    <w:p w14:paraId="52AE95EF" w14:textId="77777777" w:rsidR="00B9484E" w:rsidRDefault="00B9484E" w:rsidP="00B948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2584 </w:t>
      </w:r>
    </w:p>
    <w:p w14:paraId="0EBAD675" w14:textId="77777777" w:rsidR="00B9484E" w:rsidRPr="003C6EC2" w:rsidRDefault="00B9484E" w:rsidP="00B948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30C1F7CF" w14:textId="77777777" w:rsidR="00B9484E" w:rsidRPr="003C6EC2" w:rsidRDefault="00B9484E" w:rsidP="00B9484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January 2021 to 7 January 2021</w:t>
      </w:r>
    </w:p>
    <w:p w14:paraId="1C4C879C" w14:textId="77777777" w:rsidR="00B9484E" w:rsidRPr="00E93D41" w:rsidRDefault="00B9484E" w:rsidP="00B9484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February 2021</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CD03B5" w14:textId="77777777" w:rsidR="00B9484E" w:rsidRDefault="00B9484E" w:rsidP="00B9484E">
      <w:pPr>
        <w:pStyle w:val="Heading1"/>
      </w:pPr>
      <w:bookmarkStart w:id="2" w:name="_Hlk32477662"/>
      <w:r>
        <w:lastRenderedPageBreak/>
        <w:t>Publication of report</w:t>
      </w:r>
    </w:p>
    <w:p w14:paraId="661405E0" w14:textId="77777777" w:rsidR="00B9484E" w:rsidRPr="006B166B" w:rsidRDefault="00B9484E" w:rsidP="00B9484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9325B63" w14:textId="77777777" w:rsidR="00B9484E" w:rsidRPr="0094564F" w:rsidRDefault="00B9484E" w:rsidP="00B9484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484E" w14:paraId="748AB506" w14:textId="77777777" w:rsidTr="00442AF1">
        <w:trPr>
          <w:trHeight w:val="227"/>
        </w:trPr>
        <w:tc>
          <w:tcPr>
            <w:tcW w:w="3942" w:type="pct"/>
            <w:shd w:val="clear" w:color="auto" w:fill="auto"/>
          </w:tcPr>
          <w:p w14:paraId="0BE8A5DB" w14:textId="77777777" w:rsidR="00B9484E" w:rsidRPr="001E6954" w:rsidRDefault="00B9484E" w:rsidP="00442AF1">
            <w:pPr>
              <w:keepNext/>
              <w:spacing w:before="40" w:after="40" w:line="240" w:lineRule="auto"/>
              <w:rPr>
                <w:b/>
              </w:rPr>
            </w:pPr>
            <w:r w:rsidRPr="001E6954">
              <w:rPr>
                <w:b/>
              </w:rPr>
              <w:t>Standard 3 Personal care and clinical care</w:t>
            </w:r>
          </w:p>
        </w:tc>
        <w:tc>
          <w:tcPr>
            <w:tcW w:w="1058" w:type="pct"/>
            <w:shd w:val="clear" w:color="auto" w:fill="auto"/>
          </w:tcPr>
          <w:p w14:paraId="772F8192" w14:textId="77777777" w:rsidR="00B9484E" w:rsidRPr="001E6954" w:rsidRDefault="00B9484E" w:rsidP="00442AF1">
            <w:pPr>
              <w:keepNext/>
              <w:spacing w:before="40" w:after="40" w:line="240" w:lineRule="auto"/>
              <w:jc w:val="right"/>
              <w:rPr>
                <w:b/>
                <w:color w:val="0000FF"/>
              </w:rPr>
            </w:pPr>
            <w:r w:rsidRPr="001E6954">
              <w:rPr>
                <w:b/>
                <w:bCs/>
                <w:iCs/>
                <w:color w:val="00577D"/>
                <w:szCs w:val="40"/>
              </w:rPr>
              <w:t>Non-compliant</w:t>
            </w:r>
          </w:p>
        </w:tc>
      </w:tr>
      <w:tr w:rsidR="00B9484E" w14:paraId="20F5B9BE" w14:textId="77777777" w:rsidTr="00442AF1">
        <w:trPr>
          <w:trHeight w:val="227"/>
        </w:trPr>
        <w:tc>
          <w:tcPr>
            <w:tcW w:w="3942" w:type="pct"/>
            <w:shd w:val="clear" w:color="auto" w:fill="auto"/>
          </w:tcPr>
          <w:p w14:paraId="084F921B" w14:textId="77777777" w:rsidR="00B9484E" w:rsidRPr="002B4C72" w:rsidRDefault="00B9484E" w:rsidP="00442AF1">
            <w:pPr>
              <w:spacing w:before="40" w:after="40" w:line="240" w:lineRule="auto"/>
              <w:ind w:left="312"/>
            </w:pPr>
            <w:r w:rsidRPr="001E6954">
              <w:t>Requirement 3(3)(a)</w:t>
            </w:r>
          </w:p>
        </w:tc>
        <w:tc>
          <w:tcPr>
            <w:tcW w:w="1058" w:type="pct"/>
            <w:shd w:val="clear" w:color="auto" w:fill="auto"/>
          </w:tcPr>
          <w:p w14:paraId="6FA4D113" w14:textId="77777777" w:rsidR="00B9484E" w:rsidRPr="001E6954" w:rsidRDefault="00B9484E" w:rsidP="00442AF1">
            <w:pPr>
              <w:spacing w:before="40" w:after="40" w:line="240" w:lineRule="auto"/>
              <w:ind w:left="-107"/>
              <w:jc w:val="right"/>
              <w:rPr>
                <w:color w:val="0000FF"/>
              </w:rPr>
            </w:pPr>
            <w:r w:rsidRPr="001E6954">
              <w:rPr>
                <w:bCs/>
                <w:iCs/>
                <w:color w:val="00577D"/>
                <w:szCs w:val="40"/>
              </w:rPr>
              <w:t>Non-compliant</w:t>
            </w:r>
          </w:p>
        </w:tc>
      </w:tr>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2259D44" w14:textId="77777777" w:rsidR="00B9484E" w:rsidRPr="00D21DCD" w:rsidRDefault="00B9484E" w:rsidP="00B9484E">
      <w:pPr>
        <w:pStyle w:val="Heading1"/>
      </w:pPr>
      <w:r>
        <w:lastRenderedPageBreak/>
        <w:t>Detailed assessment</w:t>
      </w:r>
    </w:p>
    <w:p w14:paraId="380F1D95" w14:textId="77777777" w:rsidR="00B9484E" w:rsidRPr="00D63989" w:rsidRDefault="00B9484E" w:rsidP="00B9484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EEBBD7" w14:textId="77777777" w:rsidR="00B9484E" w:rsidRPr="001E6954" w:rsidRDefault="00B9484E" w:rsidP="00B9484E">
      <w:pPr>
        <w:rPr>
          <w:color w:val="auto"/>
        </w:rPr>
      </w:pPr>
      <w:r w:rsidRPr="00D63989">
        <w:t>The report also specifies areas in which improvements must be made to ensure the Quality Standards are complied with.</w:t>
      </w:r>
    </w:p>
    <w:p w14:paraId="7FA8F15B" w14:textId="77777777" w:rsidR="00B9484E" w:rsidRPr="00D63989" w:rsidRDefault="00B9484E" w:rsidP="00B9484E">
      <w:r w:rsidRPr="00D63989">
        <w:t xml:space="preserve">The following information has been </w:t>
      </w:r>
      <w:proofErr w:type="gramStart"/>
      <w:r w:rsidRPr="00D63989">
        <w:t>taken into account</w:t>
      </w:r>
      <w:proofErr w:type="gramEnd"/>
      <w:r w:rsidRPr="00D63989">
        <w:t xml:space="preserve"> in developing this performance report:</w:t>
      </w:r>
    </w:p>
    <w:p w14:paraId="0F40307D" w14:textId="77777777" w:rsidR="00B9484E" w:rsidRPr="00D314DB" w:rsidRDefault="00B9484E" w:rsidP="00B9484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t xml:space="preserve"> </w:t>
      </w:r>
      <w:r w:rsidRPr="00D314DB">
        <w:t>a site assessment, observations at the service, review of documents and interviews with staff, consumers/representatives and others</w:t>
      </w:r>
      <w:r>
        <w:t>;</w:t>
      </w:r>
    </w:p>
    <w:p w14:paraId="2C90EBC6" w14:textId="77777777" w:rsidR="00B9484E" w:rsidRDefault="00B9484E" w:rsidP="00B9484E">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3 February 2021.</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6EF51BBD" w14:textId="77777777" w:rsidR="00032B17" w:rsidRDefault="00032B1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706223E" w14:textId="247245DF"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BB427A3" w14:textId="77777777" w:rsidR="00B9484E" w:rsidRPr="00185F0E" w:rsidRDefault="00B9484E" w:rsidP="00B9484E">
      <w:pPr>
        <w:spacing w:before="120"/>
        <w:rPr>
          <w:rFonts w:eastAsia="Calibri"/>
          <w:lang w:eastAsia="en-US"/>
        </w:rPr>
      </w:pPr>
      <w:r w:rsidRPr="00185F0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61A228" w14:textId="77777777" w:rsidR="00B9484E" w:rsidRDefault="00B9484E" w:rsidP="00B9484E">
      <w:pPr>
        <w:rPr>
          <w:rFonts w:eastAsiaTheme="minorHAnsi"/>
        </w:rPr>
      </w:pPr>
      <w:r>
        <w:rPr>
          <w:rFonts w:eastAsiaTheme="minorHAnsi"/>
        </w:rPr>
        <w:t>Overall, consumers and their representatives thought that consumers generally receive the care they need, and most representatives said that that they felt communication had improved over the past three months specifically related to when there has been a change in the consumers condition or care. Staff were able to provide examples of how they provide safe and effective care and staff from the memory support unit demonstrated they were familiar with consumers and interventions documented in their care plans.</w:t>
      </w:r>
    </w:p>
    <w:p w14:paraId="4196C1CE" w14:textId="77777777" w:rsidR="00B9484E" w:rsidRPr="00CD49FC" w:rsidRDefault="00B9484E" w:rsidP="00B9484E">
      <w:pPr>
        <w:rPr>
          <w:rFonts w:eastAsiaTheme="minorHAnsi"/>
        </w:rPr>
      </w:pPr>
      <w:r>
        <w:rPr>
          <w:rFonts w:eastAsiaTheme="minorHAnsi"/>
        </w:rPr>
        <w:t>However, care planning documents and progress notes did not consistently demonstrate that consumers receive safe and effective care that optimises their health and well-being. Some discrepancies were identified in clinical data, restraint authorisation and review processes. The service did not always demonstrate chemical restraint is used in accordance with the service’s policy and procedures and aligned with best practice with appropriate assessment, consent, monitoring and review. There were some gaps identified in pain management practice and review.</w:t>
      </w:r>
    </w:p>
    <w:p w14:paraId="4F95DD8B" w14:textId="77777777" w:rsidR="00B9484E" w:rsidRPr="00CD49FC" w:rsidRDefault="00B9484E" w:rsidP="00B9484E">
      <w:pPr>
        <w:rPr>
          <w:rFonts w:eastAsiaTheme="minorHAnsi"/>
        </w:rPr>
      </w:pPr>
    </w:p>
    <w:p w14:paraId="55F5521A" w14:textId="77777777" w:rsidR="00853601" w:rsidRPr="00853601" w:rsidRDefault="00853601" w:rsidP="00853601">
      <w:pPr>
        <w:tabs>
          <w:tab w:val="right" w:pos="9026"/>
        </w:tabs>
        <w:spacing w:before="0" w:after="0"/>
        <w:outlineLvl w:val="4"/>
      </w:pPr>
    </w:p>
    <w:p w14:paraId="4967E343" w14:textId="77777777" w:rsidR="00B9484E" w:rsidRDefault="00B9484E" w:rsidP="00B9484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1864AD9" w14:textId="77777777" w:rsidR="00B9484E" w:rsidRPr="00853601" w:rsidRDefault="00B9484E" w:rsidP="00B9484E">
      <w:pPr>
        <w:pStyle w:val="Heading3"/>
      </w:pPr>
      <w:r w:rsidRPr="00853601">
        <w:t>Requirement 3(3)(a)</w:t>
      </w:r>
      <w:r>
        <w:tab/>
        <w:t xml:space="preserve"> Non-compliant</w:t>
      </w:r>
    </w:p>
    <w:p w14:paraId="07F22194" w14:textId="77777777" w:rsidR="00B9484E" w:rsidRPr="004A3816" w:rsidRDefault="00B9484E" w:rsidP="00B9484E">
      <w:pPr>
        <w:rPr>
          <w:i/>
        </w:rPr>
      </w:pPr>
      <w:r w:rsidRPr="004A3816">
        <w:rPr>
          <w:i/>
        </w:rPr>
        <w:t>Each consumer gets safe and effective personal care, clinical care, or both personal care and clinical care, that:</w:t>
      </w:r>
    </w:p>
    <w:p w14:paraId="6EFEEDD3" w14:textId="77777777" w:rsidR="00B9484E" w:rsidRPr="004A3816" w:rsidRDefault="00B9484E" w:rsidP="00B9484E">
      <w:pPr>
        <w:numPr>
          <w:ilvl w:val="0"/>
          <w:numId w:val="24"/>
        </w:numPr>
        <w:tabs>
          <w:tab w:val="right" w:pos="9026"/>
        </w:tabs>
        <w:spacing w:before="0" w:after="0"/>
        <w:ind w:left="567" w:hanging="425"/>
        <w:outlineLvl w:val="4"/>
        <w:rPr>
          <w:i/>
        </w:rPr>
      </w:pPr>
      <w:r w:rsidRPr="004A3816">
        <w:rPr>
          <w:i/>
        </w:rPr>
        <w:t>is best practice; and</w:t>
      </w:r>
    </w:p>
    <w:p w14:paraId="44F6A74C" w14:textId="77777777" w:rsidR="00B9484E" w:rsidRPr="004A3816" w:rsidRDefault="00B9484E" w:rsidP="00B9484E">
      <w:pPr>
        <w:numPr>
          <w:ilvl w:val="0"/>
          <w:numId w:val="24"/>
        </w:numPr>
        <w:tabs>
          <w:tab w:val="right" w:pos="9026"/>
        </w:tabs>
        <w:spacing w:before="0" w:after="0"/>
        <w:ind w:left="567" w:hanging="425"/>
        <w:outlineLvl w:val="4"/>
        <w:rPr>
          <w:i/>
        </w:rPr>
      </w:pPr>
      <w:r w:rsidRPr="004A3816">
        <w:rPr>
          <w:i/>
        </w:rPr>
        <w:t>is tailored to their needs; and</w:t>
      </w:r>
    </w:p>
    <w:p w14:paraId="457CDAF6" w14:textId="77777777" w:rsidR="00B9484E" w:rsidRDefault="00B9484E" w:rsidP="00B9484E">
      <w:pPr>
        <w:numPr>
          <w:ilvl w:val="0"/>
          <w:numId w:val="24"/>
        </w:numPr>
        <w:tabs>
          <w:tab w:val="right" w:pos="9026"/>
        </w:tabs>
        <w:spacing w:before="0" w:after="0"/>
        <w:ind w:left="567" w:hanging="425"/>
        <w:outlineLvl w:val="4"/>
        <w:rPr>
          <w:i/>
        </w:rPr>
      </w:pPr>
      <w:r w:rsidRPr="004A3816">
        <w:rPr>
          <w:i/>
        </w:rPr>
        <w:t>optimises their health and well-being.</w:t>
      </w:r>
    </w:p>
    <w:p w14:paraId="61E8ECBA" w14:textId="77777777" w:rsidR="00B9484E" w:rsidRDefault="00B9484E" w:rsidP="00B9484E">
      <w:pPr>
        <w:tabs>
          <w:tab w:val="right" w:pos="9026"/>
        </w:tabs>
        <w:spacing w:before="0" w:after="0"/>
        <w:outlineLvl w:val="4"/>
        <w:rPr>
          <w:i/>
        </w:rPr>
      </w:pPr>
    </w:p>
    <w:p w14:paraId="3FCE81D9" w14:textId="77777777" w:rsidR="00B9484E" w:rsidRDefault="00B9484E" w:rsidP="00B9484E">
      <w:pPr>
        <w:tabs>
          <w:tab w:val="right" w:pos="9026"/>
        </w:tabs>
        <w:spacing w:before="0" w:after="0"/>
        <w:outlineLvl w:val="4"/>
      </w:pPr>
      <w:r w:rsidRPr="00986EAF">
        <w:t>The Assessment Team found that most consumers and their representatives provided positive feedback that personal and clinical care were tailored to the</w:t>
      </w:r>
      <w:r>
        <w:t xml:space="preserve"> consumer </w:t>
      </w:r>
      <w:r w:rsidRPr="00986EAF">
        <w:t xml:space="preserve">needs and optimised their health and </w:t>
      </w:r>
      <w:proofErr w:type="spellStart"/>
      <w:r w:rsidRPr="00986EAF">
        <w:t>well being</w:t>
      </w:r>
      <w:proofErr w:type="spellEnd"/>
      <w:r>
        <w:t>. Staff generally were able to demonstrate how the care they deliver is safe and effective and provided examples of work practices related to wound and falls management. It was noted that the service has a pain management policy and a review of three consumer care plans included complex pain management and assessment which detailed the pharmacological and non-pharmacological interventions for pain management. However, some deficiencies in pain management practice were identified and best practice protocols were not always followed.</w:t>
      </w:r>
    </w:p>
    <w:p w14:paraId="70583958" w14:textId="77777777" w:rsidR="00B9484E" w:rsidRDefault="00B9484E" w:rsidP="00B9484E">
      <w:pPr>
        <w:tabs>
          <w:tab w:val="right" w:pos="9026"/>
        </w:tabs>
        <w:spacing w:before="0" w:after="0"/>
        <w:outlineLvl w:val="4"/>
        <w:rPr>
          <w:i/>
        </w:rPr>
      </w:pPr>
    </w:p>
    <w:p w14:paraId="039CEB2B" w14:textId="77777777" w:rsidR="00B9484E" w:rsidRDefault="00B9484E" w:rsidP="00B9484E">
      <w:pPr>
        <w:tabs>
          <w:tab w:val="right" w:pos="9026"/>
        </w:tabs>
        <w:spacing w:before="0" w:after="0"/>
        <w:outlineLvl w:val="4"/>
      </w:pPr>
      <w:r>
        <w:t>The Assessment Team found that some consumers expressed concerns that care was not always tailored to their individual needs and that staff do not always pay close attention to comfort measures when attending to clinical care. One consumer identified deficiencies particularly in the evening for staff to assist with toileting regime. Despite staff demonstrating knowledge of wound and falls management practices, the Assessment Team found that review of documentation identified discrepancies in clinical data. Specifically, review of clinical trend data, quality indicators and the psychotropic medication register revealed medication errors, a high number of active wounds, along with chemical restraint not being used in accordance with the best practice policy and procedures of assessment, consent, monitoring and review.</w:t>
      </w:r>
    </w:p>
    <w:p w14:paraId="35F69063" w14:textId="77777777" w:rsidR="00B9484E" w:rsidRDefault="00B9484E" w:rsidP="00B9484E">
      <w:pPr>
        <w:tabs>
          <w:tab w:val="right" w:pos="9026"/>
        </w:tabs>
        <w:spacing w:before="0" w:after="0"/>
        <w:outlineLvl w:val="4"/>
        <w:rPr>
          <w:i/>
        </w:rPr>
      </w:pPr>
    </w:p>
    <w:p w14:paraId="4F0DEF8B" w14:textId="77777777" w:rsidR="00B9484E" w:rsidRPr="00986EAF" w:rsidRDefault="00B9484E" w:rsidP="00B9484E">
      <w:pPr>
        <w:tabs>
          <w:tab w:val="right" w:pos="9026"/>
        </w:tabs>
        <w:spacing w:before="0" w:after="0"/>
        <w:outlineLvl w:val="4"/>
        <w:sectPr w:rsidR="00B9484E" w:rsidRPr="00986EAF" w:rsidSect="00CB3BA9">
          <w:headerReference w:type="default" r:id="rId22"/>
          <w:type w:val="continuous"/>
          <w:pgSz w:w="11906" w:h="16838"/>
          <w:pgMar w:top="1701" w:right="1418" w:bottom="1418" w:left="1418" w:header="709" w:footer="397" w:gutter="0"/>
          <w:cols w:space="708"/>
          <w:titlePg/>
          <w:docGrid w:linePitch="360"/>
        </w:sectPr>
      </w:pPr>
      <w:r>
        <w:t xml:space="preserve">The approved provider did not refute the findings of the Assessment Team and acknowledged the gaps identified. The approved provider submitted a continuous improvement plan outlining </w:t>
      </w:r>
      <w:proofErr w:type="gramStart"/>
      <w:r>
        <w:t>a number of</w:t>
      </w:r>
      <w:proofErr w:type="gramEnd"/>
      <w:r>
        <w:t xml:space="preserve"> actions to address the gaps to improve clinical care consistent with best practice protocols. I am of the view the approved provider is committed to addressing the issues however find this requirement to be Non-compliant.</w:t>
      </w:r>
    </w:p>
    <w:p w14:paraId="64AB8F92" w14:textId="77777777" w:rsidR="00B9484E" w:rsidRDefault="00B9484E" w:rsidP="00B9484E">
      <w:pPr>
        <w:sectPr w:rsidR="00B9484E" w:rsidSect="00CB3BA9">
          <w:headerReference w:type="default" r:id="rId23"/>
          <w:type w:val="continuous"/>
          <w:pgSz w:w="11906" w:h="16838"/>
          <w:pgMar w:top="1701" w:right="1418" w:bottom="1418" w:left="1418" w:header="709" w:footer="397" w:gutter="0"/>
          <w:cols w:space="708"/>
          <w:titlePg/>
          <w:docGrid w:linePitch="360"/>
        </w:sectPr>
      </w:pPr>
    </w:p>
    <w:p w14:paraId="0D156996" w14:textId="77777777" w:rsidR="00095CD4" w:rsidRDefault="00095CD4"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D31902D" w14:textId="77777777" w:rsidR="00B9484E" w:rsidRDefault="00B9484E" w:rsidP="00B948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74D36E" w14:textId="77777777" w:rsidR="00B9484E" w:rsidRPr="00853601" w:rsidRDefault="00B9484E" w:rsidP="00B9484E">
      <w:pPr>
        <w:pStyle w:val="Heading3"/>
      </w:pPr>
      <w:r w:rsidRPr="00853601">
        <w:t>Requirement 3(3)(a)</w:t>
      </w:r>
      <w:r>
        <w:tab/>
      </w:r>
    </w:p>
    <w:p w14:paraId="59E00EEE" w14:textId="77777777" w:rsidR="00B9484E" w:rsidRPr="004A3816" w:rsidRDefault="00B9484E" w:rsidP="00B9484E">
      <w:pPr>
        <w:rPr>
          <w:i/>
        </w:rPr>
      </w:pPr>
      <w:r w:rsidRPr="004A3816">
        <w:rPr>
          <w:i/>
        </w:rPr>
        <w:t>Each consumer gets safe and effective personal care, clinical care, or both personal care and clinical care, that:</w:t>
      </w:r>
    </w:p>
    <w:p w14:paraId="03A9B6DA" w14:textId="77777777" w:rsidR="00B9484E" w:rsidRPr="004A3816" w:rsidRDefault="00B9484E" w:rsidP="00B9484E">
      <w:pPr>
        <w:numPr>
          <w:ilvl w:val="0"/>
          <w:numId w:val="39"/>
        </w:numPr>
        <w:tabs>
          <w:tab w:val="right" w:pos="9026"/>
        </w:tabs>
        <w:spacing w:before="0" w:after="0"/>
        <w:outlineLvl w:val="4"/>
        <w:rPr>
          <w:i/>
        </w:rPr>
      </w:pPr>
      <w:r w:rsidRPr="004A3816">
        <w:rPr>
          <w:i/>
        </w:rPr>
        <w:t>is best practice; and</w:t>
      </w:r>
    </w:p>
    <w:p w14:paraId="20D87C60" w14:textId="77777777" w:rsidR="00B9484E" w:rsidRPr="004A3816" w:rsidRDefault="00B9484E" w:rsidP="00B9484E">
      <w:pPr>
        <w:numPr>
          <w:ilvl w:val="0"/>
          <w:numId w:val="39"/>
        </w:numPr>
        <w:tabs>
          <w:tab w:val="right" w:pos="9026"/>
        </w:tabs>
        <w:spacing w:before="0" w:after="0"/>
        <w:ind w:left="567" w:hanging="425"/>
        <w:outlineLvl w:val="4"/>
        <w:rPr>
          <w:i/>
        </w:rPr>
      </w:pPr>
      <w:r w:rsidRPr="004A3816">
        <w:rPr>
          <w:i/>
        </w:rPr>
        <w:t>is tailored to their needs; and</w:t>
      </w:r>
    </w:p>
    <w:p w14:paraId="2C2824AD" w14:textId="77777777" w:rsidR="00B9484E" w:rsidRDefault="00B9484E" w:rsidP="00B9484E">
      <w:pPr>
        <w:numPr>
          <w:ilvl w:val="0"/>
          <w:numId w:val="39"/>
        </w:numPr>
        <w:tabs>
          <w:tab w:val="right" w:pos="9026"/>
        </w:tabs>
        <w:spacing w:before="0" w:after="0"/>
        <w:ind w:left="567" w:hanging="425"/>
        <w:outlineLvl w:val="4"/>
        <w:rPr>
          <w:i/>
        </w:rPr>
      </w:pPr>
      <w:r w:rsidRPr="004A3816">
        <w:rPr>
          <w:i/>
        </w:rPr>
        <w:t>optimises their health and well-being.</w:t>
      </w:r>
    </w:p>
    <w:p w14:paraId="1B13C45C" w14:textId="77777777" w:rsidR="00B9484E" w:rsidRDefault="00B9484E" w:rsidP="00B9484E">
      <w:pPr>
        <w:rPr>
          <w:u w:val="single"/>
        </w:rPr>
      </w:pPr>
      <w:r w:rsidRPr="0004197C">
        <w:rPr>
          <w:u w:val="single"/>
        </w:rPr>
        <w:t>The approved provider must demonstrate:</w:t>
      </w:r>
    </w:p>
    <w:p w14:paraId="6060CA26" w14:textId="77777777" w:rsidR="00B9484E" w:rsidRPr="00254EF8" w:rsidRDefault="00B9484E" w:rsidP="00B9484E">
      <w:pPr>
        <w:pStyle w:val="ListParagraph"/>
        <w:numPr>
          <w:ilvl w:val="0"/>
          <w:numId w:val="38"/>
        </w:numPr>
      </w:pPr>
      <w:r w:rsidRPr="00254EF8">
        <w:t>They implement the actions outlined in the continuous improvement plan and review and modify if required</w:t>
      </w:r>
    </w:p>
    <w:p w14:paraId="7C37EDA4" w14:textId="77777777" w:rsidR="00B9484E" w:rsidRDefault="00B9484E" w:rsidP="00B9484E">
      <w:pPr>
        <w:pStyle w:val="ListParagraph"/>
        <w:numPr>
          <w:ilvl w:val="0"/>
          <w:numId w:val="38"/>
        </w:numPr>
      </w:pPr>
      <w:r w:rsidRPr="00254EF8">
        <w:t>They ensure staff are provided with adequate training to ensure clinical care is aligned with best practice protocols</w:t>
      </w:r>
    </w:p>
    <w:p w14:paraId="08A4A49E" w14:textId="77777777" w:rsidR="00B9484E" w:rsidRPr="00254EF8" w:rsidRDefault="00B9484E" w:rsidP="00B9484E">
      <w:pPr>
        <w:pStyle w:val="ListParagraph"/>
        <w:numPr>
          <w:ilvl w:val="0"/>
          <w:numId w:val="38"/>
        </w:numPr>
      </w:pPr>
      <w:r>
        <w:t>That the psychotropic medication register is reviewed every three months consistent with policy and procedures and that chemical restraint is aligned with best practice principles of assessment, consent, monitoring and review</w:t>
      </w:r>
    </w:p>
    <w:p w14:paraId="75FA5976" w14:textId="25B97AE4" w:rsidR="00A3716D" w:rsidRPr="00095CD4" w:rsidRDefault="00A3716D" w:rsidP="00B9484E"/>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5131" w14:textId="77777777" w:rsidR="00B9484E" w:rsidRPr="009A1F1B" w:rsidRDefault="00B9484E" w:rsidP="00B948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9A81F" w14:textId="77777777" w:rsidR="00B9484E" w:rsidRPr="00C72FFB" w:rsidRDefault="00B9484E" w:rsidP="00B9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Catholic Healthcare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Haven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54336AED" w:rsidR="00506F7F" w:rsidRPr="00C72FFB" w:rsidRDefault="00B9484E" w:rsidP="00B9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2584</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17E9EAF4"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8D7780" w:rsidRPr="00703E80">
      <w:rPr>
        <w:rFonts w:ascii="Arial Black" w:hAnsi="Arial Black"/>
        <w:color w:val="FFFFFF" w:themeColor="background1"/>
        <w:sz w:val="36"/>
      </w:rPr>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B958" w14:textId="1DC0F531" w:rsidR="00B9484E" w:rsidRPr="00703E80" w:rsidRDefault="00B9484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9616" behindDoc="1" locked="0" layoutInCell="1" allowOverlap="1" wp14:anchorId="7D7781D8" wp14:editId="6CBD26FD">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57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78CE" w14:textId="77777777" w:rsidR="00B9484E" w:rsidRPr="00703E80" w:rsidRDefault="00B9484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8592" behindDoc="1" locked="0" layoutInCell="1" allowOverlap="1" wp14:anchorId="2F8DAAED" wp14:editId="68E3190B">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26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B52459"/>
    <w:multiLevelType w:val="hybridMultilevel"/>
    <w:tmpl w:val="5504F770"/>
    <w:lvl w:ilvl="0" w:tplc="8A86D6D2">
      <w:start w:val="1"/>
      <w:numFmt w:val="lowerRoman"/>
      <w:lvlText w:val="(%1)"/>
      <w:lvlJc w:val="left"/>
      <w:pPr>
        <w:ind w:left="1080" w:hanging="720"/>
      </w:pPr>
      <w:rPr>
        <w:rFonts w:hint="default"/>
      </w:rPr>
    </w:lvl>
    <w:lvl w:ilvl="1" w:tplc="DE60A7A2" w:tentative="1">
      <w:start w:val="1"/>
      <w:numFmt w:val="lowerLetter"/>
      <w:lvlText w:val="%2."/>
      <w:lvlJc w:val="left"/>
      <w:pPr>
        <w:ind w:left="1440" w:hanging="360"/>
      </w:pPr>
    </w:lvl>
    <w:lvl w:ilvl="2" w:tplc="6A129FC4" w:tentative="1">
      <w:start w:val="1"/>
      <w:numFmt w:val="lowerRoman"/>
      <w:lvlText w:val="%3."/>
      <w:lvlJc w:val="right"/>
      <w:pPr>
        <w:ind w:left="2160" w:hanging="180"/>
      </w:pPr>
    </w:lvl>
    <w:lvl w:ilvl="3" w:tplc="972886FC" w:tentative="1">
      <w:start w:val="1"/>
      <w:numFmt w:val="decimal"/>
      <w:lvlText w:val="%4."/>
      <w:lvlJc w:val="left"/>
      <w:pPr>
        <w:ind w:left="2880" w:hanging="360"/>
      </w:pPr>
    </w:lvl>
    <w:lvl w:ilvl="4" w:tplc="D180C5E4" w:tentative="1">
      <w:start w:val="1"/>
      <w:numFmt w:val="lowerLetter"/>
      <w:lvlText w:val="%5."/>
      <w:lvlJc w:val="left"/>
      <w:pPr>
        <w:ind w:left="3600" w:hanging="360"/>
      </w:pPr>
    </w:lvl>
    <w:lvl w:ilvl="5" w:tplc="325E90F2" w:tentative="1">
      <w:start w:val="1"/>
      <w:numFmt w:val="lowerRoman"/>
      <w:lvlText w:val="%6."/>
      <w:lvlJc w:val="right"/>
      <w:pPr>
        <w:ind w:left="4320" w:hanging="180"/>
      </w:pPr>
    </w:lvl>
    <w:lvl w:ilvl="6" w:tplc="03C642DE" w:tentative="1">
      <w:start w:val="1"/>
      <w:numFmt w:val="decimal"/>
      <w:lvlText w:val="%7."/>
      <w:lvlJc w:val="left"/>
      <w:pPr>
        <w:ind w:left="5040" w:hanging="360"/>
      </w:pPr>
    </w:lvl>
    <w:lvl w:ilvl="7" w:tplc="CE62227C" w:tentative="1">
      <w:start w:val="1"/>
      <w:numFmt w:val="lowerLetter"/>
      <w:lvlText w:val="%8."/>
      <w:lvlJc w:val="left"/>
      <w:pPr>
        <w:ind w:left="5760" w:hanging="360"/>
      </w:pPr>
    </w:lvl>
    <w:lvl w:ilvl="8" w:tplc="3BE2A26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84A26"/>
    <w:multiLevelType w:val="hybridMultilevel"/>
    <w:tmpl w:val="A77A8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243B"/>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484E"/>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2584</RACS_x0020_ID>
    <Approved_x0020_Provider xmlns="a8338b6e-77a6-4851-82b6-98166143ffdd">Catholic Healthcare Limited</Approved_x0020_Provider>
    <Management_x0020_Company_x0020_ID xmlns="a8338b6e-77a6-4851-82b6-98166143ffdd" xsi:nil="true"/>
    <Home xmlns="a8338b6e-77a6-4851-82b6-98166143ffdd">Catholic Healthcare The Haven Residential Aged Care</Home>
    <Signed xmlns="a8338b6e-77a6-4851-82b6-98166143ffdd" xsi:nil="true"/>
    <Uploaded xmlns="a8338b6e-77a6-4851-82b6-98166143ffdd">true</Uploaded>
    <Management_x0020_Company xmlns="a8338b6e-77a6-4851-82b6-98166143ffdd" xsi:nil="true"/>
    <Doc_x0020_Date xmlns="a8338b6e-77a6-4851-82b6-98166143ffdd">2021-02-15T06:16:19+00:00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Doc_x0020_Type xmlns="a8338b6e-77a6-4851-82b6-98166143ffdd">Publication</Doc_x0020_Type>
    <Home_x0020_ID xmlns="a8338b6e-77a6-4851-82b6-98166143ffdd">19E8A0A5-7CF4-DC11-AD41-005056922186</Home_x0020_ID>
    <State xmlns="a8338b6e-77a6-4851-82b6-98166143ffdd">NSW</State>
    <Doc_x0020_Sent_Received_x0020_Date xmlns="a8338b6e-77a6-4851-82b6-98166143ffdd">2021-02-15T00:00:00+00:00</Doc_x0020_Sent_Received_x0020_Date>
    <Activity_x0020_ID xmlns="a8338b6e-77a6-4851-82b6-98166143ffdd">F5BD1ED2-494E-EB11-816D-005056922186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DF7546EE-FC0D-4C61-97C0-69A6AEF9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1B8058-A412-4875-B562-03616010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2021-02-15T06:07:00Z</cp:lastPrinted>
  <dcterms:created xsi:type="dcterms:W3CDTF">2021-02-22T00:49:00Z</dcterms:created>
  <dcterms:modified xsi:type="dcterms:W3CDTF">2021-02-22T00:50:00Z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