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D8AE2" w14:textId="2409ED4A" w:rsidR="00D939C3" w:rsidRPr="00405562" w:rsidRDefault="00E0425C" w:rsidP="00E0425C">
      <w:pPr>
        <w:jc w:val="center"/>
      </w:pPr>
      <w:r>
        <w:rPr>
          <w:noProof/>
        </w:rPr>
        <w:drawing>
          <wp:inline distT="0" distB="0" distL="0" distR="0" wp14:anchorId="2BE0E96E" wp14:editId="6E67E79E">
            <wp:extent cx="550545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5450" cy="885825"/>
                    </a:xfrm>
                    <a:prstGeom prst="rect">
                      <a:avLst/>
                    </a:prstGeom>
                    <a:noFill/>
                    <a:ln>
                      <a:noFill/>
                    </a:ln>
                  </pic:spPr>
                </pic:pic>
              </a:graphicData>
            </a:graphic>
          </wp:inline>
        </w:drawing>
      </w:r>
    </w:p>
    <w:p w14:paraId="01B5CB2F" w14:textId="77777777" w:rsidR="00912E51" w:rsidRPr="00405562" w:rsidRDefault="00912E51"/>
    <w:p w14:paraId="36407DB3" w14:textId="77777777" w:rsidR="00912E51" w:rsidRPr="00E0425C" w:rsidRDefault="00912E51" w:rsidP="00912E51">
      <w:pPr>
        <w:pStyle w:val="Heading1"/>
        <w:rPr>
          <w:rFonts w:ascii="Arial" w:hAnsi="Arial"/>
          <w:bCs/>
          <w:color w:val="auto"/>
          <w:sz w:val="20"/>
          <w:szCs w:val="20"/>
        </w:rPr>
      </w:pPr>
      <w:r w:rsidRPr="00E0425C">
        <w:rPr>
          <w:rFonts w:ascii="Arial" w:hAnsi="Arial"/>
          <w:color w:val="auto"/>
          <w:sz w:val="20"/>
          <w:szCs w:val="20"/>
        </w:rPr>
        <w:t>Position Description</w:t>
      </w:r>
      <w:bookmarkStart w:id="0" w:name="_GoBack"/>
      <w:bookmarkEnd w:id="0"/>
    </w:p>
    <w:p w14:paraId="63231BA3" w14:textId="77777777" w:rsidR="00912E51" w:rsidRPr="00E0425C" w:rsidRDefault="00912E51" w:rsidP="00912E51">
      <w:pPr>
        <w:rPr>
          <w:rFonts w:ascii="Arial" w:hAnsi="Arial" w:cs="Arial"/>
          <w:sz w:val="20"/>
          <w:szCs w:val="20"/>
          <w:lang w:eastAsia="en-AU"/>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315"/>
      </w:tblGrid>
      <w:tr w:rsidR="00405562" w:rsidRPr="00E0425C" w14:paraId="595134FB" w14:textId="77777777" w:rsidTr="008C6B9B">
        <w:tc>
          <w:tcPr>
            <w:tcW w:w="1695" w:type="dxa"/>
            <w:tcBorders>
              <w:top w:val="single" w:sz="6" w:space="0" w:color="BFBFBF"/>
              <w:left w:val="single" w:sz="6" w:space="0" w:color="BFBFBF"/>
              <w:bottom w:val="single" w:sz="6" w:space="0" w:color="BFBFBF"/>
              <w:right w:val="single" w:sz="6" w:space="0" w:color="BFBFBF"/>
            </w:tcBorders>
            <w:shd w:val="clear" w:color="auto" w:fill="auto"/>
            <w:hideMark/>
          </w:tcPr>
          <w:p w14:paraId="54E8245D" w14:textId="77777777" w:rsidR="00912E51" w:rsidRPr="00E0425C" w:rsidRDefault="00912E51" w:rsidP="00617C8B">
            <w:pPr>
              <w:rPr>
                <w:rFonts w:ascii="Arial" w:hAnsi="Arial" w:cs="Arial"/>
                <w:b/>
                <w:bCs/>
                <w:sz w:val="20"/>
                <w:szCs w:val="20"/>
                <w:lang w:eastAsia="en-AU"/>
              </w:rPr>
            </w:pPr>
            <w:r w:rsidRPr="00E0425C">
              <w:rPr>
                <w:rFonts w:ascii="Arial" w:hAnsi="Arial" w:cs="Arial"/>
                <w:b/>
                <w:bCs/>
                <w:sz w:val="20"/>
                <w:szCs w:val="20"/>
                <w:lang w:eastAsia="en-AU"/>
              </w:rPr>
              <w:t>Classification: </w:t>
            </w:r>
          </w:p>
        </w:tc>
        <w:tc>
          <w:tcPr>
            <w:tcW w:w="7315" w:type="dxa"/>
            <w:tcBorders>
              <w:top w:val="single" w:sz="6" w:space="0" w:color="BFBFBF"/>
              <w:left w:val="nil"/>
              <w:bottom w:val="single" w:sz="6" w:space="0" w:color="BFBFBF"/>
              <w:right w:val="single" w:sz="6" w:space="0" w:color="BFBFBF"/>
            </w:tcBorders>
            <w:shd w:val="clear" w:color="auto" w:fill="auto"/>
            <w:hideMark/>
          </w:tcPr>
          <w:p w14:paraId="68C7F00E" w14:textId="7600E488" w:rsidR="00912E51" w:rsidRPr="00E0425C" w:rsidRDefault="00830C0B" w:rsidP="00617C8B">
            <w:pPr>
              <w:rPr>
                <w:rFonts w:ascii="Arial" w:hAnsi="Arial" w:cs="Arial"/>
                <w:sz w:val="20"/>
                <w:szCs w:val="20"/>
                <w:lang w:eastAsia="en-AU"/>
              </w:rPr>
            </w:pPr>
            <w:r w:rsidRPr="00E0425C">
              <w:rPr>
                <w:rFonts w:ascii="Arial" w:hAnsi="Arial" w:cs="Arial"/>
                <w:sz w:val="20"/>
                <w:szCs w:val="20"/>
                <w:lang w:eastAsia="en-AU"/>
              </w:rPr>
              <w:t>EL2</w:t>
            </w:r>
          </w:p>
        </w:tc>
      </w:tr>
      <w:tr w:rsidR="00405562" w:rsidRPr="00E0425C" w14:paraId="783A9318" w14:textId="77777777" w:rsidTr="008C6B9B">
        <w:tc>
          <w:tcPr>
            <w:tcW w:w="1695" w:type="dxa"/>
            <w:tcBorders>
              <w:top w:val="nil"/>
              <w:left w:val="single" w:sz="6" w:space="0" w:color="BFBFBF"/>
              <w:bottom w:val="single" w:sz="6" w:space="0" w:color="BFBFBF"/>
              <w:right w:val="single" w:sz="6" w:space="0" w:color="BFBFBF"/>
            </w:tcBorders>
            <w:shd w:val="clear" w:color="auto" w:fill="auto"/>
            <w:hideMark/>
          </w:tcPr>
          <w:p w14:paraId="1B6A709B" w14:textId="77777777" w:rsidR="00912E51" w:rsidRPr="00E0425C" w:rsidRDefault="00912E51" w:rsidP="00617C8B">
            <w:pPr>
              <w:rPr>
                <w:rFonts w:ascii="Arial" w:hAnsi="Arial" w:cs="Arial"/>
                <w:b/>
                <w:bCs/>
                <w:sz w:val="20"/>
                <w:szCs w:val="20"/>
                <w:lang w:eastAsia="en-AU"/>
              </w:rPr>
            </w:pPr>
            <w:r w:rsidRPr="00E0425C">
              <w:rPr>
                <w:rFonts w:ascii="Arial" w:hAnsi="Arial" w:cs="Arial"/>
                <w:b/>
                <w:bCs/>
                <w:sz w:val="20"/>
                <w:szCs w:val="20"/>
                <w:lang w:eastAsia="en-AU"/>
              </w:rPr>
              <w:t>Position Title: </w:t>
            </w:r>
          </w:p>
        </w:tc>
        <w:tc>
          <w:tcPr>
            <w:tcW w:w="7315" w:type="dxa"/>
            <w:tcBorders>
              <w:top w:val="nil"/>
              <w:left w:val="nil"/>
              <w:bottom w:val="single" w:sz="6" w:space="0" w:color="BFBFBF"/>
              <w:right w:val="single" w:sz="6" w:space="0" w:color="BFBFBF"/>
            </w:tcBorders>
            <w:shd w:val="clear" w:color="auto" w:fill="auto"/>
            <w:hideMark/>
          </w:tcPr>
          <w:p w14:paraId="5D6EA19B" w14:textId="0F0CBD9B" w:rsidR="00912E51" w:rsidRPr="00E0425C" w:rsidRDefault="00830C0B" w:rsidP="00617C8B">
            <w:pPr>
              <w:rPr>
                <w:rFonts w:ascii="Arial" w:hAnsi="Arial" w:cs="Arial"/>
                <w:sz w:val="20"/>
                <w:szCs w:val="20"/>
                <w:lang w:eastAsia="en-AU"/>
              </w:rPr>
            </w:pPr>
            <w:r w:rsidRPr="00E0425C">
              <w:rPr>
                <w:rFonts w:ascii="Arial" w:hAnsi="Arial" w:cs="Arial"/>
                <w:sz w:val="20"/>
                <w:szCs w:val="20"/>
                <w:lang w:eastAsia="en-AU"/>
              </w:rPr>
              <w:t>Director</w:t>
            </w:r>
          </w:p>
        </w:tc>
      </w:tr>
      <w:tr w:rsidR="00405562" w:rsidRPr="00E0425C" w14:paraId="30C9E6B1" w14:textId="77777777" w:rsidTr="008C6B9B">
        <w:tc>
          <w:tcPr>
            <w:tcW w:w="1695" w:type="dxa"/>
            <w:tcBorders>
              <w:top w:val="nil"/>
              <w:left w:val="single" w:sz="6" w:space="0" w:color="BFBFBF"/>
              <w:bottom w:val="single" w:sz="6" w:space="0" w:color="BFBFBF"/>
              <w:right w:val="single" w:sz="6" w:space="0" w:color="BFBFBF"/>
            </w:tcBorders>
            <w:shd w:val="clear" w:color="auto" w:fill="auto"/>
            <w:hideMark/>
          </w:tcPr>
          <w:p w14:paraId="7A29ED1C" w14:textId="10B2D0C4" w:rsidR="00912E51" w:rsidRPr="00E0425C" w:rsidRDefault="00405562" w:rsidP="00617C8B">
            <w:pPr>
              <w:rPr>
                <w:rFonts w:ascii="Arial" w:hAnsi="Arial" w:cs="Arial"/>
                <w:b/>
                <w:bCs/>
                <w:sz w:val="20"/>
                <w:szCs w:val="20"/>
                <w:lang w:eastAsia="en-AU"/>
              </w:rPr>
            </w:pPr>
            <w:r w:rsidRPr="00E0425C">
              <w:rPr>
                <w:rFonts w:ascii="Arial" w:hAnsi="Arial" w:cs="Arial"/>
                <w:b/>
                <w:bCs/>
                <w:sz w:val="20"/>
                <w:szCs w:val="20"/>
                <w:lang w:eastAsia="en-AU"/>
              </w:rPr>
              <w:t>Group</w:t>
            </w:r>
            <w:r w:rsidR="00912E51" w:rsidRPr="00E0425C">
              <w:rPr>
                <w:rFonts w:ascii="Arial" w:hAnsi="Arial" w:cs="Arial"/>
                <w:b/>
                <w:bCs/>
                <w:sz w:val="20"/>
                <w:szCs w:val="20"/>
                <w:lang w:eastAsia="en-AU"/>
              </w:rPr>
              <w:t>: </w:t>
            </w:r>
          </w:p>
        </w:tc>
        <w:tc>
          <w:tcPr>
            <w:tcW w:w="7315" w:type="dxa"/>
            <w:tcBorders>
              <w:top w:val="nil"/>
              <w:left w:val="nil"/>
              <w:bottom w:val="single" w:sz="6" w:space="0" w:color="BFBFBF"/>
              <w:right w:val="single" w:sz="6" w:space="0" w:color="BFBFBF"/>
            </w:tcBorders>
            <w:shd w:val="clear" w:color="auto" w:fill="auto"/>
            <w:hideMark/>
          </w:tcPr>
          <w:p w14:paraId="357A52DE" w14:textId="2E1ADE95" w:rsidR="00912E51" w:rsidRPr="00E0425C" w:rsidRDefault="004A4B16" w:rsidP="00617C8B">
            <w:pPr>
              <w:rPr>
                <w:rFonts w:ascii="Arial" w:hAnsi="Arial" w:cs="Arial"/>
                <w:sz w:val="20"/>
                <w:szCs w:val="20"/>
                <w:lang w:eastAsia="en-AU"/>
              </w:rPr>
            </w:pPr>
            <w:r w:rsidRPr="00E0425C">
              <w:rPr>
                <w:rFonts w:ascii="Arial" w:hAnsi="Arial" w:cs="Arial"/>
                <w:sz w:val="20"/>
                <w:szCs w:val="20"/>
                <w:lang w:eastAsia="en-AU"/>
              </w:rPr>
              <w:t>Approvals, Compliance and Investigations</w:t>
            </w:r>
          </w:p>
        </w:tc>
      </w:tr>
      <w:tr w:rsidR="00405562" w:rsidRPr="00E0425C" w14:paraId="339FE92D" w14:textId="77777777" w:rsidTr="008C6B9B">
        <w:tc>
          <w:tcPr>
            <w:tcW w:w="1695" w:type="dxa"/>
            <w:tcBorders>
              <w:top w:val="nil"/>
              <w:left w:val="single" w:sz="6" w:space="0" w:color="BFBFBF"/>
              <w:bottom w:val="single" w:sz="6" w:space="0" w:color="BFBFBF"/>
              <w:right w:val="single" w:sz="6" w:space="0" w:color="BFBFBF"/>
            </w:tcBorders>
            <w:shd w:val="clear" w:color="auto" w:fill="auto"/>
            <w:hideMark/>
          </w:tcPr>
          <w:p w14:paraId="4CA3D82F" w14:textId="77777777" w:rsidR="00912E51" w:rsidRPr="00E0425C" w:rsidRDefault="00912E51" w:rsidP="00617C8B">
            <w:pPr>
              <w:rPr>
                <w:rFonts w:ascii="Arial" w:hAnsi="Arial" w:cs="Arial"/>
                <w:b/>
                <w:bCs/>
                <w:sz w:val="20"/>
                <w:szCs w:val="20"/>
                <w:lang w:eastAsia="en-AU"/>
              </w:rPr>
            </w:pPr>
            <w:r w:rsidRPr="00E0425C">
              <w:rPr>
                <w:rFonts w:ascii="Arial" w:hAnsi="Arial" w:cs="Arial"/>
                <w:b/>
                <w:bCs/>
                <w:sz w:val="20"/>
                <w:szCs w:val="20"/>
                <w:lang w:eastAsia="en-AU"/>
              </w:rPr>
              <w:t>Section: </w:t>
            </w:r>
          </w:p>
        </w:tc>
        <w:tc>
          <w:tcPr>
            <w:tcW w:w="7315" w:type="dxa"/>
            <w:tcBorders>
              <w:top w:val="nil"/>
              <w:left w:val="nil"/>
              <w:bottom w:val="single" w:sz="6" w:space="0" w:color="BFBFBF"/>
              <w:right w:val="single" w:sz="6" w:space="0" w:color="BFBFBF"/>
            </w:tcBorders>
            <w:shd w:val="clear" w:color="auto" w:fill="auto"/>
            <w:hideMark/>
          </w:tcPr>
          <w:p w14:paraId="44A972A4" w14:textId="5FBAED45" w:rsidR="00912E51" w:rsidRPr="00E0425C" w:rsidRDefault="004A4B16" w:rsidP="00617C8B">
            <w:pPr>
              <w:rPr>
                <w:rFonts w:ascii="Arial" w:hAnsi="Arial" w:cs="Arial"/>
                <w:sz w:val="20"/>
                <w:szCs w:val="20"/>
                <w:lang w:eastAsia="en-AU"/>
              </w:rPr>
            </w:pPr>
            <w:r w:rsidRPr="00E0425C">
              <w:rPr>
                <w:rFonts w:ascii="Arial" w:hAnsi="Arial" w:cs="Arial"/>
                <w:sz w:val="20"/>
                <w:szCs w:val="20"/>
                <w:lang w:eastAsia="en-AU"/>
              </w:rPr>
              <w:t>Compliance</w:t>
            </w:r>
            <w:r w:rsidR="00BA23BD" w:rsidRPr="00E0425C">
              <w:rPr>
                <w:rFonts w:ascii="Arial" w:hAnsi="Arial" w:cs="Arial"/>
                <w:sz w:val="20"/>
                <w:szCs w:val="20"/>
                <w:lang w:eastAsia="en-AU"/>
              </w:rPr>
              <w:t xml:space="preserve"> </w:t>
            </w:r>
            <w:r w:rsidR="00722EBC" w:rsidRPr="00E0425C">
              <w:rPr>
                <w:rFonts w:ascii="Arial" w:hAnsi="Arial" w:cs="Arial"/>
                <w:sz w:val="20"/>
                <w:szCs w:val="20"/>
                <w:lang w:eastAsia="en-AU"/>
              </w:rPr>
              <w:t xml:space="preserve">Operations </w:t>
            </w:r>
            <w:r w:rsidR="00BA23BD" w:rsidRPr="00E0425C">
              <w:rPr>
                <w:rFonts w:ascii="Arial" w:hAnsi="Arial" w:cs="Arial"/>
                <w:sz w:val="20"/>
                <w:szCs w:val="20"/>
                <w:lang w:eastAsia="en-AU"/>
              </w:rPr>
              <w:t>West</w:t>
            </w:r>
          </w:p>
        </w:tc>
      </w:tr>
      <w:tr w:rsidR="00405562" w:rsidRPr="00E0425C" w14:paraId="576F48BF" w14:textId="77777777" w:rsidTr="008C6B9B">
        <w:tc>
          <w:tcPr>
            <w:tcW w:w="1695" w:type="dxa"/>
            <w:tcBorders>
              <w:top w:val="nil"/>
              <w:left w:val="single" w:sz="6" w:space="0" w:color="BFBFBF"/>
              <w:bottom w:val="single" w:sz="6" w:space="0" w:color="BFBFBF"/>
              <w:right w:val="single" w:sz="6" w:space="0" w:color="BFBFBF"/>
            </w:tcBorders>
            <w:shd w:val="clear" w:color="auto" w:fill="auto"/>
            <w:hideMark/>
          </w:tcPr>
          <w:p w14:paraId="18C136E5" w14:textId="77777777" w:rsidR="00912E51" w:rsidRPr="00E0425C" w:rsidRDefault="00912E51" w:rsidP="00617C8B">
            <w:pPr>
              <w:rPr>
                <w:rFonts w:ascii="Arial" w:hAnsi="Arial" w:cs="Arial"/>
                <w:b/>
                <w:bCs/>
                <w:sz w:val="20"/>
                <w:szCs w:val="20"/>
                <w:lang w:eastAsia="en-AU"/>
              </w:rPr>
            </w:pPr>
            <w:r w:rsidRPr="00E0425C">
              <w:rPr>
                <w:rFonts w:ascii="Arial" w:hAnsi="Arial" w:cs="Arial"/>
                <w:b/>
                <w:bCs/>
                <w:sz w:val="20"/>
                <w:szCs w:val="20"/>
                <w:lang w:eastAsia="en-AU"/>
              </w:rPr>
              <w:t>Reporting To: </w:t>
            </w:r>
          </w:p>
        </w:tc>
        <w:tc>
          <w:tcPr>
            <w:tcW w:w="7315" w:type="dxa"/>
            <w:tcBorders>
              <w:top w:val="nil"/>
              <w:left w:val="nil"/>
              <w:bottom w:val="single" w:sz="6" w:space="0" w:color="BFBFBF"/>
              <w:right w:val="single" w:sz="6" w:space="0" w:color="BFBFBF"/>
            </w:tcBorders>
            <w:shd w:val="clear" w:color="auto" w:fill="auto"/>
            <w:hideMark/>
          </w:tcPr>
          <w:p w14:paraId="4763B6F9" w14:textId="2D465D4B" w:rsidR="00912E51" w:rsidRPr="00E0425C" w:rsidRDefault="001652A5" w:rsidP="00617C8B">
            <w:pPr>
              <w:rPr>
                <w:rFonts w:ascii="Arial" w:hAnsi="Arial" w:cs="Arial"/>
                <w:sz w:val="20"/>
                <w:szCs w:val="20"/>
                <w:lang w:eastAsia="en-AU"/>
              </w:rPr>
            </w:pPr>
            <w:r w:rsidRPr="00E0425C">
              <w:rPr>
                <w:rFonts w:ascii="Arial" w:hAnsi="Arial" w:cs="Arial"/>
                <w:sz w:val="20"/>
                <w:szCs w:val="20"/>
                <w:lang w:eastAsia="en-AU"/>
              </w:rPr>
              <w:t xml:space="preserve">Executive Director </w:t>
            </w:r>
            <w:r w:rsidR="00DD7365" w:rsidRPr="00E0425C">
              <w:rPr>
                <w:rFonts w:ascii="Arial" w:hAnsi="Arial" w:cs="Arial"/>
                <w:sz w:val="20"/>
                <w:szCs w:val="20"/>
                <w:lang w:eastAsia="en-AU"/>
              </w:rPr>
              <w:t>Approvals, Compliance and Investigations</w:t>
            </w:r>
          </w:p>
        </w:tc>
      </w:tr>
      <w:tr w:rsidR="00405562" w:rsidRPr="00E0425C" w14:paraId="3642E64D" w14:textId="77777777" w:rsidTr="008C6B9B">
        <w:trPr>
          <w:trHeight w:val="300"/>
        </w:trPr>
        <w:tc>
          <w:tcPr>
            <w:tcW w:w="1695" w:type="dxa"/>
            <w:tcBorders>
              <w:top w:val="nil"/>
              <w:left w:val="single" w:sz="6" w:space="0" w:color="BFBFBF"/>
              <w:bottom w:val="single" w:sz="6" w:space="0" w:color="BFBFBF"/>
              <w:right w:val="single" w:sz="6" w:space="0" w:color="BFBFBF"/>
            </w:tcBorders>
            <w:shd w:val="clear" w:color="auto" w:fill="auto"/>
            <w:hideMark/>
          </w:tcPr>
          <w:p w14:paraId="63469C81" w14:textId="77777777" w:rsidR="00912E51" w:rsidRPr="00E0425C" w:rsidRDefault="00912E51" w:rsidP="00617C8B">
            <w:pPr>
              <w:rPr>
                <w:rFonts w:ascii="Arial" w:hAnsi="Arial" w:cs="Arial"/>
                <w:b/>
                <w:bCs/>
                <w:sz w:val="20"/>
                <w:szCs w:val="20"/>
                <w:lang w:eastAsia="en-AU"/>
              </w:rPr>
            </w:pPr>
            <w:r w:rsidRPr="00E0425C">
              <w:rPr>
                <w:rFonts w:ascii="Arial" w:hAnsi="Arial" w:cs="Arial"/>
                <w:b/>
                <w:bCs/>
                <w:sz w:val="20"/>
                <w:szCs w:val="20"/>
                <w:lang w:eastAsia="en-AU"/>
              </w:rPr>
              <w:t>Location:  </w:t>
            </w:r>
          </w:p>
        </w:tc>
        <w:tc>
          <w:tcPr>
            <w:tcW w:w="7315" w:type="dxa"/>
            <w:tcBorders>
              <w:top w:val="nil"/>
              <w:left w:val="nil"/>
              <w:bottom w:val="single" w:sz="6" w:space="0" w:color="BFBFBF"/>
              <w:right w:val="single" w:sz="6" w:space="0" w:color="BFBFBF"/>
            </w:tcBorders>
            <w:shd w:val="clear" w:color="auto" w:fill="auto"/>
            <w:hideMark/>
          </w:tcPr>
          <w:p w14:paraId="26EEE7E4" w14:textId="698F76FC" w:rsidR="00912E51" w:rsidRPr="00E0425C" w:rsidRDefault="00776A20" w:rsidP="00617C8B">
            <w:pPr>
              <w:rPr>
                <w:rFonts w:ascii="Arial" w:hAnsi="Arial" w:cs="Arial"/>
                <w:sz w:val="20"/>
                <w:szCs w:val="20"/>
                <w:lang w:eastAsia="en-AU"/>
              </w:rPr>
            </w:pPr>
            <w:r w:rsidRPr="00E0425C">
              <w:rPr>
                <w:rFonts w:ascii="Arial" w:hAnsi="Arial" w:cs="Arial"/>
                <w:sz w:val="20"/>
                <w:szCs w:val="20"/>
                <w:lang w:eastAsia="en-AU"/>
              </w:rPr>
              <w:t>Perth</w:t>
            </w:r>
          </w:p>
        </w:tc>
      </w:tr>
      <w:tr w:rsidR="00405562" w:rsidRPr="00E0425C" w14:paraId="22675899" w14:textId="77777777" w:rsidTr="008C6B9B">
        <w:trPr>
          <w:trHeight w:val="300"/>
        </w:trPr>
        <w:tc>
          <w:tcPr>
            <w:tcW w:w="1695" w:type="dxa"/>
            <w:tcBorders>
              <w:top w:val="nil"/>
              <w:left w:val="single" w:sz="6" w:space="0" w:color="BFBFBF"/>
              <w:bottom w:val="single" w:sz="6" w:space="0" w:color="BFBFBF"/>
              <w:right w:val="single" w:sz="6" w:space="0" w:color="BFBFBF"/>
            </w:tcBorders>
            <w:shd w:val="clear" w:color="auto" w:fill="auto"/>
            <w:hideMark/>
          </w:tcPr>
          <w:p w14:paraId="3F89F4F6" w14:textId="77777777" w:rsidR="00912E51" w:rsidRPr="00E0425C" w:rsidRDefault="00912E51" w:rsidP="00617C8B">
            <w:pPr>
              <w:rPr>
                <w:rFonts w:ascii="Arial" w:hAnsi="Arial" w:cs="Arial"/>
                <w:b/>
                <w:bCs/>
                <w:sz w:val="20"/>
                <w:szCs w:val="20"/>
                <w:lang w:eastAsia="en-AU"/>
              </w:rPr>
            </w:pPr>
            <w:r w:rsidRPr="00E0425C">
              <w:rPr>
                <w:rFonts w:ascii="Arial" w:hAnsi="Arial" w:cs="Arial"/>
                <w:b/>
                <w:bCs/>
                <w:sz w:val="20"/>
                <w:szCs w:val="20"/>
                <w:lang w:eastAsia="en-AU"/>
              </w:rPr>
              <w:t>Status: </w:t>
            </w:r>
          </w:p>
        </w:tc>
        <w:tc>
          <w:tcPr>
            <w:tcW w:w="7315" w:type="dxa"/>
            <w:tcBorders>
              <w:top w:val="nil"/>
              <w:left w:val="nil"/>
              <w:bottom w:val="single" w:sz="6" w:space="0" w:color="BFBFBF"/>
              <w:right w:val="single" w:sz="6" w:space="0" w:color="BFBFBF"/>
            </w:tcBorders>
            <w:shd w:val="clear" w:color="auto" w:fill="auto"/>
            <w:hideMark/>
          </w:tcPr>
          <w:p w14:paraId="2A8744CE" w14:textId="22599729" w:rsidR="00912E51" w:rsidRPr="00E0425C" w:rsidRDefault="0091275B" w:rsidP="00617C8B">
            <w:pPr>
              <w:rPr>
                <w:rFonts w:ascii="Arial" w:hAnsi="Arial" w:cs="Arial"/>
                <w:sz w:val="20"/>
                <w:szCs w:val="20"/>
                <w:lang w:eastAsia="en-AU"/>
              </w:rPr>
            </w:pPr>
            <w:r w:rsidRPr="00E0425C">
              <w:rPr>
                <w:rFonts w:ascii="Arial" w:hAnsi="Arial" w:cs="Arial"/>
                <w:sz w:val="20"/>
                <w:szCs w:val="20"/>
                <w:lang w:eastAsia="en-AU"/>
              </w:rPr>
              <w:t>Full-time, ongoing</w:t>
            </w:r>
          </w:p>
        </w:tc>
      </w:tr>
      <w:tr w:rsidR="008C6B9B" w:rsidRPr="00E0425C" w14:paraId="123A48A5" w14:textId="77777777" w:rsidTr="00F12A7E">
        <w:trPr>
          <w:trHeight w:val="300"/>
        </w:trPr>
        <w:tc>
          <w:tcPr>
            <w:tcW w:w="9010" w:type="dxa"/>
            <w:gridSpan w:val="2"/>
            <w:tcBorders>
              <w:top w:val="nil"/>
              <w:left w:val="single" w:sz="6" w:space="0" w:color="BFBFBF"/>
              <w:bottom w:val="single" w:sz="6" w:space="0" w:color="BFBFBF"/>
              <w:right w:val="single" w:sz="6" w:space="0" w:color="BFBFBF"/>
            </w:tcBorders>
            <w:shd w:val="clear" w:color="auto" w:fill="auto"/>
            <w:hideMark/>
          </w:tcPr>
          <w:p w14:paraId="30F06AB4" w14:textId="77777777" w:rsidR="008C6B9B" w:rsidRPr="00E0425C" w:rsidRDefault="008C6B9B" w:rsidP="00F12A7E">
            <w:pPr>
              <w:rPr>
                <w:rFonts w:ascii="Arial" w:hAnsi="Arial" w:cs="Arial"/>
                <w:sz w:val="20"/>
                <w:szCs w:val="20"/>
                <w:lang w:eastAsia="en-AU"/>
              </w:rPr>
            </w:pPr>
            <w:r w:rsidRPr="00E0425C">
              <w:rPr>
                <w:rFonts w:ascii="Arial" w:hAnsi="Arial" w:cs="Arial"/>
                <w:sz w:val="20"/>
                <w:szCs w:val="20"/>
                <w:lang w:eastAsia="en-AU"/>
              </w:rPr>
              <w:t> </w:t>
            </w:r>
          </w:p>
        </w:tc>
      </w:tr>
      <w:tr w:rsidR="008C6B9B" w:rsidRPr="00E0425C" w14:paraId="1D735BB1" w14:textId="77777777" w:rsidTr="00F12A7E">
        <w:tc>
          <w:tcPr>
            <w:tcW w:w="1695" w:type="dxa"/>
            <w:tcBorders>
              <w:top w:val="nil"/>
              <w:left w:val="single" w:sz="6" w:space="0" w:color="BFBFBF"/>
              <w:bottom w:val="single" w:sz="6" w:space="0" w:color="BFBFBF"/>
              <w:right w:val="single" w:sz="6" w:space="0" w:color="BFBFBF"/>
            </w:tcBorders>
            <w:shd w:val="clear" w:color="auto" w:fill="auto"/>
          </w:tcPr>
          <w:p w14:paraId="61019FD5" w14:textId="77777777" w:rsidR="008C6B9B" w:rsidRPr="00E0425C" w:rsidRDefault="008C6B9B" w:rsidP="00F12A7E">
            <w:pPr>
              <w:rPr>
                <w:rFonts w:ascii="Arial" w:hAnsi="Arial" w:cs="Arial"/>
                <w:b/>
                <w:bCs/>
                <w:sz w:val="20"/>
                <w:szCs w:val="20"/>
                <w:lang w:eastAsia="en-AU"/>
              </w:rPr>
            </w:pPr>
            <w:r w:rsidRPr="00E0425C">
              <w:rPr>
                <w:rFonts w:ascii="Arial" w:hAnsi="Arial" w:cs="Arial"/>
                <w:b/>
                <w:bCs/>
                <w:sz w:val="20"/>
                <w:szCs w:val="20"/>
                <w:lang w:eastAsia="en-AU"/>
              </w:rPr>
              <w:t>Contact officer</w:t>
            </w:r>
          </w:p>
        </w:tc>
        <w:tc>
          <w:tcPr>
            <w:tcW w:w="7315" w:type="dxa"/>
            <w:tcBorders>
              <w:top w:val="nil"/>
              <w:left w:val="nil"/>
              <w:bottom w:val="single" w:sz="6" w:space="0" w:color="BFBFBF"/>
              <w:right w:val="single" w:sz="6" w:space="0" w:color="BFBFBF"/>
            </w:tcBorders>
            <w:shd w:val="clear" w:color="auto" w:fill="auto"/>
          </w:tcPr>
          <w:p w14:paraId="165D8992" w14:textId="77777777" w:rsidR="008C6B9B" w:rsidRPr="00E0425C" w:rsidRDefault="008C6B9B" w:rsidP="00F12A7E">
            <w:pPr>
              <w:rPr>
                <w:rFonts w:ascii="Arial" w:hAnsi="Arial" w:cs="Arial"/>
                <w:sz w:val="20"/>
                <w:szCs w:val="20"/>
                <w:lang w:eastAsia="en-AU"/>
              </w:rPr>
            </w:pPr>
            <w:r w:rsidRPr="00E0425C">
              <w:rPr>
                <w:rFonts w:ascii="Arial" w:hAnsi="Arial" w:cs="Arial"/>
                <w:sz w:val="20"/>
                <w:szCs w:val="20"/>
                <w:lang w:eastAsia="en-AU"/>
              </w:rPr>
              <w:t>Ann Wunsch, Executive Director</w:t>
            </w:r>
            <w:r w:rsidRPr="00E0425C">
              <w:rPr>
                <w:rFonts w:ascii="Arial" w:hAnsi="Arial" w:cs="Arial"/>
                <w:sz w:val="20"/>
                <w:szCs w:val="20"/>
                <w:lang w:eastAsia="en-AU"/>
              </w:rPr>
              <w:br/>
            </w:r>
            <w:hyperlink r:id="rId9" w:history="1">
              <w:r w:rsidRPr="00E0425C">
                <w:rPr>
                  <w:rStyle w:val="Hyperlink"/>
                  <w:rFonts w:ascii="Arial" w:hAnsi="Arial" w:cs="Arial"/>
                  <w:sz w:val="20"/>
                  <w:szCs w:val="20"/>
                  <w:lang w:eastAsia="en-AU"/>
                </w:rPr>
                <w:t>ann.wunsch@agedcarequality.gov.au</w:t>
              </w:r>
            </w:hyperlink>
          </w:p>
        </w:tc>
      </w:tr>
    </w:tbl>
    <w:p w14:paraId="6D914ADF" w14:textId="77777777" w:rsidR="008C6B9B" w:rsidRPr="00E0425C" w:rsidRDefault="008C6B9B" w:rsidP="008C6B9B">
      <w:pPr>
        <w:rPr>
          <w:rFonts w:ascii="Arial" w:hAnsi="Arial" w:cs="Arial"/>
          <w:sz w:val="20"/>
          <w:szCs w:val="20"/>
          <w:lang w:eastAsia="en-AU"/>
        </w:rPr>
      </w:pPr>
    </w:p>
    <w:p w14:paraId="77B4359D" w14:textId="6A076638" w:rsidR="006A6F53" w:rsidRPr="00E0425C" w:rsidRDefault="006A6F53" w:rsidP="00912E51">
      <w:pPr>
        <w:rPr>
          <w:rFonts w:ascii="Arial" w:hAnsi="Arial" w:cs="Arial"/>
          <w:b/>
          <w:sz w:val="20"/>
          <w:szCs w:val="20"/>
          <w:lang w:eastAsia="en-AU"/>
        </w:rPr>
      </w:pPr>
      <w:r w:rsidRPr="00E0425C">
        <w:rPr>
          <w:rFonts w:ascii="Arial" w:hAnsi="Arial" w:cs="Arial"/>
          <w:b/>
          <w:sz w:val="20"/>
          <w:szCs w:val="20"/>
          <w:lang w:eastAsia="en-AU"/>
        </w:rPr>
        <w:t>About the Aged Care Quality and Safety Commission</w:t>
      </w:r>
    </w:p>
    <w:p w14:paraId="1F887C59" w14:textId="09717020" w:rsidR="006C1C7C" w:rsidRPr="00E0425C" w:rsidRDefault="006C1C7C" w:rsidP="006C1C7C">
      <w:pPr>
        <w:rPr>
          <w:rFonts w:ascii="Arial" w:hAnsi="Arial" w:cs="Arial"/>
          <w:sz w:val="20"/>
          <w:szCs w:val="20"/>
          <w:lang w:eastAsia="en-AU"/>
        </w:rPr>
      </w:pPr>
      <w:r w:rsidRPr="00E0425C">
        <w:rPr>
          <w:rFonts w:ascii="Arial" w:hAnsi="Arial" w:cs="Arial"/>
          <w:sz w:val="20"/>
          <w:szCs w:val="20"/>
          <w:lang w:eastAsia="en-AU"/>
        </w:rPr>
        <w:t>The</w:t>
      </w:r>
      <w:r w:rsidR="005D0968" w:rsidRPr="00E0425C">
        <w:rPr>
          <w:rFonts w:ascii="Arial" w:hAnsi="Arial" w:cs="Arial"/>
          <w:sz w:val="20"/>
          <w:szCs w:val="20"/>
          <w:lang w:eastAsia="en-AU"/>
        </w:rPr>
        <w:t xml:space="preserve"> Aged Care Quality and Safety Commission</w:t>
      </w:r>
      <w:r w:rsidRPr="00E0425C">
        <w:rPr>
          <w:rFonts w:ascii="Arial" w:hAnsi="Arial" w:cs="Arial"/>
          <w:sz w:val="20"/>
          <w:szCs w:val="20"/>
          <w:lang w:eastAsia="en-AU"/>
        </w:rPr>
        <w:t xml:space="preserve"> is the national end-to-end regulator of aged care services, and the primary point of contact for consumers and providers in relation to quality and safety. </w:t>
      </w:r>
      <w:r w:rsidR="00C85795" w:rsidRPr="00E0425C">
        <w:rPr>
          <w:rFonts w:ascii="Arial" w:hAnsi="Arial" w:cs="Arial"/>
          <w:sz w:val="20"/>
          <w:szCs w:val="20"/>
          <w:lang w:eastAsia="en-AU"/>
        </w:rPr>
        <w:t xml:space="preserve">Our </w:t>
      </w:r>
      <w:r w:rsidRPr="00E0425C">
        <w:rPr>
          <w:rFonts w:ascii="Arial" w:hAnsi="Arial" w:cs="Arial"/>
          <w:sz w:val="20"/>
          <w:szCs w:val="20"/>
          <w:lang w:eastAsia="en-AU"/>
        </w:rPr>
        <w:t xml:space="preserve">role of the is to protect and enhance the safety, health, well-being and quality of life of people receiving aged care. </w:t>
      </w:r>
      <w:r w:rsidR="00D14807" w:rsidRPr="00E0425C">
        <w:rPr>
          <w:rFonts w:ascii="Arial" w:hAnsi="Arial" w:cs="Arial"/>
          <w:sz w:val="20"/>
          <w:szCs w:val="20"/>
          <w:lang w:eastAsia="en-AU"/>
        </w:rPr>
        <w:t xml:space="preserve">More information about the Commission, including </w:t>
      </w:r>
      <w:r w:rsidR="00C85795" w:rsidRPr="00E0425C">
        <w:rPr>
          <w:rFonts w:ascii="Arial" w:hAnsi="Arial" w:cs="Arial"/>
          <w:sz w:val="20"/>
          <w:szCs w:val="20"/>
          <w:lang w:eastAsia="en-AU"/>
        </w:rPr>
        <w:t>our</w:t>
      </w:r>
      <w:r w:rsidR="00D14807" w:rsidRPr="00E0425C">
        <w:rPr>
          <w:rFonts w:ascii="Arial" w:hAnsi="Arial" w:cs="Arial"/>
          <w:sz w:val="20"/>
          <w:szCs w:val="20"/>
          <w:lang w:eastAsia="en-AU"/>
        </w:rPr>
        <w:t xml:space="preserve"> </w:t>
      </w:r>
      <w:hyperlink r:id="rId10" w:history="1">
        <w:r w:rsidR="00D14807" w:rsidRPr="00E0425C">
          <w:rPr>
            <w:rStyle w:val="Hyperlink"/>
            <w:rFonts w:ascii="Arial" w:hAnsi="Arial" w:cs="Arial"/>
            <w:sz w:val="20"/>
            <w:szCs w:val="20"/>
            <w:lang w:eastAsia="en-AU"/>
          </w:rPr>
          <w:t>Regulatory Strategy</w:t>
        </w:r>
      </w:hyperlink>
      <w:r w:rsidR="00D14807" w:rsidRPr="00E0425C">
        <w:rPr>
          <w:rFonts w:ascii="Arial" w:hAnsi="Arial" w:cs="Arial"/>
          <w:sz w:val="20"/>
          <w:szCs w:val="20"/>
          <w:lang w:eastAsia="en-AU"/>
        </w:rPr>
        <w:t>, can be found</w:t>
      </w:r>
      <w:r w:rsidR="00C85795" w:rsidRPr="00E0425C">
        <w:rPr>
          <w:rFonts w:ascii="Arial" w:hAnsi="Arial" w:cs="Arial"/>
          <w:sz w:val="20"/>
          <w:szCs w:val="20"/>
          <w:lang w:eastAsia="en-AU"/>
        </w:rPr>
        <w:t xml:space="preserve"> on our </w:t>
      </w:r>
      <w:hyperlink r:id="rId11" w:history="1">
        <w:r w:rsidR="00C85795" w:rsidRPr="00E0425C">
          <w:rPr>
            <w:rStyle w:val="Hyperlink"/>
            <w:rFonts w:ascii="Arial" w:hAnsi="Arial" w:cs="Arial"/>
            <w:sz w:val="20"/>
            <w:szCs w:val="20"/>
            <w:lang w:eastAsia="en-AU"/>
          </w:rPr>
          <w:t>website</w:t>
        </w:r>
      </w:hyperlink>
      <w:r w:rsidR="00D14807" w:rsidRPr="00E0425C">
        <w:rPr>
          <w:rFonts w:ascii="Arial" w:hAnsi="Arial" w:cs="Arial"/>
          <w:sz w:val="20"/>
          <w:szCs w:val="20"/>
          <w:lang w:eastAsia="en-AU"/>
        </w:rPr>
        <w:t xml:space="preserve">. </w:t>
      </w:r>
    </w:p>
    <w:p w14:paraId="5EED9A2F" w14:textId="12278904" w:rsidR="006C1C7C" w:rsidRPr="00E0425C" w:rsidRDefault="006C1C7C" w:rsidP="006C1C7C">
      <w:pPr>
        <w:rPr>
          <w:rFonts w:ascii="Arial" w:hAnsi="Arial" w:cs="Arial"/>
          <w:sz w:val="20"/>
          <w:szCs w:val="20"/>
          <w:lang w:eastAsia="en-AU"/>
        </w:rPr>
      </w:pPr>
    </w:p>
    <w:p w14:paraId="00D62300" w14:textId="09D0DB34" w:rsidR="00C001C2" w:rsidRPr="00E0425C" w:rsidRDefault="00C001C2" w:rsidP="00C001C2">
      <w:pPr>
        <w:rPr>
          <w:rFonts w:ascii="Arial" w:hAnsi="Arial" w:cs="Arial"/>
          <w:b/>
          <w:sz w:val="20"/>
          <w:szCs w:val="20"/>
          <w:lang w:eastAsia="en-AU"/>
        </w:rPr>
      </w:pPr>
      <w:r w:rsidRPr="00E0425C">
        <w:rPr>
          <w:rFonts w:ascii="Arial" w:hAnsi="Arial" w:cs="Arial"/>
          <w:b/>
          <w:sz w:val="20"/>
          <w:szCs w:val="20"/>
          <w:lang w:eastAsia="en-AU"/>
        </w:rPr>
        <w:t xml:space="preserve">About the </w:t>
      </w:r>
      <w:r w:rsidR="00DD7365" w:rsidRPr="00E0425C">
        <w:rPr>
          <w:rFonts w:ascii="Arial" w:hAnsi="Arial" w:cs="Arial"/>
          <w:b/>
          <w:sz w:val="20"/>
          <w:szCs w:val="20"/>
          <w:lang w:eastAsia="en-AU"/>
        </w:rPr>
        <w:t xml:space="preserve">Approvals, Compliance and Investigations </w:t>
      </w:r>
      <w:r w:rsidRPr="00E0425C">
        <w:rPr>
          <w:rFonts w:ascii="Arial" w:hAnsi="Arial" w:cs="Arial"/>
          <w:b/>
          <w:sz w:val="20"/>
          <w:szCs w:val="20"/>
          <w:lang w:eastAsia="en-AU"/>
        </w:rPr>
        <w:t>Group</w:t>
      </w:r>
    </w:p>
    <w:p w14:paraId="3209550C" w14:textId="46C2935C" w:rsidR="00C001C2" w:rsidRPr="00E0425C" w:rsidRDefault="00C001C2" w:rsidP="00C001C2">
      <w:pPr>
        <w:rPr>
          <w:rFonts w:ascii="Arial" w:hAnsi="Arial" w:cs="Arial"/>
          <w:sz w:val="20"/>
          <w:szCs w:val="20"/>
          <w:lang w:eastAsia="en-AU"/>
        </w:rPr>
      </w:pPr>
      <w:r w:rsidRPr="00E0425C">
        <w:rPr>
          <w:rFonts w:ascii="Arial" w:hAnsi="Arial" w:cs="Arial"/>
          <w:sz w:val="20"/>
          <w:szCs w:val="20"/>
          <w:lang w:eastAsia="en-AU"/>
        </w:rPr>
        <w:t xml:space="preserve">The </w:t>
      </w:r>
      <w:r w:rsidR="00DD7365" w:rsidRPr="00E0425C">
        <w:rPr>
          <w:rFonts w:ascii="Arial" w:hAnsi="Arial" w:cs="Arial"/>
          <w:sz w:val="20"/>
          <w:szCs w:val="20"/>
          <w:lang w:eastAsia="en-AU"/>
        </w:rPr>
        <w:t xml:space="preserve">Approvals, Compliance and Investigations </w:t>
      </w:r>
      <w:r w:rsidRPr="00E0425C">
        <w:rPr>
          <w:rFonts w:ascii="Arial" w:hAnsi="Arial" w:cs="Arial"/>
          <w:sz w:val="20"/>
          <w:szCs w:val="20"/>
          <w:lang w:eastAsia="en-AU"/>
        </w:rPr>
        <w:t xml:space="preserve">Group builds trust in the aged care sector in two main ways: </w:t>
      </w:r>
    </w:p>
    <w:p w14:paraId="2B1080FB" w14:textId="77777777" w:rsidR="00C001C2" w:rsidRPr="00E0425C" w:rsidRDefault="00C001C2" w:rsidP="00C001C2">
      <w:pPr>
        <w:numPr>
          <w:ilvl w:val="0"/>
          <w:numId w:val="3"/>
        </w:numPr>
        <w:rPr>
          <w:rFonts w:ascii="Arial" w:hAnsi="Arial" w:cs="Arial"/>
          <w:sz w:val="20"/>
          <w:szCs w:val="20"/>
          <w:lang w:val="en-GB" w:eastAsia="en-AU"/>
        </w:rPr>
      </w:pPr>
      <w:r w:rsidRPr="00E0425C">
        <w:rPr>
          <w:rFonts w:ascii="Arial" w:hAnsi="Arial" w:cs="Arial"/>
          <w:sz w:val="20"/>
          <w:szCs w:val="20"/>
          <w:lang w:val="en-GB" w:eastAsia="en-AU"/>
        </w:rPr>
        <w:t>Assessing and approving new providers of aged care, ensuring that they have demonstrated appropriate preparedness, resources, planning, and intent to provide safe, quality care for recipients</w:t>
      </w:r>
    </w:p>
    <w:p w14:paraId="3330F770" w14:textId="77777777" w:rsidR="00C001C2" w:rsidRPr="00E0425C" w:rsidRDefault="00C001C2" w:rsidP="00C001C2">
      <w:pPr>
        <w:numPr>
          <w:ilvl w:val="0"/>
          <w:numId w:val="3"/>
        </w:numPr>
        <w:rPr>
          <w:rFonts w:ascii="Arial" w:hAnsi="Arial" w:cs="Arial"/>
          <w:sz w:val="20"/>
          <w:szCs w:val="20"/>
          <w:lang w:val="en-GB" w:eastAsia="en-AU"/>
        </w:rPr>
      </w:pPr>
      <w:r w:rsidRPr="00E0425C">
        <w:rPr>
          <w:rFonts w:ascii="Arial" w:hAnsi="Arial" w:cs="Arial"/>
          <w:sz w:val="20"/>
          <w:szCs w:val="20"/>
          <w:lang w:val="en-GB" w:eastAsia="en-AU"/>
        </w:rPr>
        <w:t>Ensuring that approved aged care providers continue to comply with their responsibilities and obligations, from both a prudential and a care perspective, applying proportionate enforcement actions / sanctions where necessary to remedy non-compliance.</w:t>
      </w:r>
    </w:p>
    <w:p w14:paraId="78914223" w14:textId="12B49EC5" w:rsidR="00C001C2" w:rsidRPr="00E0425C" w:rsidRDefault="00C001C2" w:rsidP="00C001C2">
      <w:pPr>
        <w:rPr>
          <w:rFonts w:ascii="Arial" w:hAnsi="Arial" w:cs="Arial"/>
          <w:sz w:val="20"/>
          <w:szCs w:val="20"/>
        </w:rPr>
      </w:pPr>
      <w:r w:rsidRPr="00E0425C">
        <w:rPr>
          <w:rFonts w:ascii="Arial" w:hAnsi="Arial" w:cs="Arial"/>
          <w:sz w:val="20"/>
          <w:szCs w:val="20"/>
          <w:lang w:eastAsia="en-AU"/>
        </w:rPr>
        <w:t xml:space="preserve">The Approvals, Compliance and Investigations Group undertakes proportionate compliance action in accordance with the </w:t>
      </w:r>
      <w:r w:rsidRPr="00E0425C">
        <w:rPr>
          <w:rFonts w:ascii="Arial" w:hAnsi="Arial" w:cs="Arial"/>
          <w:i/>
          <w:sz w:val="20"/>
          <w:szCs w:val="20"/>
          <w:lang w:eastAsia="en-AU"/>
        </w:rPr>
        <w:t>Aged Care Act 1997</w:t>
      </w:r>
      <w:r w:rsidRPr="00E0425C">
        <w:rPr>
          <w:rFonts w:ascii="Arial" w:hAnsi="Arial" w:cs="Arial"/>
          <w:sz w:val="20"/>
          <w:szCs w:val="20"/>
          <w:lang w:eastAsia="en-AU"/>
        </w:rPr>
        <w:t xml:space="preserve">, the </w:t>
      </w:r>
      <w:r w:rsidRPr="00E0425C">
        <w:rPr>
          <w:rFonts w:ascii="Arial" w:hAnsi="Arial" w:cs="Arial"/>
          <w:i/>
          <w:sz w:val="20"/>
          <w:szCs w:val="20"/>
          <w:lang w:eastAsia="en-AU"/>
        </w:rPr>
        <w:t>Aged Care Quality and Safety Commission Act 2018</w:t>
      </w:r>
      <w:r w:rsidRPr="00E0425C">
        <w:rPr>
          <w:rFonts w:ascii="Arial" w:hAnsi="Arial" w:cs="Arial"/>
          <w:sz w:val="20"/>
          <w:szCs w:val="20"/>
          <w:lang w:eastAsia="en-AU"/>
        </w:rPr>
        <w:t> and the Aged Care Quality and Safety Commission Rules 2018.</w:t>
      </w:r>
      <w:r w:rsidRPr="00E0425C">
        <w:rPr>
          <w:rFonts w:ascii="Arial" w:hAnsi="Arial" w:cs="Arial"/>
          <w:sz w:val="20"/>
          <w:szCs w:val="20"/>
        </w:rPr>
        <w:t xml:space="preserve"> This involves </w:t>
      </w:r>
      <w:r w:rsidR="002C3EE3" w:rsidRPr="00E0425C">
        <w:rPr>
          <w:rFonts w:ascii="Arial" w:hAnsi="Arial" w:cs="Arial"/>
          <w:sz w:val="20"/>
          <w:szCs w:val="20"/>
        </w:rPr>
        <w:t xml:space="preserve">acting </w:t>
      </w:r>
      <w:r w:rsidRPr="00E0425C">
        <w:rPr>
          <w:rFonts w:ascii="Arial" w:hAnsi="Arial" w:cs="Arial"/>
          <w:sz w:val="20"/>
          <w:szCs w:val="20"/>
        </w:rPr>
        <w:t>in response to the Aged Care Quality Standards, Prudential Standards, and broader legislative requirements.</w:t>
      </w:r>
    </w:p>
    <w:p w14:paraId="2B2E5DE0" w14:textId="77777777" w:rsidR="00B14F09" w:rsidRPr="00E0425C" w:rsidRDefault="00B14F09" w:rsidP="00B14F09">
      <w:pPr>
        <w:rPr>
          <w:rFonts w:ascii="Arial" w:hAnsi="Arial" w:cs="Arial"/>
          <w:sz w:val="20"/>
          <w:szCs w:val="20"/>
          <w:lang w:eastAsia="en-AU"/>
        </w:rPr>
      </w:pPr>
      <w:r w:rsidRPr="00E0425C">
        <w:rPr>
          <w:rFonts w:ascii="Arial" w:hAnsi="Arial" w:cs="Arial"/>
          <w:sz w:val="20"/>
          <w:szCs w:val="20"/>
          <w:lang w:eastAsia="en-AU"/>
        </w:rPr>
        <w:t>Two objectives guide the Commission in dealing with non-compliance:</w:t>
      </w:r>
    </w:p>
    <w:p w14:paraId="2CD41A71" w14:textId="5855EB22" w:rsidR="00B14F09" w:rsidRPr="00E0425C" w:rsidRDefault="00B14F09" w:rsidP="00B14F09">
      <w:pPr>
        <w:pStyle w:val="ListParagraph"/>
        <w:numPr>
          <w:ilvl w:val="0"/>
          <w:numId w:val="8"/>
        </w:numPr>
        <w:rPr>
          <w:rFonts w:ascii="Arial" w:hAnsi="Arial" w:cs="Arial"/>
          <w:sz w:val="20"/>
          <w:szCs w:val="20"/>
          <w:lang w:eastAsia="en-AU"/>
        </w:rPr>
      </w:pPr>
      <w:r w:rsidRPr="00E0425C">
        <w:rPr>
          <w:rFonts w:ascii="Arial" w:hAnsi="Arial" w:cs="Arial"/>
          <w:sz w:val="20"/>
          <w:szCs w:val="20"/>
          <w:lang w:eastAsia="en-AU"/>
        </w:rPr>
        <w:t xml:space="preserve">To return the provider to compliance with its responsibilities </w:t>
      </w:r>
      <w:r w:rsidR="00292043" w:rsidRPr="00E0425C">
        <w:rPr>
          <w:rFonts w:ascii="Arial" w:hAnsi="Arial" w:cs="Arial"/>
          <w:sz w:val="20"/>
          <w:szCs w:val="20"/>
          <w:lang w:eastAsia="en-AU"/>
        </w:rPr>
        <w:t xml:space="preserve">as quickly as possible </w:t>
      </w:r>
      <w:r w:rsidRPr="00E0425C">
        <w:rPr>
          <w:rFonts w:ascii="Arial" w:hAnsi="Arial" w:cs="Arial"/>
          <w:sz w:val="20"/>
          <w:szCs w:val="20"/>
          <w:lang w:eastAsia="en-AU"/>
        </w:rPr>
        <w:t>and deter future noncompliance to</w:t>
      </w:r>
      <w:r w:rsidR="00DC7F55" w:rsidRPr="00E0425C">
        <w:rPr>
          <w:rFonts w:ascii="Arial" w:hAnsi="Arial" w:cs="Arial"/>
          <w:sz w:val="20"/>
          <w:szCs w:val="20"/>
          <w:lang w:eastAsia="en-AU"/>
        </w:rPr>
        <w:t xml:space="preserve"> ensure that the </w:t>
      </w:r>
      <w:r w:rsidR="00E07497" w:rsidRPr="00E0425C">
        <w:rPr>
          <w:rFonts w:ascii="Arial" w:hAnsi="Arial" w:cs="Arial"/>
          <w:sz w:val="20"/>
          <w:szCs w:val="20"/>
          <w:lang w:eastAsia="en-AU"/>
        </w:rPr>
        <w:t xml:space="preserve">safety, </w:t>
      </w:r>
      <w:r w:rsidRPr="00E0425C">
        <w:rPr>
          <w:rFonts w:ascii="Arial" w:hAnsi="Arial" w:cs="Arial"/>
          <w:sz w:val="20"/>
          <w:szCs w:val="20"/>
          <w:lang w:eastAsia="en-AU"/>
        </w:rPr>
        <w:t xml:space="preserve">health, </w:t>
      </w:r>
      <w:r w:rsidR="00E07497" w:rsidRPr="00E0425C">
        <w:rPr>
          <w:rFonts w:ascii="Arial" w:hAnsi="Arial" w:cs="Arial"/>
          <w:sz w:val="20"/>
          <w:szCs w:val="20"/>
          <w:lang w:eastAsia="en-AU"/>
        </w:rPr>
        <w:t xml:space="preserve">wellbeing and quality of life of people receiving </w:t>
      </w:r>
      <w:r w:rsidRPr="00E0425C">
        <w:rPr>
          <w:rFonts w:ascii="Arial" w:hAnsi="Arial" w:cs="Arial"/>
          <w:sz w:val="20"/>
          <w:szCs w:val="20"/>
          <w:lang w:eastAsia="en-AU"/>
        </w:rPr>
        <w:t>aged care services</w:t>
      </w:r>
      <w:r w:rsidR="00DC7F55" w:rsidRPr="00E0425C">
        <w:rPr>
          <w:rFonts w:ascii="Arial" w:hAnsi="Arial" w:cs="Arial"/>
          <w:sz w:val="20"/>
          <w:szCs w:val="20"/>
          <w:lang w:eastAsia="en-AU"/>
        </w:rPr>
        <w:t xml:space="preserve"> is protected</w:t>
      </w:r>
    </w:p>
    <w:p w14:paraId="60072024" w14:textId="019F0868" w:rsidR="00B14F09" w:rsidRPr="00E0425C" w:rsidRDefault="00B14F09" w:rsidP="00B14F09">
      <w:pPr>
        <w:pStyle w:val="ListParagraph"/>
        <w:numPr>
          <w:ilvl w:val="0"/>
          <w:numId w:val="8"/>
        </w:numPr>
        <w:rPr>
          <w:rFonts w:ascii="Arial" w:hAnsi="Arial" w:cs="Arial"/>
          <w:sz w:val="20"/>
          <w:szCs w:val="20"/>
          <w:lang w:eastAsia="en-AU"/>
        </w:rPr>
      </w:pPr>
      <w:r w:rsidRPr="00E0425C">
        <w:rPr>
          <w:rFonts w:ascii="Arial" w:hAnsi="Arial" w:cs="Arial"/>
          <w:sz w:val="20"/>
          <w:szCs w:val="20"/>
          <w:lang w:eastAsia="en-AU"/>
        </w:rPr>
        <w:t>To ensure confidence in the aged care compliance functions through timely, proportional, reliable, clearly articulated and well documented decisions.</w:t>
      </w:r>
    </w:p>
    <w:p w14:paraId="0C68DCAC" w14:textId="2492A92A" w:rsidR="00B14F09" w:rsidRPr="00E0425C" w:rsidRDefault="00B14F09" w:rsidP="00B14F09">
      <w:pPr>
        <w:rPr>
          <w:rFonts w:ascii="Arial" w:hAnsi="Arial" w:cs="Arial"/>
          <w:sz w:val="20"/>
          <w:szCs w:val="20"/>
          <w:lang w:eastAsia="en-AU"/>
        </w:rPr>
      </w:pPr>
      <w:r w:rsidRPr="00E0425C">
        <w:rPr>
          <w:rFonts w:ascii="Arial" w:hAnsi="Arial" w:cs="Arial"/>
          <w:sz w:val="20"/>
          <w:szCs w:val="20"/>
          <w:lang w:eastAsia="en-AU"/>
        </w:rPr>
        <w:t xml:space="preserve">The paramount consideration throughout the aged care compliance process is the </w:t>
      </w:r>
      <w:r w:rsidR="007146D3" w:rsidRPr="00E0425C">
        <w:rPr>
          <w:rFonts w:ascii="Arial" w:hAnsi="Arial" w:cs="Arial"/>
          <w:sz w:val="20"/>
          <w:szCs w:val="20"/>
          <w:lang w:eastAsia="en-AU"/>
        </w:rPr>
        <w:t xml:space="preserve">safety, </w:t>
      </w:r>
      <w:r w:rsidRPr="00E0425C">
        <w:rPr>
          <w:rFonts w:ascii="Arial" w:hAnsi="Arial" w:cs="Arial"/>
          <w:sz w:val="20"/>
          <w:szCs w:val="20"/>
          <w:lang w:eastAsia="en-AU"/>
        </w:rPr>
        <w:t>health</w:t>
      </w:r>
      <w:r w:rsidR="007146D3" w:rsidRPr="00E0425C">
        <w:rPr>
          <w:rFonts w:ascii="Arial" w:hAnsi="Arial" w:cs="Arial"/>
          <w:sz w:val="20"/>
          <w:szCs w:val="20"/>
          <w:lang w:eastAsia="en-AU"/>
        </w:rPr>
        <w:t>, wellbeing and quality of life of people receiving aged care</w:t>
      </w:r>
      <w:r w:rsidRPr="00E0425C">
        <w:rPr>
          <w:rFonts w:ascii="Arial" w:hAnsi="Arial" w:cs="Arial"/>
          <w:sz w:val="20"/>
          <w:szCs w:val="20"/>
          <w:lang w:eastAsia="en-AU"/>
        </w:rPr>
        <w:t>.</w:t>
      </w:r>
    </w:p>
    <w:p w14:paraId="7AA89453" w14:textId="48095B79" w:rsidR="00BA23BD" w:rsidRPr="00E0425C" w:rsidRDefault="00BA23BD" w:rsidP="00BA23BD">
      <w:pPr>
        <w:rPr>
          <w:rFonts w:ascii="Arial" w:hAnsi="Arial" w:cs="Arial"/>
          <w:sz w:val="20"/>
          <w:szCs w:val="20"/>
          <w:lang w:eastAsia="en-AU"/>
        </w:rPr>
      </w:pPr>
      <w:r w:rsidRPr="00E0425C">
        <w:rPr>
          <w:rFonts w:ascii="Arial" w:hAnsi="Arial" w:cs="Arial"/>
          <w:sz w:val="20"/>
          <w:szCs w:val="20"/>
          <w:lang w:eastAsia="en-AU"/>
        </w:rPr>
        <w:t xml:space="preserve">The </w:t>
      </w:r>
      <w:r w:rsidRPr="00E0425C">
        <w:rPr>
          <w:rFonts w:ascii="Arial" w:hAnsi="Arial" w:cs="Arial"/>
          <w:b/>
          <w:sz w:val="20"/>
          <w:szCs w:val="20"/>
          <w:lang w:eastAsia="en-AU"/>
        </w:rPr>
        <w:t>Compliance Operations West</w:t>
      </w:r>
      <w:r w:rsidRPr="00E0425C">
        <w:rPr>
          <w:rFonts w:ascii="Arial" w:hAnsi="Arial" w:cs="Arial"/>
          <w:sz w:val="20"/>
          <w:szCs w:val="20"/>
          <w:lang w:eastAsia="en-AU"/>
        </w:rPr>
        <w:t xml:space="preserve"> team is responsible for operational management of aged care quality compliance matters for Western Australia, South Australia and the Northern Territory. </w:t>
      </w:r>
    </w:p>
    <w:p w14:paraId="109BD9B2" w14:textId="45FB33A4" w:rsidR="00BA23BD" w:rsidRPr="00E0425C" w:rsidRDefault="00BA23BD" w:rsidP="00C001C2">
      <w:pPr>
        <w:rPr>
          <w:rFonts w:ascii="Arial" w:hAnsi="Arial" w:cs="Arial"/>
          <w:sz w:val="20"/>
          <w:szCs w:val="20"/>
          <w:lang w:eastAsia="en-AU"/>
        </w:rPr>
      </w:pPr>
    </w:p>
    <w:p w14:paraId="2F238E2E" w14:textId="6D4B75D2" w:rsidR="0093718D" w:rsidRPr="00E0425C" w:rsidRDefault="0093718D" w:rsidP="00912E51">
      <w:pPr>
        <w:rPr>
          <w:rFonts w:ascii="Arial" w:hAnsi="Arial" w:cs="Arial"/>
          <w:b/>
          <w:sz w:val="20"/>
          <w:szCs w:val="20"/>
          <w:lang w:eastAsia="en-AU"/>
        </w:rPr>
      </w:pPr>
      <w:r w:rsidRPr="00E0425C">
        <w:rPr>
          <w:rFonts w:ascii="Arial" w:hAnsi="Arial" w:cs="Arial"/>
          <w:b/>
          <w:sz w:val="20"/>
          <w:szCs w:val="20"/>
          <w:lang w:eastAsia="en-AU"/>
        </w:rPr>
        <w:t>Position overview</w:t>
      </w:r>
    </w:p>
    <w:p w14:paraId="50D8469F" w14:textId="2D4427FE" w:rsidR="00E53A68" w:rsidRPr="00E0425C" w:rsidRDefault="00BA23BD" w:rsidP="00E53A68">
      <w:pPr>
        <w:rPr>
          <w:rFonts w:ascii="Arial" w:hAnsi="Arial" w:cs="Arial"/>
          <w:sz w:val="20"/>
          <w:szCs w:val="20"/>
          <w:lang w:eastAsia="en-AU"/>
        </w:rPr>
      </w:pPr>
      <w:r w:rsidRPr="00E0425C">
        <w:rPr>
          <w:rFonts w:ascii="Arial" w:hAnsi="Arial" w:cs="Arial"/>
          <w:sz w:val="20"/>
          <w:szCs w:val="20"/>
          <w:lang w:eastAsia="en-AU"/>
        </w:rPr>
        <w:t xml:space="preserve">The Director Compliance </w:t>
      </w:r>
      <w:r w:rsidR="00722EBC" w:rsidRPr="00E0425C">
        <w:rPr>
          <w:rFonts w:ascii="Arial" w:hAnsi="Arial" w:cs="Arial"/>
          <w:sz w:val="20"/>
          <w:szCs w:val="20"/>
          <w:lang w:eastAsia="en-AU"/>
        </w:rPr>
        <w:t xml:space="preserve">Operations </w:t>
      </w:r>
      <w:r w:rsidRPr="00E0425C">
        <w:rPr>
          <w:rFonts w:ascii="Arial" w:hAnsi="Arial" w:cs="Arial"/>
          <w:sz w:val="20"/>
          <w:szCs w:val="20"/>
          <w:lang w:eastAsia="en-AU"/>
        </w:rPr>
        <w:t>West</w:t>
      </w:r>
      <w:r w:rsidR="00095C07" w:rsidRPr="00E0425C">
        <w:rPr>
          <w:rFonts w:ascii="Arial" w:hAnsi="Arial" w:cs="Arial"/>
          <w:sz w:val="20"/>
          <w:szCs w:val="20"/>
          <w:lang w:eastAsia="en-AU"/>
        </w:rPr>
        <w:t xml:space="preserve"> </w:t>
      </w:r>
      <w:r w:rsidR="00722EBC" w:rsidRPr="00E0425C">
        <w:rPr>
          <w:rFonts w:ascii="Arial" w:hAnsi="Arial" w:cs="Arial"/>
          <w:sz w:val="20"/>
          <w:szCs w:val="20"/>
          <w:lang w:eastAsia="en-AU"/>
        </w:rPr>
        <w:t xml:space="preserve">is one of two </w:t>
      </w:r>
      <w:r w:rsidR="00E53A68" w:rsidRPr="00E0425C">
        <w:rPr>
          <w:rFonts w:ascii="Arial" w:hAnsi="Arial" w:cs="Arial"/>
          <w:sz w:val="20"/>
          <w:szCs w:val="20"/>
          <w:lang w:eastAsia="en-AU"/>
        </w:rPr>
        <w:t xml:space="preserve">Compliance Operations teams (East and West) that monitor provider compliance through a range of mechanisms, including information received from across the Commission following accreditation audits, reviews audits, assessment contacts, quality reviews and complaints.  This information is assessed to determine the Commission’s response based on the identified risks to the safety and quality of care </w:t>
      </w:r>
      <w:r w:rsidR="0008779E" w:rsidRPr="00E0425C">
        <w:rPr>
          <w:rFonts w:ascii="Arial" w:hAnsi="Arial" w:cs="Arial"/>
          <w:sz w:val="20"/>
          <w:szCs w:val="20"/>
          <w:lang w:eastAsia="en-AU"/>
        </w:rPr>
        <w:t xml:space="preserve">for </w:t>
      </w:r>
      <w:r w:rsidR="00E53A68" w:rsidRPr="00E0425C">
        <w:rPr>
          <w:rFonts w:ascii="Arial" w:hAnsi="Arial" w:cs="Arial"/>
          <w:sz w:val="20"/>
          <w:szCs w:val="20"/>
          <w:lang w:eastAsia="en-AU"/>
        </w:rPr>
        <w:t xml:space="preserve">aged care consumers. </w:t>
      </w:r>
    </w:p>
    <w:p w14:paraId="2A06FE96" w14:textId="32134FC4" w:rsidR="00E53A68" w:rsidRPr="00E0425C" w:rsidRDefault="00E53A68" w:rsidP="00E53A68">
      <w:pPr>
        <w:rPr>
          <w:rFonts w:ascii="Arial" w:hAnsi="Arial" w:cs="Arial"/>
          <w:sz w:val="20"/>
          <w:szCs w:val="20"/>
          <w:lang w:eastAsia="en-AU"/>
        </w:rPr>
      </w:pPr>
      <w:r w:rsidRPr="00E0425C">
        <w:rPr>
          <w:rFonts w:ascii="Arial" w:hAnsi="Arial" w:cs="Arial"/>
          <w:sz w:val="20"/>
          <w:szCs w:val="20"/>
          <w:lang w:eastAsia="en-AU"/>
        </w:rPr>
        <w:t>The Director has two direct reports (Assistant Directors) with a virtual team located across several sites.</w:t>
      </w:r>
    </w:p>
    <w:p w14:paraId="29E7D198" w14:textId="77777777" w:rsidR="00D43279" w:rsidRPr="00E0425C" w:rsidRDefault="00D43279" w:rsidP="00E53A68">
      <w:pPr>
        <w:rPr>
          <w:rFonts w:ascii="Arial" w:hAnsi="Arial" w:cs="Arial"/>
          <w:sz w:val="20"/>
          <w:szCs w:val="20"/>
          <w:lang w:eastAsia="en-AU"/>
        </w:rPr>
      </w:pPr>
    </w:p>
    <w:p w14:paraId="266DC8D6" w14:textId="6F8B820A" w:rsidR="0093718D" w:rsidRPr="00E0425C" w:rsidRDefault="00FB00E6" w:rsidP="00912E51">
      <w:pPr>
        <w:rPr>
          <w:rFonts w:ascii="Arial" w:hAnsi="Arial" w:cs="Arial"/>
          <w:b/>
          <w:sz w:val="20"/>
          <w:szCs w:val="20"/>
          <w:lang w:eastAsia="en-AU"/>
        </w:rPr>
      </w:pPr>
      <w:r w:rsidRPr="00E0425C">
        <w:rPr>
          <w:rFonts w:ascii="Arial" w:hAnsi="Arial" w:cs="Arial"/>
          <w:b/>
          <w:sz w:val="20"/>
          <w:szCs w:val="20"/>
          <w:lang w:eastAsia="en-AU"/>
        </w:rPr>
        <w:t>Key accountabilities</w:t>
      </w:r>
    </w:p>
    <w:p w14:paraId="0FB1FEB5" w14:textId="40807A4E" w:rsidR="00E90774" w:rsidRPr="00E0425C" w:rsidRDefault="00E90774" w:rsidP="00E90774">
      <w:pPr>
        <w:numPr>
          <w:ilvl w:val="0"/>
          <w:numId w:val="9"/>
        </w:numPr>
        <w:spacing w:line="276" w:lineRule="auto"/>
        <w:rPr>
          <w:rFonts w:ascii="Arial" w:hAnsi="Arial" w:cs="Arial"/>
          <w:color w:val="000000"/>
          <w:sz w:val="20"/>
          <w:szCs w:val="20"/>
        </w:rPr>
      </w:pPr>
      <w:r w:rsidRPr="00E0425C">
        <w:rPr>
          <w:rFonts w:ascii="Arial" w:hAnsi="Arial" w:cs="Arial"/>
          <w:color w:val="000000"/>
          <w:sz w:val="20"/>
          <w:szCs w:val="20"/>
        </w:rPr>
        <w:t>Maintain a high level of knowledge of relevant legislati</w:t>
      </w:r>
      <w:r w:rsidR="00506373" w:rsidRPr="00E0425C">
        <w:rPr>
          <w:rFonts w:ascii="Arial" w:hAnsi="Arial" w:cs="Arial"/>
          <w:color w:val="000000"/>
          <w:sz w:val="20"/>
          <w:szCs w:val="20"/>
        </w:rPr>
        <w:t>on</w:t>
      </w:r>
      <w:r w:rsidRPr="00E0425C">
        <w:rPr>
          <w:rFonts w:ascii="Arial" w:hAnsi="Arial" w:cs="Arial"/>
          <w:color w:val="000000"/>
          <w:sz w:val="20"/>
          <w:szCs w:val="20"/>
        </w:rPr>
        <w:t xml:space="preserve"> and guidance to exercise </w:t>
      </w:r>
      <w:r w:rsidR="008301A3" w:rsidRPr="00E0425C">
        <w:rPr>
          <w:rFonts w:ascii="Arial" w:hAnsi="Arial" w:cs="Arial"/>
          <w:color w:val="000000"/>
          <w:sz w:val="20"/>
          <w:szCs w:val="20"/>
        </w:rPr>
        <w:t xml:space="preserve">appropriate </w:t>
      </w:r>
      <w:r w:rsidRPr="00E0425C">
        <w:rPr>
          <w:rFonts w:ascii="Arial" w:hAnsi="Arial" w:cs="Arial"/>
          <w:color w:val="000000"/>
          <w:sz w:val="20"/>
          <w:szCs w:val="20"/>
        </w:rPr>
        <w:t xml:space="preserve">delegations </w:t>
      </w:r>
      <w:r w:rsidR="006D5EC9" w:rsidRPr="00E0425C">
        <w:rPr>
          <w:rFonts w:ascii="Arial" w:hAnsi="Arial" w:cs="Arial"/>
          <w:color w:val="000000"/>
          <w:sz w:val="20"/>
          <w:szCs w:val="20"/>
        </w:rPr>
        <w:t xml:space="preserve">regarding </w:t>
      </w:r>
      <w:r w:rsidRPr="00E0425C">
        <w:rPr>
          <w:rFonts w:ascii="Arial" w:hAnsi="Arial" w:cs="Arial"/>
          <w:color w:val="000000"/>
          <w:sz w:val="20"/>
          <w:szCs w:val="20"/>
        </w:rPr>
        <w:t>provider failure to comply with the Aged Care Quality Standards and other responsibilities</w:t>
      </w:r>
    </w:p>
    <w:p w14:paraId="3A850D3E" w14:textId="72B83977" w:rsidR="00E90774" w:rsidRPr="00E0425C" w:rsidRDefault="00E90774" w:rsidP="00E90774">
      <w:pPr>
        <w:numPr>
          <w:ilvl w:val="0"/>
          <w:numId w:val="9"/>
        </w:numPr>
        <w:spacing w:line="276" w:lineRule="auto"/>
        <w:rPr>
          <w:rFonts w:ascii="Arial" w:hAnsi="Arial" w:cs="Arial"/>
          <w:color w:val="000000"/>
          <w:sz w:val="20"/>
          <w:szCs w:val="20"/>
        </w:rPr>
      </w:pPr>
      <w:r w:rsidRPr="00E0425C">
        <w:rPr>
          <w:rFonts w:ascii="Arial" w:hAnsi="Arial" w:cs="Arial"/>
          <w:color w:val="000000"/>
          <w:sz w:val="20"/>
          <w:szCs w:val="20"/>
        </w:rPr>
        <w:t>Apply work knowledge, precedent and established legislation, policy, procedures and guidelines to situations involving a high level of complexity and sensitivity which require considerable interpretation and analysis</w:t>
      </w:r>
    </w:p>
    <w:p w14:paraId="32BE7722" w14:textId="352F5916" w:rsidR="00434CBB" w:rsidRPr="00E0425C" w:rsidRDefault="00434CBB" w:rsidP="00434CBB">
      <w:pPr>
        <w:numPr>
          <w:ilvl w:val="0"/>
          <w:numId w:val="9"/>
        </w:numPr>
        <w:spacing w:line="276" w:lineRule="auto"/>
        <w:rPr>
          <w:rFonts w:ascii="Arial" w:hAnsi="Arial" w:cs="Arial"/>
          <w:color w:val="000000"/>
          <w:sz w:val="20"/>
          <w:szCs w:val="20"/>
        </w:rPr>
      </w:pPr>
      <w:r w:rsidRPr="00E0425C">
        <w:rPr>
          <w:rFonts w:ascii="Arial" w:hAnsi="Arial" w:cs="Arial"/>
          <w:color w:val="000000"/>
          <w:sz w:val="20"/>
          <w:szCs w:val="20"/>
        </w:rPr>
        <w:t>Oversee day to day operations of a compliance team and ensure risks are managed and work undertaken in accordance with agreed priorities</w:t>
      </w:r>
      <w:r w:rsidR="000B4DB7" w:rsidRPr="00E0425C">
        <w:rPr>
          <w:rFonts w:ascii="Arial" w:hAnsi="Arial" w:cs="Arial"/>
          <w:color w:val="000000"/>
          <w:sz w:val="20"/>
          <w:szCs w:val="20"/>
        </w:rPr>
        <w:t xml:space="preserve"> and requirements</w:t>
      </w:r>
    </w:p>
    <w:p w14:paraId="1D59D2CD" w14:textId="5CB8E577" w:rsidR="00E90774" w:rsidRPr="00E0425C" w:rsidRDefault="00586D0A" w:rsidP="00E90774">
      <w:pPr>
        <w:numPr>
          <w:ilvl w:val="0"/>
          <w:numId w:val="9"/>
        </w:numPr>
        <w:spacing w:line="276" w:lineRule="auto"/>
        <w:rPr>
          <w:rFonts w:ascii="Arial" w:hAnsi="Arial" w:cs="Arial"/>
          <w:color w:val="000000"/>
          <w:sz w:val="20"/>
          <w:szCs w:val="20"/>
        </w:rPr>
      </w:pPr>
      <w:r w:rsidRPr="00E0425C">
        <w:rPr>
          <w:rFonts w:ascii="Arial" w:hAnsi="Arial" w:cs="Arial"/>
          <w:color w:val="000000"/>
          <w:sz w:val="20"/>
          <w:szCs w:val="20"/>
        </w:rPr>
        <w:t xml:space="preserve">Work collaboratively with colleagues </w:t>
      </w:r>
      <w:r w:rsidR="00E90774" w:rsidRPr="00E0425C">
        <w:rPr>
          <w:rFonts w:ascii="Arial" w:hAnsi="Arial" w:cs="Arial"/>
          <w:color w:val="000000"/>
          <w:sz w:val="20"/>
          <w:szCs w:val="20"/>
        </w:rPr>
        <w:t xml:space="preserve">across the Commission to </w:t>
      </w:r>
      <w:r w:rsidR="00515A88" w:rsidRPr="00E0425C">
        <w:rPr>
          <w:rFonts w:ascii="Arial" w:hAnsi="Arial" w:cs="Arial"/>
          <w:color w:val="000000"/>
          <w:sz w:val="20"/>
          <w:szCs w:val="20"/>
        </w:rPr>
        <w:t xml:space="preserve">implement the organisation’s priorities and </w:t>
      </w:r>
      <w:r w:rsidR="00E90774" w:rsidRPr="00E0425C">
        <w:rPr>
          <w:rFonts w:ascii="Arial" w:hAnsi="Arial" w:cs="Arial"/>
          <w:color w:val="000000"/>
          <w:sz w:val="20"/>
          <w:szCs w:val="20"/>
        </w:rPr>
        <w:t xml:space="preserve">ensure the integrity of regulatory decisions </w:t>
      </w:r>
    </w:p>
    <w:p w14:paraId="3A04362A" w14:textId="17831932" w:rsidR="00E90774" w:rsidRPr="00E0425C" w:rsidRDefault="00E90774" w:rsidP="00E90774">
      <w:pPr>
        <w:numPr>
          <w:ilvl w:val="0"/>
          <w:numId w:val="9"/>
        </w:numPr>
        <w:spacing w:line="276" w:lineRule="auto"/>
        <w:rPr>
          <w:rFonts w:ascii="Arial" w:hAnsi="Arial" w:cs="Arial"/>
          <w:color w:val="000000"/>
          <w:sz w:val="20"/>
          <w:szCs w:val="20"/>
        </w:rPr>
      </w:pPr>
      <w:r w:rsidRPr="00E0425C">
        <w:rPr>
          <w:rFonts w:ascii="Arial" w:hAnsi="Arial" w:cs="Arial"/>
          <w:color w:val="000000"/>
          <w:sz w:val="20"/>
          <w:szCs w:val="20"/>
        </w:rPr>
        <w:t>Undertak</w:t>
      </w:r>
      <w:r w:rsidR="00511344" w:rsidRPr="00E0425C">
        <w:rPr>
          <w:rFonts w:ascii="Arial" w:hAnsi="Arial" w:cs="Arial"/>
          <w:color w:val="000000"/>
          <w:sz w:val="20"/>
          <w:szCs w:val="20"/>
        </w:rPr>
        <w:t>e</w:t>
      </w:r>
      <w:r w:rsidRPr="00E0425C">
        <w:rPr>
          <w:rFonts w:ascii="Arial" w:hAnsi="Arial" w:cs="Arial"/>
          <w:color w:val="000000"/>
          <w:sz w:val="20"/>
          <w:szCs w:val="20"/>
        </w:rPr>
        <w:t xml:space="preserve"> effective stakeholder engagement at regional and state levels including with consumers and their representatives, aged care providers, regulatory agencies and other government officials</w:t>
      </w:r>
    </w:p>
    <w:p w14:paraId="5B74B775" w14:textId="13D2E341" w:rsidR="009C568A" w:rsidRPr="00E0425C" w:rsidRDefault="00792587" w:rsidP="00912E51">
      <w:pPr>
        <w:numPr>
          <w:ilvl w:val="0"/>
          <w:numId w:val="9"/>
        </w:numPr>
        <w:spacing w:line="276" w:lineRule="auto"/>
        <w:rPr>
          <w:rFonts w:ascii="Arial" w:hAnsi="Arial" w:cs="Arial"/>
          <w:color w:val="000000"/>
          <w:sz w:val="20"/>
          <w:szCs w:val="20"/>
        </w:rPr>
      </w:pPr>
      <w:r w:rsidRPr="00E0425C">
        <w:rPr>
          <w:rFonts w:ascii="Arial" w:hAnsi="Arial" w:cs="Arial"/>
          <w:color w:val="000000"/>
          <w:sz w:val="20"/>
          <w:szCs w:val="20"/>
        </w:rPr>
        <w:t>Provide leadership, direction and support to staff working in a fast-paced, high workload environment during a period of change</w:t>
      </w:r>
    </w:p>
    <w:p w14:paraId="56F8E468" w14:textId="0DD5D11F" w:rsidR="00912E51" w:rsidRPr="00E0425C" w:rsidRDefault="00FB00E6" w:rsidP="00912E51">
      <w:pPr>
        <w:rPr>
          <w:rFonts w:ascii="Arial" w:hAnsi="Arial" w:cs="Arial"/>
          <w:b/>
          <w:sz w:val="20"/>
          <w:szCs w:val="20"/>
          <w:lang w:eastAsia="en-AU"/>
        </w:rPr>
      </w:pPr>
      <w:r w:rsidRPr="00E0425C">
        <w:rPr>
          <w:rFonts w:ascii="Arial" w:hAnsi="Arial" w:cs="Arial"/>
          <w:b/>
          <w:sz w:val="20"/>
          <w:szCs w:val="20"/>
          <w:lang w:eastAsia="en-AU"/>
        </w:rPr>
        <w:t>Skills and capabilities</w:t>
      </w:r>
    </w:p>
    <w:p w14:paraId="083DCE9D" w14:textId="77777777" w:rsidR="001A0826" w:rsidRPr="00E0425C" w:rsidRDefault="001A0826" w:rsidP="001A0826">
      <w:pPr>
        <w:pStyle w:val="ListParagraph"/>
        <w:numPr>
          <w:ilvl w:val="0"/>
          <w:numId w:val="10"/>
        </w:numPr>
        <w:tabs>
          <w:tab w:val="left" w:pos="357"/>
        </w:tabs>
        <w:spacing w:after="120" w:line="276" w:lineRule="auto"/>
        <w:rPr>
          <w:rFonts w:ascii="Arial" w:hAnsi="Arial" w:cs="Arial"/>
          <w:sz w:val="20"/>
          <w:szCs w:val="20"/>
          <w:shd w:val="clear" w:color="auto" w:fill="FFFFFF"/>
        </w:rPr>
      </w:pPr>
      <w:r w:rsidRPr="00E0425C">
        <w:rPr>
          <w:rFonts w:ascii="Arial" w:hAnsi="Arial" w:cs="Arial"/>
          <w:sz w:val="20"/>
          <w:szCs w:val="20"/>
          <w:shd w:val="clear" w:color="auto" w:fill="FFFFFF"/>
        </w:rPr>
        <w:t>Demonstrated analytical and problem-solving skills, including the ability to assess and manage risk, work within legislative requirements, make impartial recommendations and to use specialist advice when needed</w:t>
      </w:r>
    </w:p>
    <w:p w14:paraId="462C0DD0" w14:textId="77777777" w:rsidR="001A0826" w:rsidRPr="00E0425C" w:rsidRDefault="001A0826" w:rsidP="001A0826">
      <w:pPr>
        <w:pStyle w:val="ListParagraph"/>
        <w:numPr>
          <w:ilvl w:val="0"/>
          <w:numId w:val="10"/>
        </w:numPr>
        <w:tabs>
          <w:tab w:val="left" w:pos="357"/>
        </w:tabs>
        <w:spacing w:after="120" w:line="276" w:lineRule="auto"/>
        <w:rPr>
          <w:rFonts w:ascii="Arial" w:hAnsi="Arial" w:cs="Arial"/>
          <w:sz w:val="20"/>
          <w:szCs w:val="20"/>
          <w:shd w:val="clear" w:color="auto" w:fill="FFFFFF"/>
        </w:rPr>
      </w:pPr>
      <w:r w:rsidRPr="00E0425C">
        <w:rPr>
          <w:rFonts w:ascii="Arial" w:hAnsi="Arial" w:cs="Arial"/>
          <w:sz w:val="20"/>
          <w:szCs w:val="20"/>
          <w:shd w:val="clear" w:color="auto" w:fill="FFFFFF"/>
        </w:rPr>
        <w:t>Demonstrated capacity to seek and assess regulatory intelligence while working with competing priorities</w:t>
      </w:r>
    </w:p>
    <w:p w14:paraId="231AC7EB" w14:textId="7DF009B9" w:rsidR="001A0826" w:rsidRPr="00E0425C" w:rsidRDefault="001A0826" w:rsidP="001A0826">
      <w:pPr>
        <w:pStyle w:val="ListParagraph"/>
        <w:numPr>
          <w:ilvl w:val="0"/>
          <w:numId w:val="10"/>
        </w:numPr>
        <w:tabs>
          <w:tab w:val="left" w:pos="357"/>
        </w:tabs>
        <w:spacing w:after="120" w:line="276" w:lineRule="auto"/>
        <w:rPr>
          <w:rFonts w:ascii="Arial" w:hAnsi="Arial" w:cs="Arial"/>
          <w:sz w:val="20"/>
          <w:szCs w:val="20"/>
          <w:shd w:val="clear" w:color="auto" w:fill="FFFFFF"/>
        </w:rPr>
      </w:pPr>
      <w:r w:rsidRPr="00E0425C">
        <w:rPr>
          <w:rFonts w:ascii="Arial" w:hAnsi="Arial" w:cs="Arial"/>
          <w:sz w:val="20"/>
          <w:szCs w:val="20"/>
          <w:shd w:val="clear" w:color="auto" w:fill="FFFFFF"/>
        </w:rPr>
        <w:t>Highly-developed written and oral communication skills and demonstrated ability to communicate information coherently and concisely to audiences with a range of backgrounds and cultures</w:t>
      </w:r>
    </w:p>
    <w:p w14:paraId="7CB1EF58" w14:textId="095FC6E8" w:rsidR="001A0826" w:rsidRPr="00E0425C" w:rsidRDefault="001A0826" w:rsidP="001A0826">
      <w:pPr>
        <w:pStyle w:val="ListParagraph"/>
        <w:numPr>
          <w:ilvl w:val="0"/>
          <w:numId w:val="10"/>
        </w:numPr>
        <w:tabs>
          <w:tab w:val="left" w:pos="357"/>
        </w:tabs>
        <w:spacing w:after="120" w:line="276" w:lineRule="auto"/>
        <w:rPr>
          <w:rFonts w:ascii="Arial" w:hAnsi="Arial" w:cs="Arial"/>
          <w:sz w:val="20"/>
          <w:szCs w:val="20"/>
          <w:shd w:val="clear" w:color="auto" w:fill="FFFFFF"/>
        </w:rPr>
      </w:pPr>
      <w:r w:rsidRPr="00E0425C">
        <w:rPr>
          <w:rFonts w:ascii="Arial" w:hAnsi="Arial" w:cs="Arial"/>
          <w:sz w:val="20"/>
          <w:szCs w:val="20"/>
          <w:shd w:val="clear" w:color="auto" w:fill="FFFFFF"/>
        </w:rPr>
        <w:t>Demonstrated ability to lead a team of regulatory officers to prepare and finalise comprehensive, well analysed and evidence-based documented written reasons for decisions in accordance with relevant legislation, national policies and procedures</w:t>
      </w:r>
    </w:p>
    <w:p w14:paraId="557456AA" w14:textId="77777777" w:rsidR="001A0826" w:rsidRPr="00E0425C" w:rsidRDefault="001A0826" w:rsidP="001A0826">
      <w:pPr>
        <w:pStyle w:val="ListParagraph"/>
        <w:numPr>
          <w:ilvl w:val="0"/>
          <w:numId w:val="10"/>
        </w:numPr>
        <w:tabs>
          <w:tab w:val="left" w:pos="357"/>
        </w:tabs>
        <w:spacing w:after="120" w:line="276" w:lineRule="auto"/>
        <w:rPr>
          <w:rFonts w:ascii="Arial" w:hAnsi="Arial" w:cs="Arial"/>
          <w:sz w:val="20"/>
          <w:szCs w:val="20"/>
          <w:shd w:val="clear" w:color="auto" w:fill="FFFFFF"/>
        </w:rPr>
      </w:pPr>
      <w:r w:rsidRPr="00E0425C">
        <w:rPr>
          <w:rFonts w:ascii="Arial" w:hAnsi="Arial" w:cs="Arial"/>
          <w:sz w:val="20"/>
          <w:szCs w:val="20"/>
          <w:shd w:val="clear" w:color="auto" w:fill="FFFFFF"/>
        </w:rPr>
        <w:t>Demonstrated ability to effectively manage interpersonal relationships with respect and communicate with influence with internal and external stakeholders</w:t>
      </w:r>
    </w:p>
    <w:p w14:paraId="6B2D9EDB" w14:textId="77777777" w:rsidR="001A0826" w:rsidRPr="00E0425C" w:rsidRDefault="001A0826" w:rsidP="001A0826">
      <w:pPr>
        <w:pStyle w:val="ListParagraph"/>
        <w:numPr>
          <w:ilvl w:val="0"/>
          <w:numId w:val="10"/>
        </w:numPr>
        <w:tabs>
          <w:tab w:val="left" w:pos="357"/>
        </w:tabs>
        <w:spacing w:after="120" w:line="276" w:lineRule="auto"/>
        <w:rPr>
          <w:rFonts w:ascii="Arial" w:hAnsi="Arial" w:cs="Arial"/>
          <w:sz w:val="20"/>
          <w:szCs w:val="20"/>
          <w:shd w:val="clear" w:color="auto" w:fill="FFFFFF"/>
        </w:rPr>
      </w:pPr>
      <w:r w:rsidRPr="00E0425C">
        <w:rPr>
          <w:rFonts w:ascii="Arial" w:hAnsi="Arial" w:cs="Arial"/>
          <w:sz w:val="20"/>
          <w:szCs w:val="20"/>
          <w:shd w:val="clear" w:color="auto" w:fill="FFFFFF"/>
        </w:rPr>
        <w:t>Highly developed leadership and management skills, including the ability to lead a team in a dynamic environment and foster a positive and supportive team culture</w:t>
      </w:r>
    </w:p>
    <w:p w14:paraId="5034355D" w14:textId="77777777" w:rsidR="001A0826" w:rsidRPr="00E0425C" w:rsidRDefault="001A0826" w:rsidP="001A0826">
      <w:pPr>
        <w:pStyle w:val="ListParagraph"/>
        <w:numPr>
          <w:ilvl w:val="0"/>
          <w:numId w:val="10"/>
        </w:numPr>
        <w:tabs>
          <w:tab w:val="left" w:pos="357"/>
        </w:tabs>
        <w:spacing w:after="120" w:line="276" w:lineRule="auto"/>
        <w:rPr>
          <w:rFonts w:ascii="Arial" w:hAnsi="Arial" w:cs="Arial"/>
          <w:sz w:val="20"/>
          <w:szCs w:val="20"/>
          <w:shd w:val="clear" w:color="auto" w:fill="FFFFFF"/>
        </w:rPr>
      </w:pPr>
      <w:r w:rsidRPr="00E0425C">
        <w:rPr>
          <w:rFonts w:ascii="Arial" w:hAnsi="Arial" w:cs="Arial"/>
          <w:sz w:val="20"/>
          <w:szCs w:val="20"/>
          <w:shd w:val="clear" w:color="auto" w:fill="FFFFFF"/>
        </w:rPr>
        <w:t>Capacity to work in a busy environment, working with competing priorities and ability to effectively manage and prioritise workload among a team to deliver agreed outcomes</w:t>
      </w:r>
    </w:p>
    <w:p w14:paraId="5957C566" w14:textId="6FAA98C6" w:rsidR="007A6F3F" w:rsidRPr="00E0425C" w:rsidRDefault="007A6F3F" w:rsidP="007A6F3F">
      <w:pPr>
        <w:widowControl w:val="0"/>
        <w:autoSpaceDE w:val="0"/>
        <w:autoSpaceDN w:val="0"/>
        <w:adjustRightInd w:val="0"/>
        <w:spacing w:after="0" w:line="23" w:lineRule="atLeast"/>
        <w:rPr>
          <w:rFonts w:ascii="Arial" w:hAnsi="Arial" w:cs="Arial"/>
          <w:b/>
          <w:i/>
          <w:color w:val="000000"/>
          <w:sz w:val="20"/>
          <w:szCs w:val="20"/>
        </w:rPr>
      </w:pPr>
      <w:r w:rsidRPr="00E0425C">
        <w:rPr>
          <w:rFonts w:ascii="Arial" w:hAnsi="Arial" w:cs="Arial"/>
          <w:sz w:val="20"/>
          <w:szCs w:val="20"/>
        </w:rPr>
        <w:t xml:space="preserve">Note: All EL2 employees are expected to meet the EL2 level capabilities outlined in the </w:t>
      </w:r>
      <w:hyperlink r:id="rId12" w:history="1"/>
      <w:hyperlink r:id="rId13" w:history="1">
        <w:r w:rsidR="002C3EE3" w:rsidRPr="00E0425C">
          <w:rPr>
            <w:rFonts w:ascii="Arial" w:eastAsia="Calibri" w:hAnsi="Arial" w:cs="Arial"/>
            <w:color w:val="0563C1"/>
            <w:sz w:val="20"/>
            <w:szCs w:val="20"/>
            <w:u w:val="single"/>
          </w:rPr>
          <w:t>APS Integrated Leadership System</w:t>
        </w:r>
      </w:hyperlink>
      <w:r w:rsidR="002C3EE3" w:rsidRPr="00E0425C">
        <w:rPr>
          <w:rFonts w:ascii="Arial" w:eastAsia="Calibri" w:hAnsi="Arial" w:cs="Arial"/>
          <w:sz w:val="20"/>
          <w:szCs w:val="20"/>
        </w:rPr>
        <w:t xml:space="preserve"> </w:t>
      </w:r>
      <w:r w:rsidRPr="00E0425C">
        <w:rPr>
          <w:rFonts w:ascii="Arial" w:hAnsi="Arial" w:cs="Arial"/>
          <w:sz w:val="20"/>
          <w:szCs w:val="20"/>
        </w:rPr>
        <w:t xml:space="preserve">and it is recommended that applicants familiarise themselves with the behavioural expectations outlined in this framework to support preparation of an application. </w:t>
      </w:r>
    </w:p>
    <w:p w14:paraId="173CBF96" w14:textId="77777777" w:rsidR="007A6F3F" w:rsidRPr="00E0425C" w:rsidRDefault="007A6F3F" w:rsidP="007A6F3F">
      <w:pPr>
        <w:rPr>
          <w:rFonts w:ascii="Arial" w:hAnsi="Arial" w:cs="Arial"/>
          <w:sz w:val="20"/>
          <w:szCs w:val="20"/>
        </w:rPr>
      </w:pPr>
    </w:p>
    <w:p w14:paraId="108E95B1" w14:textId="77777777" w:rsidR="007A6F3F" w:rsidRPr="00E0425C" w:rsidRDefault="007A6F3F" w:rsidP="007A6F3F">
      <w:pPr>
        <w:rPr>
          <w:rFonts w:ascii="Arial" w:hAnsi="Arial" w:cs="Arial"/>
          <w:b/>
          <w:sz w:val="20"/>
          <w:szCs w:val="20"/>
        </w:rPr>
      </w:pPr>
      <w:r w:rsidRPr="00E0425C">
        <w:rPr>
          <w:rFonts w:ascii="Arial" w:hAnsi="Arial" w:cs="Arial"/>
          <w:b/>
          <w:sz w:val="20"/>
          <w:szCs w:val="20"/>
        </w:rPr>
        <w:t xml:space="preserve">Desirable qualifications or experience  </w:t>
      </w:r>
    </w:p>
    <w:p w14:paraId="4911639E" w14:textId="77777777" w:rsidR="007A6F3F" w:rsidRPr="00E0425C" w:rsidRDefault="007A6F3F" w:rsidP="007A6F3F">
      <w:pPr>
        <w:pStyle w:val="ListParagraph"/>
        <w:numPr>
          <w:ilvl w:val="0"/>
          <w:numId w:val="11"/>
        </w:numPr>
        <w:spacing w:after="120" w:line="240" w:lineRule="auto"/>
        <w:contextualSpacing w:val="0"/>
        <w:rPr>
          <w:rFonts w:ascii="Arial" w:hAnsi="Arial" w:cs="Arial"/>
          <w:sz w:val="20"/>
          <w:szCs w:val="20"/>
        </w:rPr>
      </w:pPr>
      <w:r w:rsidRPr="00E0425C">
        <w:rPr>
          <w:rFonts w:ascii="Arial" w:hAnsi="Arial" w:cs="Arial"/>
          <w:sz w:val="20"/>
          <w:szCs w:val="20"/>
        </w:rPr>
        <w:t>Understanding of the Australian aged care system</w:t>
      </w:r>
    </w:p>
    <w:p w14:paraId="3B2786B4" w14:textId="77777777" w:rsidR="007A6F3F" w:rsidRPr="00E0425C" w:rsidRDefault="007A6F3F" w:rsidP="007A6F3F">
      <w:pPr>
        <w:pStyle w:val="ListParagraph"/>
        <w:numPr>
          <w:ilvl w:val="0"/>
          <w:numId w:val="11"/>
        </w:numPr>
        <w:spacing w:after="120" w:line="240" w:lineRule="auto"/>
        <w:contextualSpacing w:val="0"/>
        <w:rPr>
          <w:rFonts w:ascii="Arial" w:hAnsi="Arial" w:cs="Arial"/>
          <w:sz w:val="20"/>
          <w:szCs w:val="20"/>
        </w:rPr>
      </w:pPr>
      <w:r w:rsidRPr="00E0425C">
        <w:rPr>
          <w:rFonts w:ascii="Arial" w:hAnsi="Arial" w:cs="Arial"/>
          <w:sz w:val="20"/>
          <w:szCs w:val="20"/>
        </w:rPr>
        <w:t xml:space="preserve">Experience of working in a regulatory environment </w:t>
      </w:r>
    </w:p>
    <w:p w14:paraId="1F58B896" w14:textId="29AE19FA" w:rsidR="007A6F3F" w:rsidRPr="00E0425C" w:rsidRDefault="007A6F3F" w:rsidP="00912E51">
      <w:pPr>
        <w:rPr>
          <w:rFonts w:ascii="Arial" w:hAnsi="Arial" w:cs="Arial"/>
          <w:sz w:val="20"/>
          <w:szCs w:val="20"/>
        </w:rPr>
      </w:pPr>
    </w:p>
    <w:p w14:paraId="17274A3D" w14:textId="77777777" w:rsidR="007A6F3F" w:rsidRPr="00E0425C" w:rsidRDefault="007A6F3F" w:rsidP="00912E51">
      <w:pPr>
        <w:rPr>
          <w:rFonts w:ascii="Arial" w:hAnsi="Arial" w:cs="Arial"/>
          <w:sz w:val="20"/>
          <w:szCs w:val="20"/>
        </w:rPr>
      </w:pPr>
    </w:p>
    <w:p w14:paraId="52CFA3E0" w14:textId="77777777" w:rsidR="001955B9" w:rsidRPr="00E0425C" w:rsidRDefault="001955B9" w:rsidP="001955B9">
      <w:pPr>
        <w:rPr>
          <w:rFonts w:ascii="Arial" w:hAnsi="Arial" w:cs="Arial"/>
          <w:sz w:val="20"/>
          <w:szCs w:val="20"/>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7316"/>
      </w:tblGrid>
      <w:tr w:rsidR="001955B9" w:rsidRPr="00E0425C" w14:paraId="5388EA52" w14:textId="77777777" w:rsidTr="00F12A7E">
        <w:tc>
          <w:tcPr>
            <w:tcW w:w="1694" w:type="dxa"/>
            <w:tcBorders>
              <w:top w:val="nil"/>
              <w:left w:val="single" w:sz="6" w:space="0" w:color="BFBFBF"/>
              <w:bottom w:val="single" w:sz="6" w:space="0" w:color="BFBFBF"/>
              <w:right w:val="single" w:sz="6" w:space="0" w:color="BFBFBF"/>
            </w:tcBorders>
            <w:shd w:val="clear" w:color="auto" w:fill="auto"/>
            <w:hideMark/>
          </w:tcPr>
          <w:p w14:paraId="02CE9A80" w14:textId="77777777" w:rsidR="001955B9" w:rsidRPr="00E0425C" w:rsidRDefault="001955B9" w:rsidP="00F12A7E">
            <w:pPr>
              <w:rPr>
                <w:rFonts w:ascii="Arial" w:hAnsi="Arial" w:cs="Arial"/>
                <w:b/>
                <w:bCs/>
                <w:sz w:val="20"/>
                <w:szCs w:val="20"/>
                <w:lang w:eastAsia="en-AU"/>
              </w:rPr>
            </w:pPr>
            <w:r w:rsidRPr="00E0425C">
              <w:rPr>
                <w:rFonts w:ascii="Arial" w:hAnsi="Arial" w:cs="Arial"/>
                <w:b/>
                <w:bCs/>
                <w:sz w:val="20"/>
                <w:szCs w:val="20"/>
                <w:lang w:eastAsia="en-AU"/>
              </w:rPr>
              <w:t>Date Created: </w:t>
            </w:r>
          </w:p>
        </w:tc>
        <w:tc>
          <w:tcPr>
            <w:tcW w:w="7316" w:type="dxa"/>
            <w:tcBorders>
              <w:top w:val="nil"/>
              <w:left w:val="nil"/>
              <w:bottom w:val="single" w:sz="6" w:space="0" w:color="BFBFBF"/>
              <w:right w:val="single" w:sz="6" w:space="0" w:color="BFBFBF"/>
            </w:tcBorders>
            <w:shd w:val="clear" w:color="auto" w:fill="auto"/>
            <w:hideMark/>
          </w:tcPr>
          <w:p w14:paraId="4B09D6F9" w14:textId="6B47E03C" w:rsidR="001955B9" w:rsidRPr="00E0425C" w:rsidRDefault="009C568A" w:rsidP="00F12A7E">
            <w:pPr>
              <w:rPr>
                <w:rFonts w:ascii="Arial" w:hAnsi="Arial" w:cs="Arial"/>
                <w:sz w:val="20"/>
                <w:szCs w:val="20"/>
                <w:lang w:eastAsia="en-AU"/>
              </w:rPr>
            </w:pPr>
            <w:r w:rsidRPr="00E0425C">
              <w:rPr>
                <w:rFonts w:ascii="Arial" w:hAnsi="Arial" w:cs="Arial"/>
                <w:sz w:val="20"/>
                <w:szCs w:val="20"/>
                <w:lang w:eastAsia="en-AU"/>
              </w:rPr>
              <w:t>30</w:t>
            </w:r>
            <w:r w:rsidR="001955B9" w:rsidRPr="00E0425C">
              <w:rPr>
                <w:rFonts w:ascii="Arial" w:hAnsi="Arial" w:cs="Arial"/>
                <w:sz w:val="20"/>
                <w:szCs w:val="20"/>
                <w:lang w:eastAsia="en-AU"/>
              </w:rPr>
              <w:t xml:space="preserve"> October 2020</w:t>
            </w:r>
          </w:p>
        </w:tc>
      </w:tr>
      <w:tr w:rsidR="001955B9" w:rsidRPr="00E0425C" w14:paraId="0B7696FF" w14:textId="77777777" w:rsidTr="00F12A7E">
        <w:tc>
          <w:tcPr>
            <w:tcW w:w="1694" w:type="dxa"/>
            <w:tcBorders>
              <w:top w:val="nil"/>
              <w:left w:val="single" w:sz="6" w:space="0" w:color="BFBFBF"/>
              <w:bottom w:val="nil"/>
              <w:right w:val="single" w:sz="6" w:space="0" w:color="BFBFBF"/>
            </w:tcBorders>
            <w:shd w:val="clear" w:color="auto" w:fill="auto"/>
            <w:hideMark/>
          </w:tcPr>
          <w:p w14:paraId="469230CB" w14:textId="77777777" w:rsidR="001955B9" w:rsidRPr="00E0425C" w:rsidRDefault="001955B9" w:rsidP="00F12A7E">
            <w:pPr>
              <w:rPr>
                <w:rFonts w:ascii="Arial" w:hAnsi="Arial" w:cs="Arial"/>
                <w:b/>
                <w:bCs/>
                <w:sz w:val="20"/>
                <w:szCs w:val="20"/>
                <w:lang w:eastAsia="en-AU"/>
              </w:rPr>
            </w:pPr>
            <w:r w:rsidRPr="00E0425C">
              <w:rPr>
                <w:rFonts w:ascii="Arial" w:hAnsi="Arial" w:cs="Arial"/>
                <w:b/>
                <w:bCs/>
                <w:sz w:val="20"/>
                <w:szCs w:val="20"/>
                <w:lang w:eastAsia="en-AU"/>
              </w:rPr>
              <w:t>Version: </w:t>
            </w:r>
          </w:p>
        </w:tc>
        <w:tc>
          <w:tcPr>
            <w:tcW w:w="7316" w:type="dxa"/>
            <w:tcBorders>
              <w:top w:val="nil"/>
              <w:left w:val="nil"/>
              <w:bottom w:val="nil"/>
              <w:right w:val="single" w:sz="6" w:space="0" w:color="BFBFBF"/>
            </w:tcBorders>
            <w:shd w:val="clear" w:color="auto" w:fill="auto"/>
            <w:hideMark/>
          </w:tcPr>
          <w:p w14:paraId="7166AFE3" w14:textId="77777777" w:rsidR="001955B9" w:rsidRPr="00E0425C" w:rsidRDefault="001955B9" w:rsidP="00F12A7E">
            <w:pPr>
              <w:rPr>
                <w:rFonts w:ascii="Arial" w:hAnsi="Arial" w:cs="Arial"/>
                <w:sz w:val="20"/>
                <w:szCs w:val="20"/>
                <w:lang w:eastAsia="en-AU"/>
              </w:rPr>
            </w:pPr>
            <w:r w:rsidRPr="00E0425C">
              <w:rPr>
                <w:rFonts w:ascii="Arial" w:hAnsi="Arial" w:cs="Arial"/>
                <w:sz w:val="20"/>
                <w:szCs w:val="20"/>
                <w:lang w:eastAsia="en-AU"/>
              </w:rPr>
              <w:t>1.0</w:t>
            </w:r>
          </w:p>
        </w:tc>
      </w:tr>
    </w:tbl>
    <w:p w14:paraId="5F8B6E1B" w14:textId="77777777" w:rsidR="001955B9" w:rsidRPr="00E0425C" w:rsidRDefault="001955B9" w:rsidP="001955B9">
      <w:pPr>
        <w:rPr>
          <w:rFonts w:ascii="Arial" w:hAnsi="Arial" w:cs="Arial"/>
          <w:sz w:val="20"/>
          <w:szCs w:val="20"/>
        </w:rPr>
      </w:pPr>
    </w:p>
    <w:p w14:paraId="4A02B663" w14:textId="77777777" w:rsidR="00912E51" w:rsidRPr="00E0425C" w:rsidRDefault="00912E51">
      <w:pPr>
        <w:rPr>
          <w:rFonts w:ascii="Arial" w:hAnsi="Arial" w:cs="Arial"/>
          <w:sz w:val="20"/>
          <w:szCs w:val="20"/>
        </w:rPr>
      </w:pPr>
    </w:p>
    <w:p w14:paraId="7FEE8AFA" w14:textId="77777777" w:rsidR="00E0425C" w:rsidRPr="00E0425C" w:rsidRDefault="00E0425C">
      <w:pPr>
        <w:rPr>
          <w:rFonts w:ascii="Arial" w:hAnsi="Arial" w:cs="Arial"/>
          <w:sz w:val="20"/>
          <w:szCs w:val="20"/>
        </w:rPr>
      </w:pPr>
    </w:p>
    <w:sectPr w:rsidR="00E0425C" w:rsidRPr="00E042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ira Sans Black">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A0182"/>
    <w:multiLevelType w:val="hybridMultilevel"/>
    <w:tmpl w:val="FCDAE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3E65FF"/>
    <w:multiLevelType w:val="hybridMultilevel"/>
    <w:tmpl w:val="4E7C7472"/>
    <w:lvl w:ilvl="0" w:tplc="CF64D05E">
      <w:start w:val="1"/>
      <w:numFmt w:val="bullet"/>
      <w:lvlText w:val="•"/>
      <w:lvlJc w:val="left"/>
      <w:pPr>
        <w:tabs>
          <w:tab w:val="num" w:pos="720"/>
        </w:tabs>
        <w:ind w:left="720" w:hanging="360"/>
      </w:pPr>
      <w:rPr>
        <w:rFonts w:ascii="Arial" w:hAnsi="Arial" w:hint="default"/>
      </w:rPr>
    </w:lvl>
    <w:lvl w:ilvl="1" w:tplc="22A6B204" w:tentative="1">
      <w:start w:val="1"/>
      <w:numFmt w:val="bullet"/>
      <w:lvlText w:val="•"/>
      <w:lvlJc w:val="left"/>
      <w:pPr>
        <w:tabs>
          <w:tab w:val="num" w:pos="1440"/>
        </w:tabs>
        <w:ind w:left="1440" w:hanging="360"/>
      </w:pPr>
      <w:rPr>
        <w:rFonts w:ascii="Arial" w:hAnsi="Arial" w:hint="default"/>
      </w:rPr>
    </w:lvl>
    <w:lvl w:ilvl="2" w:tplc="CB7E18EC" w:tentative="1">
      <w:start w:val="1"/>
      <w:numFmt w:val="bullet"/>
      <w:lvlText w:val="•"/>
      <w:lvlJc w:val="left"/>
      <w:pPr>
        <w:tabs>
          <w:tab w:val="num" w:pos="2160"/>
        </w:tabs>
        <w:ind w:left="2160" w:hanging="360"/>
      </w:pPr>
      <w:rPr>
        <w:rFonts w:ascii="Arial" w:hAnsi="Arial" w:hint="default"/>
      </w:rPr>
    </w:lvl>
    <w:lvl w:ilvl="3" w:tplc="73340E06" w:tentative="1">
      <w:start w:val="1"/>
      <w:numFmt w:val="bullet"/>
      <w:lvlText w:val="•"/>
      <w:lvlJc w:val="left"/>
      <w:pPr>
        <w:tabs>
          <w:tab w:val="num" w:pos="2880"/>
        </w:tabs>
        <w:ind w:left="2880" w:hanging="360"/>
      </w:pPr>
      <w:rPr>
        <w:rFonts w:ascii="Arial" w:hAnsi="Arial" w:hint="default"/>
      </w:rPr>
    </w:lvl>
    <w:lvl w:ilvl="4" w:tplc="3BA48B8C" w:tentative="1">
      <w:start w:val="1"/>
      <w:numFmt w:val="bullet"/>
      <w:lvlText w:val="•"/>
      <w:lvlJc w:val="left"/>
      <w:pPr>
        <w:tabs>
          <w:tab w:val="num" w:pos="3600"/>
        </w:tabs>
        <w:ind w:left="3600" w:hanging="360"/>
      </w:pPr>
      <w:rPr>
        <w:rFonts w:ascii="Arial" w:hAnsi="Arial" w:hint="default"/>
      </w:rPr>
    </w:lvl>
    <w:lvl w:ilvl="5" w:tplc="06C03F30" w:tentative="1">
      <w:start w:val="1"/>
      <w:numFmt w:val="bullet"/>
      <w:lvlText w:val="•"/>
      <w:lvlJc w:val="left"/>
      <w:pPr>
        <w:tabs>
          <w:tab w:val="num" w:pos="4320"/>
        </w:tabs>
        <w:ind w:left="4320" w:hanging="360"/>
      </w:pPr>
      <w:rPr>
        <w:rFonts w:ascii="Arial" w:hAnsi="Arial" w:hint="default"/>
      </w:rPr>
    </w:lvl>
    <w:lvl w:ilvl="6" w:tplc="9190DCD2" w:tentative="1">
      <w:start w:val="1"/>
      <w:numFmt w:val="bullet"/>
      <w:lvlText w:val="•"/>
      <w:lvlJc w:val="left"/>
      <w:pPr>
        <w:tabs>
          <w:tab w:val="num" w:pos="5040"/>
        </w:tabs>
        <w:ind w:left="5040" w:hanging="360"/>
      </w:pPr>
      <w:rPr>
        <w:rFonts w:ascii="Arial" w:hAnsi="Arial" w:hint="default"/>
      </w:rPr>
    </w:lvl>
    <w:lvl w:ilvl="7" w:tplc="E1FAD032" w:tentative="1">
      <w:start w:val="1"/>
      <w:numFmt w:val="bullet"/>
      <w:lvlText w:val="•"/>
      <w:lvlJc w:val="left"/>
      <w:pPr>
        <w:tabs>
          <w:tab w:val="num" w:pos="5760"/>
        </w:tabs>
        <w:ind w:left="5760" w:hanging="360"/>
      </w:pPr>
      <w:rPr>
        <w:rFonts w:ascii="Arial" w:hAnsi="Arial" w:hint="default"/>
      </w:rPr>
    </w:lvl>
    <w:lvl w:ilvl="8" w:tplc="AF0E18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CB2276"/>
    <w:multiLevelType w:val="hybridMultilevel"/>
    <w:tmpl w:val="8D546E0C"/>
    <w:lvl w:ilvl="0" w:tplc="47E20B12">
      <w:start w:val="1"/>
      <w:numFmt w:val="bullet"/>
      <w:lvlText w:val="•"/>
      <w:lvlJc w:val="left"/>
      <w:pPr>
        <w:tabs>
          <w:tab w:val="num" w:pos="720"/>
        </w:tabs>
        <w:ind w:left="720" w:hanging="360"/>
      </w:pPr>
      <w:rPr>
        <w:rFonts w:ascii="Arial" w:hAnsi="Arial" w:hint="default"/>
      </w:rPr>
    </w:lvl>
    <w:lvl w:ilvl="1" w:tplc="06EA8DB4">
      <w:start w:val="147"/>
      <w:numFmt w:val="bullet"/>
      <w:lvlText w:val="-"/>
      <w:lvlJc w:val="left"/>
      <w:pPr>
        <w:tabs>
          <w:tab w:val="num" w:pos="1440"/>
        </w:tabs>
        <w:ind w:left="1440" w:hanging="360"/>
      </w:pPr>
      <w:rPr>
        <w:rFonts w:ascii="Times New Roman" w:hAnsi="Times New Roman" w:hint="default"/>
      </w:rPr>
    </w:lvl>
    <w:lvl w:ilvl="2" w:tplc="AD8EB6A6" w:tentative="1">
      <w:start w:val="1"/>
      <w:numFmt w:val="bullet"/>
      <w:lvlText w:val="•"/>
      <w:lvlJc w:val="left"/>
      <w:pPr>
        <w:tabs>
          <w:tab w:val="num" w:pos="2160"/>
        </w:tabs>
        <w:ind w:left="2160" w:hanging="360"/>
      </w:pPr>
      <w:rPr>
        <w:rFonts w:ascii="Arial" w:hAnsi="Arial" w:hint="default"/>
      </w:rPr>
    </w:lvl>
    <w:lvl w:ilvl="3" w:tplc="A03A604E" w:tentative="1">
      <w:start w:val="1"/>
      <w:numFmt w:val="bullet"/>
      <w:lvlText w:val="•"/>
      <w:lvlJc w:val="left"/>
      <w:pPr>
        <w:tabs>
          <w:tab w:val="num" w:pos="2880"/>
        </w:tabs>
        <w:ind w:left="2880" w:hanging="360"/>
      </w:pPr>
      <w:rPr>
        <w:rFonts w:ascii="Arial" w:hAnsi="Arial" w:hint="default"/>
      </w:rPr>
    </w:lvl>
    <w:lvl w:ilvl="4" w:tplc="F8046D30" w:tentative="1">
      <w:start w:val="1"/>
      <w:numFmt w:val="bullet"/>
      <w:lvlText w:val="•"/>
      <w:lvlJc w:val="left"/>
      <w:pPr>
        <w:tabs>
          <w:tab w:val="num" w:pos="3600"/>
        </w:tabs>
        <w:ind w:left="3600" w:hanging="360"/>
      </w:pPr>
      <w:rPr>
        <w:rFonts w:ascii="Arial" w:hAnsi="Arial" w:hint="default"/>
      </w:rPr>
    </w:lvl>
    <w:lvl w:ilvl="5" w:tplc="3580FD8E" w:tentative="1">
      <w:start w:val="1"/>
      <w:numFmt w:val="bullet"/>
      <w:lvlText w:val="•"/>
      <w:lvlJc w:val="left"/>
      <w:pPr>
        <w:tabs>
          <w:tab w:val="num" w:pos="4320"/>
        </w:tabs>
        <w:ind w:left="4320" w:hanging="360"/>
      </w:pPr>
      <w:rPr>
        <w:rFonts w:ascii="Arial" w:hAnsi="Arial" w:hint="default"/>
      </w:rPr>
    </w:lvl>
    <w:lvl w:ilvl="6" w:tplc="BBFE86F6" w:tentative="1">
      <w:start w:val="1"/>
      <w:numFmt w:val="bullet"/>
      <w:lvlText w:val="•"/>
      <w:lvlJc w:val="left"/>
      <w:pPr>
        <w:tabs>
          <w:tab w:val="num" w:pos="5040"/>
        </w:tabs>
        <w:ind w:left="5040" w:hanging="360"/>
      </w:pPr>
      <w:rPr>
        <w:rFonts w:ascii="Arial" w:hAnsi="Arial" w:hint="default"/>
      </w:rPr>
    </w:lvl>
    <w:lvl w:ilvl="7" w:tplc="2BB6608C" w:tentative="1">
      <w:start w:val="1"/>
      <w:numFmt w:val="bullet"/>
      <w:lvlText w:val="•"/>
      <w:lvlJc w:val="left"/>
      <w:pPr>
        <w:tabs>
          <w:tab w:val="num" w:pos="5760"/>
        </w:tabs>
        <w:ind w:left="5760" w:hanging="360"/>
      </w:pPr>
      <w:rPr>
        <w:rFonts w:ascii="Arial" w:hAnsi="Arial" w:hint="default"/>
      </w:rPr>
    </w:lvl>
    <w:lvl w:ilvl="8" w:tplc="66B833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6D0438"/>
    <w:multiLevelType w:val="hybridMultilevel"/>
    <w:tmpl w:val="1FCADC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DE67CD2"/>
    <w:multiLevelType w:val="hybridMultilevel"/>
    <w:tmpl w:val="BE400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DB38FB"/>
    <w:multiLevelType w:val="multilevel"/>
    <w:tmpl w:val="54CA3E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60E4DD6"/>
    <w:multiLevelType w:val="multilevel"/>
    <w:tmpl w:val="93B8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B26CA"/>
    <w:multiLevelType w:val="hybridMultilevel"/>
    <w:tmpl w:val="389872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61BB209E"/>
    <w:multiLevelType w:val="hybridMultilevel"/>
    <w:tmpl w:val="2C787C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70BD5453"/>
    <w:multiLevelType w:val="hybridMultilevel"/>
    <w:tmpl w:val="996C4D30"/>
    <w:lvl w:ilvl="0" w:tplc="0C090001">
      <w:start w:val="1"/>
      <w:numFmt w:val="bullet"/>
      <w:lvlText w:val=""/>
      <w:lvlJc w:val="left"/>
      <w:pPr>
        <w:tabs>
          <w:tab w:val="num" w:pos="720"/>
        </w:tabs>
        <w:ind w:left="720" w:hanging="360"/>
      </w:pPr>
      <w:rPr>
        <w:rFonts w:ascii="Symbol" w:hAnsi="Symbol" w:hint="default"/>
      </w:rPr>
    </w:lvl>
    <w:lvl w:ilvl="1" w:tplc="22A6B204" w:tentative="1">
      <w:start w:val="1"/>
      <w:numFmt w:val="bullet"/>
      <w:lvlText w:val="•"/>
      <w:lvlJc w:val="left"/>
      <w:pPr>
        <w:tabs>
          <w:tab w:val="num" w:pos="1440"/>
        </w:tabs>
        <w:ind w:left="1440" w:hanging="360"/>
      </w:pPr>
      <w:rPr>
        <w:rFonts w:ascii="Arial" w:hAnsi="Arial" w:hint="default"/>
      </w:rPr>
    </w:lvl>
    <w:lvl w:ilvl="2" w:tplc="CB7E18EC" w:tentative="1">
      <w:start w:val="1"/>
      <w:numFmt w:val="bullet"/>
      <w:lvlText w:val="•"/>
      <w:lvlJc w:val="left"/>
      <w:pPr>
        <w:tabs>
          <w:tab w:val="num" w:pos="2160"/>
        </w:tabs>
        <w:ind w:left="2160" w:hanging="360"/>
      </w:pPr>
      <w:rPr>
        <w:rFonts w:ascii="Arial" w:hAnsi="Arial" w:hint="default"/>
      </w:rPr>
    </w:lvl>
    <w:lvl w:ilvl="3" w:tplc="73340E06" w:tentative="1">
      <w:start w:val="1"/>
      <w:numFmt w:val="bullet"/>
      <w:lvlText w:val="•"/>
      <w:lvlJc w:val="left"/>
      <w:pPr>
        <w:tabs>
          <w:tab w:val="num" w:pos="2880"/>
        </w:tabs>
        <w:ind w:left="2880" w:hanging="360"/>
      </w:pPr>
      <w:rPr>
        <w:rFonts w:ascii="Arial" w:hAnsi="Arial" w:hint="default"/>
      </w:rPr>
    </w:lvl>
    <w:lvl w:ilvl="4" w:tplc="3BA48B8C" w:tentative="1">
      <w:start w:val="1"/>
      <w:numFmt w:val="bullet"/>
      <w:lvlText w:val="•"/>
      <w:lvlJc w:val="left"/>
      <w:pPr>
        <w:tabs>
          <w:tab w:val="num" w:pos="3600"/>
        </w:tabs>
        <w:ind w:left="3600" w:hanging="360"/>
      </w:pPr>
      <w:rPr>
        <w:rFonts w:ascii="Arial" w:hAnsi="Arial" w:hint="default"/>
      </w:rPr>
    </w:lvl>
    <w:lvl w:ilvl="5" w:tplc="06C03F30" w:tentative="1">
      <w:start w:val="1"/>
      <w:numFmt w:val="bullet"/>
      <w:lvlText w:val="•"/>
      <w:lvlJc w:val="left"/>
      <w:pPr>
        <w:tabs>
          <w:tab w:val="num" w:pos="4320"/>
        </w:tabs>
        <w:ind w:left="4320" w:hanging="360"/>
      </w:pPr>
      <w:rPr>
        <w:rFonts w:ascii="Arial" w:hAnsi="Arial" w:hint="default"/>
      </w:rPr>
    </w:lvl>
    <w:lvl w:ilvl="6" w:tplc="9190DCD2" w:tentative="1">
      <w:start w:val="1"/>
      <w:numFmt w:val="bullet"/>
      <w:lvlText w:val="•"/>
      <w:lvlJc w:val="left"/>
      <w:pPr>
        <w:tabs>
          <w:tab w:val="num" w:pos="5040"/>
        </w:tabs>
        <w:ind w:left="5040" w:hanging="360"/>
      </w:pPr>
      <w:rPr>
        <w:rFonts w:ascii="Arial" w:hAnsi="Arial" w:hint="default"/>
      </w:rPr>
    </w:lvl>
    <w:lvl w:ilvl="7" w:tplc="E1FAD032" w:tentative="1">
      <w:start w:val="1"/>
      <w:numFmt w:val="bullet"/>
      <w:lvlText w:val="•"/>
      <w:lvlJc w:val="left"/>
      <w:pPr>
        <w:tabs>
          <w:tab w:val="num" w:pos="5760"/>
        </w:tabs>
        <w:ind w:left="5760" w:hanging="360"/>
      </w:pPr>
      <w:rPr>
        <w:rFonts w:ascii="Arial" w:hAnsi="Arial" w:hint="default"/>
      </w:rPr>
    </w:lvl>
    <w:lvl w:ilvl="8" w:tplc="AF0E18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9365D4C"/>
    <w:multiLevelType w:val="hybridMultilevel"/>
    <w:tmpl w:val="D79642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9"/>
  </w:num>
  <w:num w:numId="4">
    <w:abstractNumId w:val="7"/>
  </w:num>
  <w:num w:numId="5">
    <w:abstractNumId w:val="7"/>
  </w:num>
  <w:num w:numId="6">
    <w:abstractNumId w:val="0"/>
  </w:num>
  <w:num w:numId="7">
    <w:abstractNumId w:val="6"/>
  </w:num>
  <w:num w:numId="8">
    <w:abstractNumId w:val="4"/>
  </w:num>
  <w:num w:numId="9">
    <w:abstractNumId w:val="5"/>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51"/>
    <w:rsid w:val="00036915"/>
    <w:rsid w:val="00044F7F"/>
    <w:rsid w:val="0004755E"/>
    <w:rsid w:val="000526EE"/>
    <w:rsid w:val="0008779E"/>
    <w:rsid w:val="00095C07"/>
    <w:rsid w:val="000B3A88"/>
    <w:rsid w:val="000B4DB7"/>
    <w:rsid w:val="000C46BC"/>
    <w:rsid w:val="000E1792"/>
    <w:rsid w:val="000E54D9"/>
    <w:rsid w:val="00100B51"/>
    <w:rsid w:val="00126DF8"/>
    <w:rsid w:val="0014482F"/>
    <w:rsid w:val="001652A5"/>
    <w:rsid w:val="001955B9"/>
    <w:rsid w:val="001A0826"/>
    <w:rsid w:val="001D25FA"/>
    <w:rsid w:val="001E12F9"/>
    <w:rsid w:val="001E2FD9"/>
    <w:rsid w:val="0024346E"/>
    <w:rsid w:val="00292043"/>
    <w:rsid w:val="002C3EE3"/>
    <w:rsid w:val="002E2AC0"/>
    <w:rsid w:val="003612A8"/>
    <w:rsid w:val="00366822"/>
    <w:rsid w:val="0039045E"/>
    <w:rsid w:val="003D0DEC"/>
    <w:rsid w:val="00405562"/>
    <w:rsid w:val="00411EAD"/>
    <w:rsid w:val="00422B02"/>
    <w:rsid w:val="00434CBB"/>
    <w:rsid w:val="004A4B16"/>
    <w:rsid w:val="00500E3C"/>
    <w:rsid w:val="00506373"/>
    <w:rsid w:val="00511344"/>
    <w:rsid w:val="00515A88"/>
    <w:rsid w:val="005503D5"/>
    <w:rsid w:val="00586D0A"/>
    <w:rsid w:val="005B3EA0"/>
    <w:rsid w:val="005D0968"/>
    <w:rsid w:val="005E57CF"/>
    <w:rsid w:val="00612F80"/>
    <w:rsid w:val="006200A8"/>
    <w:rsid w:val="006360F2"/>
    <w:rsid w:val="00636BF3"/>
    <w:rsid w:val="00684019"/>
    <w:rsid w:val="00697A85"/>
    <w:rsid w:val="006A6F53"/>
    <w:rsid w:val="006C1C7C"/>
    <w:rsid w:val="006D5EC9"/>
    <w:rsid w:val="007146D3"/>
    <w:rsid w:val="00722EBC"/>
    <w:rsid w:val="00757C60"/>
    <w:rsid w:val="00761DB2"/>
    <w:rsid w:val="00776A20"/>
    <w:rsid w:val="00781104"/>
    <w:rsid w:val="00792587"/>
    <w:rsid w:val="007A6F3F"/>
    <w:rsid w:val="007C0219"/>
    <w:rsid w:val="008301A3"/>
    <w:rsid w:val="00830C0B"/>
    <w:rsid w:val="0085274F"/>
    <w:rsid w:val="00872350"/>
    <w:rsid w:val="00885A81"/>
    <w:rsid w:val="008865D9"/>
    <w:rsid w:val="00897958"/>
    <w:rsid w:val="008C4788"/>
    <w:rsid w:val="008C6B9B"/>
    <w:rsid w:val="008C7F0A"/>
    <w:rsid w:val="0091275B"/>
    <w:rsid w:val="00912E51"/>
    <w:rsid w:val="00921195"/>
    <w:rsid w:val="00930E79"/>
    <w:rsid w:val="0093718D"/>
    <w:rsid w:val="009C568A"/>
    <w:rsid w:val="009F521E"/>
    <w:rsid w:val="00A4777D"/>
    <w:rsid w:val="00A96521"/>
    <w:rsid w:val="00AA1CC4"/>
    <w:rsid w:val="00B14F09"/>
    <w:rsid w:val="00B3715E"/>
    <w:rsid w:val="00BA23BD"/>
    <w:rsid w:val="00BB5FE0"/>
    <w:rsid w:val="00BB6AF8"/>
    <w:rsid w:val="00BC58E7"/>
    <w:rsid w:val="00BE4183"/>
    <w:rsid w:val="00C001C2"/>
    <w:rsid w:val="00C45317"/>
    <w:rsid w:val="00C45DF1"/>
    <w:rsid w:val="00C56352"/>
    <w:rsid w:val="00C67453"/>
    <w:rsid w:val="00C71E5D"/>
    <w:rsid w:val="00C85795"/>
    <w:rsid w:val="00C91437"/>
    <w:rsid w:val="00CC3A1C"/>
    <w:rsid w:val="00D14807"/>
    <w:rsid w:val="00D43279"/>
    <w:rsid w:val="00D939C3"/>
    <w:rsid w:val="00DC7F55"/>
    <w:rsid w:val="00DD19CF"/>
    <w:rsid w:val="00DD7365"/>
    <w:rsid w:val="00E00FF1"/>
    <w:rsid w:val="00E0425C"/>
    <w:rsid w:val="00E07497"/>
    <w:rsid w:val="00E53A68"/>
    <w:rsid w:val="00E67E5B"/>
    <w:rsid w:val="00E80C40"/>
    <w:rsid w:val="00E90774"/>
    <w:rsid w:val="00E94D0B"/>
    <w:rsid w:val="00F357B6"/>
    <w:rsid w:val="00F855B8"/>
    <w:rsid w:val="00FB00E6"/>
    <w:rsid w:val="00FC146B"/>
    <w:rsid w:val="00FD73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499C"/>
  <w15:chartTrackingRefBased/>
  <w15:docId w15:val="{39722B8D-7774-411F-9717-E5359729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E51"/>
    <w:pPr>
      <w:spacing w:after="120"/>
    </w:pPr>
  </w:style>
  <w:style w:type="paragraph" w:styleId="Heading1">
    <w:name w:val="heading 1"/>
    <w:basedOn w:val="Heading2"/>
    <w:next w:val="Normal"/>
    <w:link w:val="Heading1Char"/>
    <w:uiPriority w:val="1"/>
    <w:qFormat/>
    <w:rsid w:val="00912E51"/>
    <w:pPr>
      <w:spacing w:before="0" w:after="120" w:line="320" w:lineRule="atLeast"/>
      <w:outlineLvl w:val="0"/>
    </w:pPr>
    <w:rPr>
      <w:rFonts w:ascii="Fira Sans Black" w:eastAsia="Times New Roman" w:hAnsi="Fira Sans Black" w:cs="Arial"/>
      <w:b/>
      <w:color w:val="00577D"/>
      <w:sz w:val="36"/>
      <w:szCs w:val="36"/>
      <w:lang w:val="en-GB" w:eastAsia="en-AU"/>
    </w:rPr>
  </w:style>
  <w:style w:type="paragraph" w:styleId="Heading2">
    <w:name w:val="heading 2"/>
    <w:basedOn w:val="Normal"/>
    <w:next w:val="Normal"/>
    <w:link w:val="Heading2Char"/>
    <w:uiPriority w:val="9"/>
    <w:semiHidden/>
    <w:unhideWhenUsed/>
    <w:qFormat/>
    <w:rsid w:val="00912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2E51"/>
    <w:rPr>
      <w:rFonts w:ascii="Fira Sans Black" w:eastAsia="Times New Roman" w:hAnsi="Fira Sans Black" w:cs="Arial"/>
      <w:b/>
      <w:color w:val="00577D"/>
      <w:sz w:val="36"/>
      <w:szCs w:val="36"/>
      <w:lang w:val="en-GB" w:eastAsia="en-AU"/>
    </w:rPr>
  </w:style>
  <w:style w:type="character" w:customStyle="1" w:styleId="Heading2Char">
    <w:name w:val="Heading 2 Char"/>
    <w:basedOn w:val="DefaultParagraphFont"/>
    <w:link w:val="Heading2"/>
    <w:uiPriority w:val="9"/>
    <w:semiHidden/>
    <w:rsid w:val="00912E5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C1C7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57C60"/>
    <w:rPr>
      <w:color w:val="0563C1" w:themeColor="hyperlink"/>
      <w:u w:val="single"/>
    </w:rPr>
  </w:style>
  <w:style w:type="character" w:styleId="UnresolvedMention">
    <w:name w:val="Unresolved Mention"/>
    <w:basedOn w:val="DefaultParagraphFont"/>
    <w:uiPriority w:val="99"/>
    <w:semiHidden/>
    <w:unhideWhenUsed/>
    <w:rsid w:val="00757C60"/>
    <w:rPr>
      <w:color w:val="605E5C"/>
      <w:shd w:val="clear" w:color="auto" w:fill="E1DFDD"/>
    </w:rPr>
  </w:style>
  <w:style w:type="character" w:styleId="FollowedHyperlink">
    <w:name w:val="FollowedHyperlink"/>
    <w:basedOn w:val="DefaultParagraphFont"/>
    <w:uiPriority w:val="99"/>
    <w:semiHidden/>
    <w:unhideWhenUsed/>
    <w:rsid w:val="00757C60"/>
    <w:rPr>
      <w:color w:val="954F72" w:themeColor="followedHyperlink"/>
      <w:u w:val="singl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D19CF"/>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D19CF"/>
    <w:pPr>
      <w:spacing w:after="160" w:line="252" w:lineRule="auto"/>
      <w:ind w:left="720"/>
      <w:contextualSpacing/>
    </w:pPr>
  </w:style>
  <w:style w:type="character" w:styleId="CommentReference">
    <w:name w:val="annotation reference"/>
    <w:basedOn w:val="DefaultParagraphFont"/>
    <w:uiPriority w:val="99"/>
    <w:semiHidden/>
    <w:unhideWhenUsed/>
    <w:rsid w:val="00792587"/>
    <w:rPr>
      <w:sz w:val="16"/>
      <w:szCs w:val="16"/>
    </w:rPr>
  </w:style>
  <w:style w:type="paragraph" w:styleId="CommentText">
    <w:name w:val="annotation text"/>
    <w:basedOn w:val="Normal"/>
    <w:link w:val="CommentTextChar"/>
    <w:uiPriority w:val="99"/>
    <w:semiHidden/>
    <w:unhideWhenUsed/>
    <w:rsid w:val="00792587"/>
    <w:pPr>
      <w:spacing w:line="240" w:lineRule="auto"/>
    </w:pPr>
    <w:rPr>
      <w:sz w:val="20"/>
      <w:szCs w:val="20"/>
    </w:rPr>
  </w:style>
  <w:style w:type="character" w:customStyle="1" w:styleId="CommentTextChar">
    <w:name w:val="Comment Text Char"/>
    <w:basedOn w:val="DefaultParagraphFont"/>
    <w:link w:val="CommentText"/>
    <w:uiPriority w:val="99"/>
    <w:semiHidden/>
    <w:rsid w:val="00792587"/>
    <w:rPr>
      <w:sz w:val="20"/>
      <w:szCs w:val="20"/>
    </w:rPr>
  </w:style>
  <w:style w:type="paragraph" w:styleId="CommentSubject">
    <w:name w:val="annotation subject"/>
    <w:basedOn w:val="CommentText"/>
    <w:next w:val="CommentText"/>
    <w:link w:val="CommentSubjectChar"/>
    <w:uiPriority w:val="99"/>
    <w:semiHidden/>
    <w:unhideWhenUsed/>
    <w:rsid w:val="00792587"/>
    <w:rPr>
      <w:b/>
      <w:bCs/>
    </w:rPr>
  </w:style>
  <w:style w:type="character" w:customStyle="1" w:styleId="CommentSubjectChar">
    <w:name w:val="Comment Subject Char"/>
    <w:basedOn w:val="CommentTextChar"/>
    <w:link w:val="CommentSubject"/>
    <w:uiPriority w:val="99"/>
    <w:semiHidden/>
    <w:rsid w:val="00792587"/>
    <w:rPr>
      <w:b/>
      <w:bCs/>
      <w:sz w:val="20"/>
      <w:szCs w:val="20"/>
    </w:rPr>
  </w:style>
  <w:style w:type="paragraph" w:styleId="BalloonText">
    <w:name w:val="Balloon Text"/>
    <w:basedOn w:val="Normal"/>
    <w:link w:val="BalloonTextChar"/>
    <w:uiPriority w:val="99"/>
    <w:semiHidden/>
    <w:unhideWhenUsed/>
    <w:rsid w:val="00792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265451">
      <w:bodyDiv w:val="1"/>
      <w:marLeft w:val="0"/>
      <w:marRight w:val="0"/>
      <w:marTop w:val="0"/>
      <w:marBottom w:val="0"/>
      <w:divBdr>
        <w:top w:val="none" w:sz="0" w:space="0" w:color="auto"/>
        <w:left w:val="none" w:sz="0" w:space="0" w:color="auto"/>
        <w:bottom w:val="none" w:sz="0" w:space="0" w:color="auto"/>
        <w:right w:val="none" w:sz="0" w:space="0" w:color="auto"/>
      </w:divBdr>
    </w:div>
    <w:div w:id="450130010">
      <w:bodyDiv w:val="1"/>
      <w:marLeft w:val="0"/>
      <w:marRight w:val="0"/>
      <w:marTop w:val="0"/>
      <w:marBottom w:val="0"/>
      <w:divBdr>
        <w:top w:val="none" w:sz="0" w:space="0" w:color="auto"/>
        <w:left w:val="none" w:sz="0" w:space="0" w:color="auto"/>
        <w:bottom w:val="none" w:sz="0" w:space="0" w:color="auto"/>
        <w:right w:val="none" w:sz="0" w:space="0" w:color="auto"/>
      </w:divBdr>
      <w:divsChild>
        <w:div w:id="301079963">
          <w:marLeft w:val="130"/>
          <w:marRight w:val="0"/>
          <w:marTop w:val="37"/>
          <w:marBottom w:val="0"/>
          <w:divBdr>
            <w:top w:val="none" w:sz="0" w:space="0" w:color="auto"/>
            <w:left w:val="none" w:sz="0" w:space="0" w:color="auto"/>
            <w:bottom w:val="none" w:sz="0" w:space="0" w:color="auto"/>
            <w:right w:val="none" w:sz="0" w:space="0" w:color="auto"/>
          </w:divBdr>
        </w:div>
        <w:div w:id="1044985589">
          <w:marLeft w:val="288"/>
          <w:marRight w:val="0"/>
          <w:marTop w:val="37"/>
          <w:marBottom w:val="0"/>
          <w:divBdr>
            <w:top w:val="none" w:sz="0" w:space="0" w:color="auto"/>
            <w:left w:val="none" w:sz="0" w:space="0" w:color="auto"/>
            <w:bottom w:val="none" w:sz="0" w:space="0" w:color="auto"/>
            <w:right w:val="none" w:sz="0" w:space="0" w:color="auto"/>
          </w:divBdr>
        </w:div>
        <w:div w:id="1488396117">
          <w:marLeft w:val="288"/>
          <w:marRight w:val="0"/>
          <w:marTop w:val="37"/>
          <w:marBottom w:val="0"/>
          <w:divBdr>
            <w:top w:val="none" w:sz="0" w:space="0" w:color="auto"/>
            <w:left w:val="none" w:sz="0" w:space="0" w:color="auto"/>
            <w:bottom w:val="none" w:sz="0" w:space="0" w:color="auto"/>
            <w:right w:val="none" w:sz="0" w:space="0" w:color="auto"/>
          </w:divBdr>
        </w:div>
      </w:divsChild>
    </w:div>
    <w:div w:id="1905137754">
      <w:bodyDiv w:val="1"/>
      <w:marLeft w:val="0"/>
      <w:marRight w:val="0"/>
      <w:marTop w:val="0"/>
      <w:marBottom w:val="0"/>
      <w:divBdr>
        <w:top w:val="none" w:sz="0" w:space="0" w:color="auto"/>
        <w:left w:val="none" w:sz="0" w:space="0" w:color="auto"/>
        <w:bottom w:val="none" w:sz="0" w:space="0" w:color="auto"/>
        <w:right w:val="none" w:sz="0" w:space="0" w:color="auto"/>
      </w:divBdr>
      <w:divsChild>
        <w:div w:id="1476529674">
          <w:marLeft w:val="130"/>
          <w:marRight w:val="0"/>
          <w:marTop w:val="37"/>
          <w:marBottom w:val="0"/>
          <w:divBdr>
            <w:top w:val="none" w:sz="0" w:space="0" w:color="auto"/>
            <w:left w:val="none" w:sz="0" w:space="0" w:color="auto"/>
            <w:bottom w:val="none" w:sz="0" w:space="0" w:color="auto"/>
            <w:right w:val="none" w:sz="0" w:space="0" w:color="auto"/>
          </w:divBdr>
        </w:div>
        <w:div w:id="1812206248">
          <w:marLeft w:val="130"/>
          <w:marRight w:val="0"/>
          <w:marTop w:val="37"/>
          <w:marBottom w:val="0"/>
          <w:divBdr>
            <w:top w:val="none" w:sz="0" w:space="0" w:color="auto"/>
            <w:left w:val="none" w:sz="0" w:space="0" w:color="auto"/>
            <w:bottom w:val="none" w:sz="0" w:space="0" w:color="auto"/>
            <w:right w:val="none" w:sz="0" w:space="0" w:color="auto"/>
          </w:divBdr>
        </w:div>
        <w:div w:id="564609479">
          <w:marLeft w:val="130"/>
          <w:marRight w:val="0"/>
          <w:marTop w:val="37"/>
          <w:marBottom w:val="0"/>
          <w:divBdr>
            <w:top w:val="none" w:sz="0" w:space="0" w:color="auto"/>
            <w:left w:val="none" w:sz="0" w:space="0" w:color="auto"/>
            <w:bottom w:val="none" w:sz="0" w:space="0" w:color="auto"/>
            <w:right w:val="none" w:sz="0" w:space="0" w:color="auto"/>
          </w:divBdr>
        </w:div>
        <w:div w:id="2065248793">
          <w:marLeft w:val="130"/>
          <w:marRight w:val="0"/>
          <w:marTop w:val="37"/>
          <w:marBottom w:val="0"/>
          <w:divBdr>
            <w:top w:val="none" w:sz="0" w:space="0" w:color="auto"/>
            <w:left w:val="none" w:sz="0" w:space="0" w:color="auto"/>
            <w:bottom w:val="none" w:sz="0" w:space="0" w:color="auto"/>
            <w:right w:val="none" w:sz="0" w:space="0" w:color="auto"/>
          </w:divBdr>
        </w:div>
      </w:divsChild>
    </w:div>
    <w:div w:id="212791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sc.gov.au/integrated-leadership-system-ils-el2-profil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sc.gov.au/integrated-leadership-system-ils-el1-profi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edcarequality.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gedcarequality.gov.au/resources/regulatory-strategy" TargetMode="External"/><Relationship Id="rId4" Type="http://schemas.openxmlformats.org/officeDocument/2006/relationships/numbering" Target="numbering.xml"/><Relationship Id="rId9" Type="http://schemas.openxmlformats.org/officeDocument/2006/relationships/hyperlink" Target="mailto:ann.wunsch@agedcarequality.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4AA8668BA3524B90028933A2034224" ma:contentTypeVersion="13" ma:contentTypeDescription="Create a new document." ma:contentTypeScope="" ma:versionID="3aa724f05ba394b9f6de5c2827928c6e">
  <xsd:schema xmlns:xsd="http://www.w3.org/2001/XMLSchema" xmlns:xs="http://www.w3.org/2001/XMLSchema" xmlns:p="http://schemas.microsoft.com/office/2006/metadata/properties" xmlns:ns3="73d80194-7043-47ff-9e5b-af6166d5bff9" xmlns:ns4="e6166ae8-94e8-4f29-9a77-4bd744c290b2" targetNamespace="http://schemas.microsoft.com/office/2006/metadata/properties" ma:root="true" ma:fieldsID="d175128dedd6b3de71ac2c68080821e8" ns3:_="" ns4:_="">
    <xsd:import namespace="73d80194-7043-47ff-9e5b-af6166d5bff9"/>
    <xsd:import namespace="e6166ae8-94e8-4f29-9a77-4bd744c290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80194-7043-47ff-9e5b-af6166d5b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66ae8-94e8-4f29-9a77-4bd744c290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1E4B0-A0A7-407E-9A49-C4538B737092}">
  <ds:schemaRefs>
    <ds:schemaRef ds:uri="http://schemas.microsoft.com/office/infopath/2007/PartnerControls"/>
    <ds:schemaRef ds:uri="73d80194-7043-47ff-9e5b-af6166d5bff9"/>
    <ds:schemaRef ds:uri="http://purl.org/dc/dcmitype/"/>
    <ds:schemaRef ds:uri="http://purl.org/dc/terms/"/>
    <ds:schemaRef ds:uri="http://schemas.microsoft.com/office/2006/metadata/properties"/>
    <ds:schemaRef ds:uri="e6166ae8-94e8-4f29-9a77-4bd744c290b2"/>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C6195B2-570E-4228-8730-5B1A874B9588}">
  <ds:schemaRefs>
    <ds:schemaRef ds:uri="http://schemas.microsoft.com/sharepoint/v3/contenttype/forms"/>
  </ds:schemaRefs>
</ds:datastoreItem>
</file>

<file path=customXml/itemProps3.xml><?xml version="1.0" encoding="utf-8"?>
<ds:datastoreItem xmlns:ds="http://schemas.openxmlformats.org/officeDocument/2006/customXml" ds:itemID="{81AB703E-1687-46D2-9BD1-A0EED376C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80194-7043-47ff-9e5b-af6166d5bff9"/>
    <ds:schemaRef ds:uri="e6166ae8-94e8-4f29-9a77-4bd744c29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957</Words>
  <Characters>5461</Characters>
  <Application>Microsoft Office Word</Application>
  <DocSecurity>4</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Dunbar</dc:creator>
  <cp:keywords/>
  <dc:description/>
  <cp:lastModifiedBy>Tatiana Pentes</cp:lastModifiedBy>
  <cp:revision>2</cp:revision>
  <dcterms:created xsi:type="dcterms:W3CDTF">2020-11-12T21:44:00Z</dcterms:created>
  <dcterms:modified xsi:type="dcterms:W3CDTF">2020-11-12T21:44:00Z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0x010100AE4AA8668BA3524B90028933A2034224</vt:lpwstr>
  </property>
</Properties>
</file>