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8F8FA" w14:textId="77777777" w:rsidR="003C6EC2" w:rsidRPr="003C6EC2" w:rsidRDefault="00DD4AB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FD8FAA6" wp14:editId="5FD8FAA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377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FD8FAA8" wp14:editId="5FD8FA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760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Focal Community Services</w:t>
      </w:r>
      <w:r w:rsidRPr="003C6EC2">
        <w:rPr>
          <w:rFonts w:ascii="Arial Black" w:hAnsi="Arial Black"/>
        </w:rPr>
        <w:t xml:space="preserve"> </w:t>
      </w:r>
    </w:p>
    <w:p w14:paraId="5FD8F8FB" w14:textId="77777777" w:rsidR="003C6EC2" w:rsidRPr="003C6EC2" w:rsidRDefault="00DD4AB4" w:rsidP="003C6EC2">
      <w:pPr>
        <w:pStyle w:val="Title"/>
        <w:spacing w:before="360" w:after="480"/>
      </w:pPr>
      <w:r w:rsidRPr="003C6EC2">
        <w:rPr>
          <w:rFonts w:ascii="Arial Black" w:eastAsia="Calibri" w:hAnsi="Arial Black"/>
          <w:sz w:val="56"/>
        </w:rPr>
        <w:t>Performance Report</w:t>
      </w:r>
    </w:p>
    <w:p w14:paraId="5FD8F8FC" w14:textId="77777777" w:rsidR="001E6954" w:rsidRPr="003C6EC2" w:rsidRDefault="00DD4AB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Office: Wyvern House, 27 Ellenborough Street, Hub : 6 Canning Street </w:t>
      </w:r>
      <w:r w:rsidRPr="003C6EC2">
        <w:rPr>
          <w:color w:val="FFFFFF" w:themeColor="background1"/>
          <w:sz w:val="28"/>
        </w:rPr>
        <w:br/>
        <w:t>NORTH IPSWICH QLD 4305</w:t>
      </w:r>
      <w:r w:rsidRPr="003C6EC2">
        <w:rPr>
          <w:color w:val="FFFFFF" w:themeColor="background1"/>
          <w:sz w:val="28"/>
        </w:rPr>
        <w:br/>
      </w:r>
      <w:r w:rsidRPr="003C6EC2">
        <w:rPr>
          <w:rFonts w:eastAsia="Calibri"/>
          <w:color w:val="FFFFFF" w:themeColor="background1"/>
          <w:sz w:val="28"/>
          <w:szCs w:val="56"/>
          <w:lang w:eastAsia="en-US"/>
        </w:rPr>
        <w:t>Phone number: 07 3812 2014</w:t>
      </w:r>
    </w:p>
    <w:p w14:paraId="5FD8F8FD" w14:textId="77777777" w:rsidR="003C6EC2" w:rsidRDefault="00DD4A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701073 </w:t>
      </w:r>
    </w:p>
    <w:p w14:paraId="5FD8F8FE" w14:textId="77777777" w:rsidR="001E6954" w:rsidRPr="003C6EC2" w:rsidRDefault="00DD4A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Focal Community Living Inc</w:t>
      </w:r>
    </w:p>
    <w:p w14:paraId="5FD8F8FF" w14:textId="77777777" w:rsidR="001E6954" w:rsidRPr="003C6EC2" w:rsidRDefault="00DD4AB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September 2020</w:t>
      </w:r>
    </w:p>
    <w:p w14:paraId="5FD8F900" w14:textId="49572AD0" w:rsidR="00825ED8" w:rsidRPr="00E93D41" w:rsidRDefault="00DD4AB4" w:rsidP="00825ED8">
      <w:pPr>
        <w:tabs>
          <w:tab w:val="left" w:pos="2127"/>
        </w:tabs>
        <w:spacing w:before="120"/>
        <w:rPr>
          <w:color w:val="FFFFFF" w:themeColor="background1"/>
        </w:rPr>
      </w:pPr>
      <w:r w:rsidRPr="00E93D41">
        <w:rPr>
          <w:b/>
          <w:color w:val="FFFFFF" w:themeColor="background1"/>
          <w:sz w:val="28"/>
        </w:rPr>
        <w:t>Date of Performance Report</w:t>
      </w:r>
      <w:r w:rsidR="009B1195">
        <w:rPr>
          <w:b/>
          <w:color w:val="FFFFFF" w:themeColor="background1"/>
          <w:sz w:val="28"/>
        </w:rPr>
        <w:t xml:space="preserve">: </w:t>
      </w:r>
      <w:r w:rsidR="009B1195" w:rsidRPr="00A37A00">
        <w:rPr>
          <w:color w:val="FFFFFF" w:themeColor="background1"/>
          <w:sz w:val="28"/>
        </w:rPr>
        <w:t>21 October 2020</w:t>
      </w:r>
    </w:p>
    <w:p w14:paraId="5FD8F901" w14:textId="77777777" w:rsidR="001E6954" w:rsidRPr="003C6EC2" w:rsidRDefault="003E6522" w:rsidP="001E6954">
      <w:pPr>
        <w:tabs>
          <w:tab w:val="left" w:pos="2127"/>
        </w:tabs>
        <w:spacing w:before="120"/>
        <w:rPr>
          <w:rFonts w:eastAsia="Calibri"/>
          <w:b/>
          <w:color w:val="FFFFFF" w:themeColor="background1"/>
          <w:sz w:val="28"/>
          <w:szCs w:val="56"/>
          <w:lang w:eastAsia="en-US"/>
        </w:rPr>
      </w:pPr>
    </w:p>
    <w:p w14:paraId="5FD8F902" w14:textId="77777777" w:rsidR="003C6EC2" w:rsidRDefault="003E652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FD8F903" w14:textId="77777777" w:rsidR="00637DA1" w:rsidRDefault="00DD4AB4" w:rsidP="00637DA1">
      <w:pPr>
        <w:pStyle w:val="Heading1"/>
      </w:pPr>
      <w:r>
        <w:lastRenderedPageBreak/>
        <w:t>Publication of report</w:t>
      </w:r>
    </w:p>
    <w:p w14:paraId="5FD8F904" w14:textId="77777777" w:rsidR="00637DA1" w:rsidRPr="00915D1E" w:rsidRDefault="00DD4AB4"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FD8F905" w14:textId="77777777" w:rsidR="007F5256" w:rsidRPr="0094564F" w:rsidRDefault="00DD4AB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804AF" w14:paraId="5FD8F920" w14:textId="77777777" w:rsidTr="00EB1D71">
        <w:trPr>
          <w:trHeight w:val="227"/>
        </w:trPr>
        <w:tc>
          <w:tcPr>
            <w:tcW w:w="3942" w:type="pct"/>
            <w:shd w:val="clear" w:color="auto" w:fill="auto"/>
          </w:tcPr>
          <w:p w14:paraId="5FD8F91E" w14:textId="77777777" w:rsidR="001E6954" w:rsidRPr="001E6954" w:rsidRDefault="00DD4AB4" w:rsidP="003C6EC2">
            <w:pPr>
              <w:keepNext/>
              <w:spacing w:before="40" w:after="40" w:line="240" w:lineRule="auto"/>
              <w:ind w:right="-109"/>
              <w:rPr>
                <w:b/>
              </w:rPr>
            </w:pPr>
            <w:bookmarkStart w:id="0" w:name="_Hlk27119070"/>
            <w:bookmarkStart w:id="1" w:name="_GoBack"/>
            <w:bookmarkEnd w:id="1"/>
            <w:r w:rsidRPr="001E6954">
              <w:rPr>
                <w:b/>
              </w:rPr>
              <w:t>Standard 2 Ongoing assessment and planning with consumers</w:t>
            </w:r>
          </w:p>
        </w:tc>
        <w:tc>
          <w:tcPr>
            <w:tcW w:w="1058" w:type="pct"/>
            <w:shd w:val="clear" w:color="auto" w:fill="auto"/>
          </w:tcPr>
          <w:p w14:paraId="5FD8F91F" w14:textId="0287071F" w:rsidR="001E6954" w:rsidRPr="001E6954" w:rsidRDefault="00DD4AB4" w:rsidP="003C6EC2">
            <w:pPr>
              <w:keepNext/>
              <w:spacing w:before="40" w:after="40" w:line="240" w:lineRule="auto"/>
              <w:jc w:val="right"/>
              <w:rPr>
                <w:b/>
                <w:color w:val="0000FF"/>
              </w:rPr>
            </w:pPr>
            <w:r w:rsidRPr="001E6954">
              <w:rPr>
                <w:b/>
                <w:bCs/>
                <w:iCs/>
                <w:color w:val="00577D"/>
                <w:szCs w:val="40"/>
              </w:rPr>
              <w:t>Non-compliant</w:t>
            </w:r>
          </w:p>
        </w:tc>
      </w:tr>
      <w:tr w:rsidR="004804AF" w14:paraId="5FD8F923" w14:textId="77777777" w:rsidTr="00EB1D71">
        <w:trPr>
          <w:trHeight w:val="227"/>
        </w:trPr>
        <w:tc>
          <w:tcPr>
            <w:tcW w:w="3942" w:type="pct"/>
            <w:shd w:val="clear" w:color="auto" w:fill="auto"/>
          </w:tcPr>
          <w:p w14:paraId="5FD8F921" w14:textId="77777777" w:rsidR="001E6954" w:rsidRPr="001E6954" w:rsidRDefault="00DD4AB4" w:rsidP="004C55D8">
            <w:pPr>
              <w:spacing w:before="40" w:after="40" w:line="240" w:lineRule="auto"/>
              <w:ind w:left="318" w:hanging="7"/>
            </w:pPr>
            <w:r w:rsidRPr="001E6954">
              <w:t>Requirement 2(3)(a)</w:t>
            </w:r>
          </w:p>
        </w:tc>
        <w:tc>
          <w:tcPr>
            <w:tcW w:w="1058" w:type="pct"/>
            <w:shd w:val="clear" w:color="auto" w:fill="auto"/>
          </w:tcPr>
          <w:p w14:paraId="5FD8F922" w14:textId="6617D977" w:rsidR="001E6954" w:rsidRPr="001E6954" w:rsidRDefault="00DD4AB4" w:rsidP="00463EF3">
            <w:pPr>
              <w:spacing w:before="40" w:after="40" w:line="240" w:lineRule="auto"/>
              <w:jc w:val="right"/>
              <w:rPr>
                <w:color w:val="0000FF"/>
              </w:rPr>
            </w:pPr>
            <w:r w:rsidRPr="001E6954">
              <w:rPr>
                <w:bCs/>
                <w:iCs/>
                <w:color w:val="00577D"/>
                <w:szCs w:val="40"/>
              </w:rPr>
              <w:t>Non-compliant</w:t>
            </w:r>
          </w:p>
        </w:tc>
      </w:tr>
      <w:tr w:rsidR="00DD4AB4" w14:paraId="5FD8F926" w14:textId="77777777" w:rsidTr="00EB1D71">
        <w:trPr>
          <w:trHeight w:val="227"/>
        </w:trPr>
        <w:tc>
          <w:tcPr>
            <w:tcW w:w="3942" w:type="pct"/>
            <w:shd w:val="clear" w:color="auto" w:fill="auto"/>
          </w:tcPr>
          <w:p w14:paraId="5FD8F924" w14:textId="77777777" w:rsidR="00DD4AB4" w:rsidRPr="001E6954" w:rsidRDefault="00DD4AB4" w:rsidP="00DD4AB4">
            <w:pPr>
              <w:spacing w:before="40" w:after="40" w:line="240" w:lineRule="auto"/>
              <w:ind w:left="318" w:hanging="7"/>
            </w:pPr>
            <w:r w:rsidRPr="001E6954">
              <w:t>Requirement 2(3)(b)</w:t>
            </w:r>
          </w:p>
        </w:tc>
        <w:tc>
          <w:tcPr>
            <w:tcW w:w="1058" w:type="pct"/>
            <w:shd w:val="clear" w:color="auto" w:fill="auto"/>
          </w:tcPr>
          <w:p w14:paraId="5FD8F925" w14:textId="3BE1F1A1" w:rsidR="00DD4AB4" w:rsidRPr="001E6954" w:rsidRDefault="00DD4AB4" w:rsidP="00DD4AB4">
            <w:pPr>
              <w:spacing w:before="40" w:after="40" w:line="240" w:lineRule="auto"/>
              <w:jc w:val="right"/>
              <w:rPr>
                <w:color w:val="0000FF"/>
              </w:rPr>
            </w:pPr>
            <w:r w:rsidRPr="00F07004">
              <w:rPr>
                <w:bCs/>
                <w:iCs/>
                <w:color w:val="00577D"/>
                <w:szCs w:val="40"/>
              </w:rPr>
              <w:t>Compliant</w:t>
            </w:r>
          </w:p>
        </w:tc>
      </w:tr>
      <w:tr w:rsidR="00DD4AB4" w14:paraId="5FD8F929" w14:textId="77777777" w:rsidTr="00EB1D71">
        <w:trPr>
          <w:trHeight w:val="227"/>
        </w:trPr>
        <w:tc>
          <w:tcPr>
            <w:tcW w:w="3942" w:type="pct"/>
            <w:shd w:val="clear" w:color="auto" w:fill="auto"/>
          </w:tcPr>
          <w:p w14:paraId="5FD8F927" w14:textId="77777777" w:rsidR="00DD4AB4" w:rsidRPr="001E6954" w:rsidRDefault="00DD4AB4" w:rsidP="00DD4AB4">
            <w:pPr>
              <w:spacing w:before="40" w:after="40" w:line="240" w:lineRule="auto"/>
              <w:ind w:left="318" w:hanging="7"/>
            </w:pPr>
            <w:r w:rsidRPr="001E6954">
              <w:t>Requirement 2(3)(c)</w:t>
            </w:r>
          </w:p>
        </w:tc>
        <w:tc>
          <w:tcPr>
            <w:tcW w:w="1058" w:type="pct"/>
            <w:shd w:val="clear" w:color="auto" w:fill="auto"/>
          </w:tcPr>
          <w:p w14:paraId="5FD8F928" w14:textId="139BF9DC" w:rsidR="00DD4AB4" w:rsidRPr="001E6954" w:rsidRDefault="00DD4AB4" w:rsidP="00DD4AB4">
            <w:pPr>
              <w:spacing w:before="40" w:after="40" w:line="240" w:lineRule="auto"/>
              <w:jc w:val="right"/>
              <w:rPr>
                <w:color w:val="0000FF"/>
              </w:rPr>
            </w:pPr>
            <w:r w:rsidRPr="00F07004">
              <w:rPr>
                <w:bCs/>
                <w:iCs/>
                <w:color w:val="00577D"/>
                <w:szCs w:val="40"/>
              </w:rPr>
              <w:t>Compliant</w:t>
            </w:r>
          </w:p>
        </w:tc>
      </w:tr>
      <w:tr w:rsidR="004804AF" w14:paraId="5FD8F92C" w14:textId="77777777" w:rsidTr="00EB1D71">
        <w:trPr>
          <w:trHeight w:val="227"/>
        </w:trPr>
        <w:tc>
          <w:tcPr>
            <w:tcW w:w="3942" w:type="pct"/>
            <w:shd w:val="clear" w:color="auto" w:fill="auto"/>
          </w:tcPr>
          <w:p w14:paraId="5FD8F92A" w14:textId="77777777" w:rsidR="001E6954" w:rsidRPr="001E6954" w:rsidRDefault="00DD4AB4" w:rsidP="004C55D8">
            <w:pPr>
              <w:spacing w:before="40" w:after="40" w:line="240" w:lineRule="auto"/>
              <w:ind w:left="318" w:hanging="7"/>
            </w:pPr>
            <w:r w:rsidRPr="001E6954">
              <w:t>Requirement 2(3)(d)</w:t>
            </w:r>
          </w:p>
        </w:tc>
        <w:tc>
          <w:tcPr>
            <w:tcW w:w="1058" w:type="pct"/>
            <w:shd w:val="clear" w:color="auto" w:fill="auto"/>
          </w:tcPr>
          <w:p w14:paraId="5FD8F92B" w14:textId="02832446" w:rsidR="001E6954" w:rsidRPr="001E6954" w:rsidRDefault="00DD4AB4" w:rsidP="00463EF3">
            <w:pPr>
              <w:spacing w:before="40" w:after="40" w:line="240" w:lineRule="auto"/>
              <w:jc w:val="right"/>
              <w:rPr>
                <w:color w:val="0000FF"/>
              </w:rPr>
            </w:pPr>
            <w:r w:rsidRPr="001E6954">
              <w:rPr>
                <w:bCs/>
                <w:iCs/>
                <w:color w:val="00577D"/>
                <w:szCs w:val="40"/>
              </w:rPr>
              <w:t>Non-compliant</w:t>
            </w:r>
          </w:p>
        </w:tc>
      </w:tr>
      <w:tr w:rsidR="004804AF" w14:paraId="5FD8F92F" w14:textId="77777777" w:rsidTr="00EB1D71">
        <w:trPr>
          <w:trHeight w:val="227"/>
        </w:trPr>
        <w:tc>
          <w:tcPr>
            <w:tcW w:w="3942" w:type="pct"/>
            <w:shd w:val="clear" w:color="auto" w:fill="auto"/>
          </w:tcPr>
          <w:p w14:paraId="5FD8F92D" w14:textId="77777777" w:rsidR="001E6954" w:rsidRPr="001E6954" w:rsidRDefault="00DD4AB4" w:rsidP="004C55D8">
            <w:pPr>
              <w:spacing w:before="40" w:after="40" w:line="240" w:lineRule="auto"/>
              <w:ind w:left="318" w:hanging="7"/>
            </w:pPr>
            <w:r w:rsidRPr="001E6954">
              <w:t>Requirement 2(3)(e)</w:t>
            </w:r>
          </w:p>
        </w:tc>
        <w:tc>
          <w:tcPr>
            <w:tcW w:w="1058" w:type="pct"/>
            <w:shd w:val="clear" w:color="auto" w:fill="auto"/>
          </w:tcPr>
          <w:p w14:paraId="5FD8F92E" w14:textId="6C0B37FE" w:rsidR="001E6954" w:rsidRPr="001E6954" w:rsidRDefault="00DD4AB4" w:rsidP="00463EF3">
            <w:pPr>
              <w:spacing w:before="40" w:after="40" w:line="240" w:lineRule="auto"/>
              <w:jc w:val="right"/>
              <w:rPr>
                <w:color w:val="0000FF"/>
              </w:rPr>
            </w:pPr>
            <w:r w:rsidRPr="001E6954">
              <w:rPr>
                <w:bCs/>
                <w:iCs/>
                <w:color w:val="00577D"/>
                <w:szCs w:val="40"/>
              </w:rPr>
              <w:t>Compliant</w:t>
            </w:r>
          </w:p>
        </w:tc>
      </w:tr>
      <w:tr w:rsidR="004804AF" w14:paraId="5FD8F932" w14:textId="77777777" w:rsidTr="00EB1D71">
        <w:trPr>
          <w:trHeight w:val="227"/>
        </w:trPr>
        <w:tc>
          <w:tcPr>
            <w:tcW w:w="3942" w:type="pct"/>
            <w:shd w:val="clear" w:color="auto" w:fill="auto"/>
          </w:tcPr>
          <w:p w14:paraId="5FD8F930" w14:textId="77777777" w:rsidR="001E6954" w:rsidRPr="001E6954" w:rsidRDefault="00DD4AB4" w:rsidP="003C6EC2">
            <w:pPr>
              <w:keepNext/>
              <w:spacing w:before="40" w:after="40" w:line="240" w:lineRule="auto"/>
              <w:rPr>
                <w:b/>
              </w:rPr>
            </w:pPr>
            <w:r w:rsidRPr="001E6954">
              <w:rPr>
                <w:b/>
              </w:rPr>
              <w:t>Standard 3 Personal care and clinical care</w:t>
            </w:r>
          </w:p>
        </w:tc>
        <w:tc>
          <w:tcPr>
            <w:tcW w:w="1058" w:type="pct"/>
            <w:shd w:val="clear" w:color="auto" w:fill="auto"/>
          </w:tcPr>
          <w:p w14:paraId="5FD8F931" w14:textId="2410ECFB" w:rsidR="001E6954" w:rsidRPr="001E6954" w:rsidRDefault="003E6522" w:rsidP="003C6EC2">
            <w:pPr>
              <w:keepNext/>
              <w:spacing w:before="40" w:after="40" w:line="240" w:lineRule="auto"/>
              <w:jc w:val="right"/>
              <w:rPr>
                <w:b/>
                <w:color w:val="0000FF"/>
              </w:rPr>
            </w:pPr>
          </w:p>
        </w:tc>
      </w:tr>
      <w:tr w:rsidR="004804AF" w14:paraId="5FD8F947" w14:textId="77777777" w:rsidTr="00EB1D71">
        <w:trPr>
          <w:trHeight w:val="227"/>
        </w:trPr>
        <w:tc>
          <w:tcPr>
            <w:tcW w:w="3942" w:type="pct"/>
            <w:shd w:val="clear" w:color="auto" w:fill="auto"/>
          </w:tcPr>
          <w:p w14:paraId="5FD8F945" w14:textId="77777777" w:rsidR="001E6954" w:rsidRPr="001E6954" w:rsidRDefault="00DD4AB4" w:rsidP="004C55D8">
            <w:pPr>
              <w:spacing w:before="40" w:after="40" w:line="240" w:lineRule="auto"/>
              <w:ind w:left="318" w:hanging="7"/>
            </w:pPr>
            <w:r w:rsidRPr="001E6954">
              <w:t>Requirement 3(3)(g)</w:t>
            </w:r>
          </w:p>
        </w:tc>
        <w:tc>
          <w:tcPr>
            <w:tcW w:w="1058" w:type="pct"/>
            <w:shd w:val="clear" w:color="auto" w:fill="auto"/>
          </w:tcPr>
          <w:p w14:paraId="5FD8F946" w14:textId="15FED39E" w:rsidR="001E6954" w:rsidRPr="001E6954" w:rsidRDefault="00DD4AB4" w:rsidP="00463EF3">
            <w:pPr>
              <w:spacing w:before="40" w:after="40" w:line="240" w:lineRule="auto"/>
              <w:jc w:val="right"/>
              <w:rPr>
                <w:color w:val="0000FF"/>
              </w:rPr>
            </w:pPr>
            <w:r w:rsidRPr="001E6954">
              <w:rPr>
                <w:bCs/>
                <w:iCs/>
                <w:color w:val="00577D"/>
                <w:szCs w:val="40"/>
              </w:rPr>
              <w:t>Compliant</w:t>
            </w:r>
          </w:p>
        </w:tc>
      </w:tr>
      <w:bookmarkEnd w:id="0"/>
    </w:tbl>
    <w:p w14:paraId="5FD8F99F" w14:textId="77777777" w:rsidR="008A22FF" w:rsidRDefault="003E6522"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FD8F9A0" w14:textId="77777777" w:rsidR="007F5256" w:rsidRPr="00D21DCD" w:rsidRDefault="00DD4AB4" w:rsidP="00EC5474">
      <w:pPr>
        <w:pStyle w:val="Heading1"/>
      </w:pPr>
      <w:r>
        <w:lastRenderedPageBreak/>
        <w:t>Detailed assessment</w:t>
      </w:r>
    </w:p>
    <w:p w14:paraId="5FD8F9A1" w14:textId="77777777" w:rsidR="001E6954" w:rsidRPr="00D63989" w:rsidRDefault="00DD4AB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D8F9A2" w14:textId="77777777" w:rsidR="001E6954" w:rsidRPr="001E6954" w:rsidRDefault="00DD4AB4" w:rsidP="001E6954">
      <w:pPr>
        <w:rPr>
          <w:color w:val="auto"/>
        </w:rPr>
      </w:pPr>
      <w:r w:rsidRPr="00D63989">
        <w:t>The report also specifies areas in which improvements must be made to ensure the Quality Standards are complied with.</w:t>
      </w:r>
    </w:p>
    <w:p w14:paraId="5FD8F9A3" w14:textId="77777777" w:rsidR="001E6954" w:rsidRPr="003A051F" w:rsidRDefault="00DD4AB4" w:rsidP="001E6954">
      <w:pPr>
        <w:rPr>
          <w:color w:val="auto"/>
        </w:rPr>
      </w:pPr>
      <w:r w:rsidRPr="00D63989">
        <w:t xml:space="preserve">The following information has been taken into account in developing this performance </w:t>
      </w:r>
      <w:r w:rsidRPr="003A051F">
        <w:rPr>
          <w:color w:val="auto"/>
        </w:rPr>
        <w:t>report:</w:t>
      </w:r>
    </w:p>
    <w:p w14:paraId="5FD8F9A4" w14:textId="3EB92B5B" w:rsidR="004B33E7" w:rsidRPr="003A051F" w:rsidRDefault="00DD4AB4" w:rsidP="004B33E7">
      <w:pPr>
        <w:pStyle w:val="ListBullet"/>
      </w:pPr>
      <w:r w:rsidRPr="003A051F">
        <w:t>the Assessment Team’s report for the Assessment Contact - Site; the Assessment Contact - Site report was informed by a site assessment, observations at the service, review of documents and interviews with staff, consumers/representatives and others.</w:t>
      </w:r>
    </w:p>
    <w:p w14:paraId="5FD8F9A7" w14:textId="62153D5A" w:rsidR="008A22FF" w:rsidRPr="003A051F" w:rsidRDefault="00DD4AB4" w:rsidP="00DD4AB4">
      <w:pPr>
        <w:pStyle w:val="ListBullet"/>
        <w:spacing w:after="160" w:line="259" w:lineRule="auto"/>
        <w:rPr>
          <w:rFonts w:cs="Times New Roman"/>
        </w:rPr>
      </w:pPr>
      <w:r w:rsidRPr="003A051F">
        <w:t xml:space="preserve">the provider’s response to the Assessment Contact - Site report received </w:t>
      </w:r>
      <w:r w:rsidR="003A051F" w:rsidRPr="003A051F">
        <w:t xml:space="preserve">on </w:t>
      </w:r>
      <w:r w:rsidR="003A051F" w:rsidRPr="003A051F">
        <w:br/>
        <w:t>9 October 2020.</w:t>
      </w:r>
    </w:p>
    <w:p w14:paraId="5FD8F9A8" w14:textId="77777777" w:rsidR="00095CD4" w:rsidRPr="003A051F" w:rsidRDefault="003E6522" w:rsidP="00095CD4">
      <w:pPr>
        <w:rPr>
          <w:color w:val="auto"/>
        </w:rPr>
        <w:sectPr w:rsidR="00095CD4" w:rsidRPr="003A051F" w:rsidSect="00E22030">
          <w:headerReference w:type="first" r:id="rId18"/>
          <w:pgSz w:w="11906" w:h="16838"/>
          <w:pgMar w:top="1701" w:right="1418" w:bottom="1418" w:left="1418" w:header="709" w:footer="397" w:gutter="0"/>
          <w:cols w:space="708"/>
          <w:docGrid w:linePitch="360"/>
        </w:sectPr>
      </w:pPr>
    </w:p>
    <w:p w14:paraId="5FD8F9CC" w14:textId="77777777" w:rsidR="00ED6B57" w:rsidRDefault="003E6522"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5FD8F9CD" w14:textId="3D71AB3E" w:rsidR="001862F5" w:rsidRDefault="00DD4AB4"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FD8FAAC" wp14:editId="5FD8FAA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56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5FD8F9CE" w14:textId="77777777" w:rsidR="00ED6B57" w:rsidRPr="00ED6B57" w:rsidRDefault="00DD4AB4" w:rsidP="00ED6B57">
      <w:pPr>
        <w:pStyle w:val="Heading3"/>
        <w:shd w:val="clear" w:color="auto" w:fill="F2F2F2" w:themeFill="background1" w:themeFillShade="F2"/>
      </w:pPr>
      <w:r w:rsidRPr="00ED6B57">
        <w:t>Consumer outcome:</w:t>
      </w:r>
    </w:p>
    <w:p w14:paraId="5FD8F9CF" w14:textId="77777777" w:rsidR="00ED6B57" w:rsidRPr="00ED6B57" w:rsidRDefault="00DD4AB4" w:rsidP="00DA1405">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FD8F9D0" w14:textId="77777777" w:rsidR="00ED6B57" w:rsidRPr="00ED6B57" w:rsidRDefault="00DD4AB4" w:rsidP="00ED6B57">
      <w:pPr>
        <w:pStyle w:val="Heading3"/>
        <w:shd w:val="clear" w:color="auto" w:fill="F2F2F2" w:themeFill="background1" w:themeFillShade="F2"/>
      </w:pPr>
      <w:r w:rsidRPr="00ED6B57">
        <w:t>Organisation statement:</w:t>
      </w:r>
    </w:p>
    <w:p w14:paraId="5FD8F9D1" w14:textId="77777777" w:rsidR="00ED6B57" w:rsidRPr="00ED6B57" w:rsidRDefault="00DD4AB4" w:rsidP="00DA1405">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D8F9D2" w14:textId="77777777" w:rsidR="00ED6B57" w:rsidRDefault="00DD4AB4" w:rsidP="00ED6B57">
      <w:pPr>
        <w:pStyle w:val="Heading2"/>
      </w:pPr>
      <w:r>
        <w:t xml:space="preserve">Assessment </w:t>
      </w:r>
      <w:r w:rsidRPr="002B2C0F">
        <w:t>of Standard</w:t>
      </w:r>
      <w:r>
        <w:t xml:space="preserve"> 2</w:t>
      </w:r>
    </w:p>
    <w:p w14:paraId="66747A92" w14:textId="3AACDD8A" w:rsidR="00B43F27" w:rsidRPr="00C709BB" w:rsidRDefault="007639CE" w:rsidP="00E37C75">
      <w:pPr>
        <w:contextualSpacing/>
        <w:rPr>
          <w:rFonts w:eastAsia="Arial"/>
          <w:color w:val="auto"/>
        </w:rPr>
      </w:pPr>
      <w:r>
        <w:rPr>
          <w:rFonts w:eastAsia="Arial"/>
          <w:color w:val="auto"/>
        </w:rPr>
        <w:t xml:space="preserve">The Assessment Team </w:t>
      </w:r>
      <w:r w:rsidR="00D52880">
        <w:rPr>
          <w:rFonts w:eastAsia="Arial"/>
          <w:color w:val="auto"/>
        </w:rPr>
        <w:t xml:space="preserve">found that </w:t>
      </w:r>
      <w:r w:rsidR="00CA0D6C">
        <w:rPr>
          <w:rFonts w:eastAsia="Arial"/>
          <w:color w:val="auto"/>
        </w:rPr>
        <w:t xml:space="preserve">the </w:t>
      </w:r>
      <w:r w:rsidR="00B43F27" w:rsidRPr="00A80E2D">
        <w:rPr>
          <w:rFonts w:eastAsia="Arial"/>
          <w:color w:val="auto"/>
        </w:rPr>
        <w:t>consume</w:t>
      </w:r>
      <w:r w:rsidR="00CA0D6C">
        <w:rPr>
          <w:rFonts w:eastAsia="Arial"/>
          <w:color w:val="auto"/>
        </w:rPr>
        <w:t>r interviewed</w:t>
      </w:r>
      <w:r w:rsidR="00B43F27" w:rsidRPr="00A80E2D">
        <w:rPr>
          <w:rFonts w:eastAsia="Arial"/>
          <w:color w:val="auto"/>
        </w:rPr>
        <w:t xml:space="preserve"> </w:t>
      </w:r>
      <w:r w:rsidR="00D52880">
        <w:rPr>
          <w:rFonts w:eastAsia="Arial"/>
          <w:color w:val="auto"/>
        </w:rPr>
        <w:t>considered t</w:t>
      </w:r>
      <w:r w:rsidR="00B43F27" w:rsidRPr="00A80E2D">
        <w:rPr>
          <w:rFonts w:eastAsia="Arial"/>
          <w:color w:val="auto"/>
        </w:rPr>
        <w:t xml:space="preserve">hey </w:t>
      </w:r>
      <w:r w:rsidR="00E37C75">
        <w:rPr>
          <w:rFonts w:eastAsia="Arial"/>
          <w:color w:val="auto"/>
        </w:rPr>
        <w:t>we</w:t>
      </w:r>
      <w:r w:rsidR="00B43F27" w:rsidRPr="00A80E2D">
        <w:rPr>
          <w:rFonts w:eastAsia="Arial"/>
          <w:color w:val="auto"/>
        </w:rPr>
        <w:t xml:space="preserve">re involved in care planning and </w:t>
      </w:r>
      <w:r w:rsidR="00D52880">
        <w:rPr>
          <w:rFonts w:eastAsia="Arial"/>
          <w:color w:val="auto"/>
        </w:rPr>
        <w:t>were consulted a</w:t>
      </w:r>
      <w:r w:rsidR="00B43F27" w:rsidRPr="00A80E2D">
        <w:rPr>
          <w:rFonts w:eastAsia="Arial"/>
          <w:color w:val="auto"/>
        </w:rPr>
        <w:t>bout the care and services</w:t>
      </w:r>
      <w:r w:rsidR="00D52880">
        <w:rPr>
          <w:rFonts w:eastAsia="Arial"/>
          <w:color w:val="auto"/>
        </w:rPr>
        <w:t xml:space="preserve">.  They said </w:t>
      </w:r>
      <w:r w:rsidR="00B43F27" w:rsidRPr="00A80E2D">
        <w:rPr>
          <w:rFonts w:eastAsia="Arial"/>
          <w:color w:val="auto"/>
        </w:rPr>
        <w:t>they have a copy of their care plan available to them in their home file</w:t>
      </w:r>
      <w:r w:rsidR="00B43F27" w:rsidRPr="00C709BB">
        <w:rPr>
          <w:rFonts w:eastAsia="Arial"/>
          <w:color w:val="auto"/>
        </w:rPr>
        <w:t>.</w:t>
      </w:r>
    </w:p>
    <w:p w14:paraId="7A62EE21" w14:textId="3F949A98" w:rsidR="00B43F27" w:rsidRPr="0054370F" w:rsidRDefault="00E37C75" w:rsidP="003926DC">
      <w:pPr>
        <w:rPr>
          <w:color w:val="auto"/>
        </w:rPr>
      </w:pPr>
      <w:r>
        <w:rPr>
          <w:rFonts w:eastAsia="Calibri"/>
          <w:color w:val="auto"/>
          <w:lang w:eastAsia="en-US"/>
        </w:rPr>
        <w:t>However, the a</w:t>
      </w:r>
      <w:r w:rsidR="00B43F27" w:rsidRPr="00FC7530">
        <w:rPr>
          <w:rFonts w:eastAsia="Arial"/>
          <w:color w:val="auto"/>
        </w:rPr>
        <w:t>ssessment and care planning documentation d</w:t>
      </w:r>
      <w:r>
        <w:rPr>
          <w:rFonts w:eastAsia="Arial"/>
          <w:color w:val="auto"/>
        </w:rPr>
        <w:t>id</w:t>
      </w:r>
      <w:r w:rsidR="00B43F27" w:rsidRPr="00FC7530">
        <w:rPr>
          <w:rFonts w:eastAsia="Arial"/>
          <w:color w:val="auto"/>
        </w:rPr>
        <w:t xml:space="preserve"> not adequately demonstrate ongoing assessment and planning </w:t>
      </w:r>
      <w:r w:rsidR="003926DC">
        <w:rPr>
          <w:rFonts w:eastAsia="Arial"/>
          <w:color w:val="auto"/>
        </w:rPr>
        <w:t>i</w:t>
      </w:r>
      <w:r w:rsidR="00B43F27" w:rsidRPr="00FC7530">
        <w:rPr>
          <w:rFonts w:eastAsia="Arial"/>
          <w:color w:val="auto"/>
        </w:rPr>
        <w:t>nform</w:t>
      </w:r>
      <w:r w:rsidR="003926DC">
        <w:rPr>
          <w:rFonts w:eastAsia="Arial"/>
          <w:color w:val="auto"/>
        </w:rPr>
        <w:t>ed</w:t>
      </w:r>
      <w:r w:rsidR="00B43F27" w:rsidRPr="00FC7530">
        <w:rPr>
          <w:rFonts w:eastAsia="Arial"/>
          <w:color w:val="auto"/>
        </w:rPr>
        <w:t xml:space="preserve"> the delivery of safe and effective care and services.</w:t>
      </w:r>
      <w:r w:rsidR="003926DC">
        <w:rPr>
          <w:rFonts w:eastAsia="Arial"/>
          <w:color w:val="auto"/>
        </w:rPr>
        <w:t xml:space="preserve">  C</w:t>
      </w:r>
      <w:r w:rsidR="00B43F27" w:rsidRPr="00A80E2D">
        <w:rPr>
          <w:rFonts w:eastAsia="Arial"/>
          <w:color w:val="auto"/>
        </w:rPr>
        <w:t xml:space="preserve">are plan </w:t>
      </w:r>
      <w:r w:rsidR="003926DC">
        <w:rPr>
          <w:rFonts w:eastAsia="Arial"/>
          <w:color w:val="auto"/>
        </w:rPr>
        <w:t xml:space="preserve">documentation </w:t>
      </w:r>
      <w:r w:rsidR="00B43F27" w:rsidRPr="00A80E2D">
        <w:rPr>
          <w:rFonts w:eastAsia="Arial"/>
          <w:color w:val="auto"/>
        </w:rPr>
        <w:t>did not sufficiently identify and address current care needs, goals and preferences or detail information to guide staff practice.</w:t>
      </w:r>
    </w:p>
    <w:p w14:paraId="5FD8F9D4" w14:textId="2274195F" w:rsidR="00154403" w:rsidRPr="00D435F8" w:rsidRDefault="00DD4AB4" w:rsidP="00154403">
      <w:pPr>
        <w:rPr>
          <w:rFonts w:eastAsia="Calibri"/>
          <w:i/>
          <w:color w:val="auto"/>
          <w:lang w:eastAsia="en-US"/>
        </w:rPr>
      </w:pPr>
      <w:r w:rsidRPr="00154403">
        <w:rPr>
          <w:rFonts w:eastAsiaTheme="minorHAnsi"/>
        </w:rPr>
        <w:t xml:space="preserve">The Quality Standard is </w:t>
      </w:r>
      <w:r w:rsidRPr="003A051F">
        <w:rPr>
          <w:rFonts w:eastAsiaTheme="minorHAnsi"/>
          <w:color w:val="auto"/>
        </w:rPr>
        <w:t xml:space="preserve">assessed as Non-compliant as </w:t>
      </w:r>
      <w:r w:rsidR="003A051F" w:rsidRPr="003A051F">
        <w:rPr>
          <w:rFonts w:eastAsiaTheme="minorHAnsi"/>
          <w:color w:val="auto"/>
        </w:rPr>
        <w:t>two</w:t>
      </w:r>
      <w:r w:rsidRPr="003A051F">
        <w:rPr>
          <w:rFonts w:eastAsiaTheme="minorHAnsi"/>
          <w:color w:val="auto"/>
        </w:rPr>
        <w:t xml:space="preserve"> of the five specific requirements have been assessed as Non-compliant</w:t>
      </w:r>
      <w:r w:rsidR="006904F0">
        <w:rPr>
          <w:rFonts w:eastAsiaTheme="minorHAnsi"/>
          <w:color w:val="auto"/>
        </w:rPr>
        <w:t>.</w:t>
      </w:r>
    </w:p>
    <w:p w14:paraId="5FD8F9D5" w14:textId="1154531F" w:rsidR="00ED6B57" w:rsidRDefault="00DD4AB4" w:rsidP="00ED6B57">
      <w:pPr>
        <w:pStyle w:val="Heading2"/>
      </w:pPr>
      <w:r>
        <w:t>Assessment of Standard 2 Requirements</w:t>
      </w:r>
      <w:r w:rsidRPr="0066387A">
        <w:rPr>
          <w:i/>
          <w:color w:val="0000FF"/>
          <w:sz w:val="24"/>
          <w:szCs w:val="24"/>
        </w:rPr>
        <w:t xml:space="preserve"> </w:t>
      </w:r>
    </w:p>
    <w:p w14:paraId="5FD8F9D6" w14:textId="28507C00" w:rsidR="00934888" w:rsidRDefault="00DD4AB4" w:rsidP="00934888">
      <w:pPr>
        <w:pStyle w:val="Heading3"/>
      </w:pPr>
      <w:r w:rsidRPr="00051035">
        <w:t xml:space="preserve">Requirement </w:t>
      </w:r>
      <w:r>
        <w:t>2</w:t>
      </w:r>
      <w:r w:rsidRPr="00051035">
        <w:t>(3)(a)</w:t>
      </w:r>
      <w:r w:rsidRPr="00051035">
        <w:tab/>
        <w:t>Non-compliant</w:t>
      </w:r>
    </w:p>
    <w:p w14:paraId="5FD8F9D7" w14:textId="77777777" w:rsidR="00853601" w:rsidRPr="001F433A" w:rsidRDefault="00DD4AB4" w:rsidP="00853601">
      <w:pPr>
        <w:rPr>
          <w:i/>
        </w:rPr>
      </w:pPr>
      <w:r w:rsidRPr="001F433A">
        <w:rPr>
          <w:i/>
        </w:rPr>
        <w:t>Assessment and planning, including consideration of risks to the consumer’s health and well-being, informs the delivery of safe and effective care and services.</w:t>
      </w:r>
    </w:p>
    <w:p w14:paraId="64EB914D" w14:textId="40E537BB" w:rsidR="00B43F27" w:rsidRDefault="00B43F27" w:rsidP="003926DC">
      <w:pPr>
        <w:rPr>
          <w:rFonts w:eastAsia="Arial"/>
          <w:color w:val="000000" w:themeColor="text1"/>
        </w:rPr>
      </w:pPr>
      <w:r w:rsidRPr="00842E0E">
        <w:rPr>
          <w:rFonts w:eastAsia="Arial"/>
          <w:color w:val="000000" w:themeColor="text1"/>
        </w:rPr>
        <w:t xml:space="preserve">The service </w:t>
      </w:r>
      <w:r w:rsidR="003926DC">
        <w:rPr>
          <w:rFonts w:eastAsia="Arial"/>
          <w:color w:val="000000" w:themeColor="text1"/>
        </w:rPr>
        <w:t>wa</w:t>
      </w:r>
      <w:r w:rsidRPr="00842E0E">
        <w:rPr>
          <w:rFonts w:eastAsia="Arial"/>
          <w:color w:val="000000" w:themeColor="text1"/>
        </w:rPr>
        <w:t>s not able to adequately demonstrate assessment and planning, including consideration of risks to the consumer’s health and well-being, inform</w:t>
      </w:r>
      <w:r w:rsidR="003926DC">
        <w:rPr>
          <w:rFonts w:eastAsia="Arial"/>
          <w:color w:val="000000" w:themeColor="text1"/>
        </w:rPr>
        <w:t>ed</w:t>
      </w:r>
      <w:r w:rsidRPr="00842E0E">
        <w:rPr>
          <w:rFonts w:eastAsia="Arial"/>
          <w:color w:val="000000" w:themeColor="text1"/>
        </w:rPr>
        <w:t xml:space="preserve"> the delivery of safe and effective care and services. </w:t>
      </w:r>
    </w:p>
    <w:p w14:paraId="41485221" w14:textId="5B55E1ED" w:rsidR="003926DC" w:rsidRDefault="00B43F27" w:rsidP="003926DC">
      <w:r w:rsidRPr="00AB0629">
        <w:lastRenderedPageBreak/>
        <w:t xml:space="preserve">The service did not have access to all relevant assessment and care planning documentation as the hard copy records </w:t>
      </w:r>
      <w:r w:rsidR="00D52880">
        <w:t xml:space="preserve">were </w:t>
      </w:r>
      <w:r w:rsidR="002F0FFF">
        <w:t xml:space="preserve">inaccessible and </w:t>
      </w:r>
      <w:r w:rsidR="00D52880">
        <w:t>not available to staff</w:t>
      </w:r>
      <w:r w:rsidR="002F0FFF">
        <w:t xml:space="preserve"> at the time of the Assessment Contact visit</w:t>
      </w:r>
      <w:r w:rsidRPr="00AB0629">
        <w:t xml:space="preserve">. </w:t>
      </w:r>
      <w:r w:rsidR="003926DC">
        <w:t xml:space="preserve">Consumer records were not available electronically.  </w:t>
      </w:r>
    </w:p>
    <w:p w14:paraId="0ECE1CA5" w14:textId="30D96D2C" w:rsidR="00B43F27" w:rsidRPr="003926DC" w:rsidRDefault="00DA1405" w:rsidP="003926DC">
      <w:pPr>
        <w:tabs>
          <w:tab w:val="right" w:pos="9026"/>
        </w:tabs>
        <w:rPr>
          <w:rFonts w:eastAsia="Arial"/>
          <w:i/>
          <w:color w:val="auto"/>
        </w:rPr>
      </w:pPr>
      <w:r>
        <w:t>A</w:t>
      </w:r>
      <w:r w:rsidR="00D52880">
        <w:t xml:space="preserve"> </w:t>
      </w:r>
      <w:r>
        <w:t>r</w:t>
      </w:r>
      <w:r w:rsidR="00B43F27">
        <w:t>eview of the intake policies and procedures include</w:t>
      </w:r>
      <w:r>
        <w:t>d</w:t>
      </w:r>
      <w:r w:rsidR="00B43F27">
        <w:t xml:space="preserve"> an internal risk assessment protocol </w:t>
      </w:r>
      <w:r w:rsidR="002F0FFF">
        <w:t xml:space="preserve">that </w:t>
      </w:r>
      <w:r w:rsidR="00B43F27">
        <w:t>include</w:t>
      </w:r>
      <w:r>
        <w:t>d</w:t>
      </w:r>
      <w:r w:rsidR="00B43F27">
        <w:t xml:space="preserve"> a </w:t>
      </w:r>
      <w:r w:rsidR="00D52880">
        <w:t>c</w:t>
      </w:r>
      <w:r w:rsidR="00B43F27">
        <w:t>lient risk assessment</w:t>
      </w:r>
      <w:r w:rsidR="00D52880">
        <w:t>, an</w:t>
      </w:r>
      <w:r w:rsidR="00B43F27">
        <w:t xml:space="preserve"> environmental risk assessment</w:t>
      </w:r>
      <w:r w:rsidR="00D52880">
        <w:t xml:space="preserve"> </w:t>
      </w:r>
      <w:r w:rsidR="00B43F27">
        <w:t xml:space="preserve">and </w:t>
      </w:r>
      <w:r w:rsidR="00D52880">
        <w:t xml:space="preserve">an </w:t>
      </w:r>
      <w:r w:rsidR="00B43F27">
        <w:t>in</w:t>
      </w:r>
      <w:r w:rsidR="00D52880">
        <w:t>-</w:t>
      </w:r>
      <w:r w:rsidR="00B43F27">
        <w:t xml:space="preserve">home risk assessment. </w:t>
      </w:r>
      <w:r w:rsidR="00B43F27" w:rsidRPr="003926DC">
        <w:rPr>
          <w:color w:val="auto"/>
        </w:rPr>
        <w:t>The service was unable to demonstrate that these risk assessments had been undertaken.</w:t>
      </w:r>
    </w:p>
    <w:p w14:paraId="27404A4D" w14:textId="03880B96" w:rsidR="00B43F27" w:rsidRPr="003926DC" w:rsidRDefault="00D52880" w:rsidP="003926DC">
      <w:pPr>
        <w:tabs>
          <w:tab w:val="right" w:pos="9026"/>
        </w:tabs>
        <w:rPr>
          <w:color w:val="auto"/>
        </w:rPr>
      </w:pPr>
      <w:r>
        <w:rPr>
          <w:rFonts w:eastAsia="Arial"/>
          <w:color w:val="auto"/>
        </w:rPr>
        <w:t>A</w:t>
      </w:r>
      <w:r w:rsidR="00B43F27" w:rsidRPr="003926DC">
        <w:rPr>
          <w:rFonts w:eastAsia="Arial"/>
          <w:color w:val="auto"/>
        </w:rPr>
        <w:t xml:space="preserve"> review of the service’s policies and procedures </w:t>
      </w:r>
      <w:r>
        <w:rPr>
          <w:rFonts w:eastAsia="Arial"/>
          <w:color w:val="auto"/>
        </w:rPr>
        <w:t xml:space="preserve">by the Assessment Team </w:t>
      </w:r>
      <w:r w:rsidR="00B43F27" w:rsidRPr="003926DC">
        <w:rPr>
          <w:rFonts w:eastAsia="Arial"/>
          <w:color w:val="auto"/>
        </w:rPr>
        <w:t xml:space="preserve">identified </w:t>
      </w:r>
      <w:r>
        <w:rPr>
          <w:rFonts w:eastAsia="Arial"/>
          <w:color w:val="auto"/>
        </w:rPr>
        <w:t xml:space="preserve">that </w:t>
      </w:r>
      <w:r w:rsidR="00B43F27" w:rsidRPr="003926DC">
        <w:rPr>
          <w:rFonts w:eastAsia="Arial"/>
          <w:color w:val="auto"/>
        </w:rPr>
        <w:t>the service’s policies and procedures d</w:t>
      </w:r>
      <w:r w:rsidR="00DA1405">
        <w:rPr>
          <w:rFonts w:eastAsia="Arial"/>
          <w:color w:val="auto"/>
        </w:rPr>
        <w:t>id</w:t>
      </w:r>
      <w:r w:rsidR="00B43F27" w:rsidRPr="003926DC">
        <w:rPr>
          <w:rFonts w:eastAsia="Arial"/>
          <w:color w:val="auto"/>
        </w:rPr>
        <w:t xml:space="preserve"> not reflect aged care specific information</w:t>
      </w:r>
      <w:r w:rsidR="00DA1405">
        <w:rPr>
          <w:rFonts w:eastAsia="Arial"/>
          <w:color w:val="auto"/>
        </w:rPr>
        <w:t xml:space="preserve">.  </w:t>
      </w:r>
      <w:r w:rsidR="00B43F27" w:rsidRPr="003926DC">
        <w:rPr>
          <w:rFonts w:eastAsia="Arial"/>
          <w:color w:val="000000" w:themeColor="text1"/>
        </w:rPr>
        <w:t>The service’s home care agreement include</w:t>
      </w:r>
      <w:r w:rsidR="002F0FFF">
        <w:rPr>
          <w:rFonts w:eastAsia="Arial"/>
          <w:color w:val="000000" w:themeColor="text1"/>
        </w:rPr>
        <w:t>d</w:t>
      </w:r>
      <w:r w:rsidR="00B43F27" w:rsidRPr="003926DC">
        <w:rPr>
          <w:rFonts w:eastAsia="Arial"/>
          <w:color w:val="000000" w:themeColor="text1"/>
        </w:rPr>
        <w:t xml:space="preserve"> </w:t>
      </w:r>
      <w:r w:rsidR="00DA1405">
        <w:rPr>
          <w:rFonts w:eastAsia="Arial"/>
          <w:color w:val="000000" w:themeColor="text1"/>
        </w:rPr>
        <w:t>information relating t</w:t>
      </w:r>
      <w:r w:rsidR="00B43F27" w:rsidRPr="003926DC">
        <w:rPr>
          <w:rFonts w:eastAsia="Arial"/>
          <w:color w:val="000000" w:themeColor="text1"/>
        </w:rPr>
        <w:t>o C</w:t>
      </w:r>
      <w:r w:rsidR="002F0FFF">
        <w:rPr>
          <w:rFonts w:eastAsia="Arial"/>
          <w:color w:val="000000" w:themeColor="text1"/>
        </w:rPr>
        <w:t>ommonwealth Home Support Program</w:t>
      </w:r>
      <w:r w:rsidR="00B43F27" w:rsidRPr="003926DC">
        <w:rPr>
          <w:rFonts w:eastAsia="Arial"/>
          <w:color w:val="000000" w:themeColor="text1"/>
        </w:rPr>
        <w:t xml:space="preserve"> funding</w:t>
      </w:r>
      <w:r w:rsidR="00DA1405">
        <w:rPr>
          <w:rFonts w:eastAsia="Arial"/>
          <w:color w:val="000000" w:themeColor="text1"/>
        </w:rPr>
        <w:t xml:space="preserve"> even though th</w:t>
      </w:r>
      <w:r w:rsidR="00B43F27" w:rsidRPr="003926DC">
        <w:rPr>
          <w:rFonts w:eastAsia="Arial"/>
          <w:color w:val="000000" w:themeColor="text1"/>
        </w:rPr>
        <w:t>e service d</w:t>
      </w:r>
      <w:r w:rsidR="00DA1405">
        <w:rPr>
          <w:rFonts w:eastAsia="Arial"/>
          <w:color w:val="000000" w:themeColor="text1"/>
        </w:rPr>
        <w:t>id</w:t>
      </w:r>
      <w:r w:rsidR="00B43F27" w:rsidRPr="003926DC">
        <w:rPr>
          <w:rFonts w:eastAsia="Arial"/>
          <w:color w:val="000000" w:themeColor="text1"/>
        </w:rPr>
        <w:t xml:space="preserve"> not have approval for </w:t>
      </w:r>
      <w:r w:rsidR="00DA1405">
        <w:rPr>
          <w:rFonts w:eastAsia="Arial"/>
          <w:color w:val="000000" w:themeColor="text1"/>
        </w:rPr>
        <w:t>such</w:t>
      </w:r>
      <w:r w:rsidR="00B43F27" w:rsidRPr="003926DC">
        <w:rPr>
          <w:rFonts w:eastAsia="Arial"/>
          <w:color w:val="000000" w:themeColor="text1"/>
        </w:rPr>
        <w:t xml:space="preserve"> funding. The agreement d</w:t>
      </w:r>
      <w:r w:rsidR="00DA1405">
        <w:rPr>
          <w:rFonts w:eastAsia="Arial"/>
          <w:color w:val="000000" w:themeColor="text1"/>
        </w:rPr>
        <w:t>id</w:t>
      </w:r>
      <w:r w:rsidR="00B43F27" w:rsidRPr="003926DC">
        <w:rPr>
          <w:rFonts w:eastAsia="Arial"/>
          <w:color w:val="000000" w:themeColor="text1"/>
        </w:rPr>
        <w:t xml:space="preserve"> not reflect the Charter of Aged Care Rights</w:t>
      </w:r>
      <w:r w:rsidR="00DA1405">
        <w:rPr>
          <w:rFonts w:eastAsia="Arial"/>
          <w:color w:val="000000" w:themeColor="text1"/>
        </w:rPr>
        <w:t xml:space="preserve">. </w:t>
      </w:r>
    </w:p>
    <w:p w14:paraId="10EE05B9" w14:textId="0D907130" w:rsidR="00B43F27" w:rsidRDefault="00B43F27" w:rsidP="003926DC">
      <w:pPr>
        <w:rPr>
          <w:color w:val="auto"/>
        </w:rPr>
      </w:pPr>
      <w:r w:rsidRPr="003926DC">
        <w:rPr>
          <w:color w:val="auto"/>
        </w:rPr>
        <w:t xml:space="preserve">The </w:t>
      </w:r>
      <w:r w:rsidR="00506AF8">
        <w:rPr>
          <w:color w:val="auto"/>
        </w:rPr>
        <w:t>service</w:t>
      </w:r>
      <w:r w:rsidRPr="003926DC">
        <w:rPr>
          <w:color w:val="auto"/>
        </w:rPr>
        <w:t xml:space="preserve"> advised that all policies and procedures required a review to include aged care </w:t>
      </w:r>
      <w:r w:rsidR="002F0FFF">
        <w:rPr>
          <w:color w:val="auto"/>
        </w:rPr>
        <w:t>specific information</w:t>
      </w:r>
      <w:r w:rsidRPr="003926DC">
        <w:rPr>
          <w:color w:val="auto"/>
        </w:rPr>
        <w:t xml:space="preserve">.  </w:t>
      </w:r>
    </w:p>
    <w:p w14:paraId="29BBACDD" w14:textId="50075113" w:rsidR="0001793C" w:rsidRDefault="006D2DCA" w:rsidP="003926DC">
      <w:pPr>
        <w:rPr>
          <w:color w:val="auto"/>
        </w:rPr>
      </w:pPr>
      <w:r>
        <w:rPr>
          <w:color w:val="auto"/>
        </w:rPr>
        <w:t>The Approved Provider’s response received on 9 October 2020</w:t>
      </w:r>
      <w:r w:rsidR="00B81E53">
        <w:rPr>
          <w:color w:val="auto"/>
        </w:rPr>
        <w:t xml:space="preserve"> stated that the electronic capture of all consumers’ documentation </w:t>
      </w:r>
      <w:r w:rsidR="0001793C">
        <w:rPr>
          <w:color w:val="auto"/>
        </w:rPr>
        <w:t>was</w:t>
      </w:r>
      <w:r w:rsidR="00B81E53">
        <w:rPr>
          <w:color w:val="auto"/>
        </w:rPr>
        <w:t xml:space="preserve"> completed and aged care consumer documentation </w:t>
      </w:r>
      <w:r w:rsidR="002F0FFF">
        <w:rPr>
          <w:color w:val="auto"/>
        </w:rPr>
        <w:t>wa</w:t>
      </w:r>
      <w:r w:rsidR="00B81E53">
        <w:rPr>
          <w:color w:val="auto"/>
        </w:rPr>
        <w:t xml:space="preserve">s now in an electronic file.  </w:t>
      </w:r>
    </w:p>
    <w:p w14:paraId="646622E6" w14:textId="58ACC309" w:rsidR="006D2DCA" w:rsidRDefault="0001793C" w:rsidP="003926DC">
      <w:pPr>
        <w:rPr>
          <w:color w:val="auto"/>
        </w:rPr>
      </w:pPr>
      <w:r>
        <w:rPr>
          <w:color w:val="auto"/>
        </w:rPr>
        <w:t xml:space="preserve">The service has implemented new intake and risk management processes after an </w:t>
      </w:r>
      <w:r w:rsidR="00B81E53">
        <w:rPr>
          <w:color w:val="auto"/>
        </w:rPr>
        <w:t xml:space="preserve">audit </w:t>
      </w:r>
      <w:r w:rsidR="00050F92">
        <w:rPr>
          <w:color w:val="auto"/>
        </w:rPr>
        <w:t>in June 2020</w:t>
      </w:r>
      <w:r>
        <w:rPr>
          <w:color w:val="auto"/>
        </w:rPr>
        <w:t xml:space="preserve"> and t</w:t>
      </w:r>
      <w:r w:rsidR="00B81E53">
        <w:rPr>
          <w:color w:val="auto"/>
        </w:rPr>
        <w:t>he</w:t>
      </w:r>
      <w:r>
        <w:rPr>
          <w:color w:val="auto"/>
        </w:rPr>
        <w:t xml:space="preserve">se processes outline </w:t>
      </w:r>
      <w:r w:rsidR="00B81E53">
        <w:rPr>
          <w:color w:val="auto"/>
        </w:rPr>
        <w:t>more aged care specific procedure</w:t>
      </w:r>
      <w:r>
        <w:rPr>
          <w:color w:val="auto"/>
        </w:rPr>
        <w:t xml:space="preserve">s. </w:t>
      </w:r>
      <w:r w:rsidR="00B81E53">
        <w:rPr>
          <w:color w:val="auto"/>
        </w:rPr>
        <w:t xml:space="preserve">  </w:t>
      </w:r>
    </w:p>
    <w:p w14:paraId="116A5100" w14:textId="18C99745" w:rsidR="00D3331D" w:rsidRDefault="00D3331D" w:rsidP="003926DC">
      <w:pPr>
        <w:rPr>
          <w:color w:val="auto"/>
        </w:rPr>
      </w:pPr>
      <w:r>
        <w:rPr>
          <w:color w:val="auto"/>
        </w:rPr>
        <w:t xml:space="preserve">The Approved Provider advised that due to a human error, the Service Agreement </w:t>
      </w:r>
      <w:r w:rsidR="0001793C">
        <w:rPr>
          <w:color w:val="auto"/>
        </w:rPr>
        <w:t xml:space="preserve">for aged care consumers </w:t>
      </w:r>
      <w:r>
        <w:rPr>
          <w:color w:val="auto"/>
        </w:rPr>
        <w:t xml:space="preserve">had not been updated to include the Charter of Aged Care Rights.  </w:t>
      </w:r>
      <w:r w:rsidR="0001793C">
        <w:rPr>
          <w:color w:val="auto"/>
        </w:rPr>
        <w:t xml:space="preserve">This omission </w:t>
      </w:r>
      <w:r>
        <w:rPr>
          <w:color w:val="auto"/>
        </w:rPr>
        <w:t xml:space="preserve">has been corrected and an updated Service Agreement with the Charter of Aged Care Rights has been provided to aged care consumers.  A new budget tool has been created </w:t>
      </w:r>
      <w:r w:rsidR="00050F92">
        <w:rPr>
          <w:color w:val="auto"/>
        </w:rPr>
        <w:t>and the electronic information system updated so that invoices and budget statements are forwarded to the consumers automatically each month.</w:t>
      </w:r>
      <w:r w:rsidR="0001793C">
        <w:rPr>
          <w:color w:val="auto"/>
        </w:rPr>
        <w:t xml:space="preserve">  A new budget and Service Agreement was provided to </w:t>
      </w:r>
      <w:r w:rsidR="00C7011D">
        <w:rPr>
          <w:color w:val="auto"/>
        </w:rPr>
        <w:t xml:space="preserve">aged care </w:t>
      </w:r>
      <w:r w:rsidR="0001793C">
        <w:rPr>
          <w:color w:val="auto"/>
        </w:rPr>
        <w:t>consumers on 2 October 2020.</w:t>
      </w:r>
    </w:p>
    <w:p w14:paraId="302BB830" w14:textId="506CEF36" w:rsidR="00301D94" w:rsidRPr="003926DC" w:rsidRDefault="00301D94" w:rsidP="003926DC">
      <w:pPr>
        <w:rPr>
          <w:color w:val="auto"/>
        </w:rPr>
      </w:pPr>
      <w:r>
        <w:rPr>
          <w:color w:val="auto"/>
        </w:rPr>
        <w:t>Whilst I acknowledge the Approved Provider</w:t>
      </w:r>
      <w:r w:rsidR="006C42C5">
        <w:rPr>
          <w:color w:val="auto"/>
        </w:rPr>
        <w:t xml:space="preserve"> has taken action to </w:t>
      </w:r>
      <w:r>
        <w:rPr>
          <w:color w:val="auto"/>
        </w:rPr>
        <w:t xml:space="preserve">address </w:t>
      </w:r>
      <w:r w:rsidR="006C42C5">
        <w:rPr>
          <w:color w:val="auto"/>
        </w:rPr>
        <w:t xml:space="preserve">deficiencies identified by the Assessment Team, at the time of the Assessment Contact, care documentation was not available to staff, risk assessments were not undertaken and care </w:t>
      </w:r>
      <w:r w:rsidR="00C7011D">
        <w:rPr>
          <w:color w:val="auto"/>
        </w:rPr>
        <w:t xml:space="preserve">and services </w:t>
      </w:r>
      <w:r w:rsidR="006C42C5">
        <w:rPr>
          <w:color w:val="auto"/>
        </w:rPr>
        <w:t>and budget related information was inaccurate and not up to date.  Therefore, this requirement is non-compliant.</w:t>
      </w:r>
    </w:p>
    <w:p w14:paraId="5FD8F9D9" w14:textId="6B21F96D" w:rsidR="00934888" w:rsidRDefault="00DD4AB4" w:rsidP="00934888">
      <w:pPr>
        <w:pStyle w:val="Heading3"/>
      </w:pPr>
      <w:r>
        <w:lastRenderedPageBreak/>
        <w:t>Requirement 2(3)(b)</w:t>
      </w:r>
      <w:r>
        <w:tab/>
        <w:t>Compliant</w:t>
      </w:r>
    </w:p>
    <w:p w14:paraId="5FD8F9DA" w14:textId="77777777" w:rsidR="00853601" w:rsidRPr="001F433A" w:rsidRDefault="00DD4AB4"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5FD8F9DC" w14:textId="45C570BE" w:rsidR="00934888" w:rsidRDefault="00DD4AB4" w:rsidP="00934888">
      <w:pPr>
        <w:pStyle w:val="Heading3"/>
      </w:pPr>
      <w:r>
        <w:t>Requirement 2(3)(c)</w:t>
      </w:r>
      <w:r>
        <w:tab/>
        <w:t>Compliant</w:t>
      </w:r>
    </w:p>
    <w:p w14:paraId="5FD8F9DD" w14:textId="77777777" w:rsidR="00853601" w:rsidRPr="001F433A" w:rsidRDefault="00DD4AB4" w:rsidP="00853601">
      <w:pPr>
        <w:rPr>
          <w:i/>
        </w:rPr>
      </w:pPr>
      <w:r w:rsidRPr="001F433A">
        <w:rPr>
          <w:i/>
        </w:rPr>
        <w:t>The organisation demonstrates that assessment and planning:</w:t>
      </w:r>
    </w:p>
    <w:p w14:paraId="5FD8F9DE" w14:textId="77777777" w:rsidR="00853601" w:rsidRPr="001F433A" w:rsidRDefault="00DD4AB4" w:rsidP="00DA1405">
      <w:pPr>
        <w:numPr>
          <w:ilvl w:val="0"/>
          <w:numId w:val="5"/>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5FD8F9DF" w14:textId="77777777" w:rsidR="00853601" w:rsidRPr="001F433A" w:rsidRDefault="00DD4AB4" w:rsidP="00DA1405">
      <w:pPr>
        <w:numPr>
          <w:ilvl w:val="0"/>
          <w:numId w:val="5"/>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5FD8F9E1" w14:textId="029191FE" w:rsidR="00934888" w:rsidRDefault="00DD4AB4" w:rsidP="00934888">
      <w:pPr>
        <w:pStyle w:val="Heading3"/>
      </w:pPr>
      <w:r>
        <w:t>Requirement 2(3)(d)</w:t>
      </w:r>
      <w:r>
        <w:tab/>
        <w:t>Non-compliant</w:t>
      </w:r>
    </w:p>
    <w:p w14:paraId="5FD8F9E2" w14:textId="77777777" w:rsidR="00853601" w:rsidRPr="001F433A" w:rsidRDefault="00DD4AB4"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333DF776" w14:textId="0DED09E2" w:rsidR="00B43F27" w:rsidRPr="00506AF8" w:rsidRDefault="00B43F27" w:rsidP="00506AF8">
      <w:pPr>
        <w:tabs>
          <w:tab w:val="right" w:pos="9026"/>
        </w:tabs>
        <w:rPr>
          <w:iCs/>
          <w:color w:val="auto"/>
        </w:rPr>
      </w:pPr>
      <w:r w:rsidRPr="00506AF8">
        <w:rPr>
          <w:rFonts w:eastAsia="Arial"/>
        </w:rPr>
        <w:t>The organisation ha</w:t>
      </w:r>
      <w:r w:rsidR="00506AF8" w:rsidRPr="00506AF8">
        <w:rPr>
          <w:rFonts w:eastAsia="Arial"/>
        </w:rPr>
        <w:t>d</w:t>
      </w:r>
      <w:r w:rsidRPr="00506AF8">
        <w:rPr>
          <w:rFonts w:eastAsia="Arial"/>
        </w:rPr>
        <w:t xml:space="preserve"> policies and procedures </w:t>
      </w:r>
      <w:r w:rsidR="00506AF8">
        <w:rPr>
          <w:rFonts w:eastAsia="Arial"/>
        </w:rPr>
        <w:t xml:space="preserve">that instructed staff </w:t>
      </w:r>
      <w:r w:rsidR="006900A3">
        <w:rPr>
          <w:rFonts w:eastAsia="Arial"/>
        </w:rPr>
        <w:t xml:space="preserve">to document </w:t>
      </w:r>
      <w:r w:rsidR="00506AF8">
        <w:rPr>
          <w:rFonts w:eastAsia="Arial"/>
        </w:rPr>
        <w:t xml:space="preserve">the </w:t>
      </w:r>
      <w:r w:rsidRPr="00506AF8">
        <w:rPr>
          <w:rFonts w:eastAsia="Arial"/>
        </w:rPr>
        <w:t>outcomes of assessment</w:t>
      </w:r>
      <w:r w:rsidR="00506AF8">
        <w:rPr>
          <w:rFonts w:eastAsia="Arial"/>
        </w:rPr>
        <w:t>s</w:t>
      </w:r>
      <w:r w:rsidRPr="00506AF8">
        <w:rPr>
          <w:rFonts w:eastAsia="Arial"/>
        </w:rPr>
        <w:t xml:space="preserve"> and planning and </w:t>
      </w:r>
      <w:r w:rsidR="006900A3">
        <w:rPr>
          <w:rFonts w:eastAsia="Arial"/>
        </w:rPr>
        <w:t xml:space="preserve">to make the documents </w:t>
      </w:r>
      <w:r w:rsidRPr="00506AF8">
        <w:rPr>
          <w:rFonts w:eastAsia="Arial"/>
        </w:rPr>
        <w:t xml:space="preserve">available where care and services </w:t>
      </w:r>
      <w:r w:rsidR="00506AF8">
        <w:rPr>
          <w:rFonts w:eastAsia="Arial"/>
        </w:rPr>
        <w:t>we</w:t>
      </w:r>
      <w:r w:rsidRPr="00506AF8">
        <w:rPr>
          <w:rFonts w:eastAsia="Arial"/>
        </w:rPr>
        <w:t>re delivered.</w:t>
      </w:r>
    </w:p>
    <w:p w14:paraId="6D3AFC1B" w14:textId="07DDBA83" w:rsidR="00B43F27" w:rsidRDefault="00506AF8" w:rsidP="00506AF8">
      <w:pPr>
        <w:tabs>
          <w:tab w:val="right" w:pos="9026"/>
        </w:tabs>
        <w:rPr>
          <w:rFonts w:eastAsiaTheme="minorHAnsi"/>
          <w:color w:val="auto"/>
          <w:szCs w:val="22"/>
          <w:lang w:eastAsia="en-US"/>
        </w:rPr>
      </w:pPr>
      <w:r>
        <w:rPr>
          <w:iCs/>
          <w:color w:val="000000" w:themeColor="text1"/>
        </w:rPr>
        <w:t>However, a</w:t>
      </w:r>
      <w:r w:rsidR="00B43F27" w:rsidRPr="00506AF8">
        <w:rPr>
          <w:iCs/>
          <w:color w:val="000000" w:themeColor="text1"/>
        </w:rPr>
        <w:t xml:space="preserve"> review of care planning documentation did not demonstrate outcomes of assessment and planning </w:t>
      </w:r>
      <w:r w:rsidRPr="00506AF8">
        <w:rPr>
          <w:iCs/>
          <w:color w:val="000000" w:themeColor="text1"/>
        </w:rPr>
        <w:t>we</w:t>
      </w:r>
      <w:r w:rsidR="00B43F27" w:rsidRPr="00506AF8">
        <w:rPr>
          <w:iCs/>
          <w:color w:val="auto"/>
        </w:rPr>
        <w:t xml:space="preserve">re </w:t>
      </w:r>
      <w:r w:rsidR="00B43F27" w:rsidRPr="00506AF8">
        <w:rPr>
          <w:iCs/>
          <w:color w:val="000000" w:themeColor="text1"/>
        </w:rPr>
        <w:t xml:space="preserve">adequately documented. </w:t>
      </w:r>
      <w:r>
        <w:rPr>
          <w:iCs/>
          <w:color w:val="000000" w:themeColor="text1"/>
        </w:rPr>
        <w:t xml:space="preserve">Care </w:t>
      </w:r>
      <w:r w:rsidR="00CA0D6C">
        <w:rPr>
          <w:iCs/>
          <w:color w:val="000000" w:themeColor="text1"/>
        </w:rPr>
        <w:t>p</w:t>
      </w:r>
      <w:r>
        <w:rPr>
          <w:iCs/>
          <w:color w:val="000000" w:themeColor="text1"/>
        </w:rPr>
        <w:t xml:space="preserve">lan documents did not </w:t>
      </w:r>
      <w:r w:rsidR="00B43F27" w:rsidRPr="00721E43">
        <w:rPr>
          <w:iCs/>
        </w:rPr>
        <w:t xml:space="preserve">include </w:t>
      </w:r>
      <w:r w:rsidR="00B43F27">
        <w:rPr>
          <w:iCs/>
        </w:rPr>
        <w:t>a detailed outline of agreed services to be delivered</w:t>
      </w:r>
      <w:r w:rsidR="00C7011D">
        <w:rPr>
          <w:iCs/>
        </w:rPr>
        <w:t xml:space="preserve">, nor did it provide </w:t>
      </w:r>
      <w:proofErr w:type="gramStart"/>
      <w:r w:rsidR="00B43F27" w:rsidRPr="00721E43">
        <w:rPr>
          <w:iCs/>
        </w:rPr>
        <w:t>sufficient</w:t>
      </w:r>
      <w:proofErr w:type="gramEnd"/>
      <w:r w:rsidR="00B43F27" w:rsidRPr="00721E43">
        <w:rPr>
          <w:iCs/>
        </w:rPr>
        <w:t xml:space="preserve"> information</w:t>
      </w:r>
      <w:r w:rsidR="00B43F27">
        <w:rPr>
          <w:iCs/>
        </w:rPr>
        <w:t xml:space="preserve"> to guide staff practice</w:t>
      </w:r>
      <w:r w:rsidR="00B43F27" w:rsidRPr="00721E43">
        <w:rPr>
          <w:iCs/>
        </w:rPr>
        <w:t xml:space="preserve">, including </w:t>
      </w:r>
      <w:r>
        <w:rPr>
          <w:iCs/>
        </w:rPr>
        <w:t xml:space="preserve">a </w:t>
      </w:r>
      <w:r w:rsidR="00B43F27" w:rsidRPr="00721E43">
        <w:rPr>
          <w:iCs/>
        </w:rPr>
        <w:t xml:space="preserve">consideration of risks </w:t>
      </w:r>
      <w:r>
        <w:rPr>
          <w:iCs/>
        </w:rPr>
        <w:t xml:space="preserve">and </w:t>
      </w:r>
      <w:r w:rsidR="00B43F27" w:rsidRPr="00721E43">
        <w:rPr>
          <w:iCs/>
        </w:rPr>
        <w:t xml:space="preserve">strategies to manage or minimise risk. </w:t>
      </w:r>
      <w:r>
        <w:rPr>
          <w:iCs/>
          <w:color w:val="000000" w:themeColor="text1"/>
        </w:rPr>
        <w:t>The budget did not reflect a change in h</w:t>
      </w:r>
      <w:r w:rsidRPr="0029318E">
        <w:rPr>
          <w:iCs/>
          <w:color w:val="000000" w:themeColor="text1"/>
        </w:rPr>
        <w:t>ours of service</w:t>
      </w:r>
      <w:r w:rsidR="00C7011D">
        <w:rPr>
          <w:iCs/>
          <w:color w:val="000000" w:themeColor="text1"/>
        </w:rPr>
        <w:t xml:space="preserve"> after service delivery had changed because of Covid-19.  </w:t>
      </w:r>
      <w:r>
        <w:rPr>
          <w:iCs/>
          <w:color w:val="000000" w:themeColor="text1"/>
        </w:rPr>
        <w:t xml:space="preserve">Care </w:t>
      </w:r>
      <w:r w:rsidR="00CA0D6C">
        <w:rPr>
          <w:iCs/>
          <w:color w:val="000000" w:themeColor="text1"/>
        </w:rPr>
        <w:t>p</w:t>
      </w:r>
      <w:r>
        <w:rPr>
          <w:iCs/>
          <w:color w:val="000000" w:themeColor="text1"/>
        </w:rPr>
        <w:t xml:space="preserve">lans had not been </w:t>
      </w:r>
      <w:r w:rsidR="00B43F27" w:rsidRPr="00AB3070">
        <w:rPr>
          <w:iCs/>
          <w:color w:val="000000" w:themeColor="text1"/>
        </w:rPr>
        <w:t>update</w:t>
      </w:r>
      <w:r w:rsidR="00B43F27">
        <w:rPr>
          <w:iCs/>
          <w:color w:val="000000" w:themeColor="text1"/>
        </w:rPr>
        <w:t>d</w:t>
      </w:r>
      <w:r w:rsidR="00B43F27" w:rsidRPr="00AB3070">
        <w:rPr>
          <w:iCs/>
          <w:color w:val="000000" w:themeColor="text1"/>
        </w:rPr>
        <w:t xml:space="preserve"> and d</w:t>
      </w:r>
      <w:r>
        <w:rPr>
          <w:iCs/>
          <w:color w:val="000000" w:themeColor="text1"/>
        </w:rPr>
        <w:t xml:space="preserve">id </w:t>
      </w:r>
      <w:r w:rsidR="00B43F27" w:rsidRPr="00AB3070">
        <w:rPr>
          <w:iCs/>
          <w:color w:val="000000" w:themeColor="text1"/>
        </w:rPr>
        <w:t>not identify</w:t>
      </w:r>
      <w:r>
        <w:rPr>
          <w:iCs/>
          <w:color w:val="000000" w:themeColor="text1"/>
        </w:rPr>
        <w:t xml:space="preserve"> that </w:t>
      </w:r>
      <w:r w:rsidR="00B43F27" w:rsidRPr="00AB3070">
        <w:rPr>
          <w:iCs/>
          <w:color w:val="000000" w:themeColor="text1"/>
        </w:rPr>
        <w:t>the service provide</w:t>
      </w:r>
      <w:r>
        <w:rPr>
          <w:iCs/>
          <w:color w:val="000000" w:themeColor="text1"/>
        </w:rPr>
        <w:t>d</w:t>
      </w:r>
      <w:r w:rsidR="00B43F27" w:rsidRPr="00AB3070">
        <w:rPr>
          <w:iCs/>
          <w:color w:val="000000" w:themeColor="text1"/>
        </w:rPr>
        <w:t xml:space="preserve"> regular phone contact support and advice relat</w:t>
      </w:r>
      <w:r w:rsidR="00C7011D">
        <w:rPr>
          <w:iCs/>
          <w:color w:val="000000" w:themeColor="text1"/>
        </w:rPr>
        <w:t xml:space="preserve">ing </w:t>
      </w:r>
      <w:r w:rsidR="00B43F27" w:rsidRPr="00AB3070">
        <w:rPr>
          <w:iCs/>
          <w:color w:val="000000" w:themeColor="text1"/>
        </w:rPr>
        <w:t>to C</w:t>
      </w:r>
      <w:r w:rsidR="00C7011D">
        <w:rPr>
          <w:iCs/>
          <w:color w:val="000000" w:themeColor="text1"/>
        </w:rPr>
        <w:t>ovid</w:t>
      </w:r>
      <w:r w:rsidR="00B43F27" w:rsidRPr="00AB3070">
        <w:rPr>
          <w:iCs/>
          <w:color w:val="000000" w:themeColor="text1"/>
        </w:rPr>
        <w:t>-19.</w:t>
      </w:r>
    </w:p>
    <w:p w14:paraId="1DDEFB2C" w14:textId="3951AD6C" w:rsidR="003C1FD3" w:rsidRDefault="00C7011D" w:rsidP="00506AF8">
      <w:pPr>
        <w:tabs>
          <w:tab w:val="right" w:pos="9026"/>
        </w:tabs>
        <w:rPr>
          <w:color w:val="auto"/>
        </w:rPr>
      </w:pPr>
      <w:r>
        <w:rPr>
          <w:rFonts w:eastAsia="Calibri"/>
          <w:color w:val="auto"/>
          <w:lang w:eastAsia="en-US"/>
        </w:rPr>
        <w:t>The Approved Provider</w:t>
      </w:r>
      <w:r w:rsidR="00CA0D6C">
        <w:rPr>
          <w:rFonts w:eastAsia="Calibri"/>
          <w:color w:val="auto"/>
          <w:lang w:eastAsia="en-US"/>
        </w:rPr>
        <w:t xml:space="preserve">’s response </w:t>
      </w:r>
      <w:r w:rsidR="00B43F27" w:rsidRPr="00506AF8">
        <w:rPr>
          <w:rFonts w:eastAsia="Calibri"/>
          <w:color w:val="auto"/>
          <w:lang w:eastAsia="en-US"/>
        </w:rPr>
        <w:t>advised the</w:t>
      </w:r>
      <w:r>
        <w:rPr>
          <w:rFonts w:eastAsia="Calibri"/>
          <w:color w:val="auto"/>
          <w:lang w:eastAsia="en-US"/>
        </w:rPr>
        <w:t xml:space="preserve"> service was</w:t>
      </w:r>
      <w:r w:rsidR="00B43F27" w:rsidRPr="00506AF8">
        <w:rPr>
          <w:rFonts w:eastAsia="Calibri"/>
          <w:color w:val="auto"/>
          <w:lang w:eastAsia="en-US"/>
        </w:rPr>
        <w:t xml:space="preserve"> reviewing </w:t>
      </w:r>
      <w:r>
        <w:rPr>
          <w:rFonts w:eastAsia="Calibri"/>
          <w:color w:val="auto"/>
          <w:lang w:eastAsia="en-US"/>
        </w:rPr>
        <w:t>its</w:t>
      </w:r>
      <w:r w:rsidR="00B43F27" w:rsidRPr="00506AF8">
        <w:rPr>
          <w:rFonts w:eastAsia="Calibri"/>
          <w:color w:val="auto"/>
          <w:lang w:eastAsia="en-US"/>
        </w:rPr>
        <w:t xml:space="preserve"> systems and processes </w:t>
      </w:r>
      <w:r w:rsidR="006900A3">
        <w:rPr>
          <w:rFonts w:eastAsia="Calibri"/>
          <w:color w:val="auto"/>
          <w:lang w:eastAsia="en-US"/>
        </w:rPr>
        <w:t xml:space="preserve">relating to </w:t>
      </w:r>
      <w:r w:rsidRPr="00506AF8">
        <w:rPr>
          <w:rFonts w:eastAsia="Calibri"/>
          <w:color w:val="auto"/>
          <w:lang w:eastAsia="en-US"/>
        </w:rPr>
        <w:t xml:space="preserve">aged care </w:t>
      </w:r>
      <w:r w:rsidR="00B43F27" w:rsidRPr="00506AF8">
        <w:rPr>
          <w:rFonts w:eastAsia="Calibri"/>
          <w:color w:val="auto"/>
          <w:lang w:eastAsia="en-US"/>
        </w:rPr>
        <w:t>assessment and care planning</w:t>
      </w:r>
      <w:r w:rsidR="006900A3">
        <w:rPr>
          <w:rFonts w:eastAsia="Calibri"/>
          <w:color w:val="auto"/>
          <w:lang w:eastAsia="en-US"/>
        </w:rPr>
        <w:t xml:space="preserve">.  </w:t>
      </w:r>
      <w:r w:rsidR="006900A3">
        <w:rPr>
          <w:color w:val="auto"/>
        </w:rPr>
        <w:t xml:space="preserve">The Covid-19 related changes were not documented due to differences in program requirements between </w:t>
      </w:r>
      <w:r w:rsidR="00CA0D6C">
        <w:rPr>
          <w:color w:val="auto"/>
        </w:rPr>
        <w:t>a</w:t>
      </w:r>
      <w:r w:rsidR="006900A3">
        <w:rPr>
          <w:color w:val="auto"/>
        </w:rPr>
        <w:t xml:space="preserve">ged </w:t>
      </w:r>
      <w:r w:rsidR="00CA0D6C">
        <w:rPr>
          <w:color w:val="auto"/>
        </w:rPr>
        <w:t>c</w:t>
      </w:r>
      <w:r w:rsidR="006900A3">
        <w:rPr>
          <w:color w:val="auto"/>
        </w:rPr>
        <w:t xml:space="preserve">are and </w:t>
      </w:r>
      <w:r w:rsidR="00CA0D6C">
        <w:rPr>
          <w:color w:val="auto"/>
        </w:rPr>
        <w:t>d</w:t>
      </w:r>
      <w:r w:rsidR="006900A3">
        <w:rPr>
          <w:color w:val="auto"/>
        </w:rPr>
        <w:t xml:space="preserve">isability care.  The service has updated the Individual Service Plans and Budgets to reflect aged care requirements and staff have received training on the differences in requirements between the aged care and disability programs.  </w:t>
      </w:r>
      <w:r w:rsidR="00EA27A5">
        <w:rPr>
          <w:color w:val="auto"/>
        </w:rPr>
        <w:t>The service implemented new intake and risk management processes</w:t>
      </w:r>
      <w:r w:rsidR="006900A3">
        <w:rPr>
          <w:color w:val="auto"/>
        </w:rPr>
        <w:t xml:space="preserve"> and the </w:t>
      </w:r>
      <w:r w:rsidR="00301D94">
        <w:rPr>
          <w:color w:val="auto"/>
        </w:rPr>
        <w:t xml:space="preserve">Approved Provider is conducting a full review of all policies and procedures </w:t>
      </w:r>
      <w:r w:rsidR="00301D94">
        <w:rPr>
          <w:color w:val="auto"/>
        </w:rPr>
        <w:lastRenderedPageBreak/>
        <w:t>to ensure that the documents specifically identify aged care</w:t>
      </w:r>
      <w:r w:rsidR="006900A3">
        <w:rPr>
          <w:color w:val="auto"/>
        </w:rPr>
        <w:t>.  T</w:t>
      </w:r>
      <w:r w:rsidR="002F0FFF">
        <w:rPr>
          <w:color w:val="auto"/>
        </w:rPr>
        <w:t>his review is expected to be completed by June 2021</w:t>
      </w:r>
      <w:r w:rsidR="00301D94">
        <w:rPr>
          <w:color w:val="auto"/>
        </w:rPr>
        <w:t>.</w:t>
      </w:r>
    </w:p>
    <w:p w14:paraId="62F20676" w14:textId="26DB69EC" w:rsidR="006C42C5" w:rsidRPr="003926DC" w:rsidRDefault="006C42C5" w:rsidP="006C42C5">
      <w:pPr>
        <w:rPr>
          <w:color w:val="auto"/>
        </w:rPr>
      </w:pPr>
      <w:r>
        <w:rPr>
          <w:color w:val="auto"/>
        </w:rPr>
        <w:t xml:space="preserve">Whilst I acknowledge the Approved Provider has </w:t>
      </w:r>
      <w:r w:rsidR="002F0FFF">
        <w:rPr>
          <w:color w:val="auto"/>
        </w:rPr>
        <w:t>acted</w:t>
      </w:r>
      <w:r>
        <w:rPr>
          <w:color w:val="auto"/>
        </w:rPr>
        <w:t xml:space="preserve"> to address the deficiencies identified by the Assessment Team in relation to this requirement, at the time of the Assessment Contact, the consumer did not have access </w:t>
      </w:r>
      <w:r w:rsidR="002F0FFF">
        <w:rPr>
          <w:color w:val="auto"/>
        </w:rPr>
        <w:t xml:space="preserve">to </w:t>
      </w:r>
      <w:r>
        <w:rPr>
          <w:color w:val="auto"/>
        </w:rPr>
        <w:t xml:space="preserve">care and </w:t>
      </w:r>
      <w:r w:rsidR="002F0FFF">
        <w:rPr>
          <w:color w:val="auto"/>
        </w:rPr>
        <w:t xml:space="preserve">services and </w:t>
      </w:r>
      <w:r>
        <w:rPr>
          <w:color w:val="auto"/>
        </w:rPr>
        <w:t>budget</w:t>
      </w:r>
      <w:r w:rsidR="002F0FFF">
        <w:rPr>
          <w:color w:val="auto"/>
        </w:rPr>
        <w:t>-</w:t>
      </w:r>
      <w:r>
        <w:rPr>
          <w:color w:val="auto"/>
        </w:rPr>
        <w:t>related information that was accurate and up to date.  Therefore, this requirement is non-compliant.</w:t>
      </w:r>
    </w:p>
    <w:p w14:paraId="5FD8F9E4" w14:textId="3D1DD5D0" w:rsidR="00934888" w:rsidRDefault="00DD4AB4" w:rsidP="00934888">
      <w:pPr>
        <w:pStyle w:val="Heading3"/>
      </w:pPr>
      <w:r>
        <w:t>Requirement 2(3)(e)</w:t>
      </w:r>
      <w:r>
        <w:tab/>
        <w:t>Compliant</w:t>
      </w:r>
    </w:p>
    <w:p w14:paraId="5FD8F9E5" w14:textId="77777777" w:rsidR="00853601" w:rsidRPr="001F433A" w:rsidRDefault="00DD4AB4" w:rsidP="00853601">
      <w:pPr>
        <w:rPr>
          <w:i/>
        </w:rPr>
      </w:pPr>
      <w:r w:rsidRPr="001F433A">
        <w:rPr>
          <w:i/>
        </w:rPr>
        <w:t>Care and services are reviewed regularly for effectiveness, and when circumstances change or when incidents impact on the needs, goals or preferences of the consumer.</w:t>
      </w:r>
    </w:p>
    <w:p w14:paraId="5FD8F9E7" w14:textId="77777777" w:rsidR="00934888" w:rsidRPr="00934888" w:rsidRDefault="003E6522" w:rsidP="00934888"/>
    <w:p w14:paraId="5FD8F9E8" w14:textId="77777777" w:rsidR="00032B17" w:rsidRDefault="003E6522"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5FD8F9E9" w14:textId="0D76DD35" w:rsidR="00F05744" w:rsidRDefault="00DD4AB4"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FD8FAAE" wp14:editId="5FD8FA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14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FD8F9EA" w14:textId="77777777" w:rsidR="007F5256" w:rsidRPr="00FD1B02" w:rsidRDefault="00DD4AB4" w:rsidP="00032B17">
      <w:pPr>
        <w:pStyle w:val="Heading3"/>
        <w:shd w:val="clear" w:color="auto" w:fill="F2F2F2" w:themeFill="background1" w:themeFillShade="F2"/>
      </w:pPr>
      <w:r w:rsidRPr="00FD1B02">
        <w:t>Consumer outcome:</w:t>
      </w:r>
    </w:p>
    <w:p w14:paraId="5FD8F9EB" w14:textId="77777777" w:rsidR="007F5256" w:rsidRDefault="00DD4AB4" w:rsidP="00912DE6">
      <w:pPr>
        <w:numPr>
          <w:ilvl w:val="0"/>
          <w:numId w:val="3"/>
        </w:numPr>
        <w:shd w:val="clear" w:color="auto" w:fill="F2F2F2" w:themeFill="background1" w:themeFillShade="F2"/>
      </w:pPr>
      <w:r>
        <w:t>I get personal care, clinical care, or both personal care and clinical care, that is safe and right for me.</w:t>
      </w:r>
    </w:p>
    <w:p w14:paraId="5FD8F9EC" w14:textId="77777777" w:rsidR="007F5256" w:rsidRDefault="00DD4AB4" w:rsidP="00032B17">
      <w:pPr>
        <w:pStyle w:val="Heading3"/>
        <w:shd w:val="clear" w:color="auto" w:fill="F2F2F2" w:themeFill="background1" w:themeFillShade="F2"/>
      </w:pPr>
      <w:r>
        <w:t>Organisation statement:</w:t>
      </w:r>
    </w:p>
    <w:p w14:paraId="5FD8F9ED" w14:textId="77777777" w:rsidR="007F5256" w:rsidRDefault="00DD4AB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D8F9EE" w14:textId="77777777" w:rsidR="007F5256" w:rsidRDefault="00DD4AB4" w:rsidP="00427817">
      <w:pPr>
        <w:pStyle w:val="Heading2"/>
      </w:pPr>
      <w:r>
        <w:t>Assessment of Standard 3</w:t>
      </w:r>
    </w:p>
    <w:p w14:paraId="5FD8F9F0" w14:textId="68FE20D6" w:rsidR="007F5256" w:rsidRPr="00663B6D" w:rsidRDefault="00DD4AB4" w:rsidP="00154403">
      <w:pPr>
        <w:rPr>
          <w:rFonts w:eastAsia="Calibri"/>
          <w:lang w:eastAsia="en-US"/>
        </w:rPr>
      </w:pPr>
      <w:r w:rsidRPr="00154403">
        <w:rPr>
          <w:rFonts w:eastAsiaTheme="minorHAnsi"/>
        </w:rPr>
        <w:t>The</w:t>
      </w:r>
      <w:r w:rsidR="003F1825">
        <w:rPr>
          <w:rFonts w:eastAsiaTheme="minorHAnsi"/>
        </w:rPr>
        <w:t xml:space="preserve"> Assessment Team did not assess all requirements of this Standard and therefore an overall compliance rating for the </w:t>
      </w:r>
      <w:r w:rsidRPr="00154403">
        <w:rPr>
          <w:rFonts w:eastAsiaTheme="minorHAnsi"/>
        </w:rPr>
        <w:t xml:space="preserve">Quality Standard </w:t>
      </w:r>
      <w:r w:rsidRPr="003A051F">
        <w:rPr>
          <w:rFonts w:eastAsiaTheme="minorHAnsi"/>
          <w:color w:val="auto"/>
        </w:rPr>
        <w:t xml:space="preserve">is </w:t>
      </w:r>
      <w:r w:rsidR="003F1825">
        <w:rPr>
          <w:rFonts w:eastAsiaTheme="minorHAnsi"/>
          <w:color w:val="auto"/>
        </w:rPr>
        <w:t>not provided</w:t>
      </w:r>
      <w:r w:rsidRPr="003A051F">
        <w:rPr>
          <w:rFonts w:eastAsiaTheme="minorHAnsi"/>
          <w:color w:val="auto"/>
        </w:rPr>
        <w:t>.</w:t>
      </w:r>
    </w:p>
    <w:p w14:paraId="5FD8F9F1" w14:textId="1C4B66CF" w:rsidR="00301877" w:rsidRDefault="00DD4AB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D8FA07" w14:textId="13B3CBC6" w:rsidR="00853601" w:rsidRPr="00D435F8" w:rsidRDefault="00DD4AB4" w:rsidP="00853601">
      <w:pPr>
        <w:pStyle w:val="Heading3"/>
      </w:pPr>
      <w:r w:rsidRPr="00D435F8">
        <w:t>Requirement 3(3)(g)</w:t>
      </w:r>
      <w:r>
        <w:tab/>
        <w:t>Compliant</w:t>
      </w:r>
    </w:p>
    <w:p w14:paraId="5FD8FA08" w14:textId="77777777" w:rsidR="00853601" w:rsidRPr="001F433A" w:rsidRDefault="00DD4AB4" w:rsidP="00853601">
      <w:pPr>
        <w:tabs>
          <w:tab w:val="right" w:pos="9026"/>
        </w:tabs>
        <w:spacing w:before="0" w:after="0"/>
        <w:outlineLvl w:val="4"/>
        <w:rPr>
          <w:i/>
          <w:szCs w:val="22"/>
        </w:rPr>
      </w:pPr>
      <w:r w:rsidRPr="001F433A">
        <w:rPr>
          <w:i/>
          <w:szCs w:val="22"/>
        </w:rPr>
        <w:t>Minimisation of infection related risks through implementing:</w:t>
      </w:r>
    </w:p>
    <w:p w14:paraId="5FD8FA09" w14:textId="77777777" w:rsidR="00853601" w:rsidRPr="001F433A" w:rsidRDefault="00DD4AB4" w:rsidP="00DA1405">
      <w:pPr>
        <w:numPr>
          <w:ilvl w:val="0"/>
          <w:numId w:val="6"/>
        </w:numPr>
        <w:tabs>
          <w:tab w:val="right" w:pos="9026"/>
        </w:tabs>
        <w:spacing w:before="0" w:after="0"/>
        <w:ind w:left="567" w:hanging="425"/>
        <w:outlineLvl w:val="4"/>
        <w:rPr>
          <w:i/>
        </w:rPr>
      </w:pPr>
      <w:r w:rsidRPr="001F433A">
        <w:rPr>
          <w:i/>
        </w:rPr>
        <w:t>standard and transmission based precautions to prevent and control infection; and</w:t>
      </w:r>
    </w:p>
    <w:p w14:paraId="5FD8FA0A" w14:textId="77777777" w:rsidR="00853601" w:rsidRPr="001F433A" w:rsidRDefault="00DD4AB4" w:rsidP="00DA1405">
      <w:pPr>
        <w:numPr>
          <w:ilvl w:val="0"/>
          <w:numId w:val="6"/>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F9FE638" w14:textId="77777777" w:rsidR="00B43F27" w:rsidRPr="00E37C75" w:rsidRDefault="00B43F27" w:rsidP="00E37C75">
      <w:pPr>
        <w:tabs>
          <w:tab w:val="right" w:pos="9026"/>
        </w:tabs>
        <w:outlineLvl w:val="4"/>
      </w:pPr>
    </w:p>
    <w:p w14:paraId="5FD8FA0D" w14:textId="77777777" w:rsidR="00853601" w:rsidRDefault="003E6522"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5FD8FA9D" w14:textId="77777777" w:rsidR="00A93E3F" w:rsidRDefault="00DD4AB4" w:rsidP="00095CD4">
      <w:pPr>
        <w:pStyle w:val="Heading1"/>
      </w:pPr>
      <w:r>
        <w:lastRenderedPageBreak/>
        <w:t>Areas for improvement</w:t>
      </w:r>
    </w:p>
    <w:p w14:paraId="5FD8FAA1" w14:textId="77777777" w:rsidR="004B33E7" w:rsidRPr="00E830C7" w:rsidRDefault="00DD4AB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5FB8A43" w14:textId="1E175587" w:rsidR="00924E69" w:rsidRPr="00924E69" w:rsidRDefault="006900A3" w:rsidP="00924E69">
      <w:pPr>
        <w:pStyle w:val="ListParagraph"/>
        <w:numPr>
          <w:ilvl w:val="0"/>
          <w:numId w:val="9"/>
        </w:numPr>
      </w:pPr>
      <w:r w:rsidRPr="00924E69">
        <w:rPr>
          <w:color w:val="auto"/>
        </w:rPr>
        <w:t xml:space="preserve">Requirement 2(3)(a) – Ensure the service </w:t>
      </w:r>
      <w:r w:rsidR="00924E69">
        <w:rPr>
          <w:color w:val="auto"/>
        </w:rPr>
        <w:t>undertakes a</w:t>
      </w:r>
      <w:r w:rsidR="00924E69" w:rsidRPr="00924E69">
        <w:t xml:space="preserve">ssessment and planning, including consideration of risks to the consumer’s health and well-being, </w:t>
      </w:r>
      <w:r w:rsidR="00924E69">
        <w:t>and ensures that planning documentation is readily available to staff to i</w:t>
      </w:r>
      <w:r w:rsidR="00924E69" w:rsidRPr="00924E69">
        <w:t>nform the delivery of safe and effective care and services.</w:t>
      </w:r>
      <w:r w:rsidR="00924E69">
        <w:t xml:space="preserve">  </w:t>
      </w:r>
    </w:p>
    <w:p w14:paraId="5FD8FAA2" w14:textId="2E694852" w:rsidR="00095CD4" w:rsidRPr="00A3716D" w:rsidRDefault="00924E69" w:rsidP="00924E69">
      <w:pPr>
        <w:pStyle w:val="ListBullet2"/>
        <w:numPr>
          <w:ilvl w:val="0"/>
          <w:numId w:val="9"/>
        </w:numPr>
      </w:pPr>
      <w:r>
        <w:t>Requirement 2(3)(d) – Ensure the service</w:t>
      </w:r>
      <w:r w:rsidRPr="00924E69">
        <w:t xml:space="preserve"> effectively communicates the outcomes of assessment and planning to the consumer and document</w:t>
      </w:r>
      <w:r>
        <w:t>s the outcomes</w:t>
      </w:r>
      <w:r w:rsidRPr="00924E69">
        <w:t xml:space="preserve"> in a care and services plan that is readily available to the consumer, and where care and services are provided.</w:t>
      </w:r>
    </w:p>
    <w:p w14:paraId="5FD8FAA5" w14:textId="77777777" w:rsidR="00FB1D63" w:rsidRPr="00165658" w:rsidRDefault="003E6522" w:rsidP="00165658">
      <w:pPr>
        <w:spacing w:before="0" w:after="160" w:line="259" w:lineRule="auto"/>
        <w:rPr>
          <w:rFonts w:eastAsiaTheme="minorHAnsi"/>
          <w:color w:val="auto"/>
          <w:szCs w:val="22"/>
          <w:lang w:eastAsia="en-US"/>
        </w:rPr>
      </w:pPr>
    </w:p>
    <w:sectPr w:rsidR="00FB1D63" w:rsidRPr="00165658" w:rsidSect="005D2D10">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8FAE4" w14:textId="77777777" w:rsidR="00CC5F04" w:rsidRDefault="00DD4AB4">
      <w:pPr>
        <w:spacing w:before="0" w:after="0" w:line="240" w:lineRule="auto"/>
      </w:pPr>
      <w:r>
        <w:separator/>
      </w:r>
    </w:p>
  </w:endnote>
  <w:endnote w:type="continuationSeparator" w:id="0">
    <w:p w14:paraId="5FD8FAE6" w14:textId="77777777" w:rsidR="00CC5F04" w:rsidRDefault="00DD4A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BB" w14:textId="77777777" w:rsidR="00506F7F" w:rsidRPr="009A1F1B" w:rsidRDefault="00DD4A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D8FABC" w14:textId="77777777" w:rsidR="00506F7F" w:rsidRPr="00C72FFB" w:rsidRDefault="00DD4A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Focal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FD8FABD" w14:textId="77777777" w:rsidR="00506F7F" w:rsidRPr="00C72FFB" w:rsidRDefault="00DD4A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BE" w14:textId="77777777" w:rsidR="00506F7F" w:rsidRPr="009A1F1B" w:rsidRDefault="00DD4A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D8FABF" w14:textId="77777777" w:rsidR="00506F7F" w:rsidRPr="00C72FFB" w:rsidRDefault="00DD4A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Focal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FD8FAC0" w14:textId="77777777" w:rsidR="00506F7F" w:rsidRPr="00A3716D" w:rsidRDefault="00DD4A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C2" w14:textId="77777777" w:rsidR="00165658" w:rsidRPr="009A1F1B" w:rsidRDefault="00DD4A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D8FAC3" w14:textId="77777777" w:rsidR="00165658" w:rsidRPr="00C72FFB" w:rsidRDefault="00DD4A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Focal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FD8FAC4" w14:textId="77777777" w:rsidR="00165658" w:rsidRPr="00A3716D" w:rsidRDefault="00DD4A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8FAE0" w14:textId="77777777" w:rsidR="00CC5F04" w:rsidRDefault="00DD4AB4">
      <w:pPr>
        <w:spacing w:before="0" w:after="0" w:line="240" w:lineRule="auto"/>
      </w:pPr>
      <w:r>
        <w:separator/>
      </w:r>
    </w:p>
  </w:footnote>
  <w:footnote w:type="continuationSeparator" w:id="0">
    <w:p w14:paraId="5FD8FAE2" w14:textId="77777777" w:rsidR="00CC5F04" w:rsidRDefault="00DD4A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BA" w14:textId="77777777" w:rsidR="00506F7F" w:rsidRDefault="00DD4AB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FD8FAE0" wp14:editId="5FD8FA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11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CE" w14:textId="58245844" w:rsidR="004C408F" w:rsidRPr="00703E80" w:rsidRDefault="00DD4AB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FD8FAF6" wp14:editId="5FD8FAF7">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505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B43F2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DE" w14:textId="77777777" w:rsidR="00FB1D63" w:rsidRPr="00FB1D63" w:rsidRDefault="00DD4AB4" w:rsidP="00FB1D63">
    <w:pPr>
      <w:pStyle w:val="Header"/>
    </w:pPr>
    <w:r>
      <w:rPr>
        <w:noProof/>
        <w:color w:val="auto"/>
        <w:sz w:val="20"/>
      </w:rPr>
      <w:drawing>
        <wp:anchor distT="0" distB="0" distL="114300" distR="114300" simplePos="0" relativeHeight="251670528" behindDoc="1" locked="0" layoutInCell="1" allowOverlap="1" wp14:anchorId="5FD8FB16" wp14:editId="5FD8FB1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36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DF" w14:textId="77777777" w:rsidR="00506F7F" w:rsidRDefault="00DD4AB4" w:rsidP="009C6F30">
    <w:pPr>
      <w:tabs>
        <w:tab w:val="left" w:pos="3624"/>
      </w:tabs>
    </w:pPr>
    <w:r>
      <w:rPr>
        <w:noProof/>
        <w:color w:val="auto"/>
        <w:sz w:val="20"/>
      </w:rPr>
      <w:drawing>
        <wp:anchor distT="0" distB="0" distL="114300" distR="114300" simplePos="0" relativeHeight="251668480" behindDoc="1" locked="0" layoutInCell="1" allowOverlap="1" wp14:anchorId="5FD8FB18" wp14:editId="5FD8FB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99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C1" w14:textId="77777777" w:rsidR="00506F7F" w:rsidRDefault="00DD4AB4">
    <w:pPr>
      <w:pStyle w:val="Header"/>
    </w:pPr>
    <w:r w:rsidRPr="003C6EC2">
      <w:rPr>
        <w:rFonts w:eastAsia="Calibri"/>
        <w:noProof/>
      </w:rPr>
      <w:drawing>
        <wp:anchor distT="0" distB="0" distL="114300" distR="114300" simplePos="0" relativeHeight="251669504" behindDoc="1" locked="0" layoutInCell="1" allowOverlap="1" wp14:anchorId="5FD8FAE2" wp14:editId="5FD8FAE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37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C5" w14:textId="77777777" w:rsidR="00506F7F" w:rsidRDefault="00DD4AB4" w:rsidP="0004322A">
    <w:r>
      <w:rPr>
        <w:noProof/>
        <w:color w:val="auto"/>
        <w:sz w:val="20"/>
      </w:rPr>
      <w:drawing>
        <wp:anchor distT="0" distB="0" distL="114300" distR="114300" simplePos="0" relativeHeight="251660288" behindDoc="1" locked="0" layoutInCell="1" allowOverlap="1" wp14:anchorId="5FD8FAE4" wp14:editId="5FD8FA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20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C8" w14:textId="77777777" w:rsidR="00C26A15" w:rsidRPr="00703E80" w:rsidRDefault="00DD4AB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FD8FAEA" wp14:editId="5FD8FAEB">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985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C9" w14:textId="77777777" w:rsidR="00506F7F" w:rsidRPr="00F05744" w:rsidRDefault="00DD4AB4" w:rsidP="00F05744">
    <w:pPr>
      <w:pStyle w:val="Header"/>
    </w:pPr>
    <w:r>
      <w:rPr>
        <w:noProof/>
        <w:color w:val="auto"/>
        <w:sz w:val="20"/>
      </w:rPr>
      <w:drawing>
        <wp:anchor distT="0" distB="0" distL="114300" distR="114300" simplePos="0" relativeHeight="251674624" behindDoc="1" locked="0" layoutInCell="1" allowOverlap="1" wp14:anchorId="5FD8FAEC" wp14:editId="5FD8FAED">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52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CA" w14:textId="77777777" w:rsidR="00506F7F" w:rsidRDefault="00DD4AB4" w:rsidP="0004322A">
    <w:r>
      <w:rPr>
        <w:noProof/>
        <w:color w:val="auto"/>
        <w:sz w:val="20"/>
      </w:rPr>
      <w:drawing>
        <wp:anchor distT="0" distB="0" distL="114300" distR="114300" simplePos="0" relativeHeight="251661312" behindDoc="1" locked="0" layoutInCell="1" allowOverlap="1" wp14:anchorId="5FD8FAEE" wp14:editId="5FD8FAE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31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CB" w14:textId="1228AC96" w:rsidR="00362395" w:rsidRPr="00703E80" w:rsidRDefault="00DD4AB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FD8FAF0" wp14:editId="5FD8FAF1">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499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CC" w14:textId="77777777" w:rsidR="00506F7F" w:rsidRPr="004C408F" w:rsidRDefault="00DD4AB4" w:rsidP="004C408F">
    <w:pPr>
      <w:pStyle w:val="Header"/>
    </w:pPr>
    <w:r>
      <w:rPr>
        <w:noProof/>
        <w:color w:val="auto"/>
        <w:sz w:val="20"/>
      </w:rPr>
      <w:drawing>
        <wp:anchor distT="0" distB="0" distL="114300" distR="114300" simplePos="0" relativeHeight="251676672" behindDoc="1" locked="0" layoutInCell="1" allowOverlap="1" wp14:anchorId="5FD8FAF2" wp14:editId="5FD8FAF3">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44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FACD" w14:textId="77777777" w:rsidR="00506F7F" w:rsidRDefault="00DD4AB4" w:rsidP="0004322A">
    <w:r>
      <w:rPr>
        <w:noProof/>
        <w:color w:val="auto"/>
        <w:sz w:val="20"/>
      </w:rPr>
      <w:drawing>
        <wp:anchor distT="0" distB="0" distL="114300" distR="114300" simplePos="0" relativeHeight="251662336" behindDoc="1" locked="0" layoutInCell="1" allowOverlap="1" wp14:anchorId="5FD8FAF4" wp14:editId="5FD8FAF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90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EEC22E5C">
      <w:start w:val="1"/>
      <w:numFmt w:val="bullet"/>
      <w:pStyle w:val="ListParagraph"/>
      <w:lvlText w:val=""/>
      <w:lvlJc w:val="left"/>
      <w:pPr>
        <w:ind w:left="1440" w:hanging="360"/>
      </w:pPr>
      <w:rPr>
        <w:rFonts w:ascii="Symbol" w:hAnsi="Symbol" w:hint="default"/>
        <w:color w:val="auto"/>
      </w:rPr>
    </w:lvl>
    <w:lvl w:ilvl="1" w:tplc="F27044FC" w:tentative="1">
      <w:start w:val="1"/>
      <w:numFmt w:val="bullet"/>
      <w:lvlText w:val="o"/>
      <w:lvlJc w:val="left"/>
      <w:pPr>
        <w:ind w:left="2160" w:hanging="360"/>
      </w:pPr>
      <w:rPr>
        <w:rFonts w:ascii="Courier New" w:hAnsi="Courier New" w:cs="Courier New" w:hint="default"/>
      </w:rPr>
    </w:lvl>
    <w:lvl w:ilvl="2" w:tplc="F6C8E2DE" w:tentative="1">
      <w:start w:val="1"/>
      <w:numFmt w:val="bullet"/>
      <w:lvlText w:val=""/>
      <w:lvlJc w:val="left"/>
      <w:pPr>
        <w:ind w:left="2880" w:hanging="360"/>
      </w:pPr>
      <w:rPr>
        <w:rFonts w:ascii="Wingdings" w:hAnsi="Wingdings" w:hint="default"/>
      </w:rPr>
    </w:lvl>
    <w:lvl w:ilvl="3" w:tplc="EBB41D54" w:tentative="1">
      <w:start w:val="1"/>
      <w:numFmt w:val="bullet"/>
      <w:lvlText w:val=""/>
      <w:lvlJc w:val="left"/>
      <w:pPr>
        <w:ind w:left="3600" w:hanging="360"/>
      </w:pPr>
      <w:rPr>
        <w:rFonts w:ascii="Symbol" w:hAnsi="Symbol" w:hint="default"/>
      </w:rPr>
    </w:lvl>
    <w:lvl w:ilvl="4" w:tplc="A7DC1D5A" w:tentative="1">
      <w:start w:val="1"/>
      <w:numFmt w:val="bullet"/>
      <w:lvlText w:val="o"/>
      <w:lvlJc w:val="left"/>
      <w:pPr>
        <w:ind w:left="4320" w:hanging="360"/>
      </w:pPr>
      <w:rPr>
        <w:rFonts w:ascii="Courier New" w:hAnsi="Courier New" w:cs="Courier New" w:hint="default"/>
      </w:rPr>
    </w:lvl>
    <w:lvl w:ilvl="5" w:tplc="63ECC6AE" w:tentative="1">
      <w:start w:val="1"/>
      <w:numFmt w:val="bullet"/>
      <w:lvlText w:val=""/>
      <w:lvlJc w:val="left"/>
      <w:pPr>
        <w:ind w:left="5040" w:hanging="360"/>
      </w:pPr>
      <w:rPr>
        <w:rFonts w:ascii="Wingdings" w:hAnsi="Wingdings" w:hint="default"/>
      </w:rPr>
    </w:lvl>
    <w:lvl w:ilvl="6" w:tplc="9B66FD1E" w:tentative="1">
      <w:start w:val="1"/>
      <w:numFmt w:val="bullet"/>
      <w:lvlText w:val=""/>
      <w:lvlJc w:val="left"/>
      <w:pPr>
        <w:ind w:left="5760" w:hanging="360"/>
      </w:pPr>
      <w:rPr>
        <w:rFonts w:ascii="Symbol" w:hAnsi="Symbol" w:hint="default"/>
      </w:rPr>
    </w:lvl>
    <w:lvl w:ilvl="7" w:tplc="0410350C" w:tentative="1">
      <w:start w:val="1"/>
      <w:numFmt w:val="bullet"/>
      <w:lvlText w:val="o"/>
      <w:lvlJc w:val="left"/>
      <w:pPr>
        <w:ind w:left="6480" w:hanging="360"/>
      </w:pPr>
      <w:rPr>
        <w:rFonts w:ascii="Courier New" w:hAnsi="Courier New" w:cs="Courier New" w:hint="default"/>
      </w:rPr>
    </w:lvl>
    <w:lvl w:ilvl="8" w:tplc="7368C318" w:tentative="1">
      <w:start w:val="1"/>
      <w:numFmt w:val="bullet"/>
      <w:lvlText w:val=""/>
      <w:lvlJc w:val="left"/>
      <w:pPr>
        <w:ind w:left="7200" w:hanging="360"/>
      </w:pPr>
      <w:rPr>
        <w:rFonts w:ascii="Wingdings" w:hAnsi="Wingdings" w:hint="default"/>
      </w:rPr>
    </w:lvl>
  </w:abstractNum>
  <w:abstractNum w:abstractNumId="1" w15:restartNumberingAfterBreak="0">
    <w:nsid w:val="3722511A"/>
    <w:multiLevelType w:val="hybridMultilevel"/>
    <w:tmpl w:val="5504F770"/>
    <w:lvl w:ilvl="0" w:tplc="566E3BB8">
      <w:start w:val="1"/>
      <w:numFmt w:val="lowerRoman"/>
      <w:lvlText w:val="(%1)"/>
      <w:lvlJc w:val="left"/>
      <w:pPr>
        <w:ind w:left="1080" w:hanging="720"/>
      </w:pPr>
      <w:rPr>
        <w:rFonts w:hint="default"/>
      </w:rPr>
    </w:lvl>
    <w:lvl w:ilvl="1" w:tplc="7528E186" w:tentative="1">
      <w:start w:val="1"/>
      <w:numFmt w:val="lowerLetter"/>
      <w:lvlText w:val="%2."/>
      <w:lvlJc w:val="left"/>
      <w:pPr>
        <w:ind w:left="1440" w:hanging="360"/>
      </w:pPr>
    </w:lvl>
    <w:lvl w:ilvl="2" w:tplc="772EA970" w:tentative="1">
      <w:start w:val="1"/>
      <w:numFmt w:val="lowerRoman"/>
      <w:lvlText w:val="%3."/>
      <w:lvlJc w:val="right"/>
      <w:pPr>
        <w:ind w:left="2160" w:hanging="180"/>
      </w:pPr>
    </w:lvl>
    <w:lvl w:ilvl="3" w:tplc="D7FC7054" w:tentative="1">
      <w:start w:val="1"/>
      <w:numFmt w:val="decimal"/>
      <w:lvlText w:val="%4."/>
      <w:lvlJc w:val="left"/>
      <w:pPr>
        <w:ind w:left="2880" w:hanging="360"/>
      </w:pPr>
    </w:lvl>
    <w:lvl w:ilvl="4" w:tplc="B218BA6A" w:tentative="1">
      <w:start w:val="1"/>
      <w:numFmt w:val="lowerLetter"/>
      <w:lvlText w:val="%5."/>
      <w:lvlJc w:val="left"/>
      <w:pPr>
        <w:ind w:left="3600" w:hanging="360"/>
      </w:pPr>
    </w:lvl>
    <w:lvl w:ilvl="5" w:tplc="069E21B8" w:tentative="1">
      <w:start w:val="1"/>
      <w:numFmt w:val="lowerRoman"/>
      <w:lvlText w:val="%6."/>
      <w:lvlJc w:val="right"/>
      <w:pPr>
        <w:ind w:left="4320" w:hanging="180"/>
      </w:pPr>
    </w:lvl>
    <w:lvl w:ilvl="6" w:tplc="E88CEF56" w:tentative="1">
      <w:start w:val="1"/>
      <w:numFmt w:val="decimal"/>
      <w:lvlText w:val="%7."/>
      <w:lvlJc w:val="left"/>
      <w:pPr>
        <w:ind w:left="5040" w:hanging="360"/>
      </w:pPr>
    </w:lvl>
    <w:lvl w:ilvl="7" w:tplc="679659B6" w:tentative="1">
      <w:start w:val="1"/>
      <w:numFmt w:val="lowerLetter"/>
      <w:lvlText w:val="%8."/>
      <w:lvlJc w:val="left"/>
      <w:pPr>
        <w:ind w:left="5760" w:hanging="360"/>
      </w:pPr>
    </w:lvl>
    <w:lvl w:ilvl="8" w:tplc="EF1A78C4" w:tentative="1">
      <w:start w:val="1"/>
      <w:numFmt w:val="lowerRoman"/>
      <w:lvlText w:val="%9."/>
      <w:lvlJc w:val="right"/>
      <w:pPr>
        <w:ind w:left="6480" w:hanging="180"/>
      </w:pPr>
    </w:lvl>
  </w:abstractNum>
  <w:abstractNum w:abstractNumId="2" w15:restartNumberingAfterBreak="0">
    <w:nsid w:val="389A2A32"/>
    <w:multiLevelType w:val="hybridMultilevel"/>
    <w:tmpl w:val="2E142D86"/>
    <w:lvl w:ilvl="0" w:tplc="5DFE462C">
      <w:start w:val="1"/>
      <w:numFmt w:val="bullet"/>
      <w:pStyle w:val="ListBullet"/>
      <w:lvlText w:val=""/>
      <w:lvlJc w:val="left"/>
      <w:pPr>
        <w:ind w:left="720" w:hanging="360"/>
      </w:pPr>
      <w:rPr>
        <w:rFonts w:ascii="Symbol" w:hAnsi="Symbol" w:hint="default"/>
      </w:rPr>
    </w:lvl>
    <w:lvl w:ilvl="1" w:tplc="90885748">
      <w:start w:val="1"/>
      <w:numFmt w:val="bullet"/>
      <w:pStyle w:val="ListBullet2"/>
      <w:lvlText w:val="o"/>
      <w:lvlJc w:val="left"/>
      <w:pPr>
        <w:ind w:left="1440" w:hanging="360"/>
      </w:pPr>
      <w:rPr>
        <w:rFonts w:ascii="Courier New" w:hAnsi="Courier New" w:cs="Courier New" w:hint="default"/>
      </w:rPr>
    </w:lvl>
    <w:lvl w:ilvl="2" w:tplc="D9C851BA">
      <w:start w:val="1"/>
      <w:numFmt w:val="bullet"/>
      <w:lvlText w:val=""/>
      <w:lvlJc w:val="left"/>
      <w:pPr>
        <w:ind w:left="2160" w:hanging="360"/>
      </w:pPr>
      <w:rPr>
        <w:rFonts w:ascii="Wingdings" w:hAnsi="Wingdings" w:hint="default"/>
      </w:rPr>
    </w:lvl>
    <w:lvl w:ilvl="3" w:tplc="A69AD14C">
      <w:start w:val="1"/>
      <w:numFmt w:val="bullet"/>
      <w:lvlText w:val=""/>
      <w:lvlJc w:val="left"/>
      <w:pPr>
        <w:ind w:left="2880" w:hanging="360"/>
      </w:pPr>
      <w:rPr>
        <w:rFonts w:ascii="Symbol" w:hAnsi="Symbol" w:hint="default"/>
      </w:rPr>
    </w:lvl>
    <w:lvl w:ilvl="4" w:tplc="D1506A44">
      <w:start w:val="1"/>
      <w:numFmt w:val="bullet"/>
      <w:lvlText w:val="o"/>
      <w:lvlJc w:val="left"/>
      <w:pPr>
        <w:ind w:left="3600" w:hanging="360"/>
      </w:pPr>
      <w:rPr>
        <w:rFonts w:ascii="Courier New" w:hAnsi="Courier New" w:cs="Courier New" w:hint="default"/>
      </w:rPr>
    </w:lvl>
    <w:lvl w:ilvl="5" w:tplc="1BF25DDE">
      <w:start w:val="1"/>
      <w:numFmt w:val="bullet"/>
      <w:pStyle w:val="ListBullet3"/>
      <w:lvlText w:val=""/>
      <w:lvlJc w:val="left"/>
      <w:pPr>
        <w:ind w:left="4320" w:hanging="360"/>
      </w:pPr>
      <w:rPr>
        <w:rFonts w:ascii="Wingdings" w:hAnsi="Wingdings" w:hint="default"/>
      </w:rPr>
    </w:lvl>
    <w:lvl w:ilvl="6" w:tplc="7F766508">
      <w:start w:val="1"/>
      <w:numFmt w:val="bullet"/>
      <w:lvlText w:val=""/>
      <w:lvlJc w:val="left"/>
      <w:pPr>
        <w:ind w:left="5040" w:hanging="360"/>
      </w:pPr>
      <w:rPr>
        <w:rFonts w:ascii="Symbol" w:hAnsi="Symbol" w:hint="default"/>
      </w:rPr>
    </w:lvl>
    <w:lvl w:ilvl="7" w:tplc="3F60CFAA">
      <w:start w:val="1"/>
      <w:numFmt w:val="bullet"/>
      <w:lvlText w:val="o"/>
      <w:lvlJc w:val="left"/>
      <w:pPr>
        <w:ind w:left="5760" w:hanging="360"/>
      </w:pPr>
      <w:rPr>
        <w:rFonts w:ascii="Courier New" w:hAnsi="Courier New" w:cs="Courier New" w:hint="default"/>
      </w:rPr>
    </w:lvl>
    <w:lvl w:ilvl="8" w:tplc="6C880F44">
      <w:start w:val="1"/>
      <w:numFmt w:val="bullet"/>
      <w:lvlText w:val=""/>
      <w:lvlJc w:val="left"/>
      <w:pPr>
        <w:ind w:left="6480" w:hanging="360"/>
      </w:pPr>
      <w:rPr>
        <w:rFonts w:ascii="Wingdings" w:hAnsi="Wingdings" w:hint="default"/>
      </w:rPr>
    </w:lvl>
  </w:abstractNum>
  <w:abstractNum w:abstractNumId="3" w15:restartNumberingAfterBreak="0">
    <w:nsid w:val="517F30B3"/>
    <w:multiLevelType w:val="hybridMultilevel"/>
    <w:tmpl w:val="116CAE02"/>
    <w:lvl w:ilvl="0" w:tplc="8AFEA804">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39E2DEF"/>
    <w:multiLevelType w:val="hybridMultilevel"/>
    <w:tmpl w:val="C6DED9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766F22"/>
    <w:multiLevelType w:val="hybridMultilevel"/>
    <w:tmpl w:val="E500E596"/>
    <w:lvl w:ilvl="0" w:tplc="214CE1C8">
      <w:start w:val="1"/>
      <w:numFmt w:val="decimal"/>
      <w:lvlText w:val="%1."/>
      <w:lvlJc w:val="left"/>
      <w:pPr>
        <w:ind w:left="360" w:hanging="360"/>
      </w:pPr>
    </w:lvl>
    <w:lvl w:ilvl="1" w:tplc="36A0E848" w:tentative="1">
      <w:start w:val="1"/>
      <w:numFmt w:val="lowerLetter"/>
      <w:lvlText w:val="%2."/>
      <w:lvlJc w:val="left"/>
      <w:pPr>
        <w:ind w:left="1080" w:hanging="360"/>
      </w:pPr>
    </w:lvl>
    <w:lvl w:ilvl="2" w:tplc="904E73A2" w:tentative="1">
      <w:start w:val="1"/>
      <w:numFmt w:val="lowerRoman"/>
      <w:lvlText w:val="%3."/>
      <w:lvlJc w:val="right"/>
      <w:pPr>
        <w:ind w:left="1800" w:hanging="180"/>
      </w:pPr>
    </w:lvl>
    <w:lvl w:ilvl="3" w:tplc="7C2E7D3E" w:tentative="1">
      <w:start w:val="1"/>
      <w:numFmt w:val="decimal"/>
      <w:lvlText w:val="%4."/>
      <w:lvlJc w:val="left"/>
      <w:pPr>
        <w:ind w:left="2520" w:hanging="360"/>
      </w:pPr>
    </w:lvl>
    <w:lvl w:ilvl="4" w:tplc="2766E686" w:tentative="1">
      <w:start w:val="1"/>
      <w:numFmt w:val="lowerLetter"/>
      <w:lvlText w:val="%5."/>
      <w:lvlJc w:val="left"/>
      <w:pPr>
        <w:ind w:left="3240" w:hanging="360"/>
      </w:pPr>
    </w:lvl>
    <w:lvl w:ilvl="5" w:tplc="5A086314" w:tentative="1">
      <w:start w:val="1"/>
      <w:numFmt w:val="lowerRoman"/>
      <w:lvlText w:val="%6."/>
      <w:lvlJc w:val="right"/>
      <w:pPr>
        <w:ind w:left="3960" w:hanging="180"/>
      </w:pPr>
    </w:lvl>
    <w:lvl w:ilvl="6" w:tplc="65F49EE8" w:tentative="1">
      <w:start w:val="1"/>
      <w:numFmt w:val="decimal"/>
      <w:lvlText w:val="%7."/>
      <w:lvlJc w:val="left"/>
      <w:pPr>
        <w:ind w:left="4680" w:hanging="360"/>
      </w:pPr>
    </w:lvl>
    <w:lvl w:ilvl="7" w:tplc="D6ECDA84" w:tentative="1">
      <w:start w:val="1"/>
      <w:numFmt w:val="lowerLetter"/>
      <w:lvlText w:val="%8."/>
      <w:lvlJc w:val="left"/>
      <w:pPr>
        <w:ind w:left="5400" w:hanging="360"/>
      </w:pPr>
    </w:lvl>
    <w:lvl w:ilvl="8" w:tplc="740A16C8" w:tentative="1">
      <w:start w:val="1"/>
      <w:numFmt w:val="lowerRoman"/>
      <w:lvlText w:val="%9."/>
      <w:lvlJc w:val="right"/>
      <w:pPr>
        <w:ind w:left="6120" w:hanging="180"/>
      </w:pPr>
    </w:lvl>
  </w:abstractNum>
  <w:abstractNum w:abstractNumId="6" w15:restartNumberingAfterBreak="0">
    <w:nsid w:val="5A331D8E"/>
    <w:multiLevelType w:val="hybridMultilevel"/>
    <w:tmpl w:val="0EA633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334201F"/>
    <w:multiLevelType w:val="hybridMultilevel"/>
    <w:tmpl w:val="5504F770"/>
    <w:lvl w:ilvl="0" w:tplc="3454EBC6">
      <w:start w:val="1"/>
      <w:numFmt w:val="lowerRoman"/>
      <w:lvlText w:val="(%1)"/>
      <w:lvlJc w:val="left"/>
      <w:pPr>
        <w:ind w:left="1080" w:hanging="720"/>
      </w:pPr>
      <w:rPr>
        <w:rFonts w:hint="default"/>
      </w:rPr>
    </w:lvl>
    <w:lvl w:ilvl="1" w:tplc="98B61FEA" w:tentative="1">
      <w:start w:val="1"/>
      <w:numFmt w:val="lowerLetter"/>
      <w:lvlText w:val="%2."/>
      <w:lvlJc w:val="left"/>
      <w:pPr>
        <w:ind w:left="1440" w:hanging="360"/>
      </w:pPr>
    </w:lvl>
    <w:lvl w:ilvl="2" w:tplc="D48A6272" w:tentative="1">
      <w:start w:val="1"/>
      <w:numFmt w:val="lowerRoman"/>
      <w:lvlText w:val="%3."/>
      <w:lvlJc w:val="right"/>
      <w:pPr>
        <w:ind w:left="2160" w:hanging="180"/>
      </w:pPr>
    </w:lvl>
    <w:lvl w:ilvl="3" w:tplc="069A94B8" w:tentative="1">
      <w:start w:val="1"/>
      <w:numFmt w:val="decimal"/>
      <w:lvlText w:val="%4."/>
      <w:lvlJc w:val="left"/>
      <w:pPr>
        <w:ind w:left="2880" w:hanging="360"/>
      </w:pPr>
    </w:lvl>
    <w:lvl w:ilvl="4" w:tplc="ED0A1F28" w:tentative="1">
      <w:start w:val="1"/>
      <w:numFmt w:val="lowerLetter"/>
      <w:lvlText w:val="%5."/>
      <w:lvlJc w:val="left"/>
      <w:pPr>
        <w:ind w:left="3600" w:hanging="360"/>
      </w:pPr>
    </w:lvl>
    <w:lvl w:ilvl="5" w:tplc="B32C352E" w:tentative="1">
      <w:start w:val="1"/>
      <w:numFmt w:val="lowerRoman"/>
      <w:lvlText w:val="%6."/>
      <w:lvlJc w:val="right"/>
      <w:pPr>
        <w:ind w:left="4320" w:hanging="180"/>
      </w:pPr>
    </w:lvl>
    <w:lvl w:ilvl="6" w:tplc="B3542262" w:tentative="1">
      <w:start w:val="1"/>
      <w:numFmt w:val="decimal"/>
      <w:lvlText w:val="%7."/>
      <w:lvlJc w:val="left"/>
      <w:pPr>
        <w:ind w:left="5040" w:hanging="360"/>
      </w:pPr>
    </w:lvl>
    <w:lvl w:ilvl="7" w:tplc="656688C4" w:tentative="1">
      <w:start w:val="1"/>
      <w:numFmt w:val="lowerLetter"/>
      <w:lvlText w:val="%8."/>
      <w:lvlJc w:val="left"/>
      <w:pPr>
        <w:ind w:left="5760" w:hanging="360"/>
      </w:pPr>
    </w:lvl>
    <w:lvl w:ilvl="8" w:tplc="3266E6E0" w:tentative="1">
      <w:start w:val="1"/>
      <w:numFmt w:val="lowerRoman"/>
      <w:lvlText w:val="%9."/>
      <w:lvlJc w:val="right"/>
      <w:pPr>
        <w:ind w:left="6480" w:hanging="180"/>
      </w:pPr>
    </w:lvl>
  </w:abstractNum>
  <w:abstractNum w:abstractNumId="8" w15:restartNumberingAfterBreak="0">
    <w:nsid w:val="7BCE5F25"/>
    <w:multiLevelType w:val="hybridMultilevel"/>
    <w:tmpl w:val="49A21BE0"/>
    <w:lvl w:ilvl="0" w:tplc="1616CCBA">
      <w:start w:val="1"/>
      <w:numFmt w:val="decimal"/>
      <w:lvlText w:val="%1."/>
      <w:lvlJc w:val="left"/>
      <w:pPr>
        <w:ind w:left="360" w:hanging="360"/>
      </w:pPr>
      <w:rPr>
        <w:rFonts w:hint="default"/>
      </w:rPr>
    </w:lvl>
    <w:lvl w:ilvl="1" w:tplc="B3541948" w:tentative="1">
      <w:start w:val="1"/>
      <w:numFmt w:val="lowerLetter"/>
      <w:lvlText w:val="%2."/>
      <w:lvlJc w:val="left"/>
      <w:pPr>
        <w:ind w:left="1080" w:hanging="360"/>
      </w:pPr>
    </w:lvl>
    <w:lvl w:ilvl="2" w:tplc="3FA2BCB8" w:tentative="1">
      <w:start w:val="1"/>
      <w:numFmt w:val="lowerRoman"/>
      <w:lvlText w:val="%3."/>
      <w:lvlJc w:val="right"/>
      <w:pPr>
        <w:ind w:left="1800" w:hanging="180"/>
      </w:pPr>
    </w:lvl>
    <w:lvl w:ilvl="3" w:tplc="8FDED78E" w:tentative="1">
      <w:start w:val="1"/>
      <w:numFmt w:val="decimal"/>
      <w:lvlText w:val="%4."/>
      <w:lvlJc w:val="left"/>
      <w:pPr>
        <w:ind w:left="2520" w:hanging="360"/>
      </w:pPr>
    </w:lvl>
    <w:lvl w:ilvl="4" w:tplc="E9087978" w:tentative="1">
      <w:start w:val="1"/>
      <w:numFmt w:val="lowerLetter"/>
      <w:lvlText w:val="%5."/>
      <w:lvlJc w:val="left"/>
      <w:pPr>
        <w:ind w:left="3240" w:hanging="360"/>
      </w:pPr>
    </w:lvl>
    <w:lvl w:ilvl="5" w:tplc="94BEEBB6" w:tentative="1">
      <w:start w:val="1"/>
      <w:numFmt w:val="lowerRoman"/>
      <w:lvlText w:val="%6."/>
      <w:lvlJc w:val="right"/>
      <w:pPr>
        <w:ind w:left="3960" w:hanging="180"/>
      </w:pPr>
    </w:lvl>
    <w:lvl w:ilvl="6" w:tplc="509A9BFC" w:tentative="1">
      <w:start w:val="1"/>
      <w:numFmt w:val="decimal"/>
      <w:lvlText w:val="%7."/>
      <w:lvlJc w:val="left"/>
      <w:pPr>
        <w:ind w:left="4680" w:hanging="360"/>
      </w:pPr>
    </w:lvl>
    <w:lvl w:ilvl="7" w:tplc="860869FA" w:tentative="1">
      <w:start w:val="1"/>
      <w:numFmt w:val="lowerLetter"/>
      <w:lvlText w:val="%8."/>
      <w:lvlJc w:val="left"/>
      <w:pPr>
        <w:ind w:left="5400" w:hanging="360"/>
      </w:pPr>
    </w:lvl>
    <w:lvl w:ilvl="8" w:tplc="F6722D8A" w:tentative="1">
      <w:start w:val="1"/>
      <w:numFmt w:val="lowerRoman"/>
      <w:lvlText w:val="%9."/>
      <w:lvlJc w:val="right"/>
      <w:pPr>
        <w:ind w:left="6120" w:hanging="180"/>
      </w:pPr>
    </w:lvl>
  </w:abstractNum>
  <w:num w:numId="1">
    <w:abstractNumId w:val="0"/>
  </w:num>
  <w:num w:numId="2">
    <w:abstractNumId w:val="2"/>
  </w:num>
  <w:num w:numId="3">
    <w:abstractNumId w:val="8"/>
  </w:num>
  <w:num w:numId="4">
    <w:abstractNumId w:val="5"/>
  </w:num>
  <w:num w:numId="5">
    <w:abstractNumId w:val="7"/>
  </w:num>
  <w:num w:numId="6">
    <w:abstractNumId w:val="1"/>
  </w:num>
  <w:num w:numId="7">
    <w:abstractNumId w:val="6"/>
  </w:num>
  <w:num w:numId="8">
    <w:abstractNumId w:val="3"/>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AF"/>
    <w:rsid w:val="0001793C"/>
    <w:rsid w:val="00050F92"/>
    <w:rsid w:val="00186906"/>
    <w:rsid w:val="002F04B9"/>
    <w:rsid w:val="002F0FFF"/>
    <w:rsid w:val="00301D94"/>
    <w:rsid w:val="003926DC"/>
    <w:rsid w:val="003A051F"/>
    <w:rsid w:val="003C1FD3"/>
    <w:rsid w:val="003D429C"/>
    <w:rsid w:val="003F1825"/>
    <w:rsid w:val="004804AF"/>
    <w:rsid w:val="00506AF8"/>
    <w:rsid w:val="006900A3"/>
    <w:rsid w:val="006904F0"/>
    <w:rsid w:val="006C42C5"/>
    <w:rsid w:val="006D2DCA"/>
    <w:rsid w:val="007639CE"/>
    <w:rsid w:val="00924E69"/>
    <w:rsid w:val="009B1195"/>
    <w:rsid w:val="00A37A00"/>
    <w:rsid w:val="00B43F27"/>
    <w:rsid w:val="00B81E53"/>
    <w:rsid w:val="00C7011D"/>
    <w:rsid w:val="00CA0D6C"/>
    <w:rsid w:val="00CC5F04"/>
    <w:rsid w:val="00D3331D"/>
    <w:rsid w:val="00D52880"/>
    <w:rsid w:val="00DA1405"/>
    <w:rsid w:val="00DD4AB4"/>
    <w:rsid w:val="00E37C75"/>
    <w:rsid w:val="00EA27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F8FA"/>
  <w15:docId w15:val="{D38A22B0-7A73-4722-BD32-D3D06CA1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701073</RACS_x0020_ID>
    <Approved_x0020_Provider xmlns="a8338b6e-77a6-4851-82b6-98166143ffdd">Focal Community Living Inc</Approved_x0020_Provider>
    <Management_x0020_Company_x0020_ID xmlns="a8338b6e-77a6-4851-82b6-98166143ffdd" xsi:nil="true"/>
    <Home xmlns="a8338b6e-77a6-4851-82b6-98166143ffdd">Focal Community Services</Home>
    <Signed xmlns="a8338b6e-77a6-4851-82b6-98166143ffdd" xsi:nil="true"/>
    <Uploaded xmlns="a8338b6e-77a6-4851-82b6-98166143ffdd">False</Uploaded>
    <Management_x0020_Company xmlns="a8338b6e-77a6-4851-82b6-98166143ffdd" xsi:nil="true"/>
    <Doc_x0020_Date xmlns="a8338b6e-77a6-4851-82b6-98166143ffdd">2020-09-24T01:27:00+00:00</Doc_x0020_Date>
    <CSI_x0020_ID xmlns="a8338b6e-77a6-4851-82b6-98166143ffdd" xsi:nil="true"/>
    <Case_x0020_ID xmlns="a8338b6e-77a6-4851-82b6-98166143ffdd" xsi:nil="true"/>
    <Approved_x0020_Provider_x0020_ID xmlns="a8338b6e-77a6-4851-82b6-98166143ffdd">38094289-95A0-EA11-8E5D-005056922186</Approved_x0020_Provider_x0020_ID>
    <Location xmlns="a8338b6e-77a6-4851-82b6-98166143ffdd" xsi:nil="true"/>
    <Home_x0020_ID xmlns="a8338b6e-77a6-4851-82b6-98166143ffdd">9D223EC5-96A0-EA11-8E5D-005056922186</Home_x0020_ID>
    <State xmlns="a8338b6e-77a6-4851-82b6-98166143ffdd">QLD</State>
    <Doc_x0020_Sent_Received_x0020_Date xmlns="a8338b6e-77a6-4851-82b6-98166143ffdd">2020-09-24T00:00:00+00:00</Doc_x0020_Sent_Received_x0020_Date>
    <Activity_x0020_ID xmlns="a8338b6e-77a6-4851-82b6-98166143ffdd">FFDC6D23-FDF2-EA11-94FB-005056922186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B467-B0EF-4967-BD56-917D7A078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a8338b6e-77a6-4851-82b6-98166143ffdd"/>
    <ds:schemaRef ds:uri="http://purl.org/dc/dcmitype/"/>
  </ds:schemaRefs>
</ds:datastoreItem>
</file>

<file path=customXml/itemProps4.xml><?xml version="1.0" encoding="utf-8"?>
<ds:datastoreItem xmlns:ds="http://schemas.openxmlformats.org/officeDocument/2006/customXml" ds:itemID="{FCB1570F-5C92-4605-87D4-B9601B98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2020-10-22T00:34:00Z</dcterms:created>
  <dcterms:modified xsi:type="dcterms:W3CDTF">2020-10-22T00:35:00Z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