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1E21B" w14:textId="77777777" w:rsidR="0005552E" w:rsidRPr="003C6EC2" w:rsidRDefault="00C55073" w:rsidP="0005552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FCFFC5D" wp14:editId="6911757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56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DD455D5" wp14:editId="35EDB30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953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Forest Lodge Residential Aged Care</w:t>
      </w:r>
      <w:r w:rsidRPr="003C6EC2">
        <w:rPr>
          <w:rFonts w:ascii="Arial Black" w:hAnsi="Arial Black"/>
        </w:rPr>
        <w:t xml:space="preserve"> </w:t>
      </w:r>
    </w:p>
    <w:p w14:paraId="607BEB0A" w14:textId="77777777" w:rsidR="0005552E" w:rsidRPr="003C6EC2" w:rsidRDefault="00C55073" w:rsidP="0005552E">
      <w:pPr>
        <w:pStyle w:val="Title"/>
        <w:spacing w:before="360" w:after="480"/>
      </w:pPr>
      <w:r w:rsidRPr="003C6EC2">
        <w:rPr>
          <w:rFonts w:ascii="Arial Black" w:eastAsia="Calibri" w:hAnsi="Arial Black"/>
          <w:sz w:val="56"/>
        </w:rPr>
        <w:t>Performance Report</w:t>
      </w:r>
    </w:p>
    <w:p w14:paraId="0CF4D88B" w14:textId="77777777" w:rsidR="0005552E" w:rsidRPr="003C6EC2" w:rsidRDefault="00C55073" w:rsidP="0005552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Forest Drive </w:t>
      </w:r>
      <w:r w:rsidRPr="003C6EC2">
        <w:rPr>
          <w:color w:val="FFFFFF" w:themeColor="background1"/>
          <w:sz w:val="28"/>
        </w:rPr>
        <w:br/>
        <w:t>FRANKSTON NORTH VIC 3200</w:t>
      </w:r>
      <w:r w:rsidRPr="003C6EC2">
        <w:rPr>
          <w:color w:val="FFFFFF" w:themeColor="background1"/>
          <w:sz w:val="28"/>
        </w:rPr>
        <w:br/>
      </w:r>
      <w:r w:rsidRPr="003C6EC2">
        <w:rPr>
          <w:rFonts w:eastAsia="Calibri"/>
          <w:color w:val="FFFFFF" w:themeColor="background1"/>
          <w:sz w:val="28"/>
          <w:szCs w:val="56"/>
          <w:lang w:eastAsia="en-US"/>
        </w:rPr>
        <w:t>Phone number: 03 8779 1701</w:t>
      </w:r>
    </w:p>
    <w:p w14:paraId="28241447" w14:textId="77777777" w:rsidR="0005552E" w:rsidRDefault="00C55073" w:rsidP="000555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3825 </w:t>
      </w:r>
    </w:p>
    <w:p w14:paraId="0B2AC216" w14:textId="77777777" w:rsidR="0005552E" w:rsidRPr="003C6EC2" w:rsidRDefault="00C55073" w:rsidP="0005552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Great Oaks Pty Ltd</w:t>
      </w:r>
    </w:p>
    <w:p w14:paraId="026474C0" w14:textId="77777777" w:rsidR="0005552E" w:rsidRPr="003C6EC2" w:rsidRDefault="00C55073" w:rsidP="0005552E">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December 2021</w:t>
      </w:r>
    </w:p>
    <w:p w14:paraId="62DFAA69" w14:textId="1EE0D0A3" w:rsidR="0005552E" w:rsidRPr="00E93D41" w:rsidRDefault="00C55073" w:rsidP="0005552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C7C2D" w:rsidRPr="00BC7C2D">
        <w:rPr>
          <w:color w:val="FFFFFF" w:themeColor="background1"/>
          <w:sz w:val="28"/>
        </w:rPr>
        <w:t>15 February 2022</w:t>
      </w:r>
    </w:p>
    <w:bookmarkEnd w:id="0"/>
    <w:p w14:paraId="399974FC" w14:textId="77777777" w:rsidR="0005552E" w:rsidRPr="003C6EC2" w:rsidRDefault="0005552E" w:rsidP="0005552E">
      <w:pPr>
        <w:tabs>
          <w:tab w:val="left" w:pos="2127"/>
        </w:tabs>
        <w:spacing w:before="120"/>
        <w:rPr>
          <w:rFonts w:eastAsia="Calibri"/>
          <w:b/>
          <w:color w:val="FFFFFF" w:themeColor="background1"/>
          <w:sz w:val="28"/>
          <w:szCs w:val="56"/>
          <w:lang w:eastAsia="en-US"/>
        </w:rPr>
      </w:pPr>
    </w:p>
    <w:p w14:paraId="4F29B52C" w14:textId="77777777" w:rsidR="0005552E" w:rsidRDefault="0005552E" w:rsidP="0005552E">
      <w:pPr>
        <w:pStyle w:val="Heading1"/>
        <w:sectPr w:rsidR="0005552E" w:rsidSect="0005552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1839B8" w14:textId="77777777" w:rsidR="0005552E" w:rsidRDefault="00C55073" w:rsidP="0005552E">
      <w:pPr>
        <w:pStyle w:val="Heading1"/>
      </w:pPr>
      <w:bookmarkStart w:id="1" w:name="_Hlk32477662"/>
      <w:r>
        <w:lastRenderedPageBreak/>
        <w:t>Performance report prepared by</w:t>
      </w:r>
    </w:p>
    <w:p w14:paraId="526B0E6D" w14:textId="7103821D" w:rsidR="0005552E" w:rsidRPr="009B0F30" w:rsidRDefault="00BC7C2D" w:rsidP="0005552E">
      <w:r>
        <w:rPr>
          <w:rFonts w:cs="Times New Roman"/>
          <w:color w:val="auto"/>
        </w:rPr>
        <w:t>Astrid Tolstoshev</w:t>
      </w:r>
      <w:r w:rsidR="00C55073" w:rsidRPr="009A263C">
        <w:rPr>
          <w:color w:val="auto"/>
        </w:rPr>
        <w:t>, delega</w:t>
      </w:r>
      <w:r w:rsidR="00C55073">
        <w:t>te of the Aged Care Quality and Safety Commissioner.</w:t>
      </w:r>
    </w:p>
    <w:p w14:paraId="7015497B" w14:textId="77777777" w:rsidR="0005552E" w:rsidRDefault="00C55073" w:rsidP="0005552E">
      <w:pPr>
        <w:pStyle w:val="Heading1"/>
      </w:pPr>
      <w:r>
        <w:t>Publication of report</w:t>
      </w:r>
    </w:p>
    <w:p w14:paraId="7BB0E45F" w14:textId="77777777" w:rsidR="0005552E" w:rsidRPr="006B166B" w:rsidRDefault="00C55073" w:rsidP="0005552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C3617E8" w14:textId="77777777" w:rsidR="0005552E" w:rsidRPr="0094564F" w:rsidRDefault="00C55073" w:rsidP="0005552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B3D49" w14:paraId="332EA8CD" w14:textId="77777777" w:rsidTr="0005552E">
        <w:trPr>
          <w:trHeight w:val="227"/>
        </w:trPr>
        <w:tc>
          <w:tcPr>
            <w:tcW w:w="3942" w:type="pct"/>
            <w:shd w:val="clear" w:color="auto" w:fill="auto"/>
          </w:tcPr>
          <w:p w14:paraId="7C925CEE" w14:textId="77777777" w:rsidR="0005552E" w:rsidRPr="001E6954" w:rsidRDefault="00C55073" w:rsidP="0005552E">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6040489" w14:textId="77777777" w:rsidR="0005552E" w:rsidRPr="001E6954" w:rsidRDefault="00412537" w:rsidP="00AD65DD">
            <w:pPr>
              <w:keepNext/>
              <w:spacing w:before="40" w:after="40" w:line="240" w:lineRule="auto"/>
              <w:rPr>
                <w:b/>
                <w:color w:val="0000FF"/>
              </w:rPr>
            </w:pPr>
            <w:r>
              <w:rPr>
                <w:b/>
                <w:bCs/>
                <w:iCs/>
                <w:color w:val="00577D"/>
                <w:szCs w:val="40"/>
              </w:rPr>
              <w:t xml:space="preserve"> </w:t>
            </w:r>
            <w:r w:rsidR="00C55073" w:rsidRPr="001E6954">
              <w:rPr>
                <w:b/>
                <w:bCs/>
                <w:iCs/>
                <w:color w:val="00577D"/>
                <w:szCs w:val="40"/>
              </w:rPr>
              <w:t>Non-compliant</w:t>
            </w:r>
          </w:p>
        </w:tc>
      </w:tr>
      <w:tr w:rsidR="000B3D49" w14:paraId="1849EE65" w14:textId="77777777" w:rsidTr="0005552E">
        <w:trPr>
          <w:trHeight w:val="227"/>
        </w:trPr>
        <w:tc>
          <w:tcPr>
            <w:tcW w:w="3942" w:type="pct"/>
            <w:shd w:val="clear" w:color="auto" w:fill="auto"/>
          </w:tcPr>
          <w:p w14:paraId="200EA0AF" w14:textId="77777777" w:rsidR="0005552E" w:rsidRPr="001E6954" w:rsidRDefault="00C55073" w:rsidP="0005552E">
            <w:pPr>
              <w:spacing w:before="40" w:after="40" w:line="240" w:lineRule="auto"/>
              <w:ind w:left="318" w:hanging="7"/>
            </w:pPr>
            <w:r w:rsidRPr="001E6954">
              <w:t>Requirement 2(3)(c)</w:t>
            </w:r>
          </w:p>
        </w:tc>
        <w:tc>
          <w:tcPr>
            <w:tcW w:w="1058" w:type="pct"/>
            <w:shd w:val="clear" w:color="auto" w:fill="auto"/>
          </w:tcPr>
          <w:p w14:paraId="6C3715BD" w14:textId="77777777" w:rsidR="0005552E" w:rsidRPr="001E6954" w:rsidRDefault="00C55073" w:rsidP="0005552E">
            <w:pPr>
              <w:spacing w:before="40" w:after="40" w:line="240" w:lineRule="auto"/>
              <w:jc w:val="right"/>
              <w:rPr>
                <w:color w:val="0000FF"/>
              </w:rPr>
            </w:pPr>
            <w:r w:rsidRPr="001E6954">
              <w:rPr>
                <w:bCs/>
                <w:iCs/>
                <w:color w:val="00577D"/>
                <w:szCs w:val="40"/>
              </w:rPr>
              <w:t>Non-compliant</w:t>
            </w:r>
          </w:p>
        </w:tc>
      </w:tr>
      <w:tr w:rsidR="000B3D49" w14:paraId="5D149BE5" w14:textId="77777777" w:rsidTr="0005552E">
        <w:trPr>
          <w:trHeight w:val="227"/>
        </w:trPr>
        <w:tc>
          <w:tcPr>
            <w:tcW w:w="3942" w:type="pct"/>
            <w:shd w:val="clear" w:color="auto" w:fill="auto"/>
          </w:tcPr>
          <w:p w14:paraId="674B608C" w14:textId="77777777" w:rsidR="0005552E" w:rsidRPr="001E6954" w:rsidRDefault="00C55073" w:rsidP="0005552E">
            <w:pPr>
              <w:keepNext/>
              <w:spacing w:before="40" w:after="40" w:line="240" w:lineRule="auto"/>
              <w:rPr>
                <w:b/>
              </w:rPr>
            </w:pPr>
            <w:r w:rsidRPr="001E6954">
              <w:rPr>
                <w:b/>
              </w:rPr>
              <w:t>Standard 3 Personal care and clinical care</w:t>
            </w:r>
          </w:p>
        </w:tc>
        <w:tc>
          <w:tcPr>
            <w:tcW w:w="1058" w:type="pct"/>
            <w:shd w:val="clear" w:color="auto" w:fill="auto"/>
          </w:tcPr>
          <w:p w14:paraId="51C3BC1E" w14:textId="77777777" w:rsidR="0005552E" w:rsidRPr="001E6954" w:rsidRDefault="00C55073" w:rsidP="0005552E">
            <w:pPr>
              <w:keepNext/>
              <w:spacing w:before="40" w:after="40" w:line="240" w:lineRule="auto"/>
              <w:jc w:val="right"/>
              <w:rPr>
                <w:b/>
                <w:color w:val="0000FF"/>
              </w:rPr>
            </w:pPr>
            <w:r w:rsidRPr="001E6954">
              <w:rPr>
                <w:b/>
                <w:bCs/>
                <w:iCs/>
                <w:color w:val="00577D"/>
                <w:szCs w:val="40"/>
              </w:rPr>
              <w:t>Non-compliant</w:t>
            </w:r>
          </w:p>
        </w:tc>
      </w:tr>
      <w:tr w:rsidR="000B3D49" w14:paraId="66E22370" w14:textId="77777777" w:rsidTr="0005552E">
        <w:trPr>
          <w:trHeight w:val="227"/>
        </w:trPr>
        <w:tc>
          <w:tcPr>
            <w:tcW w:w="3942" w:type="pct"/>
            <w:shd w:val="clear" w:color="auto" w:fill="auto"/>
          </w:tcPr>
          <w:p w14:paraId="7AAD8797" w14:textId="77777777" w:rsidR="0005552E" w:rsidRPr="002B4C72" w:rsidRDefault="00C55073" w:rsidP="0005552E">
            <w:pPr>
              <w:spacing w:before="40" w:after="40" w:line="240" w:lineRule="auto"/>
              <w:ind w:left="312"/>
            </w:pPr>
            <w:r w:rsidRPr="001E6954">
              <w:t>Requirement 3(3)(a)</w:t>
            </w:r>
          </w:p>
        </w:tc>
        <w:tc>
          <w:tcPr>
            <w:tcW w:w="1058" w:type="pct"/>
            <w:shd w:val="clear" w:color="auto" w:fill="auto"/>
          </w:tcPr>
          <w:p w14:paraId="6E379F2B" w14:textId="77777777" w:rsidR="0005552E" w:rsidRPr="001E6954" w:rsidRDefault="00C55073" w:rsidP="0005552E">
            <w:pPr>
              <w:spacing w:before="40" w:after="40" w:line="240" w:lineRule="auto"/>
              <w:ind w:left="-107"/>
              <w:jc w:val="right"/>
              <w:rPr>
                <w:color w:val="0000FF"/>
              </w:rPr>
            </w:pPr>
            <w:r w:rsidRPr="001E6954">
              <w:rPr>
                <w:bCs/>
                <w:iCs/>
                <w:color w:val="00577D"/>
                <w:szCs w:val="40"/>
              </w:rPr>
              <w:t>Non-compliant</w:t>
            </w:r>
          </w:p>
        </w:tc>
      </w:tr>
      <w:tr w:rsidR="000B3D49" w14:paraId="70E3D691" w14:textId="77777777" w:rsidTr="0005552E">
        <w:trPr>
          <w:trHeight w:val="227"/>
        </w:trPr>
        <w:tc>
          <w:tcPr>
            <w:tcW w:w="3942" w:type="pct"/>
            <w:shd w:val="clear" w:color="auto" w:fill="auto"/>
          </w:tcPr>
          <w:p w14:paraId="0C767268" w14:textId="77777777" w:rsidR="0005552E" w:rsidRPr="001E6954" w:rsidRDefault="00C55073" w:rsidP="0005552E">
            <w:pPr>
              <w:spacing w:before="40" w:after="40" w:line="240" w:lineRule="auto"/>
              <w:ind w:left="318" w:hanging="7"/>
            </w:pPr>
            <w:r w:rsidRPr="001E6954">
              <w:t>Requirement 3(3)(g)</w:t>
            </w:r>
          </w:p>
        </w:tc>
        <w:tc>
          <w:tcPr>
            <w:tcW w:w="1058" w:type="pct"/>
            <w:shd w:val="clear" w:color="auto" w:fill="auto"/>
          </w:tcPr>
          <w:p w14:paraId="370FB6C8" w14:textId="77777777" w:rsidR="0005552E" w:rsidRPr="001E6954" w:rsidRDefault="00C55073" w:rsidP="0005552E">
            <w:pPr>
              <w:spacing w:before="40" w:after="40" w:line="240" w:lineRule="auto"/>
              <w:jc w:val="right"/>
              <w:rPr>
                <w:color w:val="0000FF"/>
              </w:rPr>
            </w:pPr>
            <w:r w:rsidRPr="001E6954">
              <w:rPr>
                <w:bCs/>
                <w:iCs/>
                <w:color w:val="00577D"/>
                <w:szCs w:val="40"/>
              </w:rPr>
              <w:t>Compliant</w:t>
            </w:r>
          </w:p>
        </w:tc>
      </w:tr>
      <w:tr w:rsidR="000B3D49" w14:paraId="560CBFFF" w14:textId="77777777" w:rsidTr="0005552E">
        <w:trPr>
          <w:trHeight w:val="227"/>
        </w:trPr>
        <w:tc>
          <w:tcPr>
            <w:tcW w:w="3942" w:type="pct"/>
            <w:shd w:val="clear" w:color="auto" w:fill="auto"/>
          </w:tcPr>
          <w:p w14:paraId="6FAB768D" w14:textId="77777777" w:rsidR="0005552E" w:rsidRPr="001E6954" w:rsidRDefault="00C55073" w:rsidP="0005552E">
            <w:pPr>
              <w:keepNext/>
              <w:spacing w:before="40" w:after="40" w:line="240" w:lineRule="auto"/>
              <w:rPr>
                <w:b/>
              </w:rPr>
            </w:pPr>
            <w:r w:rsidRPr="001E6954">
              <w:rPr>
                <w:b/>
              </w:rPr>
              <w:t>Standard 8 Organisational governance</w:t>
            </w:r>
          </w:p>
        </w:tc>
        <w:tc>
          <w:tcPr>
            <w:tcW w:w="1058" w:type="pct"/>
            <w:shd w:val="clear" w:color="auto" w:fill="auto"/>
          </w:tcPr>
          <w:p w14:paraId="1FF0056C" w14:textId="77777777" w:rsidR="0005552E" w:rsidRPr="001E6954" w:rsidRDefault="00C55073" w:rsidP="0005552E">
            <w:pPr>
              <w:keepNext/>
              <w:spacing w:before="40" w:after="40" w:line="240" w:lineRule="auto"/>
              <w:jc w:val="right"/>
              <w:rPr>
                <w:b/>
                <w:color w:val="0000FF"/>
              </w:rPr>
            </w:pPr>
            <w:r w:rsidRPr="001E6954">
              <w:rPr>
                <w:b/>
                <w:bCs/>
                <w:iCs/>
                <w:color w:val="00577D"/>
                <w:szCs w:val="40"/>
              </w:rPr>
              <w:t>Non-compliant</w:t>
            </w:r>
          </w:p>
        </w:tc>
      </w:tr>
      <w:tr w:rsidR="000B3D49" w14:paraId="34B84F69" w14:textId="77777777" w:rsidTr="0005552E">
        <w:trPr>
          <w:trHeight w:val="227"/>
        </w:trPr>
        <w:tc>
          <w:tcPr>
            <w:tcW w:w="3942" w:type="pct"/>
            <w:shd w:val="clear" w:color="auto" w:fill="auto"/>
          </w:tcPr>
          <w:p w14:paraId="422E8994" w14:textId="77777777" w:rsidR="0005552E" w:rsidRPr="001E6954" w:rsidRDefault="00C55073" w:rsidP="0005552E">
            <w:pPr>
              <w:spacing w:before="40" w:after="40" w:line="240" w:lineRule="auto"/>
              <w:ind w:left="318" w:hanging="7"/>
            </w:pPr>
            <w:r w:rsidRPr="001E6954">
              <w:t>Requirement 8(3)(d)</w:t>
            </w:r>
            <w:r w:rsidR="00412537">
              <w:t xml:space="preserve"> </w:t>
            </w:r>
          </w:p>
        </w:tc>
        <w:tc>
          <w:tcPr>
            <w:tcW w:w="1058" w:type="pct"/>
            <w:shd w:val="clear" w:color="auto" w:fill="auto"/>
          </w:tcPr>
          <w:p w14:paraId="0E60DAD8" w14:textId="77777777" w:rsidR="0005552E" w:rsidRPr="001E6954" w:rsidRDefault="00412537" w:rsidP="00412537">
            <w:pPr>
              <w:spacing w:before="40" w:after="40" w:line="240" w:lineRule="auto"/>
              <w:ind w:left="32" w:right="31"/>
              <w:jc w:val="right"/>
              <w:rPr>
                <w:color w:val="0000FF"/>
              </w:rPr>
            </w:pPr>
            <w:r w:rsidRPr="001E6954">
              <w:rPr>
                <w:bCs/>
                <w:iCs/>
                <w:color w:val="00577D"/>
                <w:szCs w:val="40"/>
              </w:rPr>
              <w:t>Non-compliant</w:t>
            </w:r>
          </w:p>
        </w:tc>
      </w:tr>
      <w:tr w:rsidR="000B3D49" w14:paraId="23ED8E5A" w14:textId="77777777" w:rsidTr="0005552E">
        <w:trPr>
          <w:trHeight w:val="227"/>
        </w:trPr>
        <w:tc>
          <w:tcPr>
            <w:tcW w:w="3942" w:type="pct"/>
            <w:shd w:val="clear" w:color="auto" w:fill="auto"/>
          </w:tcPr>
          <w:p w14:paraId="1DCB38CD" w14:textId="77777777" w:rsidR="0005552E" w:rsidRPr="001E6954" w:rsidRDefault="00C55073" w:rsidP="0005552E">
            <w:pPr>
              <w:spacing w:before="40" w:after="40" w:line="240" w:lineRule="auto"/>
              <w:ind w:left="318" w:hanging="7"/>
            </w:pPr>
            <w:r w:rsidRPr="001E6954">
              <w:t>Requirement 8(3)(e)</w:t>
            </w:r>
          </w:p>
        </w:tc>
        <w:tc>
          <w:tcPr>
            <w:tcW w:w="1058" w:type="pct"/>
            <w:shd w:val="clear" w:color="auto" w:fill="auto"/>
          </w:tcPr>
          <w:p w14:paraId="184ED928" w14:textId="77777777" w:rsidR="0005552E" w:rsidRPr="001E6954" w:rsidRDefault="00C55073" w:rsidP="0005552E">
            <w:pPr>
              <w:spacing w:before="40" w:after="40" w:line="240" w:lineRule="auto"/>
              <w:jc w:val="right"/>
              <w:rPr>
                <w:color w:val="0000FF"/>
              </w:rPr>
            </w:pPr>
            <w:r w:rsidRPr="001E6954">
              <w:rPr>
                <w:bCs/>
                <w:iCs/>
                <w:color w:val="00577D"/>
                <w:szCs w:val="40"/>
              </w:rPr>
              <w:t>Non-compliant</w:t>
            </w:r>
          </w:p>
        </w:tc>
      </w:tr>
      <w:bookmarkEnd w:id="2"/>
    </w:tbl>
    <w:p w14:paraId="3D272296" w14:textId="45C2FFAD" w:rsidR="0005552E" w:rsidRDefault="00214FFC" w:rsidP="00DB47C7">
      <w:pPr>
        <w:spacing w:before="0" w:after="160" w:line="259" w:lineRule="auto"/>
        <w:sectPr w:rsidR="0005552E" w:rsidSect="0005552E">
          <w:headerReference w:type="first" r:id="rId16"/>
          <w:pgSz w:w="11906" w:h="16838"/>
          <w:pgMar w:top="1701" w:right="1418" w:bottom="1418" w:left="1418" w:header="709" w:footer="397" w:gutter="0"/>
          <w:cols w:space="708"/>
          <w:docGrid w:linePitch="360"/>
        </w:sectPr>
      </w:pPr>
      <w:r>
        <w:br w:type="page"/>
      </w:r>
    </w:p>
    <w:p w14:paraId="2166A75D" w14:textId="77777777" w:rsidR="0005552E" w:rsidRPr="00D21DCD" w:rsidRDefault="00C55073" w:rsidP="0005552E">
      <w:pPr>
        <w:pStyle w:val="Heading1"/>
      </w:pPr>
      <w:r>
        <w:lastRenderedPageBreak/>
        <w:t>Detailed assessment</w:t>
      </w:r>
    </w:p>
    <w:p w14:paraId="7A2F7093" w14:textId="77777777" w:rsidR="0005552E" w:rsidRPr="00D63989" w:rsidRDefault="00C55073" w:rsidP="0005552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FEB6C9" w14:textId="77777777" w:rsidR="0005552E" w:rsidRPr="001E6954" w:rsidRDefault="00C55073" w:rsidP="0005552E">
      <w:pPr>
        <w:rPr>
          <w:color w:val="auto"/>
        </w:rPr>
      </w:pPr>
      <w:r w:rsidRPr="00D63989">
        <w:t>The report also specifies areas in which improvements must be made to ensure the Quality Standards are complied with.</w:t>
      </w:r>
    </w:p>
    <w:p w14:paraId="2EB6E868" w14:textId="77777777" w:rsidR="0005552E" w:rsidRPr="00D63989" w:rsidRDefault="00C55073" w:rsidP="0005552E">
      <w:r w:rsidRPr="00D63989">
        <w:t>The following information has been taken into account in developing this performance report:</w:t>
      </w:r>
    </w:p>
    <w:p w14:paraId="39FE97C7" w14:textId="77777777" w:rsidR="0005552E" w:rsidRPr="00ED13CC" w:rsidRDefault="00214FFC" w:rsidP="0005552E">
      <w:pPr>
        <w:pStyle w:val="ListBullet"/>
      </w:pPr>
      <w:r>
        <w:t>T</w:t>
      </w:r>
      <w:r w:rsidR="00C55073" w:rsidRPr="00D63989">
        <w:t xml:space="preserve">he Assessment Team’s report for the </w:t>
      </w:r>
      <w:r w:rsidR="00C55073">
        <w:t xml:space="preserve">Assessment Contact </w:t>
      </w:r>
      <w:r w:rsidR="00E42BF7">
        <w:t>–</w:t>
      </w:r>
      <w:r w:rsidR="00C55073">
        <w:t xml:space="preserve"> Site</w:t>
      </w:r>
      <w:r w:rsidR="00E42BF7">
        <w:t>. T</w:t>
      </w:r>
      <w:r w:rsidR="00C55073" w:rsidRPr="00D63989">
        <w:t xml:space="preserve">he </w:t>
      </w:r>
      <w:r w:rsidR="00C55073">
        <w:t xml:space="preserve">Assessment Contact - Site </w:t>
      </w:r>
      <w:r w:rsidR="00C55073" w:rsidRPr="00D63989">
        <w:t xml:space="preserve">report was informed </w:t>
      </w:r>
      <w:r w:rsidR="00C55073" w:rsidRPr="00ED13CC">
        <w:t>by a site assessment, observations at the service, review of documents and interviews with staff, consumers/representatives and others</w:t>
      </w:r>
      <w:r>
        <w:t>.</w:t>
      </w:r>
    </w:p>
    <w:p w14:paraId="77117765" w14:textId="77777777" w:rsidR="0005552E" w:rsidRPr="00365DAE" w:rsidRDefault="00214FFC" w:rsidP="0005552E">
      <w:pPr>
        <w:pStyle w:val="ListBullet"/>
      </w:pPr>
      <w:r>
        <w:t>The Approved P</w:t>
      </w:r>
      <w:r w:rsidR="00C55073" w:rsidRPr="00365DAE">
        <w:t>rovider</w:t>
      </w:r>
      <w:r w:rsidR="00C55073">
        <w:t>’s</w:t>
      </w:r>
      <w:r w:rsidR="00C55073" w:rsidRPr="00365DAE">
        <w:t xml:space="preserve"> response</w:t>
      </w:r>
      <w:r w:rsidR="00C55073">
        <w:t xml:space="preserve"> to the Assessment Contact - Site report</w:t>
      </w:r>
      <w:r w:rsidR="00C55073" w:rsidRPr="00365DAE">
        <w:t xml:space="preserve"> </w:t>
      </w:r>
      <w:r w:rsidR="00C55073">
        <w:t>received</w:t>
      </w:r>
      <w:r w:rsidR="00C55073" w:rsidRPr="00365DAE">
        <w:t xml:space="preserve"> </w:t>
      </w:r>
      <w:r w:rsidR="00ED13CC">
        <w:t>on 17 January 2022</w:t>
      </w:r>
      <w:r>
        <w:t>.</w:t>
      </w:r>
    </w:p>
    <w:p w14:paraId="741E502E" w14:textId="77777777" w:rsidR="0005552E" w:rsidRDefault="0005552E" w:rsidP="0005552E">
      <w:pPr>
        <w:sectPr w:rsidR="0005552E" w:rsidSect="0005552E">
          <w:headerReference w:type="first" r:id="rId17"/>
          <w:type w:val="continuous"/>
          <w:pgSz w:w="11906" w:h="16838"/>
          <w:pgMar w:top="1701" w:right="1418" w:bottom="1418" w:left="1418" w:header="568" w:footer="397" w:gutter="0"/>
          <w:cols w:space="708"/>
          <w:titlePg/>
          <w:docGrid w:linePitch="360"/>
        </w:sectPr>
      </w:pPr>
    </w:p>
    <w:p w14:paraId="49F6E388" w14:textId="77777777" w:rsidR="0005552E" w:rsidRDefault="00C55073" w:rsidP="0005552E">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AFA0DE6" wp14:editId="65F4222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03483"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w:t>
      </w:r>
      <w:bookmarkEnd w:id="3"/>
      <w:r w:rsidR="007F729F">
        <w:rPr>
          <w:color w:val="FFFFFF" w:themeColor="background1"/>
        </w:rPr>
        <w:t>rs</w:t>
      </w:r>
    </w:p>
    <w:p w14:paraId="1F83A4C3" w14:textId="77777777" w:rsidR="0005552E" w:rsidRPr="00ED6B57" w:rsidRDefault="00C55073" w:rsidP="0005552E">
      <w:pPr>
        <w:pStyle w:val="Heading3"/>
        <w:shd w:val="clear" w:color="auto" w:fill="F2F2F2" w:themeFill="background1" w:themeFillShade="F2"/>
      </w:pPr>
      <w:r w:rsidRPr="00ED6B57">
        <w:t>Consumer outcome:</w:t>
      </w:r>
    </w:p>
    <w:p w14:paraId="185483D7" w14:textId="77777777" w:rsidR="0005552E" w:rsidRPr="00ED6B57" w:rsidRDefault="00C55073" w:rsidP="0005552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D528F04" w14:textId="77777777" w:rsidR="0005552E" w:rsidRPr="00ED6B57" w:rsidRDefault="00C55073" w:rsidP="0005552E">
      <w:pPr>
        <w:pStyle w:val="Heading3"/>
        <w:shd w:val="clear" w:color="auto" w:fill="F2F2F2" w:themeFill="background1" w:themeFillShade="F2"/>
      </w:pPr>
      <w:r w:rsidRPr="00ED6B57">
        <w:t>Organisation statement:</w:t>
      </w:r>
    </w:p>
    <w:p w14:paraId="63458A55" w14:textId="77777777" w:rsidR="0005552E" w:rsidRPr="00ED6B57" w:rsidRDefault="00C55073" w:rsidP="0005552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DD8BEB5" w14:textId="77777777" w:rsidR="0005552E" w:rsidRDefault="00C55073" w:rsidP="0005552E">
      <w:pPr>
        <w:pStyle w:val="Heading2"/>
      </w:pPr>
      <w:r>
        <w:t xml:space="preserve">Assessment </w:t>
      </w:r>
      <w:r w:rsidRPr="002B2C0F">
        <w:t>of Standard</w:t>
      </w:r>
      <w:r>
        <w:t xml:space="preserve"> 2</w:t>
      </w:r>
    </w:p>
    <w:p w14:paraId="7F19322A" w14:textId="77777777" w:rsidR="00860144" w:rsidRDefault="00E42BF7" w:rsidP="00412537">
      <w:pPr>
        <w:rPr>
          <w:rFonts w:eastAsiaTheme="minorHAnsi"/>
          <w:color w:val="auto"/>
        </w:rPr>
      </w:pPr>
      <w:bookmarkStart w:id="4" w:name="_Hlk93561805"/>
      <w:r>
        <w:rPr>
          <w:rFonts w:eastAsiaTheme="minorHAnsi"/>
          <w:color w:val="auto"/>
        </w:rPr>
        <w:t xml:space="preserve">The </w:t>
      </w:r>
      <w:r w:rsidR="007D1FEB">
        <w:rPr>
          <w:rFonts w:eastAsiaTheme="minorHAnsi"/>
          <w:color w:val="auto"/>
        </w:rPr>
        <w:t>A</w:t>
      </w:r>
      <w:r>
        <w:rPr>
          <w:rFonts w:eastAsiaTheme="minorHAnsi"/>
          <w:color w:val="auto"/>
        </w:rPr>
        <w:t xml:space="preserve">ssessment </w:t>
      </w:r>
      <w:r w:rsidR="007D1FEB">
        <w:rPr>
          <w:rFonts w:eastAsiaTheme="minorHAnsi"/>
          <w:color w:val="auto"/>
        </w:rPr>
        <w:t>T</w:t>
      </w:r>
      <w:r>
        <w:rPr>
          <w:rFonts w:eastAsiaTheme="minorHAnsi"/>
          <w:color w:val="auto"/>
        </w:rPr>
        <w:t xml:space="preserve">eam assessed one </w:t>
      </w:r>
      <w:r w:rsidR="00FF7177">
        <w:rPr>
          <w:rFonts w:eastAsiaTheme="minorHAnsi"/>
          <w:color w:val="auto"/>
        </w:rPr>
        <w:t xml:space="preserve">of the five specific </w:t>
      </w:r>
      <w:r w:rsidR="00B86924">
        <w:rPr>
          <w:rFonts w:eastAsiaTheme="minorHAnsi"/>
          <w:color w:val="auto"/>
        </w:rPr>
        <w:t xml:space="preserve">requirements </w:t>
      </w:r>
      <w:r w:rsidR="007D1FEB">
        <w:rPr>
          <w:rFonts w:eastAsiaTheme="minorHAnsi"/>
          <w:color w:val="auto"/>
        </w:rPr>
        <w:t xml:space="preserve">under this Quality Standard </w:t>
      </w:r>
      <w:r w:rsidR="00B86924">
        <w:rPr>
          <w:rFonts w:eastAsiaTheme="minorHAnsi"/>
          <w:color w:val="auto"/>
        </w:rPr>
        <w:t>and</w:t>
      </w:r>
      <w:r w:rsidR="00FF7177">
        <w:rPr>
          <w:rFonts w:eastAsiaTheme="minorHAnsi"/>
          <w:color w:val="auto"/>
        </w:rPr>
        <w:t xml:space="preserve"> found it </w:t>
      </w:r>
      <w:r w:rsidR="007D1FEB">
        <w:rPr>
          <w:rFonts w:eastAsiaTheme="minorHAnsi"/>
          <w:color w:val="auto"/>
        </w:rPr>
        <w:t>N</w:t>
      </w:r>
      <w:r w:rsidR="00FF7177">
        <w:rPr>
          <w:rFonts w:eastAsiaTheme="minorHAnsi"/>
          <w:color w:val="auto"/>
        </w:rPr>
        <w:t>on-</w:t>
      </w:r>
      <w:r w:rsidR="00B86924">
        <w:rPr>
          <w:rFonts w:eastAsiaTheme="minorHAnsi"/>
          <w:color w:val="auto"/>
        </w:rPr>
        <w:t>compliant.</w:t>
      </w:r>
      <w:r w:rsidR="00FF7177">
        <w:rPr>
          <w:rFonts w:eastAsiaTheme="minorHAnsi"/>
          <w:color w:val="auto"/>
        </w:rPr>
        <w:t xml:space="preserve"> </w:t>
      </w:r>
      <w:bookmarkStart w:id="5" w:name="_Hlk95215968"/>
      <w:r w:rsidR="00B86924">
        <w:rPr>
          <w:rFonts w:eastAsiaTheme="minorHAnsi"/>
          <w:color w:val="auto"/>
        </w:rPr>
        <w:t>Therefore,</w:t>
      </w:r>
      <w:r w:rsidR="00FF7177">
        <w:rPr>
          <w:rFonts w:eastAsiaTheme="minorHAnsi"/>
          <w:color w:val="auto"/>
        </w:rPr>
        <w:t xml:space="preserve"> the Quality Standard is </w:t>
      </w:r>
      <w:r w:rsidR="007D1FEB">
        <w:rPr>
          <w:rFonts w:eastAsiaTheme="minorHAnsi"/>
          <w:color w:val="auto"/>
        </w:rPr>
        <w:t xml:space="preserve">found </w:t>
      </w:r>
      <w:r w:rsidR="00B86924">
        <w:rPr>
          <w:rFonts w:eastAsiaTheme="minorHAnsi"/>
          <w:color w:val="auto"/>
        </w:rPr>
        <w:t>Non-compliant</w:t>
      </w:r>
      <w:r w:rsidR="00FF7177">
        <w:rPr>
          <w:rFonts w:eastAsiaTheme="minorHAnsi"/>
          <w:color w:val="auto"/>
        </w:rPr>
        <w:t>.</w:t>
      </w:r>
      <w:bookmarkEnd w:id="4"/>
      <w:bookmarkEnd w:id="5"/>
    </w:p>
    <w:p w14:paraId="033F673C" w14:textId="77777777" w:rsidR="0005552E" w:rsidRDefault="00C55073" w:rsidP="0005552E">
      <w:pPr>
        <w:pStyle w:val="Heading2"/>
      </w:pPr>
      <w:r>
        <w:t>Assessment of Standard 2 Requirements</w:t>
      </w:r>
      <w:r w:rsidRPr="0066387A">
        <w:rPr>
          <w:i/>
          <w:color w:val="0000FF"/>
          <w:sz w:val="24"/>
          <w:szCs w:val="24"/>
        </w:rPr>
        <w:t xml:space="preserve"> </w:t>
      </w:r>
    </w:p>
    <w:p w14:paraId="32682617" w14:textId="77777777" w:rsidR="0005552E" w:rsidRDefault="00C55073" w:rsidP="0005552E">
      <w:pPr>
        <w:pStyle w:val="Heading3"/>
      </w:pPr>
      <w:r>
        <w:t>Requirement 2(3)(c)</w:t>
      </w:r>
      <w:r>
        <w:tab/>
        <w:t>Non-compliant</w:t>
      </w:r>
    </w:p>
    <w:p w14:paraId="608A0A29" w14:textId="77777777" w:rsidR="0005552E" w:rsidRPr="008D114F" w:rsidRDefault="00C55073" w:rsidP="0005552E">
      <w:pPr>
        <w:rPr>
          <w:i/>
        </w:rPr>
      </w:pPr>
      <w:r w:rsidRPr="008D114F">
        <w:rPr>
          <w:i/>
        </w:rPr>
        <w:t>The organisation demonstrates that assessment and planning:</w:t>
      </w:r>
    </w:p>
    <w:p w14:paraId="2AB4B484" w14:textId="77777777" w:rsidR="0005552E" w:rsidRPr="008D114F" w:rsidRDefault="00C55073" w:rsidP="0005552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17DFBD3" w14:textId="77777777" w:rsidR="0005552E" w:rsidRPr="008D114F" w:rsidRDefault="00C55073" w:rsidP="0005552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32BF9F" w14:textId="77777777" w:rsidR="00B13FCF" w:rsidRPr="003504F7" w:rsidRDefault="008E4EC3" w:rsidP="0005552E">
      <w:pPr>
        <w:rPr>
          <w:color w:val="auto"/>
        </w:rPr>
      </w:pPr>
      <w:r w:rsidRPr="003504F7">
        <w:rPr>
          <w:color w:val="auto"/>
        </w:rPr>
        <w:t xml:space="preserve">The Assessment Team found </w:t>
      </w:r>
      <w:r w:rsidR="00B13FCF" w:rsidRPr="003504F7">
        <w:rPr>
          <w:color w:val="auto"/>
        </w:rPr>
        <w:t>that the service did not demonstrate effective ongoing partnerships with consumers or their representative in assessment, planning and review of the consumer’s care and services.</w:t>
      </w:r>
      <w:r w:rsidR="00FF7177">
        <w:rPr>
          <w:color w:val="auto"/>
        </w:rPr>
        <w:t xml:space="preserve"> Issues identified were in relation to; </w:t>
      </w:r>
      <w:r w:rsidR="00940A54">
        <w:rPr>
          <w:color w:val="auto"/>
        </w:rPr>
        <w:t xml:space="preserve">lack of </w:t>
      </w:r>
      <w:r w:rsidR="00FF7177">
        <w:rPr>
          <w:color w:val="auto"/>
        </w:rPr>
        <w:t xml:space="preserve">consultation about transfer to hospital, consultation and informed consent about the use of </w:t>
      </w:r>
      <w:r w:rsidR="00787723">
        <w:rPr>
          <w:color w:val="auto"/>
        </w:rPr>
        <w:t>psychotropic</w:t>
      </w:r>
      <w:r w:rsidR="00FF7177">
        <w:rPr>
          <w:color w:val="auto"/>
        </w:rPr>
        <w:t xml:space="preserve"> medication </w:t>
      </w:r>
    </w:p>
    <w:p w14:paraId="15D82578" w14:textId="77777777" w:rsidR="00001C06" w:rsidRDefault="00001C06" w:rsidP="0005552E">
      <w:pPr>
        <w:rPr>
          <w:b/>
          <w:color w:val="auto"/>
        </w:rPr>
      </w:pPr>
      <w:bookmarkStart w:id="6" w:name="_Hlk94702018"/>
      <w:r w:rsidRPr="00CB7F62">
        <w:rPr>
          <w:b/>
          <w:color w:val="auto"/>
        </w:rPr>
        <w:t>Consumer 1</w:t>
      </w:r>
    </w:p>
    <w:p w14:paraId="20223C3F" w14:textId="77777777" w:rsidR="00CB7F62" w:rsidRDefault="00CB7F62" w:rsidP="00CB7F62">
      <w:pPr>
        <w:rPr>
          <w:i/>
          <w:color w:val="auto"/>
        </w:rPr>
      </w:pPr>
      <w:r w:rsidRPr="00FF7177">
        <w:rPr>
          <w:i/>
          <w:color w:val="auto"/>
        </w:rPr>
        <w:t>Consultation about transfer to hospital</w:t>
      </w:r>
    </w:p>
    <w:bookmarkEnd w:id="6"/>
    <w:p w14:paraId="5C6DF395" w14:textId="77777777" w:rsidR="0040213D" w:rsidRDefault="0040213D" w:rsidP="00787723">
      <w:pPr>
        <w:rPr>
          <w:color w:val="auto"/>
        </w:rPr>
      </w:pPr>
      <w:r>
        <w:rPr>
          <w:color w:val="auto"/>
        </w:rPr>
        <w:lastRenderedPageBreak/>
        <w:t>Care file documentation of a</w:t>
      </w:r>
      <w:r w:rsidR="00020230" w:rsidRPr="00CB7F62">
        <w:rPr>
          <w:color w:val="auto"/>
        </w:rPr>
        <w:t xml:space="preserve"> </w:t>
      </w:r>
      <w:r w:rsidR="00B13FCF" w:rsidRPr="00CB7F62">
        <w:rPr>
          <w:color w:val="auto"/>
        </w:rPr>
        <w:t>consumer</w:t>
      </w:r>
      <w:r w:rsidR="00001C06" w:rsidRPr="00CB7F62">
        <w:rPr>
          <w:color w:val="auto"/>
        </w:rPr>
        <w:t xml:space="preserve"> with a diagnosis of Alzheimer’s dementia</w:t>
      </w:r>
      <w:r>
        <w:rPr>
          <w:color w:val="auto"/>
        </w:rPr>
        <w:t>, who</w:t>
      </w:r>
      <w:r w:rsidR="00001C06" w:rsidRPr="00CB7F62">
        <w:rPr>
          <w:color w:val="auto"/>
        </w:rPr>
        <w:t xml:space="preserve"> tested </w:t>
      </w:r>
      <w:r w:rsidR="00FF7177" w:rsidRPr="00CB7F62">
        <w:rPr>
          <w:color w:val="auto"/>
        </w:rPr>
        <w:t>COVID-19</w:t>
      </w:r>
      <w:r w:rsidR="00001C06" w:rsidRPr="00CB7F62">
        <w:rPr>
          <w:color w:val="auto"/>
        </w:rPr>
        <w:t xml:space="preserve"> positive</w:t>
      </w:r>
      <w:r>
        <w:rPr>
          <w:color w:val="auto"/>
        </w:rPr>
        <w:t xml:space="preserve"> </w:t>
      </w:r>
      <w:r w:rsidR="00FF7177" w:rsidRPr="00CB7F62">
        <w:rPr>
          <w:color w:val="auto"/>
        </w:rPr>
        <w:t>note</w:t>
      </w:r>
      <w:r w:rsidR="00001C06" w:rsidRPr="00CB7F62">
        <w:rPr>
          <w:color w:val="auto"/>
        </w:rPr>
        <w:t>s</w:t>
      </w:r>
      <w:r w:rsidR="00FF7177" w:rsidRPr="00CB7F62">
        <w:rPr>
          <w:color w:val="auto"/>
        </w:rPr>
        <w:t xml:space="preserve"> the consumer </w:t>
      </w:r>
      <w:r w:rsidR="00B13FCF" w:rsidRPr="00CB7F62">
        <w:rPr>
          <w:color w:val="auto"/>
        </w:rPr>
        <w:t>refus</w:t>
      </w:r>
      <w:r w:rsidR="00001C06" w:rsidRPr="00CB7F62">
        <w:rPr>
          <w:color w:val="auto"/>
        </w:rPr>
        <w:t>ed</w:t>
      </w:r>
      <w:r w:rsidR="00FF7177" w:rsidRPr="00CB7F62">
        <w:rPr>
          <w:color w:val="auto"/>
        </w:rPr>
        <w:t xml:space="preserve"> </w:t>
      </w:r>
      <w:r w:rsidR="00001C06" w:rsidRPr="00CB7F62">
        <w:rPr>
          <w:color w:val="auto"/>
        </w:rPr>
        <w:t xml:space="preserve">hospital </w:t>
      </w:r>
      <w:r w:rsidR="00FF7177" w:rsidRPr="00CB7F62">
        <w:rPr>
          <w:color w:val="auto"/>
        </w:rPr>
        <w:t xml:space="preserve">transfer </w:t>
      </w:r>
      <w:r w:rsidR="00B13FCF" w:rsidRPr="00CB7F62">
        <w:rPr>
          <w:color w:val="auto"/>
        </w:rPr>
        <w:t>and denied being unwell.</w:t>
      </w:r>
      <w:r w:rsidR="005462D9" w:rsidRPr="00CB7F62">
        <w:rPr>
          <w:color w:val="auto"/>
        </w:rPr>
        <w:t xml:space="preserve"> </w:t>
      </w:r>
      <w:r w:rsidR="008B5D9C" w:rsidRPr="00CB7F62">
        <w:rPr>
          <w:color w:val="auto"/>
        </w:rPr>
        <w:t xml:space="preserve">There are no progress notes indicating the consumer was unwell until the service received a telephone call from a medical officer at 8:30pm informing the service </w:t>
      </w:r>
      <w:r w:rsidR="003449DB">
        <w:rPr>
          <w:color w:val="auto"/>
        </w:rPr>
        <w:t xml:space="preserve">of </w:t>
      </w:r>
      <w:r w:rsidR="008B5D9C" w:rsidRPr="00CB7F62">
        <w:rPr>
          <w:color w:val="auto"/>
        </w:rPr>
        <w:t xml:space="preserve">the consumer’s COVID-19 </w:t>
      </w:r>
      <w:r w:rsidR="00001C06" w:rsidRPr="00CB7F62">
        <w:rPr>
          <w:color w:val="auto"/>
        </w:rPr>
        <w:t xml:space="preserve">positive </w:t>
      </w:r>
      <w:r w:rsidR="008B5D9C" w:rsidRPr="00CB7F62">
        <w:rPr>
          <w:color w:val="auto"/>
        </w:rPr>
        <w:t>result</w:t>
      </w:r>
      <w:r w:rsidR="00001C06" w:rsidRPr="00CB7F62">
        <w:rPr>
          <w:color w:val="auto"/>
        </w:rPr>
        <w:t>. Following this call, clinical</w:t>
      </w:r>
      <w:r w:rsidR="008B5D9C" w:rsidRPr="00CB7F62">
        <w:rPr>
          <w:color w:val="auto"/>
        </w:rPr>
        <w:t xml:space="preserve"> records indicate the consumer was coughing and appeared generally unwell. </w:t>
      </w:r>
    </w:p>
    <w:p w14:paraId="01268BE6" w14:textId="77777777" w:rsidR="0040213D" w:rsidRPr="00CB7F62" w:rsidRDefault="0040213D" w:rsidP="0040213D">
      <w:pPr>
        <w:rPr>
          <w:color w:val="auto"/>
        </w:rPr>
      </w:pPr>
      <w:r w:rsidRPr="00CB7F62">
        <w:rPr>
          <w:color w:val="auto"/>
        </w:rPr>
        <w:t>The consumer’s care file documentation indicates that when patient transport officers arrived to transfer the consumer</w:t>
      </w:r>
      <w:r>
        <w:rPr>
          <w:color w:val="auto"/>
        </w:rPr>
        <w:t xml:space="preserve"> during the night</w:t>
      </w:r>
      <w:r w:rsidRPr="00CB7F62">
        <w:rPr>
          <w:color w:val="auto"/>
        </w:rPr>
        <w:t>, the</w:t>
      </w:r>
      <w:r w:rsidR="003449DB">
        <w:rPr>
          <w:color w:val="auto"/>
        </w:rPr>
        <w:t xml:space="preserve"> consumer</w:t>
      </w:r>
      <w:r w:rsidRPr="00CB7F62">
        <w:rPr>
          <w:color w:val="auto"/>
        </w:rPr>
        <w:t xml:space="preserve"> refused</w:t>
      </w:r>
      <w:r>
        <w:rPr>
          <w:color w:val="auto"/>
        </w:rPr>
        <w:t xml:space="preserve">, stating that </w:t>
      </w:r>
      <w:r w:rsidR="003449DB">
        <w:rPr>
          <w:color w:val="auto"/>
        </w:rPr>
        <w:t xml:space="preserve">they were </w:t>
      </w:r>
      <w:r>
        <w:rPr>
          <w:color w:val="auto"/>
        </w:rPr>
        <w:t>not unwell. The consumer</w:t>
      </w:r>
      <w:r w:rsidRPr="00CB7F62">
        <w:rPr>
          <w:color w:val="auto"/>
        </w:rPr>
        <w:t xml:space="preserve"> was then administered the </w:t>
      </w:r>
      <w:r w:rsidR="003449DB">
        <w:rPr>
          <w:color w:val="auto"/>
        </w:rPr>
        <w:t xml:space="preserve">psychotropic </w:t>
      </w:r>
      <w:r w:rsidRPr="00FB58BC">
        <w:rPr>
          <w:color w:val="auto"/>
        </w:rPr>
        <w:t>medication</w:t>
      </w:r>
      <w:r>
        <w:rPr>
          <w:color w:val="auto"/>
        </w:rPr>
        <w:t xml:space="preserve"> and </w:t>
      </w:r>
      <w:r w:rsidRPr="00CB7F62">
        <w:rPr>
          <w:color w:val="auto"/>
        </w:rPr>
        <w:t>subsequently consented and was transferred to hospital.</w:t>
      </w:r>
    </w:p>
    <w:p w14:paraId="3ED1B831" w14:textId="77777777" w:rsidR="00787723" w:rsidRPr="00CB7F62" w:rsidRDefault="00787723" w:rsidP="00787723">
      <w:pPr>
        <w:rPr>
          <w:color w:val="auto"/>
        </w:rPr>
      </w:pPr>
      <w:r w:rsidRPr="00CB7F62">
        <w:rPr>
          <w:color w:val="auto"/>
        </w:rPr>
        <w:t xml:space="preserve">The consumer’s representative expressed dissatisfaction </w:t>
      </w:r>
      <w:r w:rsidR="0040213D">
        <w:rPr>
          <w:color w:val="auto"/>
        </w:rPr>
        <w:t>with</w:t>
      </w:r>
      <w:r w:rsidRPr="00CB7F62">
        <w:rPr>
          <w:color w:val="auto"/>
        </w:rPr>
        <w:t xml:space="preserve"> the</w:t>
      </w:r>
      <w:r w:rsidR="00001C06" w:rsidRPr="00CB7F62">
        <w:rPr>
          <w:color w:val="auto"/>
        </w:rPr>
        <w:t xml:space="preserve"> hospital</w:t>
      </w:r>
      <w:r w:rsidRPr="00CB7F62">
        <w:rPr>
          <w:color w:val="auto"/>
        </w:rPr>
        <w:t xml:space="preserve"> transfer</w:t>
      </w:r>
      <w:r w:rsidR="00001C06" w:rsidRPr="00CB7F62">
        <w:rPr>
          <w:color w:val="auto"/>
        </w:rPr>
        <w:t xml:space="preserve">, </w:t>
      </w:r>
      <w:r w:rsidRPr="00CB7F62">
        <w:rPr>
          <w:color w:val="auto"/>
        </w:rPr>
        <w:t xml:space="preserve">particularly the timing of the transfer. The representative stated </w:t>
      </w:r>
      <w:r w:rsidR="005462D9" w:rsidRPr="00CB7F62">
        <w:rPr>
          <w:color w:val="auto"/>
        </w:rPr>
        <w:t>that during the pandemic there had been no communication or information from the</w:t>
      </w:r>
      <w:r w:rsidRPr="00CB7F62">
        <w:rPr>
          <w:color w:val="auto"/>
        </w:rPr>
        <w:t xml:space="preserve"> service </w:t>
      </w:r>
      <w:r w:rsidR="005462D9" w:rsidRPr="00CB7F62">
        <w:rPr>
          <w:color w:val="auto"/>
        </w:rPr>
        <w:t>about</w:t>
      </w:r>
      <w:r w:rsidRPr="00CB7F62">
        <w:rPr>
          <w:color w:val="auto"/>
        </w:rPr>
        <w:t xml:space="preserve"> a plan for the management of consumer</w:t>
      </w:r>
      <w:r w:rsidR="00001C06" w:rsidRPr="00CB7F62">
        <w:rPr>
          <w:color w:val="auto"/>
        </w:rPr>
        <w:t>s who</w:t>
      </w:r>
      <w:r w:rsidRPr="00CB7F62">
        <w:rPr>
          <w:color w:val="auto"/>
        </w:rPr>
        <w:t xml:space="preserve"> contracted COVID-19</w:t>
      </w:r>
      <w:r w:rsidR="005462D9" w:rsidRPr="00CB7F62">
        <w:rPr>
          <w:color w:val="auto"/>
        </w:rPr>
        <w:t>, i</w:t>
      </w:r>
      <w:r w:rsidRPr="00CB7F62">
        <w:rPr>
          <w:color w:val="auto"/>
        </w:rPr>
        <w:t>ncluding the circumstances of when a hospital transfer would occur.</w:t>
      </w:r>
      <w:r w:rsidR="001F1CBC" w:rsidRPr="00CB7F62">
        <w:rPr>
          <w:color w:val="auto"/>
        </w:rPr>
        <w:t xml:space="preserve"> The consumer</w:t>
      </w:r>
      <w:r w:rsidR="0040213D">
        <w:rPr>
          <w:color w:val="auto"/>
        </w:rPr>
        <w:t>’</w:t>
      </w:r>
      <w:r w:rsidR="001F1CBC" w:rsidRPr="00CB7F62">
        <w:rPr>
          <w:color w:val="auto"/>
        </w:rPr>
        <w:t>s advance care plan ha</w:t>
      </w:r>
      <w:r w:rsidR="00001C06" w:rsidRPr="00CB7F62">
        <w:rPr>
          <w:color w:val="auto"/>
        </w:rPr>
        <w:t>d</w:t>
      </w:r>
      <w:r w:rsidR="001F1CBC" w:rsidRPr="00CB7F62">
        <w:rPr>
          <w:color w:val="auto"/>
        </w:rPr>
        <w:t xml:space="preserve"> not been updated since January 2020</w:t>
      </w:r>
      <w:r w:rsidR="00001C06" w:rsidRPr="00CB7F62">
        <w:rPr>
          <w:color w:val="auto"/>
        </w:rPr>
        <w:t xml:space="preserve"> and did not</w:t>
      </w:r>
      <w:r w:rsidR="001F1CBC" w:rsidRPr="00CB7F62">
        <w:rPr>
          <w:color w:val="auto"/>
        </w:rPr>
        <w:t xml:space="preserve"> include options for the management of COVID-19 should this be required.</w:t>
      </w:r>
    </w:p>
    <w:p w14:paraId="0E940E24" w14:textId="77777777" w:rsidR="005462D9" w:rsidRPr="00CB7F62" w:rsidRDefault="005462D9" w:rsidP="005462D9">
      <w:pPr>
        <w:rPr>
          <w:i/>
          <w:color w:val="auto"/>
        </w:rPr>
      </w:pPr>
      <w:r w:rsidRPr="00CB7F62">
        <w:rPr>
          <w:i/>
          <w:color w:val="auto"/>
        </w:rPr>
        <w:t>Consultation and informed consent about the use of psychotropic medication</w:t>
      </w:r>
    </w:p>
    <w:p w14:paraId="60EF2DF4" w14:textId="77777777" w:rsidR="008B5D9C" w:rsidRPr="00CB7F62" w:rsidRDefault="005462D9" w:rsidP="005462D9">
      <w:pPr>
        <w:rPr>
          <w:color w:val="auto"/>
        </w:rPr>
      </w:pPr>
      <w:r w:rsidRPr="00CB7F62">
        <w:rPr>
          <w:color w:val="auto"/>
        </w:rPr>
        <w:t xml:space="preserve">The Assessment Team </w:t>
      </w:r>
      <w:r w:rsidR="00001C06" w:rsidRPr="00CB7F62">
        <w:rPr>
          <w:color w:val="auto"/>
        </w:rPr>
        <w:t xml:space="preserve">found </w:t>
      </w:r>
      <w:r w:rsidRPr="00CB7F62">
        <w:rPr>
          <w:color w:val="auto"/>
        </w:rPr>
        <w:t>this consumer was prescribed an</w:t>
      </w:r>
      <w:r w:rsidR="008B5D9C" w:rsidRPr="00CB7F62">
        <w:rPr>
          <w:color w:val="auto"/>
        </w:rPr>
        <w:t xml:space="preserve"> ‘as required’</w:t>
      </w:r>
      <w:r w:rsidRPr="00CB7F62">
        <w:rPr>
          <w:color w:val="auto"/>
        </w:rPr>
        <w:t xml:space="preserve"> </w:t>
      </w:r>
      <w:r w:rsidR="003449DB">
        <w:rPr>
          <w:color w:val="auto"/>
        </w:rPr>
        <w:t>psychotropic</w:t>
      </w:r>
      <w:r w:rsidR="00001C06" w:rsidRPr="00FB58BC">
        <w:rPr>
          <w:color w:val="auto"/>
        </w:rPr>
        <w:t xml:space="preserve"> medication</w:t>
      </w:r>
      <w:r w:rsidRPr="00CB7F62">
        <w:rPr>
          <w:color w:val="auto"/>
        </w:rPr>
        <w:t xml:space="preserve"> for anxiety with no </w:t>
      </w:r>
      <w:r w:rsidR="00001C06" w:rsidRPr="00CB7F62">
        <w:rPr>
          <w:color w:val="auto"/>
        </w:rPr>
        <w:t xml:space="preserve">evidence of </w:t>
      </w:r>
      <w:r w:rsidR="008B5D9C" w:rsidRPr="00CB7F62">
        <w:rPr>
          <w:color w:val="auto"/>
        </w:rPr>
        <w:t>informed consent by the consumer’s representative.</w:t>
      </w:r>
      <w:r w:rsidRPr="00CB7F62">
        <w:rPr>
          <w:color w:val="auto"/>
        </w:rPr>
        <w:t xml:space="preserve"> The consumer’s representative </w:t>
      </w:r>
      <w:r w:rsidR="008B5D9C" w:rsidRPr="00CB7F62">
        <w:rPr>
          <w:color w:val="auto"/>
        </w:rPr>
        <w:t xml:space="preserve">was aware the consumer had been prescribed the medication upon entry to the service. </w:t>
      </w:r>
      <w:r w:rsidR="0005552E" w:rsidRPr="00CB7F62">
        <w:rPr>
          <w:color w:val="auto"/>
        </w:rPr>
        <w:t>However,</w:t>
      </w:r>
      <w:r w:rsidR="008B5D9C" w:rsidRPr="00CB7F62">
        <w:rPr>
          <w:color w:val="auto"/>
        </w:rPr>
        <w:t xml:space="preserve"> </w:t>
      </w:r>
      <w:r w:rsidR="00001C06" w:rsidRPr="00CB7F62">
        <w:rPr>
          <w:color w:val="auto"/>
        </w:rPr>
        <w:t>the representative stated they were</w:t>
      </w:r>
      <w:r w:rsidR="008B5D9C" w:rsidRPr="00CB7F62">
        <w:rPr>
          <w:color w:val="auto"/>
        </w:rPr>
        <w:t xml:space="preserve"> unaware the medication was still being used and there had not been a</w:t>
      </w:r>
      <w:r w:rsidRPr="00CB7F62">
        <w:rPr>
          <w:color w:val="auto"/>
        </w:rPr>
        <w:t xml:space="preserve"> discussion with the service or medical officer in relation to the risks or benefits of the medication and </w:t>
      </w:r>
      <w:r w:rsidR="0040213D">
        <w:rPr>
          <w:color w:val="auto"/>
        </w:rPr>
        <w:t>they</w:t>
      </w:r>
      <w:r w:rsidR="008B5D9C" w:rsidRPr="00CB7F62">
        <w:rPr>
          <w:color w:val="auto"/>
        </w:rPr>
        <w:t xml:space="preserve"> had </w:t>
      </w:r>
      <w:r w:rsidRPr="00CB7F62">
        <w:rPr>
          <w:color w:val="auto"/>
        </w:rPr>
        <w:t>not provide</w:t>
      </w:r>
      <w:r w:rsidR="008B5D9C" w:rsidRPr="00CB7F62">
        <w:rPr>
          <w:color w:val="auto"/>
        </w:rPr>
        <w:t>d</w:t>
      </w:r>
      <w:r w:rsidRPr="00CB7F62">
        <w:rPr>
          <w:color w:val="auto"/>
        </w:rPr>
        <w:t xml:space="preserve"> informed consent for its use. </w:t>
      </w:r>
    </w:p>
    <w:p w14:paraId="52C2D04B" w14:textId="77777777" w:rsidR="0005552E" w:rsidRPr="00CB7F62" w:rsidRDefault="00996EE0" w:rsidP="008B5D9C">
      <w:pPr>
        <w:rPr>
          <w:color w:val="auto"/>
        </w:rPr>
      </w:pPr>
      <w:r w:rsidRPr="00CB7F62">
        <w:rPr>
          <w:color w:val="auto"/>
        </w:rPr>
        <w:t xml:space="preserve">Approved </w:t>
      </w:r>
      <w:r w:rsidR="0005552E" w:rsidRPr="00CB7F62">
        <w:rPr>
          <w:color w:val="auto"/>
        </w:rPr>
        <w:t>Provider response</w:t>
      </w:r>
    </w:p>
    <w:p w14:paraId="16BDA13E" w14:textId="77777777" w:rsidR="00ED5106" w:rsidRPr="00FF7177" w:rsidRDefault="00ED5106" w:rsidP="00ED5106">
      <w:pPr>
        <w:rPr>
          <w:i/>
          <w:color w:val="auto"/>
        </w:rPr>
      </w:pPr>
      <w:r w:rsidRPr="00FF7177">
        <w:rPr>
          <w:i/>
          <w:color w:val="auto"/>
        </w:rPr>
        <w:t>Consultation about transfer to hospital</w:t>
      </w:r>
    </w:p>
    <w:p w14:paraId="03DF92C1" w14:textId="77777777" w:rsidR="00E76A66" w:rsidRPr="00CB7F62" w:rsidRDefault="00E76A66" w:rsidP="0005552E">
      <w:pPr>
        <w:rPr>
          <w:color w:val="auto"/>
        </w:rPr>
      </w:pPr>
      <w:r w:rsidRPr="00CB7F62">
        <w:rPr>
          <w:color w:val="auto"/>
        </w:rPr>
        <w:t xml:space="preserve">The </w:t>
      </w:r>
      <w:r w:rsidR="00996EE0" w:rsidRPr="00CB7F62">
        <w:rPr>
          <w:color w:val="auto"/>
        </w:rPr>
        <w:t>Approved P</w:t>
      </w:r>
      <w:r w:rsidRPr="00CB7F62">
        <w:rPr>
          <w:color w:val="auto"/>
        </w:rPr>
        <w:t>rovider</w:t>
      </w:r>
      <w:r w:rsidR="006A6364" w:rsidRPr="00CB7F62">
        <w:rPr>
          <w:color w:val="auto"/>
        </w:rPr>
        <w:t xml:space="preserve"> refutes the findings of the </w:t>
      </w:r>
      <w:r w:rsidR="008B5F3D">
        <w:rPr>
          <w:color w:val="auto"/>
        </w:rPr>
        <w:t>A</w:t>
      </w:r>
      <w:r w:rsidR="006A6364" w:rsidRPr="00CB7F62">
        <w:rPr>
          <w:color w:val="auto"/>
        </w:rPr>
        <w:t xml:space="preserve">ssessment </w:t>
      </w:r>
      <w:r w:rsidR="008B5F3D">
        <w:rPr>
          <w:color w:val="auto"/>
        </w:rPr>
        <w:t>T</w:t>
      </w:r>
      <w:r w:rsidR="006A6364" w:rsidRPr="00CB7F62">
        <w:rPr>
          <w:color w:val="auto"/>
        </w:rPr>
        <w:t>eam</w:t>
      </w:r>
      <w:r w:rsidR="00001C06" w:rsidRPr="00CB7F62">
        <w:rPr>
          <w:color w:val="auto"/>
        </w:rPr>
        <w:t xml:space="preserve"> in relation to this consumer</w:t>
      </w:r>
      <w:r w:rsidR="0084391F" w:rsidRPr="00CB7F62">
        <w:rPr>
          <w:color w:val="auto"/>
        </w:rPr>
        <w:t>.</w:t>
      </w:r>
      <w:r w:rsidR="006A6364" w:rsidRPr="00CB7F62">
        <w:rPr>
          <w:color w:val="auto"/>
        </w:rPr>
        <w:t xml:space="preserve"> </w:t>
      </w:r>
      <w:r w:rsidRPr="00CB7F62">
        <w:rPr>
          <w:color w:val="auto"/>
        </w:rPr>
        <w:t xml:space="preserve">The client communication register submitted by </w:t>
      </w:r>
      <w:r w:rsidR="00BE3021">
        <w:rPr>
          <w:color w:val="auto"/>
        </w:rPr>
        <w:t>the Approved Provider</w:t>
      </w:r>
      <w:r w:rsidRPr="00CB7F62">
        <w:rPr>
          <w:color w:val="auto"/>
        </w:rPr>
        <w:t xml:space="preserve"> notes that the registered nurse </w:t>
      </w:r>
      <w:r w:rsidR="006A6364" w:rsidRPr="00CB7F62">
        <w:rPr>
          <w:color w:val="auto"/>
        </w:rPr>
        <w:t>unsuccessfully</w:t>
      </w:r>
      <w:r w:rsidR="00BE3021">
        <w:rPr>
          <w:color w:val="auto"/>
        </w:rPr>
        <w:t xml:space="preserve"> attempted</w:t>
      </w:r>
      <w:r w:rsidR="006A6364" w:rsidRPr="00CB7F62">
        <w:rPr>
          <w:color w:val="auto"/>
        </w:rPr>
        <w:t xml:space="preserve"> </w:t>
      </w:r>
      <w:r w:rsidRPr="00CB7F62">
        <w:rPr>
          <w:color w:val="auto"/>
        </w:rPr>
        <w:t xml:space="preserve">to contact the representative in the evening prior to the </w:t>
      </w:r>
      <w:r w:rsidR="00996EE0" w:rsidRPr="00CB7F62">
        <w:rPr>
          <w:color w:val="auto"/>
        </w:rPr>
        <w:t xml:space="preserve">hospital </w:t>
      </w:r>
      <w:r w:rsidRPr="00CB7F62">
        <w:rPr>
          <w:color w:val="auto"/>
        </w:rPr>
        <w:t xml:space="preserve">transfer to discuss </w:t>
      </w:r>
      <w:r w:rsidR="00996EE0" w:rsidRPr="00CB7F62">
        <w:rPr>
          <w:color w:val="auto"/>
        </w:rPr>
        <w:t xml:space="preserve">the </w:t>
      </w:r>
      <w:r w:rsidRPr="00CB7F62">
        <w:rPr>
          <w:color w:val="auto"/>
        </w:rPr>
        <w:t xml:space="preserve">test results and transfer to hospital. The general practitioner also advised </w:t>
      </w:r>
      <w:r w:rsidR="00996EE0" w:rsidRPr="00CB7F62">
        <w:rPr>
          <w:color w:val="auto"/>
        </w:rPr>
        <w:t>they</w:t>
      </w:r>
      <w:r w:rsidRPr="00CB7F62">
        <w:rPr>
          <w:color w:val="auto"/>
        </w:rPr>
        <w:t xml:space="preserve"> would call the representative. The register states the representative returned the call </w:t>
      </w:r>
      <w:r w:rsidR="006A6364" w:rsidRPr="00CB7F62">
        <w:rPr>
          <w:color w:val="auto"/>
        </w:rPr>
        <w:t xml:space="preserve">at 23:00 </w:t>
      </w:r>
      <w:r w:rsidRPr="00CB7F62">
        <w:rPr>
          <w:color w:val="auto"/>
        </w:rPr>
        <w:t>and was ‘happy to transfer to hospital’.</w:t>
      </w:r>
      <w:r w:rsidR="006A6364" w:rsidRPr="00CB7F62">
        <w:rPr>
          <w:color w:val="auto"/>
        </w:rPr>
        <w:t xml:space="preserve"> The incident report submitted by the provider notes that when patient transport officers arrived</w:t>
      </w:r>
      <w:r w:rsidR="00996EE0" w:rsidRPr="00CB7F62">
        <w:rPr>
          <w:color w:val="auto"/>
        </w:rPr>
        <w:t xml:space="preserve"> at the service,</w:t>
      </w:r>
      <w:r w:rsidR="006A6364" w:rsidRPr="00CB7F62">
        <w:rPr>
          <w:color w:val="auto"/>
        </w:rPr>
        <w:t xml:space="preserve"> the consumer was agitated and refusing to go to hospital.</w:t>
      </w:r>
      <w:r w:rsidR="00500B78" w:rsidRPr="00CB7F62">
        <w:rPr>
          <w:color w:val="auto"/>
        </w:rPr>
        <w:t xml:space="preserve"> The response also notes that the consumer has a diagnosis of Alzheimer’s disease and </w:t>
      </w:r>
      <w:r w:rsidR="0033229B" w:rsidRPr="00CB7F62">
        <w:rPr>
          <w:color w:val="auto"/>
        </w:rPr>
        <w:t xml:space="preserve">was unable to understand the need for </w:t>
      </w:r>
      <w:r w:rsidR="0033229B" w:rsidRPr="00CB7F62">
        <w:rPr>
          <w:color w:val="auto"/>
        </w:rPr>
        <w:lastRenderedPageBreak/>
        <w:t xml:space="preserve">hospital transfer. </w:t>
      </w:r>
      <w:r w:rsidR="006A6364" w:rsidRPr="00CB7F62">
        <w:rPr>
          <w:color w:val="auto"/>
        </w:rPr>
        <w:t>The registered nurse</w:t>
      </w:r>
      <w:r w:rsidR="00996EE0" w:rsidRPr="00CB7F62">
        <w:rPr>
          <w:color w:val="auto"/>
        </w:rPr>
        <w:t xml:space="preserve"> telephoned</w:t>
      </w:r>
      <w:r w:rsidR="006A6364" w:rsidRPr="00CB7F62">
        <w:rPr>
          <w:color w:val="auto"/>
        </w:rPr>
        <w:t xml:space="preserve"> the representative</w:t>
      </w:r>
      <w:r w:rsidR="00996EE0" w:rsidRPr="00CB7F62">
        <w:rPr>
          <w:color w:val="auto"/>
        </w:rPr>
        <w:t xml:space="preserve"> again and requested that they</w:t>
      </w:r>
      <w:r w:rsidR="006A6364" w:rsidRPr="00CB7F62">
        <w:rPr>
          <w:color w:val="auto"/>
        </w:rPr>
        <w:t xml:space="preserve"> speak to the consumer</w:t>
      </w:r>
      <w:r w:rsidR="00996EE0" w:rsidRPr="00CB7F62">
        <w:rPr>
          <w:color w:val="auto"/>
        </w:rPr>
        <w:t xml:space="preserve"> about the hospital transfer.</w:t>
      </w:r>
      <w:r w:rsidR="00E97DAC" w:rsidRPr="00CB7F62">
        <w:rPr>
          <w:color w:val="auto"/>
        </w:rPr>
        <w:t xml:space="preserve"> The client incident details report notes that the consumer agreed to the hospital transfer following the administration of the </w:t>
      </w:r>
      <w:r w:rsidR="00AD23AF" w:rsidRPr="00CB7F62">
        <w:rPr>
          <w:color w:val="auto"/>
        </w:rPr>
        <w:t>psychot</w:t>
      </w:r>
      <w:r w:rsidR="003449DB">
        <w:rPr>
          <w:color w:val="auto"/>
        </w:rPr>
        <w:t>rop</w:t>
      </w:r>
      <w:r w:rsidR="00AD23AF" w:rsidRPr="00CB7F62">
        <w:rPr>
          <w:color w:val="auto"/>
        </w:rPr>
        <w:t xml:space="preserve">ic </w:t>
      </w:r>
      <w:r w:rsidR="00E97DAC" w:rsidRPr="00CB7F62">
        <w:rPr>
          <w:color w:val="auto"/>
        </w:rPr>
        <w:t>medication.</w:t>
      </w:r>
    </w:p>
    <w:p w14:paraId="330DB7AD" w14:textId="77777777" w:rsidR="0084391F" w:rsidRPr="00CB7F62" w:rsidRDefault="00996EE0" w:rsidP="0005552E">
      <w:pPr>
        <w:rPr>
          <w:color w:val="auto"/>
        </w:rPr>
      </w:pPr>
      <w:r w:rsidRPr="00CB7F62">
        <w:rPr>
          <w:color w:val="auto"/>
        </w:rPr>
        <w:t>The Approved Provider</w:t>
      </w:r>
      <w:r w:rsidR="00FB58BC">
        <w:rPr>
          <w:color w:val="auto"/>
        </w:rPr>
        <w:t>’s</w:t>
      </w:r>
      <w:r w:rsidRPr="00CB7F62">
        <w:rPr>
          <w:color w:val="auto"/>
        </w:rPr>
        <w:t xml:space="preserve"> response contains records of resident</w:t>
      </w:r>
      <w:r w:rsidR="0013258D" w:rsidRPr="00CB7F62">
        <w:rPr>
          <w:color w:val="auto"/>
        </w:rPr>
        <w:t xml:space="preserve"> support group</w:t>
      </w:r>
      <w:r w:rsidRPr="00CB7F62">
        <w:rPr>
          <w:color w:val="auto"/>
        </w:rPr>
        <w:t xml:space="preserve"> meetings </w:t>
      </w:r>
      <w:r w:rsidR="0013258D" w:rsidRPr="00CB7F62">
        <w:rPr>
          <w:color w:val="auto"/>
        </w:rPr>
        <w:t xml:space="preserve">in May, June, July and September 2021 </w:t>
      </w:r>
      <w:r w:rsidRPr="00CB7F62">
        <w:rPr>
          <w:color w:val="auto"/>
        </w:rPr>
        <w:t xml:space="preserve">where </w:t>
      </w:r>
      <w:r w:rsidR="0013258D" w:rsidRPr="00CB7F62">
        <w:rPr>
          <w:color w:val="auto"/>
        </w:rPr>
        <w:t xml:space="preserve">general information about COVID-19 and </w:t>
      </w:r>
      <w:r w:rsidRPr="00CB7F62">
        <w:rPr>
          <w:color w:val="auto"/>
        </w:rPr>
        <w:t>visitor restrictions</w:t>
      </w:r>
      <w:r w:rsidR="0013258D" w:rsidRPr="00CB7F62">
        <w:rPr>
          <w:color w:val="auto"/>
        </w:rPr>
        <w:t xml:space="preserve"> to the service</w:t>
      </w:r>
      <w:r w:rsidRPr="00CB7F62">
        <w:rPr>
          <w:color w:val="auto"/>
        </w:rPr>
        <w:t xml:space="preserve"> during the pandemic are discussed. </w:t>
      </w:r>
      <w:r w:rsidR="00BE3021">
        <w:rPr>
          <w:color w:val="auto"/>
        </w:rPr>
        <w:t>T</w:t>
      </w:r>
      <w:r w:rsidR="0013258D" w:rsidRPr="00CB7F62">
        <w:rPr>
          <w:color w:val="auto"/>
        </w:rPr>
        <w:t>he response</w:t>
      </w:r>
      <w:r w:rsidR="00BE3021">
        <w:rPr>
          <w:color w:val="auto"/>
        </w:rPr>
        <w:t xml:space="preserve"> also</w:t>
      </w:r>
      <w:r w:rsidR="0013258D" w:rsidRPr="00CB7F62">
        <w:rPr>
          <w:color w:val="auto"/>
        </w:rPr>
        <w:t xml:space="preserve"> provided a policy, updated on 22 December 2021 outlining the process to follow when a consumer tests positive for COVID-19</w:t>
      </w:r>
      <w:r w:rsidR="00BE3021">
        <w:rPr>
          <w:color w:val="auto"/>
        </w:rPr>
        <w:t>. T</w:t>
      </w:r>
      <w:r w:rsidR="0013258D" w:rsidRPr="00CB7F62">
        <w:rPr>
          <w:color w:val="auto"/>
        </w:rPr>
        <w:t xml:space="preserve">he response did not provide any information about </w:t>
      </w:r>
      <w:r w:rsidR="0024050F" w:rsidRPr="00CB7F62">
        <w:rPr>
          <w:color w:val="auto"/>
        </w:rPr>
        <w:t xml:space="preserve">different </w:t>
      </w:r>
      <w:r w:rsidR="0013258D" w:rsidRPr="00CB7F62">
        <w:rPr>
          <w:color w:val="auto"/>
        </w:rPr>
        <w:t>options for the management of COVID-19 positive consumers provided to representatives during this time.</w:t>
      </w:r>
    </w:p>
    <w:p w14:paraId="304C3F37" w14:textId="77777777" w:rsidR="00996EE0" w:rsidRPr="00CB7F62" w:rsidRDefault="001F1CBC" w:rsidP="0005552E">
      <w:pPr>
        <w:rPr>
          <w:color w:val="auto"/>
        </w:rPr>
      </w:pPr>
      <w:r w:rsidRPr="00CB7F62">
        <w:rPr>
          <w:color w:val="auto"/>
        </w:rPr>
        <w:t xml:space="preserve">The response outlines the process for completion of </w:t>
      </w:r>
      <w:r w:rsidR="009B7F9A">
        <w:rPr>
          <w:color w:val="auto"/>
        </w:rPr>
        <w:t>a</w:t>
      </w:r>
      <w:r w:rsidRPr="00CB7F62">
        <w:rPr>
          <w:color w:val="auto"/>
        </w:rPr>
        <w:t xml:space="preserve">dvance </w:t>
      </w:r>
      <w:r w:rsidR="009B7F9A">
        <w:rPr>
          <w:color w:val="auto"/>
        </w:rPr>
        <w:t>c</w:t>
      </w:r>
      <w:r w:rsidRPr="00CB7F62">
        <w:rPr>
          <w:color w:val="auto"/>
        </w:rPr>
        <w:t xml:space="preserve">are </w:t>
      </w:r>
      <w:r w:rsidR="009B7F9A">
        <w:rPr>
          <w:color w:val="auto"/>
        </w:rPr>
        <w:t>d</w:t>
      </w:r>
      <w:r w:rsidRPr="00CB7F62">
        <w:rPr>
          <w:color w:val="auto"/>
        </w:rPr>
        <w:t xml:space="preserve">irectives with </w:t>
      </w:r>
      <w:r w:rsidR="0084391F" w:rsidRPr="00CB7F62">
        <w:rPr>
          <w:color w:val="auto"/>
        </w:rPr>
        <w:t>each</w:t>
      </w:r>
      <w:r w:rsidRPr="00CB7F62">
        <w:rPr>
          <w:color w:val="auto"/>
        </w:rPr>
        <w:t xml:space="preserve"> consumer’s general practitioner, the consumer and their representative where appropriate.</w:t>
      </w:r>
      <w:r w:rsidR="00E97DAC" w:rsidRPr="00CB7F62">
        <w:rPr>
          <w:color w:val="auto"/>
        </w:rPr>
        <w:t xml:space="preserve"> </w:t>
      </w:r>
      <w:r w:rsidR="0084391F" w:rsidRPr="00CB7F62">
        <w:rPr>
          <w:color w:val="auto"/>
        </w:rPr>
        <w:t>The response notes that t</w:t>
      </w:r>
      <w:r w:rsidR="00E97DAC" w:rsidRPr="00CB7F62">
        <w:rPr>
          <w:color w:val="auto"/>
        </w:rPr>
        <w:t>he medical power of attorney will again be consulted as it is their right to change their minds. In the absence of a medical power of attorney a clini</w:t>
      </w:r>
      <w:r w:rsidR="0084391F" w:rsidRPr="00CB7F62">
        <w:rPr>
          <w:color w:val="auto"/>
        </w:rPr>
        <w:t xml:space="preserve">cian </w:t>
      </w:r>
      <w:r w:rsidR="00E97DAC" w:rsidRPr="00CB7F62">
        <w:rPr>
          <w:color w:val="auto"/>
        </w:rPr>
        <w:t>will make the decision at the time.</w:t>
      </w:r>
    </w:p>
    <w:p w14:paraId="7821F2E0" w14:textId="77777777" w:rsidR="00ED5106" w:rsidRPr="00CB7F62" w:rsidRDefault="00ED5106" w:rsidP="00ED5106">
      <w:pPr>
        <w:rPr>
          <w:i/>
          <w:color w:val="auto"/>
        </w:rPr>
      </w:pPr>
      <w:r w:rsidRPr="00CB7F62">
        <w:rPr>
          <w:i/>
          <w:color w:val="auto"/>
        </w:rPr>
        <w:t>Consultation and informed consent about the use of psychotropic medication</w:t>
      </w:r>
    </w:p>
    <w:p w14:paraId="496F69AB" w14:textId="77777777" w:rsidR="006A6364" w:rsidRPr="00CB7F62" w:rsidRDefault="006A6364" w:rsidP="006A6364">
      <w:pPr>
        <w:rPr>
          <w:color w:val="auto"/>
        </w:rPr>
      </w:pPr>
      <w:r w:rsidRPr="00CB7F62">
        <w:rPr>
          <w:color w:val="auto"/>
        </w:rPr>
        <w:t>In relation to consultation and informed consent about the use of psychotropic medication</w:t>
      </w:r>
      <w:r w:rsidR="00BE3021">
        <w:rPr>
          <w:color w:val="auto"/>
        </w:rPr>
        <w:t>, t</w:t>
      </w:r>
      <w:r w:rsidRPr="00CB7F62">
        <w:rPr>
          <w:color w:val="auto"/>
        </w:rPr>
        <w:t xml:space="preserve">he response states the consumer has a medical diagnosis to support the prescription for the antipsychotic and </w:t>
      </w:r>
      <w:r w:rsidR="008E40F8" w:rsidRPr="00CB7F62">
        <w:rPr>
          <w:color w:val="auto"/>
        </w:rPr>
        <w:t>therefore</w:t>
      </w:r>
      <w:r w:rsidRPr="00CB7F62">
        <w:rPr>
          <w:color w:val="auto"/>
        </w:rPr>
        <w:t xml:space="preserve"> ongoing written consent from the representative </w:t>
      </w:r>
      <w:r w:rsidR="008E40F8" w:rsidRPr="00CB7F62">
        <w:rPr>
          <w:color w:val="auto"/>
        </w:rPr>
        <w:t xml:space="preserve">is not required </w:t>
      </w:r>
      <w:r w:rsidRPr="00CB7F62">
        <w:rPr>
          <w:color w:val="auto"/>
        </w:rPr>
        <w:t xml:space="preserve">unless there are changes. If there are changes the general </w:t>
      </w:r>
      <w:r w:rsidRPr="006D26CC">
        <w:rPr>
          <w:color w:val="auto"/>
        </w:rPr>
        <w:t xml:space="preserve">practitioner will discuss and seek verbal consent from the consumer’s representative. </w:t>
      </w:r>
      <w:r w:rsidR="00ED5106" w:rsidRPr="006D26CC">
        <w:rPr>
          <w:color w:val="auto"/>
        </w:rPr>
        <w:t>Three c</w:t>
      </w:r>
      <w:r w:rsidR="00AF4D04" w:rsidRPr="006D26CC">
        <w:rPr>
          <w:color w:val="auto"/>
        </w:rPr>
        <w:t>are plan review</w:t>
      </w:r>
      <w:r w:rsidR="00ED5106" w:rsidRPr="006D26CC">
        <w:rPr>
          <w:color w:val="auto"/>
        </w:rPr>
        <w:t>s</w:t>
      </w:r>
      <w:r w:rsidR="00AF4D04" w:rsidRPr="006D26CC">
        <w:rPr>
          <w:color w:val="auto"/>
        </w:rPr>
        <w:t xml:space="preserve"> provide</w:t>
      </w:r>
      <w:r w:rsidR="00ED5106" w:rsidRPr="006D26CC">
        <w:rPr>
          <w:color w:val="auto"/>
        </w:rPr>
        <w:t>d</w:t>
      </w:r>
      <w:r w:rsidR="00AF4D04" w:rsidRPr="006D26CC">
        <w:rPr>
          <w:color w:val="auto"/>
        </w:rPr>
        <w:t xml:space="preserve"> for this consumer </w:t>
      </w:r>
      <w:r w:rsidR="00644D45" w:rsidRPr="006D26CC">
        <w:rPr>
          <w:color w:val="auto"/>
        </w:rPr>
        <w:t>dated December 2020</w:t>
      </w:r>
      <w:r w:rsidR="006D26CC">
        <w:rPr>
          <w:color w:val="auto"/>
        </w:rPr>
        <w:t>, January and</w:t>
      </w:r>
      <w:r w:rsidR="00644D45" w:rsidRPr="006D26CC">
        <w:rPr>
          <w:color w:val="auto"/>
        </w:rPr>
        <w:t xml:space="preserve"> May 2021</w:t>
      </w:r>
      <w:r w:rsidR="009B7F9A">
        <w:rPr>
          <w:color w:val="auto"/>
        </w:rPr>
        <w:t xml:space="preserve"> </w:t>
      </w:r>
      <w:r w:rsidR="00AF4D04" w:rsidRPr="006D26CC">
        <w:rPr>
          <w:color w:val="auto"/>
        </w:rPr>
        <w:t xml:space="preserve">demonstrates that behaviour and psychotropic medication use were </w:t>
      </w:r>
      <w:r w:rsidR="00644D45" w:rsidRPr="006D26CC">
        <w:rPr>
          <w:color w:val="auto"/>
        </w:rPr>
        <w:t>reviewed by clinical staff and the general practitioner.</w:t>
      </w:r>
      <w:r w:rsidR="00AF4D04" w:rsidRPr="006D26CC">
        <w:rPr>
          <w:color w:val="auto"/>
        </w:rPr>
        <w:t xml:space="preserve"> </w:t>
      </w:r>
      <w:r w:rsidR="006D26CC" w:rsidRPr="006D26CC">
        <w:rPr>
          <w:color w:val="auto"/>
        </w:rPr>
        <w:t>They do not contain a record of informed consent being provided by the representative. A family meeting</w:t>
      </w:r>
      <w:r w:rsidR="00BE3021">
        <w:rPr>
          <w:color w:val="auto"/>
        </w:rPr>
        <w:t>,</w:t>
      </w:r>
      <w:r w:rsidR="006D26CC" w:rsidRPr="006D26CC">
        <w:rPr>
          <w:color w:val="auto"/>
        </w:rPr>
        <w:t xml:space="preserve"> held with the general practitioner</w:t>
      </w:r>
      <w:r w:rsidR="00BE3021">
        <w:rPr>
          <w:color w:val="auto"/>
        </w:rPr>
        <w:t>,</w:t>
      </w:r>
      <w:r w:rsidR="006D26CC" w:rsidRPr="006D26CC">
        <w:rPr>
          <w:color w:val="auto"/>
        </w:rPr>
        <w:t xml:space="preserve"> is noted in the December 2020 care plan review. No record of this meeting is provided.</w:t>
      </w:r>
    </w:p>
    <w:p w14:paraId="5235AD58" w14:textId="77777777" w:rsidR="00CB7F62" w:rsidRPr="004F7AE8" w:rsidRDefault="00CB7F62" w:rsidP="004236FD">
      <w:pPr>
        <w:rPr>
          <w:i/>
          <w:color w:val="auto"/>
        </w:rPr>
      </w:pPr>
      <w:r w:rsidRPr="004F7AE8">
        <w:rPr>
          <w:i/>
          <w:color w:val="auto"/>
        </w:rPr>
        <w:t>Decision maker’s finding for Consumer 1</w:t>
      </w:r>
    </w:p>
    <w:p w14:paraId="7047FC35" w14:textId="77777777" w:rsidR="009B7F9A" w:rsidRPr="00DB47C7" w:rsidRDefault="00500B78" w:rsidP="006759AA">
      <w:pPr>
        <w:pStyle w:val="ListParagraph"/>
        <w:numPr>
          <w:ilvl w:val="0"/>
          <w:numId w:val="40"/>
        </w:numPr>
        <w:rPr>
          <w:color w:val="auto"/>
        </w:rPr>
      </w:pPr>
      <w:r w:rsidRPr="00DB47C7">
        <w:rPr>
          <w:color w:val="auto"/>
        </w:rPr>
        <w:t>In relation to the recent hospitalisation, t</w:t>
      </w:r>
      <w:r w:rsidR="004236FD" w:rsidRPr="00DB47C7">
        <w:rPr>
          <w:color w:val="auto"/>
        </w:rPr>
        <w:t xml:space="preserve">he Approved Provider </w:t>
      </w:r>
      <w:r w:rsidR="0033229B" w:rsidRPr="00DB47C7">
        <w:rPr>
          <w:color w:val="auto"/>
        </w:rPr>
        <w:t>did</w:t>
      </w:r>
      <w:r w:rsidR="004236FD" w:rsidRPr="00DB47C7">
        <w:rPr>
          <w:color w:val="auto"/>
        </w:rPr>
        <w:t xml:space="preserve"> not consider the </w:t>
      </w:r>
      <w:r w:rsidR="00E97DAC" w:rsidRPr="00DB47C7">
        <w:rPr>
          <w:color w:val="auto"/>
        </w:rPr>
        <w:t xml:space="preserve">consumer’s </w:t>
      </w:r>
      <w:r w:rsidR="004236FD" w:rsidRPr="00DB47C7">
        <w:rPr>
          <w:color w:val="auto"/>
        </w:rPr>
        <w:t xml:space="preserve">wish </w:t>
      </w:r>
      <w:r w:rsidR="001F1CBC" w:rsidRPr="00DB47C7">
        <w:rPr>
          <w:color w:val="auto"/>
        </w:rPr>
        <w:t xml:space="preserve">to remain at the service, expressed </w:t>
      </w:r>
      <w:r w:rsidR="00E97DAC" w:rsidRPr="00DB47C7">
        <w:rPr>
          <w:color w:val="auto"/>
        </w:rPr>
        <w:t xml:space="preserve">prior to </w:t>
      </w:r>
      <w:r w:rsidR="001F1CBC" w:rsidRPr="00DB47C7">
        <w:rPr>
          <w:color w:val="auto"/>
        </w:rPr>
        <w:t>the hospital transfer occurr</w:t>
      </w:r>
      <w:r w:rsidR="0033229B" w:rsidRPr="00DB47C7">
        <w:rPr>
          <w:color w:val="auto"/>
        </w:rPr>
        <w:t>ing</w:t>
      </w:r>
      <w:r w:rsidR="004236FD" w:rsidRPr="00DB47C7">
        <w:rPr>
          <w:color w:val="auto"/>
        </w:rPr>
        <w:t xml:space="preserve">. </w:t>
      </w:r>
      <w:r w:rsidR="00FE6771" w:rsidRPr="00DB47C7">
        <w:rPr>
          <w:color w:val="auto"/>
        </w:rPr>
        <w:t xml:space="preserve">Whilst </w:t>
      </w:r>
      <w:r w:rsidR="00020230" w:rsidRPr="00DB47C7">
        <w:rPr>
          <w:color w:val="auto"/>
        </w:rPr>
        <w:t>there is conflicting information as to whether the representative was able to be contacted prior or after the transfer of the consumer to hospital had occurred, t</w:t>
      </w:r>
      <w:r w:rsidR="004236FD" w:rsidRPr="00DB47C7">
        <w:rPr>
          <w:color w:val="auto"/>
        </w:rPr>
        <w:t xml:space="preserve">he Approved Provider </w:t>
      </w:r>
      <w:r w:rsidR="00020230" w:rsidRPr="00DB47C7">
        <w:rPr>
          <w:color w:val="auto"/>
        </w:rPr>
        <w:t xml:space="preserve">was unable to demonstrate </w:t>
      </w:r>
      <w:r w:rsidR="004236FD" w:rsidRPr="00DB47C7">
        <w:rPr>
          <w:color w:val="auto"/>
        </w:rPr>
        <w:t>that the</w:t>
      </w:r>
      <w:r w:rsidR="0084391F" w:rsidRPr="00DB47C7">
        <w:rPr>
          <w:color w:val="auto"/>
        </w:rPr>
        <w:t xml:space="preserve"> benefits of </w:t>
      </w:r>
      <w:r w:rsidR="0033229B" w:rsidRPr="00DB47C7">
        <w:rPr>
          <w:color w:val="auto"/>
        </w:rPr>
        <w:t>hospital</w:t>
      </w:r>
      <w:r w:rsidR="0084391F" w:rsidRPr="00DB47C7">
        <w:rPr>
          <w:color w:val="auto"/>
        </w:rPr>
        <w:t xml:space="preserve"> admission and the potential harms were cons</w:t>
      </w:r>
      <w:r w:rsidRPr="00DB47C7">
        <w:rPr>
          <w:color w:val="auto"/>
        </w:rPr>
        <w:t>idered</w:t>
      </w:r>
      <w:r w:rsidR="0033229B" w:rsidRPr="00DB47C7">
        <w:rPr>
          <w:color w:val="auto"/>
        </w:rPr>
        <w:t xml:space="preserve"> prior to the decision being made</w:t>
      </w:r>
      <w:r w:rsidR="00020230" w:rsidRPr="00DB47C7">
        <w:rPr>
          <w:color w:val="auto"/>
        </w:rPr>
        <w:t xml:space="preserve"> for this consumer</w:t>
      </w:r>
      <w:r w:rsidR="0033229B" w:rsidRPr="00DB47C7">
        <w:rPr>
          <w:color w:val="auto"/>
        </w:rPr>
        <w:t xml:space="preserve">. While resident meeting minutes indicate general discussion with consumers and representatives regarding outbreak prevention through screening and other strategies, there is no </w:t>
      </w:r>
      <w:r w:rsidR="0033229B" w:rsidRPr="00DB47C7">
        <w:rPr>
          <w:color w:val="auto"/>
        </w:rPr>
        <w:lastRenderedPageBreak/>
        <w:t xml:space="preserve">information demonstrating that </w:t>
      </w:r>
      <w:r w:rsidR="00020230" w:rsidRPr="00DB47C7">
        <w:rPr>
          <w:color w:val="auto"/>
        </w:rPr>
        <w:t xml:space="preserve">different </w:t>
      </w:r>
      <w:r w:rsidR="0033229B" w:rsidRPr="00DB47C7">
        <w:rPr>
          <w:color w:val="auto"/>
        </w:rPr>
        <w:t xml:space="preserve">options for the </w:t>
      </w:r>
      <w:r w:rsidR="00FE6771" w:rsidRPr="00DB47C7">
        <w:rPr>
          <w:color w:val="auto"/>
        </w:rPr>
        <w:t>management</w:t>
      </w:r>
      <w:r w:rsidR="0033229B" w:rsidRPr="00DB47C7">
        <w:rPr>
          <w:color w:val="auto"/>
        </w:rPr>
        <w:t xml:space="preserve"> of consumers with COVID-19</w:t>
      </w:r>
      <w:r w:rsidR="00FE6771" w:rsidRPr="00DB47C7">
        <w:rPr>
          <w:color w:val="auto"/>
        </w:rPr>
        <w:t xml:space="preserve"> are part of the organisation’s policy or</w:t>
      </w:r>
      <w:r w:rsidR="0033229B" w:rsidRPr="00DB47C7">
        <w:rPr>
          <w:color w:val="auto"/>
        </w:rPr>
        <w:t xml:space="preserve"> were discussed with </w:t>
      </w:r>
      <w:r w:rsidR="00FE6771" w:rsidRPr="00DB47C7">
        <w:rPr>
          <w:color w:val="auto"/>
        </w:rPr>
        <w:t>representatives prior to the outbreak.</w:t>
      </w:r>
    </w:p>
    <w:p w14:paraId="14A36508" w14:textId="77777777" w:rsidR="004236FD" w:rsidRPr="00DB47C7" w:rsidRDefault="004236FD" w:rsidP="0033229B">
      <w:pPr>
        <w:pStyle w:val="ListParagraph"/>
        <w:numPr>
          <w:ilvl w:val="0"/>
          <w:numId w:val="40"/>
        </w:numPr>
        <w:rPr>
          <w:color w:val="auto"/>
        </w:rPr>
      </w:pPr>
      <w:r w:rsidRPr="00DB47C7">
        <w:rPr>
          <w:color w:val="auto"/>
        </w:rPr>
        <w:t xml:space="preserve">In relation to the </w:t>
      </w:r>
      <w:r w:rsidR="00530C7F" w:rsidRPr="00DB47C7">
        <w:rPr>
          <w:color w:val="auto"/>
        </w:rPr>
        <w:t>use of</w:t>
      </w:r>
      <w:r w:rsidR="00FE6771" w:rsidRPr="00DB47C7">
        <w:rPr>
          <w:color w:val="auto"/>
        </w:rPr>
        <w:t xml:space="preserve"> </w:t>
      </w:r>
      <w:r w:rsidR="00530C7F" w:rsidRPr="00DB47C7">
        <w:rPr>
          <w:color w:val="auto"/>
        </w:rPr>
        <w:t xml:space="preserve">‘as required’ </w:t>
      </w:r>
      <w:r w:rsidR="00FE6771" w:rsidRPr="00DB47C7">
        <w:rPr>
          <w:color w:val="auto"/>
        </w:rPr>
        <w:t>psychot</w:t>
      </w:r>
      <w:r w:rsidR="003449DB" w:rsidRPr="00DB47C7">
        <w:rPr>
          <w:color w:val="auto"/>
        </w:rPr>
        <w:t>ropic</w:t>
      </w:r>
      <w:r w:rsidR="00FE6771" w:rsidRPr="00DB47C7">
        <w:rPr>
          <w:color w:val="auto"/>
        </w:rPr>
        <w:t xml:space="preserve"> medication</w:t>
      </w:r>
      <w:r w:rsidR="00530C7F" w:rsidRPr="00DB47C7">
        <w:rPr>
          <w:color w:val="auto"/>
        </w:rPr>
        <w:t xml:space="preserve"> prior to the consumer’s hospital transfer</w:t>
      </w:r>
      <w:r w:rsidR="00BE3021" w:rsidRPr="00DB47C7">
        <w:rPr>
          <w:color w:val="auto"/>
        </w:rPr>
        <w:t>,</w:t>
      </w:r>
      <w:r w:rsidR="00FE6771" w:rsidRPr="00DB47C7">
        <w:rPr>
          <w:color w:val="auto"/>
        </w:rPr>
        <w:t xml:space="preserve"> the Approved Provider does not consider this a restrictive practice due to the consumer’s diagnosis of </w:t>
      </w:r>
      <w:r w:rsidR="00530C7F" w:rsidRPr="00DB47C7">
        <w:rPr>
          <w:color w:val="auto"/>
        </w:rPr>
        <w:t>anxiety.</w:t>
      </w:r>
      <w:r w:rsidR="009E316C" w:rsidRPr="00DB47C7">
        <w:rPr>
          <w:color w:val="auto"/>
        </w:rPr>
        <w:t xml:space="preserve"> </w:t>
      </w:r>
      <w:r w:rsidR="00020230" w:rsidRPr="00DB47C7">
        <w:rPr>
          <w:color w:val="auto"/>
        </w:rPr>
        <w:t xml:space="preserve">However, </w:t>
      </w:r>
      <w:r w:rsidR="009E316C" w:rsidRPr="00DB47C7">
        <w:rPr>
          <w:color w:val="auto"/>
        </w:rPr>
        <w:t>the use of the ‘as required’ psychot</w:t>
      </w:r>
      <w:r w:rsidR="003449DB" w:rsidRPr="00DB47C7">
        <w:rPr>
          <w:color w:val="auto"/>
        </w:rPr>
        <w:t>rop</w:t>
      </w:r>
      <w:r w:rsidR="009E316C" w:rsidRPr="00DB47C7">
        <w:rPr>
          <w:color w:val="auto"/>
        </w:rPr>
        <w:t>ic medication was to manage the consumer’s behaviour and therefore it is a chemical restrictive practice. Refer to Requirement 3(3)(a) below.</w:t>
      </w:r>
      <w:r w:rsidR="00B60686" w:rsidRPr="00DB47C7">
        <w:rPr>
          <w:color w:val="auto"/>
        </w:rPr>
        <w:t xml:space="preserve"> </w:t>
      </w:r>
      <w:r w:rsidR="006D26CC" w:rsidRPr="00DB47C7">
        <w:rPr>
          <w:color w:val="auto"/>
        </w:rPr>
        <w:t>Documentation submitted by the Approved Provide</w:t>
      </w:r>
      <w:r w:rsidR="00BE3021" w:rsidRPr="00DB47C7">
        <w:rPr>
          <w:color w:val="auto"/>
        </w:rPr>
        <w:t>r</w:t>
      </w:r>
      <w:r w:rsidR="006D26CC" w:rsidRPr="00DB47C7">
        <w:rPr>
          <w:color w:val="auto"/>
        </w:rPr>
        <w:t>, while it demonstrates that the consumer’s behaviour and medication w</w:t>
      </w:r>
      <w:r w:rsidR="00BE3021" w:rsidRPr="00DB47C7">
        <w:rPr>
          <w:color w:val="auto"/>
        </w:rPr>
        <w:t>ere</w:t>
      </w:r>
      <w:r w:rsidR="006D26CC" w:rsidRPr="00DB47C7">
        <w:rPr>
          <w:color w:val="auto"/>
        </w:rPr>
        <w:t xml:space="preserve"> reviewed earlier in 2021, does not demonstrate that informed consent was provided by the representative. The</w:t>
      </w:r>
      <w:r w:rsidR="00B60686" w:rsidRPr="00DB47C7">
        <w:rPr>
          <w:color w:val="auto"/>
        </w:rPr>
        <w:t xml:space="preserve"> representative stated they were unaware that the medication </w:t>
      </w:r>
      <w:r w:rsidR="006D26CC" w:rsidRPr="00DB47C7">
        <w:rPr>
          <w:color w:val="auto"/>
        </w:rPr>
        <w:t>was still in use an</w:t>
      </w:r>
      <w:r w:rsidR="00BA2605" w:rsidRPr="00DB47C7">
        <w:rPr>
          <w:color w:val="auto"/>
        </w:rPr>
        <w:t>d</w:t>
      </w:r>
      <w:r w:rsidR="006D26CC" w:rsidRPr="00DB47C7">
        <w:rPr>
          <w:color w:val="auto"/>
        </w:rPr>
        <w:t xml:space="preserve"> that there </w:t>
      </w:r>
      <w:r w:rsidR="00BE3021" w:rsidRPr="00DB47C7">
        <w:rPr>
          <w:color w:val="auto"/>
        </w:rPr>
        <w:t xml:space="preserve">had been </w:t>
      </w:r>
      <w:r w:rsidR="006D26CC" w:rsidRPr="00DB47C7">
        <w:rPr>
          <w:color w:val="auto"/>
        </w:rPr>
        <w:t>no discussion of the risks and benefits of the medication.</w:t>
      </w:r>
    </w:p>
    <w:p w14:paraId="5B67AD69" w14:textId="77777777" w:rsidR="004236FD" w:rsidRPr="00CB7F62" w:rsidRDefault="0024050F" w:rsidP="0005552E">
      <w:pPr>
        <w:rPr>
          <w:b/>
          <w:color w:val="auto"/>
        </w:rPr>
      </w:pPr>
      <w:r w:rsidRPr="00CB7F62">
        <w:rPr>
          <w:b/>
          <w:color w:val="auto"/>
        </w:rPr>
        <w:t>Consumer 2</w:t>
      </w:r>
    </w:p>
    <w:p w14:paraId="33747641" w14:textId="77777777" w:rsidR="00603D60" w:rsidRPr="00FF7177" w:rsidRDefault="00603D60" w:rsidP="00603D60">
      <w:pPr>
        <w:rPr>
          <w:i/>
          <w:color w:val="auto"/>
        </w:rPr>
      </w:pPr>
      <w:r w:rsidRPr="00FF7177">
        <w:rPr>
          <w:i/>
          <w:color w:val="auto"/>
        </w:rPr>
        <w:t>Consultation about transfer to hospital</w:t>
      </w:r>
    </w:p>
    <w:p w14:paraId="15E95EAD" w14:textId="77777777" w:rsidR="00D71103" w:rsidRDefault="00E228DB" w:rsidP="00F70BDE">
      <w:pPr>
        <w:rPr>
          <w:color w:val="auto"/>
        </w:rPr>
      </w:pPr>
      <w:r w:rsidRPr="00EC61F0">
        <w:rPr>
          <w:color w:val="auto"/>
        </w:rPr>
        <w:t>A second</w:t>
      </w:r>
      <w:r>
        <w:rPr>
          <w:color w:val="auto"/>
        </w:rPr>
        <w:t xml:space="preserve"> </w:t>
      </w:r>
      <w:r w:rsidR="00E10F1D" w:rsidRPr="003504F7">
        <w:rPr>
          <w:color w:val="auto"/>
        </w:rPr>
        <w:t>consumer</w:t>
      </w:r>
      <w:r w:rsidR="00447751" w:rsidRPr="003504F7">
        <w:rPr>
          <w:color w:val="auto"/>
        </w:rPr>
        <w:t xml:space="preserve"> </w:t>
      </w:r>
      <w:r w:rsidR="00E10F1D" w:rsidRPr="003504F7">
        <w:rPr>
          <w:color w:val="auto"/>
        </w:rPr>
        <w:t xml:space="preserve">was transferred to hospital </w:t>
      </w:r>
      <w:r w:rsidR="00EF759E" w:rsidRPr="003504F7">
        <w:rPr>
          <w:color w:val="auto"/>
        </w:rPr>
        <w:t>after</w:t>
      </w:r>
      <w:r w:rsidR="00E10F1D" w:rsidRPr="003504F7">
        <w:rPr>
          <w:color w:val="auto"/>
        </w:rPr>
        <w:t xml:space="preserve"> </w:t>
      </w:r>
      <w:r>
        <w:rPr>
          <w:color w:val="auto"/>
        </w:rPr>
        <w:t>testing</w:t>
      </w:r>
      <w:r w:rsidRPr="003504F7">
        <w:rPr>
          <w:color w:val="auto"/>
        </w:rPr>
        <w:t xml:space="preserve"> positive </w:t>
      </w:r>
      <w:r>
        <w:rPr>
          <w:color w:val="auto"/>
        </w:rPr>
        <w:t xml:space="preserve">for </w:t>
      </w:r>
      <w:r w:rsidR="00E10F1D" w:rsidRPr="003504F7">
        <w:rPr>
          <w:color w:val="auto"/>
        </w:rPr>
        <w:t xml:space="preserve">COVID-19. </w:t>
      </w:r>
      <w:r w:rsidR="00603D60">
        <w:rPr>
          <w:color w:val="auto"/>
        </w:rPr>
        <w:t>The consumer initially refused to go to hospital and the patient transport officer</w:t>
      </w:r>
      <w:r w:rsidR="00D71103">
        <w:rPr>
          <w:color w:val="auto"/>
        </w:rPr>
        <w:t>s</w:t>
      </w:r>
      <w:r w:rsidR="00603D60">
        <w:rPr>
          <w:color w:val="auto"/>
        </w:rPr>
        <w:t xml:space="preserve"> w</w:t>
      </w:r>
      <w:r w:rsidR="00D71103">
        <w:rPr>
          <w:color w:val="auto"/>
        </w:rPr>
        <w:t xml:space="preserve">ere </w:t>
      </w:r>
      <w:r w:rsidR="00603D60">
        <w:rPr>
          <w:color w:val="auto"/>
        </w:rPr>
        <w:t xml:space="preserve">reluctant </w:t>
      </w:r>
      <w:r w:rsidR="00D71103">
        <w:rPr>
          <w:color w:val="auto"/>
        </w:rPr>
        <w:t>to undertake the transfer based on this refusal and the fact that the consumer’s vital signs were normal.</w:t>
      </w:r>
    </w:p>
    <w:p w14:paraId="34E1DC21" w14:textId="77777777" w:rsidR="00D71103" w:rsidRDefault="00E10F1D" w:rsidP="00F70BDE">
      <w:pPr>
        <w:rPr>
          <w:color w:val="auto"/>
        </w:rPr>
      </w:pPr>
      <w:r w:rsidRPr="003504F7">
        <w:rPr>
          <w:color w:val="auto"/>
        </w:rPr>
        <w:t xml:space="preserve">The consumer was </w:t>
      </w:r>
      <w:r w:rsidR="00DD3283" w:rsidRPr="003504F7">
        <w:rPr>
          <w:color w:val="auto"/>
        </w:rPr>
        <w:t>asymptomatic,</w:t>
      </w:r>
      <w:r w:rsidRPr="003504F7">
        <w:rPr>
          <w:color w:val="auto"/>
        </w:rPr>
        <w:t xml:space="preserve"> </w:t>
      </w:r>
      <w:r w:rsidR="00707FAA" w:rsidRPr="003504F7">
        <w:rPr>
          <w:color w:val="auto"/>
        </w:rPr>
        <w:t xml:space="preserve">and </w:t>
      </w:r>
      <w:r w:rsidR="00E228DB">
        <w:rPr>
          <w:color w:val="auto"/>
        </w:rPr>
        <w:t xml:space="preserve">the </w:t>
      </w:r>
      <w:r w:rsidR="00707FAA" w:rsidRPr="003504F7">
        <w:rPr>
          <w:color w:val="auto"/>
        </w:rPr>
        <w:t xml:space="preserve">hospital discharge letter </w:t>
      </w:r>
      <w:r w:rsidR="00E228DB">
        <w:rPr>
          <w:color w:val="auto"/>
        </w:rPr>
        <w:t xml:space="preserve">indicates </w:t>
      </w:r>
      <w:r w:rsidR="00A424F2">
        <w:rPr>
          <w:color w:val="auto"/>
        </w:rPr>
        <w:t>they</w:t>
      </w:r>
      <w:r w:rsidR="00707FAA" w:rsidRPr="003504F7">
        <w:rPr>
          <w:color w:val="auto"/>
        </w:rPr>
        <w:t xml:space="preserve"> required no specific management for COVID-19 infection and </w:t>
      </w:r>
      <w:r w:rsidR="00A424F2">
        <w:rPr>
          <w:color w:val="auto"/>
        </w:rPr>
        <w:t xml:space="preserve">their </w:t>
      </w:r>
      <w:r w:rsidR="00707FAA" w:rsidRPr="003504F7">
        <w:rPr>
          <w:color w:val="auto"/>
        </w:rPr>
        <w:t>disease severity was mild.</w:t>
      </w:r>
      <w:r w:rsidR="00950944">
        <w:rPr>
          <w:color w:val="auto"/>
        </w:rPr>
        <w:t xml:space="preserve"> </w:t>
      </w:r>
    </w:p>
    <w:p w14:paraId="57C6AA30" w14:textId="77777777" w:rsidR="00E10F1D" w:rsidRDefault="00D71103" w:rsidP="00F70BDE">
      <w:pPr>
        <w:rPr>
          <w:color w:val="auto"/>
        </w:rPr>
      </w:pPr>
      <w:r>
        <w:rPr>
          <w:color w:val="auto"/>
        </w:rPr>
        <w:t>T</w:t>
      </w:r>
      <w:r w:rsidR="00950944">
        <w:rPr>
          <w:color w:val="auto"/>
        </w:rPr>
        <w:t xml:space="preserve">he </w:t>
      </w:r>
      <w:r w:rsidR="00707FAA" w:rsidRPr="003504F7">
        <w:rPr>
          <w:color w:val="auto"/>
        </w:rPr>
        <w:t>consumer’s representative</w:t>
      </w:r>
      <w:r w:rsidR="00950944">
        <w:rPr>
          <w:color w:val="auto"/>
        </w:rPr>
        <w:t xml:space="preserve"> </w:t>
      </w:r>
      <w:r>
        <w:rPr>
          <w:color w:val="auto"/>
        </w:rPr>
        <w:t>stated</w:t>
      </w:r>
      <w:r w:rsidR="00A424F2">
        <w:rPr>
          <w:color w:val="auto"/>
        </w:rPr>
        <w:t xml:space="preserve"> they</w:t>
      </w:r>
      <w:r w:rsidR="00707FAA" w:rsidRPr="003504F7">
        <w:rPr>
          <w:color w:val="auto"/>
        </w:rPr>
        <w:t xml:space="preserve"> did not give </w:t>
      </w:r>
      <w:r>
        <w:rPr>
          <w:color w:val="auto"/>
        </w:rPr>
        <w:t>consent</w:t>
      </w:r>
      <w:r w:rsidR="00707FAA" w:rsidRPr="003504F7">
        <w:rPr>
          <w:color w:val="auto"/>
        </w:rPr>
        <w:t xml:space="preserve"> for hospital</w:t>
      </w:r>
      <w:r w:rsidR="00E228DB">
        <w:rPr>
          <w:color w:val="auto"/>
        </w:rPr>
        <w:t xml:space="preserve"> transfer</w:t>
      </w:r>
      <w:r>
        <w:rPr>
          <w:color w:val="auto"/>
        </w:rPr>
        <w:t xml:space="preserve"> and would not have given consent if they had been given a choice about the transfer.</w:t>
      </w:r>
      <w:r w:rsidR="00B43608" w:rsidRPr="003504F7">
        <w:rPr>
          <w:color w:val="auto"/>
        </w:rPr>
        <w:t xml:space="preserve"> </w:t>
      </w:r>
    </w:p>
    <w:p w14:paraId="7B7BE939" w14:textId="77777777" w:rsidR="0024050F" w:rsidRPr="00FF7177" w:rsidRDefault="0024050F" w:rsidP="0024050F">
      <w:pPr>
        <w:rPr>
          <w:i/>
          <w:color w:val="auto"/>
        </w:rPr>
      </w:pPr>
      <w:r>
        <w:rPr>
          <w:i/>
          <w:color w:val="auto"/>
        </w:rPr>
        <w:t>C</w:t>
      </w:r>
      <w:r w:rsidRPr="00FF7177">
        <w:rPr>
          <w:i/>
          <w:color w:val="auto"/>
        </w:rPr>
        <w:t>onsultation and informed consent about the use of psychotropic medication</w:t>
      </w:r>
    </w:p>
    <w:p w14:paraId="5BAF1E3A" w14:textId="77777777" w:rsidR="0024050F" w:rsidRDefault="00D71103" w:rsidP="0024050F">
      <w:pPr>
        <w:rPr>
          <w:color w:val="auto"/>
        </w:rPr>
      </w:pPr>
      <w:r>
        <w:rPr>
          <w:color w:val="auto"/>
        </w:rPr>
        <w:t xml:space="preserve">The consumer is prescribed </w:t>
      </w:r>
      <w:r w:rsidR="00E23ECE">
        <w:rPr>
          <w:color w:val="auto"/>
        </w:rPr>
        <w:t xml:space="preserve">regular and </w:t>
      </w:r>
      <w:r>
        <w:rPr>
          <w:color w:val="auto"/>
        </w:rPr>
        <w:t>‘as required’ psychotropic medication for an anxiety disorder. The representative state</w:t>
      </w:r>
      <w:r w:rsidR="00E23ECE">
        <w:rPr>
          <w:color w:val="auto"/>
        </w:rPr>
        <w:t xml:space="preserve">d </w:t>
      </w:r>
      <w:r>
        <w:rPr>
          <w:color w:val="auto"/>
        </w:rPr>
        <w:t xml:space="preserve">that </w:t>
      </w:r>
      <w:r w:rsidR="00E23ECE">
        <w:rPr>
          <w:color w:val="auto"/>
        </w:rPr>
        <w:t>they were</w:t>
      </w:r>
      <w:r>
        <w:rPr>
          <w:color w:val="auto"/>
        </w:rPr>
        <w:t xml:space="preserve"> not aware of </w:t>
      </w:r>
      <w:r w:rsidR="00E23ECE">
        <w:rPr>
          <w:color w:val="auto"/>
        </w:rPr>
        <w:t xml:space="preserve">the consumer’s prescribed </w:t>
      </w:r>
      <w:r>
        <w:rPr>
          <w:color w:val="auto"/>
        </w:rPr>
        <w:t xml:space="preserve">medication and </w:t>
      </w:r>
      <w:r w:rsidR="00E23ECE">
        <w:rPr>
          <w:color w:val="auto"/>
        </w:rPr>
        <w:t xml:space="preserve">stated that the consumer no longer displays behaviours. The representative did state that as the consumer was waking early, a manager had told them that they would try something to help the consumer sleep. </w:t>
      </w:r>
      <w:r w:rsidR="00D3518B">
        <w:rPr>
          <w:color w:val="auto"/>
        </w:rPr>
        <w:t>However,</w:t>
      </w:r>
      <w:r w:rsidR="00E23ECE">
        <w:rPr>
          <w:color w:val="auto"/>
        </w:rPr>
        <w:t xml:space="preserve"> there was no discussion about the risk of potential side effect of the medication or request for consent. </w:t>
      </w:r>
    </w:p>
    <w:p w14:paraId="68276DE9" w14:textId="77777777" w:rsidR="00D3518B" w:rsidRPr="00CB7F62" w:rsidRDefault="00D3518B" w:rsidP="00D3518B">
      <w:pPr>
        <w:rPr>
          <w:color w:val="auto"/>
        </w:rPr>
      </w:pPr>
      <w:r w:rsidRPr="00CB7F62">
        <w:rPr>
          <w:color w:val="auto"/>
        </w:rPr>
        <w:t>Approved Provider response</w:t>
      </w:r>
    </w:p>
    <w:p w14:paraId="4BB0717D" w14:textId="77777777" w:rsidR="00D3518B" w:rsidRPr="00FF7177" w:rsidRDefault="00D3518B" w:rsidP="00D3518B">
      <w:pPr>
        <w:rPr>
          <w:i/>
          <w:color w:val="auto"/>
        </w:rPr>
      </w:pPr>
      <w:r w:rsidRPr="00FF7177">
        <w:rPr>
          <w:i/>
          <w:color w:val="auto"/>
        </w:rPr>
        <w:t>Consultation about transfer to hospital</w:t>
      </w:r>
    </w:p>
    <w:p w14:paraId="4AFEAD30" w14:textId="77777777" w:rsidR="00D3518B" w:rsidRDefault="00EF759E" w:rsidP="00F70BDE">
      <w:pPr>
        <w:rPr>
          <w:color w:val="auto"/>
        </w:rPr>
      </w:pPr>
      <w:r w:rsidRPr="003504F7">
        <w:rPr>
          <w:color w:val="auto"/>
        </w:rPr>
        <w:lastRenderedPageBreak/>
        <w:t>The response submitted by the Approved Provide</w:t>
      </w:r>
      <w:r w:rsidR="007502CA">
        <w:rPr>
          <w:color w:val="auto"/>
        </w:rPr>
        <w:t>r</w:t>
      </w:r>
      <w:r w:rsidRPr="003504F7">
        <w:rPr>
          <w:color w:val="auto"/>
        </w:rPr>
        <w:t xml:space="preserve"> disputes the Assessment Team’s finding</w:t>
      </w:r>
      <w:r w:rsidR="003F5B89">
        <w:rPr>
          <w:color w:val="auto"/>
        </w:rPr>
        <w:t xml:space="preserve"> for this consumer</w:t>
      </w:r>
      <w:r w:rsidRPr="003504F7">
        <w:rPr>
          <w:color w:val="auto"/>
        </w:rPr>
        <w:t>. The response state</w:t>
      </w:r>
      <w:r w:rsidR="00950944">
        <w:rPr>
          <w:color w:val="auto"/>
        </w:rPr>
        <w:t>s</w:t>
      </w:r>
      <w:r w:rsidRPr="003504F7">
        <w:rPr>
          <w:color w:val="auto"/>
        </w:rPr>
        <w:t xml:space="preserve"> the transfer was requested by the </w:t>
      </w:r>
      <w:r w:rsidR="00AA790F">
        <w:rPr>
          <w:color w:val="auto"/>
        </w:rPr>
        <w:t>general practitioner</w:t>
      </w:r>
      <w:r w:rsidRPr="003504F7">
        <w:rPr>
          <w:color w:val="auto"/>
        </w:rPr>
        <w:t xml:space="preserve"> due to </w:t>
      </w:r>
      <w:r w:rsidR="00950944">
        <w:rPr>
          <w:color w:val="auto"/>
        </w:rPr>
        <w:t>the consumer’s</w:t>
      </w:r>
      <w:r w:rsidRPr="003504F7">
        <w:rPr>
          <w:color w:val="auto"/>
        </w:rPr>
        <w:t xml:space="preserve"> clinical deterioration</w:t>
      </w:r>
      <w:r w:rsidR="00C965C7">
        <w:rPr>
          <w:color w:val="auto"/>
        </w:rPr>
        <w:t xml:space="preserve"> and because staff were having difficulty isolating the consumer</w:t>
      </w:r>
      <w:r w:rsidRPr="003504F7">
        <w:rPr>
          <w:color w:val="auto"/>
        </w:rPr>
        <w:t xml:space="preserve">. </w:t>
      </w:r>
      <w:r w:rsidR="00ED0681" w:rsidRPr="003504F7">
        <w:rPr>
          <w:color w:val="auto"/>
        </w:rPr>
        <w:t>The client communicat</w:t>
      </w:r>
      <w:r w:rsidR="00AA790F">
        <w:rPr>
          <w:color w:val="auto"/>
        </w:rPr>
        <w:t>ion</w:t>
      </w:r>
      <w:r w:rsidR="00ED0681" w:rsidRPr="003504F7">
        <w:rPr>
          <w:color w:val="auto"/>
        </w:rPr>
        <w:t xml:space="preserve"> record submitted by the Approved Provider note</w:t>
      </w:r>
      <w:r w:rsidR="00950944">
        <w:rPr>
          <w:color w:val="auto"/>
        </w:rPr>
        <w:t>s</w:t>
      </w:r>
      <w:r w:rsidR="00ED0681" w:rsidRPr="003504F7">
        <w:rPr>
          <w:color w:val="auto"/>
        </w:rPr>
        <w:t xml:space="preserve"> the </w:t>
      </w:r>
      <w:r w:rsidR="00AA790F">
        <w:rPr>
          <w:color w:val="auto"/>
        </w:rPr>
        <w:t>r</w:t>
      </w:r>
      <w:r w:rsidR="00ED0681" w:rsidRPr="003504F7">
        <w:rPr>
          <w:color w:val="auto"/>
        </w:rPr>
        <w:t xml:space="preserve">egistered </w:t>
      </w:r>
      <w:r w:rsidR="00AA790F">
        <w:rPr>
          <w:color w:val="auto"/>
        </w:rPr>
        <w:t>n</w:t>
      </w:r>
      <w:r w:rsidR="00ED0681" w:rsidRPr="003504F7">
        <w:rPr>
          <w:color w:val="auto"/>
        </w:rPr>
        <w:t xml:space="preserve">urse contacted the </w:t>
      </w:r>
      <w:r w:rsidR="00950944">
        <w:rPr>
          <w:color w:val="auto"/>
        </w:rPr>
        <w:t>n</w:t>
      </w:r>
      <w:r w:rsidR="00ED0681" w:rsidRPr="003504F7">
        <w:rPr>
          <w:color w:val="auto"/>
        </w:rPr>
        <w:t xml:space="preserve">ext of </w:t>
      </w:r>
      <w:r w:rsidR="00950944">
        <w:rPr>
          <w:color w:val="auto"/>
        </w:rPr>
        <w:t>k</w:t>
      </w:r>
      <w:r w:rsidR="00ED0681" w:rsidRPr="003504F7">
        <w:rPr>
          <w:color w:val="auto"/>
        </w:rPr>
        <w:t>in</w:t>
      </w:r>
      <w:r w:rsidR="00D3518B">
        <w:rPr>
          <w:color w:val="auto"/>
        </w:rPr>
        <w:t xml:space="preserve"> </w:t>
      </w:r>
      <w:r w:rsidR="00AA790F">
        <w:rPr>
          <w:color w:val="auto"/>
        </w:rPr>
        <w:t>who</w:t>
      </w:r>
      <w:r w:rsidR="00ED0681" w:rsidRPr="003504F7">
        <w:rPr>
          <w:color w:val="auto"/>
        </w:rPr>
        <w:t xml:space="preserve"> </w:t>
      </w:r>
      <w:r w:rsidR="00AA790F">
        <w:rPr>
          <w:color w:val="auto"/>
        </w:rPr>
        <w:t>agreed</w:t>
      </w:r>
      <w:r w:rsidR="00ED0681" w:rsidRPr="003504F7">
        <w:rPr>
          <w:color w:val="auto"/>
        </w:rPr>
        <w:t xml:space="preserve"> for the consumer to be transferred to the hospital</w:t>
      </w:r>
      <w:r w:rsidR="00D3518B">
        <w:rPr>
          <w:color w:val="auto"/>
        </w:rPr>
        <w:t xml:space="preserve"> after the call to the ambulance had been made. The incident report notes that the consumer </w:t>
      </w:r>
      <w:r w:rsidR="007502CA">
        <w:rPr>
          <w:color w:val="auto"/>
        </w:rPr>
        <w:t>initially refused to be transferred to hospital. While the consumer had</w:t>
      </w:r>
      <w:r w:rsidR="00D3518B">
        <w:rPr>
          <w:color w:val="auto"/>
        </w:rPr>
        <w:t xml:space="preserve"> a dry cough and a headache</w:t>
      </w:r>
      <w:r w:rsidR="007502CA">
        <w:rPr>
          <w:color w:val="auto"/>
        </w:rPr>
        <w:t>, vital signs were normal, and the patient transport officers were reluctant to take the consumer.</w:t>
      </w:r>
      <w:r w:rsidR="00D3518B">
        <w:rPr>
          <w:color w:val="auto"/>
        </w:rPr>
        <w:t xml:space="preserve"> </w:t>
      </w:r>
      <w:r w:rsidR="007502CA">
        <w:rPr>
          <w:color w:val="auto"/>
        </w:rPr>
        <w:t xml:space="preserve">The patient transport officers </w:t>
      </w:r>
      <w:r w:rsidR="003F5B89">
        <w:rPr>
          <w:color w:val="auto"/>
        </w:rPr>
        <w:t xml:space="preserve">then </w:t>
      </w:r>
      <w:r w:rsidR="007502CA">
        <w:rPr>
          <w:color w:val="auto"/>
        </w:rPr>
        <w:t>explained</w:t>
      </w:r>
      <w:r w:rsidR="003449DB">
        <w:rPr>
          <w:color w:val="auto"/>
        </w:rPr>
        <w:t xml:space="preserve"> to the consumer</w:t>
      </w:r>
      <w:r w:rsidR="007502CA">
        <w:rPr>
          <w:color w:val="auto"/>
        </w:rPr>
        <w:t xml:space="preserve"> the risk </w:t>
      </w:r>
      <w:r w:rsidR="003449DB">
        <w:rPr>
          <w:color w:val="auto"/>
        </w:rPr>
        <w:t xml:space="preserve">of transmitting the virus to </w:t>
      </w:r>
      <w:r w:rsidR="007502CA">
        <w:rPr>
          <w:color w:val="auto"/>
        </w:rPr>
        <w:t>other consumers and provided reassurance</w:t>
      </w:r>
      <w:r w:rsidR="003F5B89">
        <w:rPr>
          <w:color w:val="auto"/>
        </w:rPr>
        <w:t xml:space="preserve"> to the consumer. T</w:t>
      </w:r>
      <w:r w:rsidR="007502CA">
        <w:rPr>
          <w:color w:val="auto"/>
        </w:rPr>
        <w:t xml:space="preserve">he consumer was </w:t>
      </w:r>
      <w:r w:rsidR="003F5B89">
        <w:rPr>
          <w:color w:val="auto"/>
        </w:rPr>
        <w:t>the</w:t>
      </w:r>
      <w:r w:rsidR="00BE3021">
        <w:rPr>
          <w:color w:val="auto"/>
        </w:rPr>
        <w:t>n</w:t>
      </w:r>
      <w:r w:rsidR="003F5B89">
        <w:rPr>
          <w:color w:val="auto"/>
        </w:rPr>
        <w:t xml:space="preserve"> </w:t>
      </w:r>
      <w:r w:rsidR="007502CA">
        <w:rPr>
          <w:color w:val="auto"/>
        </w:rPr>
        <w:t>transferred</w:t>
      </w:r>
      <w:r w:rsidR="003F5B89">
        <w:rPr>
          <w:color w:val="auto"/>
        </w:rPr>
        <w:t xml:space="preserve"> to hospital</w:t>
      </w:r>
      <w:r w:rsidR="007502CA">
        <w:rPr>
          <w:color w:val="auto"/>
        </w:rPr>
        <w:t>. This document also notes that the consumer’s power of attorney did not answer the call from the service prior to the transfer and that the registered nurse left a message about the hospital transfer.</w:t>
      </w:r>
    </w:p>
    <w:p w14:paraId="2746F00B" w14:textId="77777777" w:rsidR="007502CA" w:rsidRPr="00FF7177" w:rsidRDefault="007502CA" w:rsidP="007502CA">
      <w:pPr>
        <w:rPr>
          <w:i/>
          <w:color w:val="auto"/>
        </w:rPr>
      </w:pPr>
      <w:bookmarkStart w:id="7" w:name="_Hlk94787829"/>
      <w:r>
        <w:rPr>
          <w:i/>
          <w:color w:val="auto"/>
        </w:rPr>
        <w:t>C</w:t>
      </w:r>
      <w:r w:rsidRPr="00FF7177">
        <w:rPr>
          <w:i/>
          <w:color w:val="auto"/>
        </w:rPr>
        <w:t>onsultation and informed consent about the use of psychotropic medication</w:t>
      </w:r>
    </w:p>
    <w:bookmarkEnd w:id="7"/>
    <w:p w14:paraId="67739529" w14:textId="77777777" w:rsidR="00D3518B" w:rsidRDefault="003F5B89" w:rsidP="00F70BDE">
      <w:pPr>
        <w:rPr>
          <w:color w:val="auto"/>
        </w:rPr>
      </w:pPr>
      <w:r>
        <w:rPr>
          <w:color w:val="auto"/>
        </w:rPr>
        <w:t>The Approved Provided submitted n</w:t>
      </w:r>
      <w:r w:rsidR="009577FA">
        <w:rPr>
          <w:color w:val="auto"/>
        </w:rPr>
        <w:t>o evidence of consultation</w:t>
      </w:r>
      <w:r>
        <w:rPr>
          <w:color w:val="auto"/>
        </w:rPr>
        <w:t xml:space="preserve"> about or consent for the use </w:t>
      </w:r>
      <w:r w:rsidR="00C03342">
        <w:rPr>
          <w:color w:val="auto"/>
        </w:rPr>
        <w:t>of ‘</w:t>
      </w:r>
      <w:r>
        <w:rPr>
          <w:color w:val="auto"/>
        </w:rPr>
        <w:t>as required</w:t>
      </w:r>
      <w:r w:rsidR="00C03342">
        <w:rPr>
          <w:color w:val="auto"/>
        </w:rPr>
        <w:t>’</w:t>
      </w:r>
      <w:r>
        <w:rPr>
          <w:color w:val="auto"/>
        </w:rPr>
        <w:t xml:space="preserve"> </w:t>
      </w:r>
      <w:r w:rsidR="00C03342">
        <w:rPr>
          <w:color w:val="auto"/>
        </w:rPr>
        <w:t>psychotropic</w:t>
      </w:r>
      <w:r>
        <w:rPr>
          <w:color w:val="auto"/>
        </w:rPr>
        <w:t xml:space="preserve"> </w:t>
      </w:r>
      <w:r w:rsidR="009577FA">
        <w:rPr>
          <w:color w:val="auto"/>
        </w:rPr>
        <w:t>medication</w:t>
      </w:r>
      <w:r w:rsidR="00C03342">
        <w:rPr>
          <w:color w:val="auto"/>
        </w:rPr>
        <w:t xml:space="preserve"> for this consumer</w:t>
      </w:r>
      <w:r w:rsidR="009577FA">
        <w:rPr>
          <w:color w:val="auto"/>
        </w:rPr>
        <w:t>.</w:t>
      </w:r>
    </w:p>
    <w:p w14:paraId="582E2474" w14:textId="77777777" w:rsidR="009577FA" w:rsidRPr="004F7AE8" w:rsidRDefault="009577FA" w:rsidP="009577FA">
      <w:pPr>
        <w:rPr>
          <w:i/>
          <w:color w:val="auto"/>
        </w:rPr>
      </w:pPr>
      <w:bookmarkStart w:id="8" w:name="_Hlk95223242"/>
      <w:bookmarkStart w:id="9" w:name="_Hlk94790507"/>
      <w:r w:rsidRPr="004F7AE8">
        <w:rPr>
          <w:i/>
          <w:color w:val="auto"/>
        </w:rPr>
        <w:t>Decision maker</w:t>
      </w:r>
      <w:r w:rsidR="00CB7F62" w:rsidRPr="004F7AE8">
        <w:rPr>
          <w:i/>
          <w:color w:val="auto"/>
        </w:rPr>
        <w:t>’</w:t>
      </w:r>
      <w:r w:rsidRPr="004F7AE8">
        <w:rPr>
          <w:i/>
          <w:color w:val="auto"/>
        </w:rPr>
        <w:t xml:space="preserve">s finding </w:t>
      </w:r>
      <w:bookmarkEnd w:id="8"/>
      <w:r w:rsidRPr="004F7AE8">
        <w:rPr>
          <w:i/>
          <w:color w:val="auto"/>
        </w:rPr>
        <w:t>for consumer 2.</w:t>
      </w:r>
    </w:p>
    <w:p w14:paraId="7D3958D1" w14:textId="77777777" w:rsidR="009B7F9A" w:rsidRPr="00BD2CEB" w:rsidRDefault="00C03342" w:rsidP="006759AA">
      <w:pPr>
        <w:pStyle w:val="ListParagraph"/>
        <w:numPr>
          <w:ilvl w:val="0"/>
          <w:numId w:val="41"/>
        </w:numPr>
        <w:rPr>
          <w:color w:val="auto"/>
        </w:rPr>
      </w:pPr>
      <w:bookmarkStart w:id="10" w:name="_Hlk95139867"/>
      <w:bookmarkEnd w:id="9"/>
      <w:r w:rsidRPr="00BD2CEB">
        <w:rPr>
          <w:color w:val="auto"/>
        </w:rPr>
        <w:t xml:space="preserve">In relation to the consumer’s transfer to hospital with COVID-19, </w:t>
      </w:r>
      <w:bookmarkEnd w:id="10"/>
      <w:r w:rsidR="00C965C7" w:rsidRPr="00BD2CEB">
        <w:rPr>
          <w:color w:val="auto"/>
        </w:rPr>
        <w:t>it appear</w:t>
      </w:r>
      <w:r w:rsidR="003449DB" w:rsidRPr="00BD2CEB">
        <w:rPr>
          <w:color w:val="auto"/>
        </w:rPr>
        <w:t>s</w:t>
      </w:r>
      <w:r w:rsidR="00C965C7" w:rsidRPr="00BD2CEB">
        <w:rPr>
          <w:color w:val="auto"/>
        </w:rPr>
        <w:t xml:space="preserve"> the transfer was initiated because of clinical reasons as well as concerns about the consumer’s difficulty to </w:t>
      </w:r>
      <w:r w:rsidR="003449DB" w:rsidRPr="00BD2CEB">
        <w:rPr>
          <w:color w:val="auto"/>
        </w:rPr>
        <w:t xml:space="preserve">remain </w:t>
      </w:r>
      <w:r w:rsidR="00382487" w:rsidRPr="00BD2CEB">
        <w:rPr>
          <w:color w:val="auto"/>
        </w:rPr>
        <w:t>isolated. T</w:t>
      </w:r>
      <w:r w:rsidRPr="00BD2CEB">
        <w:rPr>
          <w:color w:val="auto"/>
        </w:rPr>
        <w:t>here is conflicting information as to whether the representative was able to be contacted prior or after the transfer of the consumer to hospital had occurred</w:t>
      </w:r>
      <w:r w:rsidR="00F32F42" w:rsidRPr="00BD2CEB">
        <w:rPr>
          <w:color w:val="auto"/>
        </w:rPr>
        <w:t xml:space="preserve">. </w:t>
      </w:r>
      <w:r w:rsidR="00372D33" w:rsidRPr="00BD2CEB">
        <w:rPr>
          <w:color w:val="auto"/>
        </w:rPr>
        <w:t>The representative stated they did not give consent to the transfer.</w:t>
      </w:r>
    </w:p>
    <w:p w14:paraId="1C115299" w14:textId="77777777" w:rsidR="00C03342" w:rsidRPr="00BD2CEB" w:rsidRDefault="00C03342" w:rsidP="00C03342">
      <w:pPr>
        <w:pStyle w:val="ListParagraph"/>
        <w:numPr>
          <w:ilvl w:val="0"/>
          <w:numId w:val="41"/>
        </w:numPr>
        <w:rPr>
          <w:color w:val="auto"/>
        </w:rPr>
      </w:pPr>
      <w:r w:rsidRPr="00BD2CEB">
        <w:rPr>
          <w:color w:val="auto"/>
        </w:rPr>
        <w:t xml:space="preserve">In relation to consultation and informed consent about the use of </w:t>
      </w:r>
      <w:r w:rsidR="00A0214C" w:rsidRPr="00BD2CEB">
        <w:rPr>
          <w:color w:val="auto"/>
        </w:rPr>
        <w:t>psychotropic</w:t>
      </w:r>
      <w:r w:rsidRPr="00BD2CEB">
        <w:rPr>
          <w:color w:val="auto"/>
        </w:rPr>
        <w:t xml:space="preserve"> medications I </w:t>
      </w:r>
      <w:r w:rsidR="00A0214C" w:rsidRPr="00BD2CEB">
        <w:rPr>
          <w:color w:val="auto"/>
        </w:rPr>
        <w:t>concur with the Assessment Team’ finding</w:t>
      </w:r>
      <w:r w:rsidRPr="00BD2CEB">
        <w:rPr>
          <w:color w:val="auto"/>
        </w:rPr>
        <w:t xml:space="preserve"> that the representative </w:t>
      </w:r>
      <w:r w:rsidR="00A0214C" w:rsidRPr="00BD2CEB">
        <w:rPr>
          <w:color w:val="auto"/>
        </w:rPr>
        <w:t>had not provided informed consent</w:t>
      </w:r>
      <w:r w:rsidR="00372D33" w:rsidRPr="00BD2CEB">
        <w:rPr>
          <w:color w:val="auto"/>
        </w:rPr>
        <w:t xml:space="preserve"> for the use of the</w:t>
      </w:r>
      <w:r w:rsidR="00AD3674" w:rsidRPr="00BD2CEB">
        <w:rPr>
          <w:color w:val="auto"/>
        </w:rPr>
        <w:t xml:space="preserve"> psychotropic medication</w:t>
      </w:r>
      <w:r w:rsidR="00372D33" w:rsidRPr="00BD2CEB">
        <w:rPr>
          <w:color w:val="auto"/>
        </w:rPr>
        <w:t>.</w:t>
      </w:r>
    </w:p>
    <w:p w14:paraId="5F9A770B" w14:textId="77777777" w:rsidR="009577FA" w:rsidRPr="00CB7F62" w:rsidRDefault="00F30823" w:rsidP="009E640B">
      <w:pPr>
        <w:rPr>
          <w:b/>
          <w:color w:val="auto"/>
        </w:rPr>
      </w:pPr>
      <w:bookmarkStart w:id="11" w:name="_Hlk94791360"/>
      <w:r w:rsidRPr="00CB7F62">
        <w:rPr>
          <w:b/>
          <w:color w:val="auto"/>
        </w:rPr>
        <w:t>Consumer 3</w:t>
      </w:r>
    </w:p>
    <w:p w14:paraId="43D5DB6E" w14:textId="77777777" w:rsidR="00F30823" w:rsidRPr="00FF7177" w:rsidRDefault="00F30823" w:rsidP="00F30823">
      <w:pPr>
        <w:rPr>
          <w:i/>
          <w:color w:val="auto"/>
        </w:rPr>
      </w:pPr>
      <w:r w:rsidRPr="00FF7177">
        <w:rPr>
          <w:i/>
          <w:color w:val="auto"/>
        </w:rPr>
        <w:t>Consultation about transfer to hospital</w:t>
      </w:r>
    </w:p>
    <w:bookmarkEnd w:id="11"/>
    <w:p w14:paraId="7E4FDD27" w14:textId="77777777" w:rsidR="00DD3283" w:rsidRDefault="00821451" w:rsidP="00F70BDE">
      <w:pPr>
        <w:rPr>
          <w:color w:val="auto"/>
        </w:rPr>
      </w:pPr>
      <w:r>
        <w:rPr>
          <w:color w:val="auto"/>
        </w:rPr>
        <w:t xml:space="preserve">A third </w:t>
      </w:r>
      <w:r w:rsidR="00B43608" w:rsidRPr="003504F7">
        <w:rPr>
          <w:color w:val="auto"/>
        </w:rPr>
        <w:t>consumer</w:t>
      </w:r>
      <w:r>
        <w:rPr>
          <w:color w:val="auto"/>
        </w:rPr>
        <w:t xml:space="preserve"> </w:t>
      </w:r>
      <w:r w:rsidR="00B43608" w:rsidRPr="003504F7">
        <w:rPr>
          <w:color w:val="auto"/>
        </w:rPr>
        <w:t xml:space="preserve">living with dementia, anxiety and pain, </w:t>
      </w:r>
      <w:r w:rsidR="00C249C2">
        <w:rPr>
          <w:color w:val="auto"/>
        </w:rPr>
        <w:t>has an</w:t>
      </w:r>
      <w:r w:rsidR="00F32F42">
        <w:rPr>
          <w:color w:val="auto"/>
        </w:rPr>
        <w:t xml:space="preserve"> </w:t>
      </w:r>
      <w:r w:rsidR="00F32F42" w:rsidRPr="003504F7">
        <w:rPr>
          <w:color w:val="auto"/>
        </w:rPr>
        <w:t>advance care directive specif</w:t>
      </w:r>
      <w:r w:rsidR="00C249C2">
        <w:rPr>
          <w:color w:val="auto"/>
        </w:rPr>
        <w:t xml:space="preserve">ying </w:t>
      </w:r>
      <w:r w:rsidR="00F32F42" w:rsidRPr="003504F7">
        <w:rPr>
          <w:color w:val="auto"/>
        </w:rPr>
        <w:t xml:space="preserve">that </w:t>
      </w:r>
      <w:r w:rsidR="00F32F42">
        <w:rPr>
          <w:color w:val="auto"/>
        </w:rPr>
        <w:t xml:space="preserve">they </w:t>
      </w:r>
      <w:r w:rsidR="00C249C2">
        <w:rPr>
          <w:color w:val="auto"/>
        </w:rPr>
        <w:t>ar</w:t>
      </w:r>
      <w:r w:rsidR="00F32F42">
        <w:rPr>
          <w:color w:val="auto"/>
        </w:rPr>
        <w:t>e only to be transferred</w:t>
      </w:r>
      <w:r w:rsidR="00C249C2">
        <w:rPr>
          <w:color w:val="auto"/>
        </w:rPr>
        <w:t xml:space="preserve"> to hospital</w:t>
      </w:r>
      <w:r w:rsidR="00F32F42">
        <w:rPr>
          <w:color w:val="auto"/>
        </w:rPr>
        <w:t xml:space="preserve"> if unable to be looked after at the service</w:t>
      </w:r>
      <w:r w:rsidR="00F32F42" w:rsidRPr="003504F7">
        <w:rPr>
          <w:color w:val="auto"/>
        </w:rPr>
        <w:t xml:space="preserve">. </w:t>
      </w:r>
    </w:p>
    <w:p w14:paraId="58E42B56" w14:textId="77777777" w:rsidR="00F30823" w:rsidRDefault="00F32F42" w:rsidP="00F70BDE">
      <w:pPr>
        <w:rPr>
          <w:color w:val="auto"/>
        </w:rPr>
      </w:pPr>
      <w:r>
        <w:rPr>
          <w:color w:val="auto"/>
        </w:rPr>
        <w:t xml:space="preserve">After testing </w:t>
      </w:r>
      <w:r w:rsidR="00C249C2">
        <w:rPr>
          <w:color w:val="auto"/>
        </w:rPr>
        <w:t xml:space="preserve">COVID-19 </w:t>
      </w:r>
      <w:r>
        <w:rPr>
          <w:color w:val="auto"/>
        </w:rPr>
        <w:t xml:space="preserve">positive the consumer remained at the service for approximately 5 days. </w:t>
      </w:r>
      <w:r w:rsidRPr="003504F7">
        <w:rPr>
          <w:color w:val="auto"/>
        </w:rPr>
        <w:t xml:space="preserve">There were multiple medical reviews </w:t>
      </w:r>
      <w:r>
        <w:rPr>
          <w:color w:val="auto"/>
        </w:rPr>
        <w:t xml:space="preserve">during this time and </w:t>
      </w:r>
      <w:r w:rsidRPr="003504F7">
        <w:rPr>
          <w:color w:val="auto"/>
        </w:rPr>
        <w:t>daily communication between the service and the consumer’s family.</w:t>
      </w:r>
      <w:r w:rsidR="00DD3283">
        <w:rPr>
          <w:color w:val="auto"/>
        </w:rPr>
        <w:t xml:space="preserve"> </w:t>
      </w:r>
      <w:r w:rsidR="004708AC">
        <w:rPr>
          <w:color w:val="auto"/>
        </w:rPr>
        <w:t xml:space="preserve">Progress notes indicate that the consumer’s clinical condition did not deteriorate, and they remained </w:t>
      </w:r>
      <w:r w:rsidR="004708AC">
        <w:rPr>
          <w:color w:val="auto"/>
        </w:rPr>
        <w:lastRenderedPageBreak/>
        <w:t>walking through the service for approximately 2-3 days</w:t>
      </w:r>
      <w:r w:rsidR="00F30823">
        <w:rPr>
          <w:color w:val="auto"/>
        </w:rPr>
        <w:t xml:space="preserve"> following the positive test</w:t>
      </w:r>
      <w:r w:rsidR="004708AC">
        <w:rPr>
          <w:color w:val="auto"/>
        </w:rPr>
        <w:t xml:space="preserve">. The consumer was transferred to hospital 5 days after testing positive. </w:t>
      </w:r>
    </w:p>
    <w:p w14:paraId="445F59FC" w14:textId="77777777" w:rsidR="00F30823" w:rsidRDefault="00F30823" w:rsidP="00F30823">
      <w:pPr>
        <w:pStyle w:val="ListBullet"/>
        <w:numPr>
          <w:ilvl w:val="0"/>
          <w:numId w:val="0"/>
        </w:numPr>
      </w:pPr>
      <w:r>
        <w:t xml:space="preserve">When interviewed, </w:t>
      </w:r>
      <w:r w:rsidR="001757D1" w:rsidRPr="003504F7">
        <w:t xml:space="preserve">the consumer’s representative </w:t>
      </w:r>
      <w:r>
        <w:t>stated</w:t>
      </w:r>
      <w:r w:rsidR="001757D1" w:rsidRPr="003504F7">
        <w:t xml:space="preserve"> </w:t>
      </w:r>
      <w:r w:rsidR="004708AC">
        <w:t>their preference was for the consumer to remain in the service</w:t>
      </w:r>
      <w:r w:rsidR="001757D1" w:rsidRPr="003504F7">
        <w:t xml:space="preserve"> for on-going care. </w:t>
      </w:r>
      <w:r>
        <w:t xml:space="preserve">The representative </w:t>
      </w:r>
      <w:r w:rsidRPr="00DF3D80">
        <w:t xml:space="preserve">said the service had </w:t>
      </w:r>
      <w:r>
        <w:t>tele</w:t>
      </w:r>
      <w:r w:rsidRPr="00DF3D80">
        <w:t xml:space="preserve">phoned </w:t>
      </w:r>
      <w:r>
        <w:t xml:space="preserve">her </w:t>
      </w:r>
      <w:r w:rsidRPr="00DF3D80">
        <w:t xml:space="preserve">days prior to the transfer to hospital and said </w:t>
      </w:r>
      <w:r>
        <w:t>the consumer was ‘wandering’ and aske</w:t>
      </w:r>
      <w:r w:rsidR="00DD3283">
        <w:t>d if the consumer could go to hospital. T</w:t>
      </w:r>
      <w:r>
        <w:t xml:space="preserve">he representative said </w:t>
      </w:r>
      <w:r w:rsidR="00DD3283">
        <w:t>they had refused this request</w:t>
      </w:r>
      <w:r>
        <w:t xml:space="preserve">. </w:t>
      </w:r>
      <w:r w:rsidR="00DD3283">
        <w:t xml:space="preserve">The representative </w:t>
      </w:r>
      <w:r>
        <w:t xml:space="preserve">was advised of the hospital transfer when the consumer </w:t>
      </w:r>
      <w:r w:rsidR="003449DB">
        <w:t xml:space="preserve">was </w:t>
      </w:r>
      <w:r w:rsidR="00DD3283">
        <w:t>on the way to</w:t>
      </w:r>
      <w:r>
        <w:t xml:space="preserve"> hospital and was not involved in decision making about the move.</w:t>
      </w:r>
      <w:r w:rsidR="00940A54">
        <w:t xml:space="preserve"> The representative is dissatisfied with the manner in which the consumer’s hospital transfer was managed.</w:t>
      </w:r>
    </w:p>
    <w:p w14:paraId="190BE6ED" w14:textId="77777777" w:rsidR="00F30823" w:rsidRPr="00FF7177" w:rsidRDefault="00F30823" w:rsidP="00F30823">
      <w:pPr>
        <w:rPr>
          <w:i/>
          <w:color w:val="auto"/>
        </w:rPr>
      </w:pPr>
      <w:r>
        <w:rPr>
          <w:i/>
          <w:color w:val="auto"/>
        </w:rPr>
        <w:t>C</w:t>
      </w:r>
      <w:r w:rsidRPr="00FF7177">
        <w:rPr>
          <w:i/>
          <w:color w:val="auto"/>
        </w:rPr>
        <w:t>onsultation and informed consent about the use of psychotropic medication</w:t>
      </w:r>
    </w:p>
    <w:p w14:paraId="78A6C56C" w14:textId="77777777" w:rsidR="00F30823" w:rsidRPr="00206E7E" w:rsidRDefault="00F30823" w:rsidP="00F30823">
      <w:pPr>
        <w:pStyle w:val="ListBullet"/>
        <w:numPr>
          <w:ilvl w:val="0"/>
          <w:numId w:val="0"/>
        </w:numPr>
      </w:pPr>
      <w:r>
        <w:t xml:space="preserve">This consumer </w:t>
      </w:r>
      <w:r w:rsidRPr="00206E7E">
        <w:t xml:space="preserve">is prescribed </w:t>
      </w:r>
      <w:r>
        <w:t>‘as required’</w:t>
      </w:r>
      <w:r w:rsidRPr="00206E7E">
        <w:t xml:space="preserve"> Quetiapine for </w:t>
      </w:r>
      <w:r>
        <w:t>behavioural and psychological symptoms of dementia</w:t>
      </w:r>
      <w:r w:rsidRPr="00206E7E">
        <w:t xml:space="preserve"> </w:t>
      </w:r>
      <w:r>
        <w:t>and ‘as required’ T</w:t>
      </w:r>
      <w:r w:rsidRPr="00206E7E">
        <w:t>emazepam for insomnia.</w:t>
      </w:r>
    </w:p>
    <w:p w14:paraId="30F0AA56" w14:textId="77777777" w:rsidR="00F30823" w:rsidRPr="00206E7E" w:rsidRDefault="00F30823" w:rsidP="00F30823">
      <w:pPr>
        <w:pStyle w:val="ListBullet"/>
        <w:numPr>
          <w:ilvl w:val="0"/>
          <w:numId w:val="0"/>
        </w:numPr>
      </w:pPr>
      <w:r>
        <w:t xml:space="preserve">The consumer’s </w:t>
      </w:r>
      <w:r w:rsidRPr="00F03264">
        <w:t xml:space="preserve">representative </w:t>
      </w:r>
      <w:r>
        <w:t>reported</w:t>
      </w:r>
      <w:r w:rsidRPr="00F03264">
        <w:t xml:space="preserve"> she was told the consumer is </w:t>
      </w:r>
      <w:r>
        <w:t xml:space="preserve">on medication </w:t>
      </w:r>
      <w:r w:rsidRPr="00F03264">
        <w:t xml:space="preserve">for ‘wandering or sleep’ but has </w:t>
      </w:r>
      <w:r>
        <w:t>not been informed of any potential</w:t>
      </w:r>
      <w:r w:rsidRPr="00F03264">
        <w:t xml:space="preserve"> side effects </w:t>
      </w:r>
      <w:r>
        <w:t xml:space="preserve">from </w:t>
      </w:r>
      <w:r w:rsidRPr="00F03264">
        <w:t>these medications</w:t>
      </w:r>
      <w:r w:rsidRPr="00206E7E">
        <w:t xml:space="preserve">. </w:t>
      </w:r>
    </w:p>
    <w:p w14:paraId="1BC36083" w14:textId="77777777" w:rsidR="00A02D44" w:rsidRPr="00CB7F62" w:rsidRDefault="00A02D44" w:rsidP="00A02D44">
      <w:pPr>
        <w:rPr>
          <w:color w:val="auto"/>
        </w:rPr>
      </w:pPr>
      <w:bookmarkStart w:id="12" w:name="_Hlk94792179"/>
      <w:r w:rsidRPr="00CB7F62">
        <w:rPr>
          <w:color w:val="auto"/>
        </w:rPr>
        <w:t>Approved Provider response</w:t>
      </w:r>
    </w:p>
    <w:p w14:paraId="315A4F11" w14:textId="77777777" w:rsidR="00A02D44" w:rsidRPr="00FF7177" w:rsidRDefault="00A02D44" w:rsidP="00A02D44">
      <w:pPr>
        <w:rPr>
          <w:i/>
          <w:color w:val="auto"/>
        </w:rPr>
      </w:pPr>
      <w:r w:rsidRPr="00FF7177">
        <w:rPr>
          <w:i/>
          <w:color w:val="auto"/>
        </w:rPr>
        <w:t>Consultation about transfer to hospital</w:t>
      </w:r>
    </w:p>
    <w:bookmarkEnd w:id="12"/>
    <w:p w14:paraId="709811F8" w14:textId="77777777" w:rsidR="00783800" w:rsidRPr="003504F7" w:rsidRDefault="00783800" w:rsidP="00F70BDE">
      <w:pPr>
        <w:rPr>
          <w:color w:val="auto"/>
        </w:rPr>
      </w:pPr>
      <w:r w:rsidRPr="003504F7">
        <w:rPr>
          <w:color w:val="auto"/>
        </w:rPr>
        <w:t>The response submitted by the Approved Provided disputes the Assessment Team’s finding</w:t>
      </w:r>
      <w:r w:rsidR="00DD3283">
        <w:rPr>
          <w:color w:val="auto"/>
        </w:rPr>
        <w:t xml:space="preserve"> for this consumer</w:t>
      </w:r>
      <w:r w:rsidRPr="003504F7">
        <w:rPr>
          <w:color w:val="auto"/>
        </w:rPr>
        <w:t>. The response state</w:t>
      </w:r>
      <w:r w:rsidR="00DD3283">
        <w:rPr>
          <w:color w:val="auto"/>
        </w:rPr>
        <w:t>s</w:t>
      </w:r>
      <w:r w:rsidRPr="003504F7">
        <w:rPr>
          <w:color w:val="auto"/>
        </w:rPr>
        <w:t xml:space="preserve"> </w:t>
      </w:r>
      <w:r w:rsidR="00990860">
        <w:rPr>
          <w:color w:val="auto"/>
        </w:rPr>
        <w:t>t</w:t>
      </w:r>
      <w:r w:rsidR="00A02D44">
        <w:rPr>
          <w:color w:val="auto"/>
        </w:rPr>
        <w:t>he service</w:t>
      </w:r>
      <w:r w:rsidR="00990860">
        <w:rPr>
          <w:color w:val="auto"/>
        </w:rPr>
        <w:t xml:space="preserve"> consulted with the </w:t>
      </w:r>
      <w:r w:rsidR="00DD3283">
        <w:rPr>
          <w:color w:val="auto"/>
        </w:rPr>
        <w:t>P</w:t>
      </w:r>
      <w:r w:rsidR="00990860">
        <w:rPr>
          <w:color w:val="auto"/>
        </w:rPr>
        <w:t xml:space="preserve">ublic </w:t>
      </w:r>
      <w:r w:rsidR="00DD3283">
        <w:rPr>
          <w:color w:val="auto"/>
        </w:rPr>
        <w:t>H</w:t>
      </w:r>
      <w:r w:rsidR="00990860">
        <w:rPr>
          <w:color w:val="auto"/>
        </w:rPr>
        <w:t xml:space="preserve">ealth </w:t>
      </w:r>
      <w:r w:rsidR="00DD3283">
        <w:rPr>
          <w:color w:val="auto"/>
        </w:rPr>
        <w:t>U</w:t>
      </w:r>
      <w:r w:rsidR="00990860">
        <w:rPr>
          <w:color w:val="auto"/>
        </w:rPr>
        <w:t>nit</w:t>
      </w:r>
      <w:r w:rsidR="00A02D44">
        <w:rPr>
          <w:color w:val="auto"/>
        </w:rPr>
        <w:t xml:space="preserve"> about the need for a hospital transfer for this consumer</w:t>
      </w:r>
      <w:r w:rsidR="00990860">
        <w:rPr>
          <w:color w:val="auto"/>
        </w:rPr>
        <w:t xml:space="preserve">. </w:t>
      </w:r>
      <w:r w:rsidR="00A02D44">
        <w:rPr>
          <w:color w:val="auto"/>
        </w:rPr>
        <w:t xml:space="preserve">The client incident details report provided by the Approved Provider notes that the </w:t>
      </w:r>
      <w:r w:rsidR="00DD3283">
        <w:rPr>
          <w:color w:val="auto"/>
        </w:rPr>
        <w:t xml:space="preserve">Victorian </w:t>
      </w:r>
      <w:r w:rsidR="00A02D44">
        <w:rPr>
          <w:color w:val="auto"/>
        </w:rPr>
        <w:t xml:space="preserve">Department of Health requested the transfer as the consumer was not able to be effectively isolated. The </w:t>
      </w:r>
      <w:r w:rsidR="00C214E5">
        <w:rPr>
          <w:color w:val="auto"/>
        </w:rPr>
        <w:t>c</w:t>
      </w:r>
      <w:r w:rsidR="00A02D44">
        <w:rPr>
          <w:color w:val="auto"/>
        </w:rPr>
        <w:t xml:space="preserve">lient </w:t>
      </w:r>
      <w:r w:rsidR="00C214E5">
        <w:rPr>
          <w:color w:val="auto"/>
        </w:rPr>
        <w:t>c</w:t>
      </w:r>
      <w:r w:rsidR="00A02D44">
        <w:rPr>
          <w:color w:val="auto"/>
        </w:rPr>
        <w:t xml:space="preserve">ommunication record notes a discussion about the difficulties the service may have with isolating the consumer, at an outbreak management meeting on the day the positive result was received. </w:t>
      </w:r>
      <w:r w:rsidR="00D71584">
        <w:rPr>
          <w:color w:val="auto"/>
        </w:rPr>
        <w:t>This record also notes daily communication with the representative over the next days. The service rang the representative on the day of the hospital transfer and informed them that the consumer was going to hospital under a directive from the Department of Health and Human Services. The representative did not agree to the transfer. The r</w:t>
      </w:r>
      <w:r w:rsidR="00A02D44">
        <w:rPr>
          <w:color w:val="auto"/>
        </w:rPr>
        <w:t xml:space="preserve">esponse </w:t>
      </w:r>
      <w:r w:rsidR="008E58AD">
        <w:rPr>
          <w:color w:val="auto"/>
        </w:rPr>
        <w:t xml:space="preserve">disputes the finding that the consumer was transferred prior to the discussion with the representative and notes that </w:t>
      </w:r>
      <w:r w:rsidRPr="003504F7">
        <w:rPr>
          <w:color w:val="auto"/>
        </w:rPr>
        <w:t xml:space="preserve">consumer’s representative was angry and disappointed but understood the health and safety reasons for </w:t>
      </w:r>
      <w:r w:rsidR="00F32F42">
        <w:rPr>
          <w:color w:val="auto"/>
        </w:rPr>
        <w:t>the transfer</w:t>
      </w:r>
      <w:r w:rsidRPr="003504F7">
        <w:rPr>
          <w:color w:val="auto"/>
        </w:rPr>
        <w:t xml:space="preserve">. </w:t>
      </w:r>
    </w:p>
    <w:p w14:paraId="14F64C49" w14:textId="77777777" w:rsidR="00D71584" w:rsidRPr="00FF7177" w:rsidRDefault="00D71584" w:rsidP="00D71584">
      <w:pPr>
        <w:rPr>
          <w:i/>
          <w:color w:val="auto"/>
        </w:rPr>
      </w:pPr>
      <w:bookmarkStart w:id="13" w:name="_Hlk95140626"/>
      <w:bookmarkStart w:id="14" w:name="_Hlk94791446"/>
      <w:r>
        <w:rPr>
          <w:i/>
          <w:color w:val="auto"/>
        </w:rPr>
        <w:t>C</w:t>
      </w:r>
      <w:r w:rsidRPr="00FF7177">
        <w:rPr>
          <w:i/>
          <w:color w:val="auto"/>
        </w:rPr>
        <w:t>onsultation and informed consent about the use of psychotropic medication</w:t>
      </w:r>
    </w:p>
    <w:bookmarkEnd w:id="13"/>
    <w:p w14:paraId="47D9434B" w14:textId="77777777" w:rsidR="00D71584" w:rsidRDefault="008E58AD" w:rsidP="00F70BDE">
      <w:pPr>
        <w:rPr>
          <w:color w:val="auto"/>
        </w:rPr>
      </w:pPr>
      <w:r>
        <w:rPr>
          <w:color w:val="auto"/>
        </w:rPr>
        <w:t xml:space="preserve">The Approved Provider submitted </w:t>
      </w:r>
      <w:r w:rsidR="008A23A5">
        <w:rPr>
          <w:color w:val="auto"/>
        </w:rPr>
        <w:t>two</w:t>
      </w:r>
      <w:r>
        <w:rPr>
          <w:color w:val="auto"/>
        </w:rPr>
        <w:t xml:space="preserve"> care plan review</w:t>
      </w:r>
      <w:r w:rsidR="008A23A5">
        <w:rPr>
          <w:color w:val="auto"/>
        </w:rPr>
        <w:t>s</w:t>
      </w:r>
      <w:r>
        <w:rPr>
          <w:color w:val="auto"/>
        </w:rPr>
        <w:t xml:space="preserve"> dated</w:t>
      </w:r>
      <w:r w:rsidR="008A23A5">
        <w:rPr>
          <w:color w:val="auto"/>
        </w:rPr>
        <w:t xml:space="preserve"> July and</w:t>
      </w:r>
      <w:r>
        <w:rPr>
          <w:color w:val="auto"/>
        </w:rPr>
        <w:t xml:space="preserve"> October 2021 that record a</w:t>
      </w:r>
      <w:r w:rsidR="00DD3283">
        <w:rPr>
          <w:color w:val="auto"/>
        </w:rPr>
        <w:t xml:space="preserve"> </w:t>
      </w:r>
      <w:r>
        <w:rPr>
          <w:color w:val="auto"/>
        </w:rPr>
        <w:t xml:space="preserve">review of the consumer’s medication and the use of anti-psychotic </w:t>
      </w:r>
      <w:r>
        <w:rPr>
          <w:color w:val="auto"/>
        </w:rPr>
        <w:lastRenderedPageBreak/>
        <w:t xml:space="preserve">medications and sedatives. </w:t>
      </w:r>
      <w:r w:rsidR="00DD3283">
        <w:rPr>
          <w:color w:val="auto"/>
        </w:rPr>
        <w:t>They</w:t>
      </w:r>
      <w:r>
        <w:rPr>
          <w:color w:val="auto"/>
        </w:rPr>
        <w:t xml:space="preserve"> note that the representative understood the need for the medication, gave consent and was aware of possible side effects. </w:t>
      </w:r>
    </w:p>
    <w:bookmarkEnd w:id="14"/>
    <w:p w14:paraId="74F7659E" w14:textId="77777777" w:rsidR="008A23A5" w:rsidRPr="004F7AE8" w:rsidRDefault="008A23A5" w:rsidP="008A23A5">
      <w:pPr>
        <w:rPr>
          <w:i/>
          <w:color w:val="auto"/>
        </w:rPr>
      </w:pPr>
      <w:r w:rsidRPr="004F7AE8">
        <w:rPr>
          <w:i/>
          <w:color w:val="auto"/>
        </w:rPr>
        <w:t>Decision maker</w:t>
      </w:r>
      <w:r w:rsidR="00CB7F62" w:rsidRPr="004F7AE8">
        <w:rPr>
          <w:i/>
          <w:color w:val="auto"/>
        </w:rPr>
        <w:t>’</w:t>
      </w:r>
      <w:r w:rsidRPr="004F7AE8">
        <w:rPr>
          <w:i/>
          <w:color w:val="auto"/>
        </w:rPr>
        <w:t>s finding for consumer 3.</w:t>
      </w:r>
    </w:p>
    <w:p w14:paraId="52024247" w14:textId="77777777" w:rsidR="006759AA" w:rsidRPr="00BD2CEB" w:rsidRDefault="00575F99" w:rsidP="006759AA">
      <w:pPr>
        <w:pStyle w:val="ListParagraph"/>
        <w:numPr>
          <w:ilvl w:val="0"/>
          <w:numId w:val="42"/>
        </w:numPr>
        <w:rPr>
          <w:color w:val="auto"/>
        </w:rPr>
      </w:pPr>
      <w:r w:rsidRPr="00BD2CEB">
        <w:rPr>
          <w:color w:val="auto"/>
        </w:rPr>
        <w:t xml:space="preserve">In relation to the consumer’s transfer to hospital with COVID-19, I note that </w:t>
      </w:r>
      <w:r w:rsidR="009A5C35" w:rsidRPr="00BD2CEB">
        <w:rPr>
          <w:color w:val="auto"/>
        </w:rPr>
        <w:t xml:space="preserve">in this instance it </w:t>
      </w:r>
      <w:r w:rsidRPr="00BD2CEB">
        <w:rPr>
          <w:color w:val="auto"/>
        </w:rPr>
        <w:t>was a decision required to be made by the relevant Public Health Unit.</w:t>
      </w:r>
      <w:r w:rsidR="009A5C35" w:rsidRPr="00BD2CEB">
        <w:rPr>
          <w:color w:val="auto"/>
        </w:rPr>
        <w:t xml:space="preserve"> </w:t>
      </w:r>
    </w:p>
    <w:p w14:paraId="3BB57C94" w14:textId="77777777" w:rsidR="009E316C" w:rsidRPr="00BD2CEB" w:rsidRDefault="009A5C35" w:rsidP="009A5C35">
      <w:pPr>
        <w:pStyle w:val="ListParagraph"/>
        <w:numPr>
          <w:ilvl w:val="0"/>
          <w:numId w:val="42"/>
        </w:numPr>
        <w:rPr>
          <w:color w:val="auto"/>
        </w:rPr>
      </w:pPr>
      <w:bookmarkStart w:id="15" w:name="_Hlk95142240"/>
      <w:r w:rsidRPr="00BD2CEB">
        <w:rPr>
          <w:color w:val="auto"/>
        </w:rPr>
        <w:t>In relation to consultation and informed consent about the use of psychotropic medication</w:t>
      </w:r>
      <w:r w:rsidR="00914C3E" w:rsidRPr="00BD2CEB">
        <w:rPr>
          <w:color w:val="auto"/>
        </w:rPr>
        <w:t xml:space="preserve">, </w:t>
      </w:r>
      <w:bookmarkStart w:id="16" w:name="_Hlk95319728"/>
      <w:r w:rsidR="00372D33" w:rsidRPr="00BD2CEB">
        <w:rPr>
          <w:color w:val="auto"/>
        </w:rPr>
        <w:t>while t</w:t>
      </w:r>
      <w:r w:rsidR="00914C3E" w:rsidRPr="00BD2CEB">
        <w:rPr>
          <w:color w:val="auto"/>
        </w:rPr>
        <w:t>he representative stated that informed consent was not given</w:t>
      </w:r>
      <w:bookmarkStart w:id="17" w:name="_Hlk95215103"/>
      <w:r w:rsidR="00726F7D" w:rsidRPr="00BD2CEB">
        <w:rPr>
          <w:color w:val="auto"/>
        </w:rPr>
        <w:t>, c</w:t>
      </w:r>
      <w:r w:rsidR="00372D33" w:rsidRPr="00BD2CEB">
        <w:rPr>
          <w:color w:val="auto"/>
        </w:rPr>
        <w:t>are plan review documentation submitted by the Approved Provider demonstrates that the</w:t>
      </w:r>
      <w:r w:rsidR="00726F7D" w:rsidRPr="00BD2CEB">
        <w:rPr>
          <w:color w:val="auto"/>
        </w:rPr>
        <w:t xml:space="preserve"> medication was </w:t>
      </w:r>
      <w:r w:rsidR="00F114A9" w:rsidRPr="00BD2CEB">
        <w:rPr>
          <w:color w:val="auto"/>
        </w:rPr>
        <w:t>discussed,</w:t>
      </w:r>
      <w:r w:rsidR="00726F7D" w:rsidRPr="00BD2CEB">
        <w:rPr>
          <w:color w:val="auto"/>
        </w:rPr>
        <w:t xml:space="preserve"> and the</w:t>
      </w:r>
      <w:r w:rsidR="00372D33" w:rsidRPr="00BD2CEB">
        <w:rPr>
          <w:color w:val="auto"/>
        </w:rPr>
        <w:t xml:space="preserve"> representative gave informed consent on two occasions in 2021.</w:t>
      </w:r>
      <w:bookmarkEnd w:id="16"/>
    </w:p>
    <w:bookmarkEnd w:id="15"/>
    <w:bookmarkEnd w:id="17"/>
    <w:p w14:paraId="3C790AFD" w14:textId="77777777" w:rsidR="00ED5106" w:rsidRPr="00CB7F62" w:rsidRDefault="00ED5106" w:rsidP="00ED5106">
      <w:pPr>
        <w:rPr>
          <w:b/>
          <w:color w:val="auto"/>
        </w:rPr>
      </w:pPr>
      <w:r w:rsidRPr="00CB7F62">
        <w:rPr>
          <w:b/>
          <w:color w:val="auto"/>
        </w:rPr>
        <w:t>Consumer 4</w:t>
      </w:r>
    </w:p>
    <w:p w14:paraId="0AA761DB" w14:textId="77777777" w:rsidR="00ED5106" w:rsidRPr="00FF7177" w:rsidRDefault="00ED5106" w:rsidP="00ED5106">
      <w:pPr>
        <w:rPr>
          <w:i/>
          <w:color w:val="auto"/>
        </w:rPr>
      </w:pPr>
      <w:r w:rsidRPr="00FF7177">
        <w:rPr>
          <w:i/>
          <w:color w:val="auto"/>
        </w:rPr>
        <w:t>Consultation about transfer to hospital</w:t>
      </w:r>
    </w:p>
    <w:p w14:paraId="5261CF25" w14:textId="77777777" w:rsidR="00776983" w:rsidRDefault="00821451" w:rsidP="00F70BDE">
      <w:pPr>
        <w:rPr>
          <w:color w:val="auto"/>
        </w:rPr>
      </w:pPr>
      <w:r>
        <w:rPr>
          <w:color w:val="auto"/>
        </w:rPr>
        <w:t xml:space="preserve">A fourth </w:t>
      </w:r>
      <w:r w:rsidR="00776983" w:rsidRPr="003504F7">
        <w:rPr>
          <w:color w:val="auto"/>
        </w:rPr>
        <w:t>consumer</w:t>
      </w:r>
      <w:r w:rsidR="00DE54A6">
        <w:rPr>
          <w:color w:val="auto"/>
        </w:rPr>
        <w:t xml:space="preserve"> </w:t>
      </w:r>
      <w:r w:rsidR="005E3993" w:rsidRPr="003504F7">
        <w:rPr>
          <w:color w:val="auto"/>
        </w:rPr>
        <w:t xml:space="preserve">living with vascular dementia and having behavioural and psychological symptoms of dementia was transferred to hospital </w:t>
      </w:r>
      <w:r w:rsidR="00400939">
        <w:rPr>
          <w:color w:val="auto"/>
        </w:rPr>
        <w:t>after contracting COVID-19</w:t>
      </w:r>
      <w:r w:rsidR="005E3993" w:rsidRPr="003504F7">
        <w:rPr>
          <w:color w:val="auto"/>
        </w:rPr>
        <w:t xml:space="preserve">. </w:t>
      </w:r>
      <w:r w:rsidR="007365F0">
        <w:rPr>
          <w:color w:val="auto"/>
        </w:rPr>
        <w:t>T</w:t>
      </w:r>
      <w:r w:rsidR="005E3993" w:rsidRPr="003504F7">
        <w:rPr>
          <w:color w:val="auto"/>
        </w:rPr>
        <w:t>he consumer</w:t>
      </w:r>
      <w:r w:rsidR="00EE32A5" w:rsidRPr="003504F7">
        <w:rPr>
          <w:color w:val="auto"/>
        </w:rPr>
        <w:t>’s representative</w:t>
      </w:r>
      <w:r w:rsidR="005E3993" w:rsidRPr="003504F7">
        <w:rPr>
          <w:color w:val="auto"/>
        </w:rPr>
        <w:t xml:space="preserve"> </w:t>
      </w:r>
      <w:r w:rsidR="007365F0">
        <w:rPr>
          <w:color w:val="auto"/>
        </w:rPr>
        <w:t xml:space="preserve">stated they were </w:t>
      </w:r>
      <w:r w:rsidR="005E3993" w:rsidRPr="003504F7">
        <w:rPr>
          <w:color w:val="auto"/>
        </w:rPr>
        <w:t xml:space="preserve">not </w:t>
      </w:r>
      <w:r w:rsidR="007365F0" w:rsidRPr="003504F7">
        <w:rPr>
          <w:color w:val="auto"/>
        </w:rPr>
        <w:t>consulted,</w:t>
      </w:r>
      <w:r w:rsidR="005E3993" w:rsidRPr="003504F7">
        <w:rPr>
          <w:color w:val="auto"/>
        </w:rPr>
        <w:t xml:space="preserve"> </w:t>
      </w:r>
      <w:r w:rsidR="007365F0">
        <w:rPr>
          <w:color w:val="auto"/>
        </w:rPr>
        <w:t>n</w:t>
      </w:r>
      <w:r w:rsidR="00400939">
        <w:rPr>
          <w:color w:val="auto"/>
        </w:rPr>
        <w:t>or</w:t>
      </w:r>
      <w:r w:rsidR="00914C3E">
        <w:rPr>
          <w:color w:val="auto"/>
        </w:rPr>
        <w:t xml:space="preserve"> </w:t>
      </w:r>
      <w:r w:rsidR="007365F0">
        <w:rPr>
          <w:color w:val="auto"/>
        </w:rPr>
        <w:t xml:space="preserve">did they </w:t>
      </w:r>
      <w:r w:rsidR="00914C3E">
        <w:rPr>
          <w:color w:val="auto"/>
        </w:rPr>
        <w:t>give</w:t>
      </w:r>
      <w:r w:rsidR="005E3993" w:rsidRPr="003504F7">
        <w:rPr>
          <w:color w:val="auto"/>
        </w:rPr>
        <w:t xml:space="preserve"> </w:t>
      </w:r>
      <w:r w:rsidR="007365F0">
        <w:rPr>
          <w:color w:val="auto"/>
        </w:rPr>
        <w:t xml:space="preserve">consent </w:t>
      </w:r>
      <w:r w:rsidR="005E3993" w:rsidRPr="003504F7">
        <w:rPr>
          <w:color w:val="auto"/>
        </w:rPr>
        <w:t xml:space="preserve">for the transfer. </w:t>
      </w:r>
      <w:r w:rsidR="007365F0">
        <w:rPr>
          <w:color w:val="auto"/>
        </w:rPr>
        <w:t>However, f</w:t>
      </w:r>
      <w:r w:rsidR="00400939">
        <w:rPr>
          <w:color w:val="auto"/>
        </w:rPr>
        <w:t xml:space="preserve">ollowing the </w:t>
      </w:r>
      <w:r w:rsidR="00ED5106">
        <w:rPr>
          <w:color w:val="auto"/>
        </w:rPr>
        <w:t>transfer,</w:t>
      </w:r>
      <w:r w:rsidR="00400939">
        <w:rPr>
          <w:color w:val="auto"/>
        </w:rPr>
        <w:t xml:space="preserve"> t</w:t>
      </w:r>
      <w:r w:rsidR="005E3993" w:rsidRPr="003504F7">
        <w:rPr>
          <w:color w:val="auto"/>
        </w:rPr>
        <w:t>he consumer</w:t>
      </w:r>
      <w:r w:rsidR="00400939">
        <w:rPr>
          <w:color w:val="auto"/>
        </w:rPr>
        <w:t xml:space="preserve">’s </w:t>
      </w:r>
      <w:r w:rsidR="005E3993" w:rsidRPr="003504F7">
        <w:rPr>
          <w:color w:val="auto"/>
        </w:rPr>
        <w:t>representative</w:t>
      </w:r>
      <w:r w:rsidR="00EE32A5" w:rsidRPr="003504F7">
        <w:rPr>
          <w:color w:val="auto"/>
        </w:rPr>
        <w:t xml:space="preserve"> </w:t>
      </w:r>
      <w:r w:rsidR="00400939">
        <w:rPr>
          <w:color w:val="auto"/>
        </w:rPr>
        <w:t>acknowledged the</w:t>
      </w:r>
      <w:r w:rsidR="005E3993" w:rsidRPr="003504F7">
        <w:rPr>
          <w:color w:val="auto"/>
        </w:rPr>
        <w:t xml:space="preserve"> consumer had been unwell and had required treatment while in hospital</w:t>
      </w:r>
      <w:r w:rsidR="00400939">
        <w:rPr>
          <w:color w:val="auto"/>
        </w:rPr>
        <w:t>. H</w:t>
      </w:r>
      <w:r w:rsidR="00400939" w:rsidRPr="003504F7">
        <w:rPr>
          <w:color w:val="auto"/>
        </w:rPr>
        <w:t>owever,</w:t>
      </w:r>
      <w:r w:rsidR="005E3993" w:rsidRPr="003504F7">
        <w:rPr>
          <w:color w:val="auto"/>
        </w:rPr>
        <w:t xml:space="preserve"> they were dissatisfied with </w:t>
      </w:r>
      <w:r w:rsidR="00400939">
        <w:rPr>
          <w:color w:val="auto"/>
        </w:rPr>
        <w:t xml:space="preserve">being notified of the </w:t>
      </w:r>
      <w:r w:rsidR="00914C3E" w:rsidRPr="003504F7">
        <w:rPr>
          <w:color w:val="auto"/>
        </w:rPr>
        <w:t>decision</w:t>
      </w:r>
      <w:r w:rsidR="00914C3E">
        <w:rPr>
          <w:color w:val="auto"/>
        </w:rPr>
        <w:t xml:space="preserve"> for hospitalisation after the </w:t>
      </w:r>
      <w:r w:rsidR="005E3993" w:rsidRPr="003504F7">
        <w:rPr>
          <w:color w:val="auto"/>
        </w:rPr>
        <w:t>transfer</w:t>
      </w:r>
      <w:r w:rsidR="00CC7BB7">
        <w:rPr>
          <w:color w:val="auto"/>
        </w:rPr>
        <w:t xml:space="preserve"> </w:t>
      </w:r>
      <w:r w:rsidR="00400939">
        <w:rPr>
          <w:color w:val="auto"/>
        </w:rPr>
        <w:t xml:space="preserve">had occurred. </w:t>
      </w:r>
    </w:p>
    <w:p w14:paraId="0D54AE50" w14:textId="77777777" w:rsidR="00ED5106" w:rsidRDefault="00ED5106" w:rsidP="00ED5106">
      <w:pPr>
        <w:rPr>
          <w:i/>
          <w:color w:val="auto"/>
        </w:rPr>
      </w:pPr>
      <w:bookmarkStart w:id="18" w:name="_Hlk94792519"/>
      <w:r>
        <w:rPr>
          <w:i/>
          <w:color w:val="auto"/>
        </w:rPr>
        <w:t>C</w:t>
      </w:r>
      <w:r w:rsidRPr="00FF7177">
        <w:rPr>
          <w:i/>
          <w:color w:val="auto"/>
        </w:rPr>
        <w:t>onsultation and informed consent about the use of psychotropic medication</w:t>
      </w:r>
    </w:p>
    <w:bookmarkEnd w:id="18"/>
    <w:p w14:paraId="04AFEDCF" w14:textId="77777777" w:rsidR="00ED5106" w:rsidRDefault="00823177" w:rsidP="00ED5106">
      <w:pPr>
        <w:rPr>
          <w:i/>
          <w:color w:val="auto"/>
        </w:rPr>
      </w:pPr>
      <w:r>
        <w:t xml:space="preserve">The consumer </w:t>
      </w:r>
      <w:r w:rsidRPr="00FB24C8">
        <w:t>is prescribed</w:t>
      </w:r>
      <w:r>
        <w:t xml:space="preserve"> regular and</w:t>
      </w:r>
      <w:r w:rsidRPr="00FB24C8">
        <w:t xml:space="preserve"> </w:t>
      </w:r>
      <w:r>
        <w:t>‘as required’</w:t>
      </w:r>
      <w:r w:rsidRPr="00FB24C8">
        <w:t xml:space="preserve"> Risperidone.</w:t>
      </w:r>
      <w:r>
        <w:t xml:space="preserve"> The</w:t>
      </w:r>
      <w:r w:rsidRPr="00FB24C8">
        <w:t xml:space="preserve"> representative said the service has not discussed the risks or potential side effects of these medications</w:t>
      </w:r>
      <w:r w:rsidR="00914C3E">
        <w:t>.</w:t>
      </w:r>
    </w:p>
    <w:p w14:paraId="6C42E142" w14:textId="77777777" w:rsidR="00D33FA6" w:rsidRPr="00CB7F62" w:rsidRDefault="00D33FA6" w:rsidP="00D33FA6">
      <w:pPr>
        <w:rPr>
          <w:color w:val="auto"/>
        </w:rPr>
      </w:pPr>
      <w:r w:rsidRPr="00CB7F62">
        <w:rPr>
          <w:color w:val="auto"/>
        </w:rPr>
        <w:t>Approved Provider response</w:t>
      </w:r>
    </w:p>
    <w:p w14:paraId="5CC8909E" w14:textId="77777777" w:rsidR="00D33FA6" w:rsidRPr="00FF7177" w:rsidRDefault="00D33FA6" w:rsidP="00D33FA6">
      <w:pPr>
        <w:rPr>
          <w:i/>
          <w:color w:val="auto"/>
        </w:rPr>
      </w:pPr>
      <w:r w:rsidRPr="00FF7177">
        <w:rPr>
          <w:i/>
          <w:color w:val="auto"/>
        </w:rPr>
        <w:t>Consultation about transfer to hospital</w:t>
      </w:r>
    </w:p>
    <w:p w14:paraId="1560F01E" w14:textId="77777777" w:rsidR="00D33FA6" w:rsidRDefault="00D33FA6" w:rsidP="00D33FA6">
      <w:pPr>
        <w:rPr>
          <w:color w:val="auto"/>
        </w:rPr>
      </w:pPr>
      <w:r w:rsidRPr="003504F7">
        <w:rPr>
          <w:color w:val="auto"/>
        </w:rPr>
        <w:t>The response submitted by the Approved Provided disputes the Assessment Team’s finding</w:t>
      </w:r>
      <w:r w:rsidR="00495C7E">
        <w:rPr>
          <w:color w:val="auto"/>
        </w:rPr>
        <w:t xml:space="preserve"> for this consumer</w:t>
      </w:r>
      <w:r w:rsidRPr="003504F7">
        <w:rPr>
          <w:color w:val="auto"/>
        </w:rPr>
        <w:t>. The response state</w:t>
      </w:r>
      <w:r>
        <w:rPr>
          <w:color w:val="auto"/>
        </w:rPr>
        <w:t>s</w:t>
      </w:r>
      <w:r w:rsidRPr="003504F7">
        <w:rPr>
          <w:color w:val="auto"/>
        </w:rPr>
        <w:t xml:space="preserve"> that the </w:t>
      </w:r>
      <w:r>
        <w:rPr>
          <w:color w:val="auto"/>
        </w:rPr>
        <w:t>r</w:t>
      </w:r>
      <w:r w:rsidRPr="003504F7">
        <w:rPr>
          <w:color w:val="auto"/>
        </w:rPr>
        <w:t xml:space="preserve">egistered </w:t>
      </w:r>
      <w:r>
        <w:rPr>
          <w:color w:val="auto"/>
        </w:rPr>
        <w:t>n</w:t>
      </w:r>
      <w:r w:rsidRPr="003504F7">
        <w:rPr>
          <w:color w:val="auto"/>
        </w:rPr>
        <w:t xml:space="preserve">urse was concerned about the consumer’s clinical deterioration and decided to transfer the consumer based on the clinical assessment performed by the </w:t>
      </w:r>
      <w:r>
        <w:rPr>
          <w:color w:val="auto"/>
        </w:rPr>
        <w:t>general practitioner</w:t>
      </w:r>
      <w:r w:rsidRPr="003504F7">
        <w:rPr>
          <w:color w:val="auto"/>
        </w:rPr>
        <w:t xml:space="preserve">. </w:t>
      </w:r>
      <w:r>
        <w:rPr>
          <w:color w:val="auto"/>
        </w:rPr>
        <w:t>The registered nurse attempted to contact the representative at 5:30am. The representative called back at 6:40am when the transfer had already taken place. The client communication record notes that the representative was happy with the transfer at this time.</w:t>
      </w:r>
    </w:p>
    <w:p w14:paraId="42E865E5" w14:textId="77777777" w:rsidR="00D33FA6" w:rsidRDefault="00D33FA6" w:rsidP="00D33FA6">
      <w:pPr>
        <w:rPr>
          <w:i/>
          <w:color w:val="auto"/>
        </w:rPr>
      </w:pPr>
      <w:r>
        <w:rPr>
          <w:i/>
          <w:color w:val="auto"/>
        </w:rPr>
        <w:t>C</w:t>
      </w:r>
      <w:r w:rsidRPr="00FF7177">
        <w:rPr>
          <w:i/>
          <w:color w:val="auto"/>
        </w:rPr>
        <w:t>onsultation and informed consent about the use of psychotropic medication</w:t>
      </w:r>
    </w:p>
    <w:p w14:paraId="6899E877" w14:textId="77777777" w:rsidR="00ED5106" w:rsidRDefault="00ED5106" w:rsidP="00ED5106">
      <w:pPr>
        <w:rPr>
          <w:color w:val="auto"/>
        </w:rPr>
      </w:pPr>
      <w:r>
        <w:rPr>
          <w:color w:val="auto"/>
        </w:rPr>
        <w:lastRenderedPageBreak/>
        <w:t xml:space="preserve">The Approved </w:t>
      </w:r>
      <w:bookmarkStart w:id="19" w:name="_Hlk94793843"/>
      <w:r>
        <w:rPr>
          <w:color w:val="auto"/>
        </w:rPr>
        <w:t>Provider submitted</w:t>
      </w:r>
      <w:r w:rsidR="00D33FA6">
        <w:rPr>
          <w:color w:val="auto"/>
        </w:rPr>
        <w:t xml:space="preserve"> </w:t>
      </w:r>
      <w:r>
        <w:rPr>
          <w:color w:val="auto"/>
        </w:rPr>
        <w:t>care plan review</w:t>
      </w:r>
      <w:r w:rsidR="00D33FA6">
        <w:rPr>
          <w:color w:val="auto"/>
        </w:rPr>
        <w:t>s</w:t>
      </w:r>
      <w:r>
        <w:rPr>
          <w:color w:val="auto"/>
        </w:rPr>
        <w:t xml:space="preserve"> </w:t>
      </w:r>
      <w:r w:rsidR="00BE2B6D">
        <w:rPr>
          <w:color w:val="auto"/>
        </w:rPr>
        <w:t xml:space="preserve">dated </w:t>
      </w:r>
      <w:r>
        <w:rPr>
          <w:color w:val="auto"/>
        </w:rPr>
        <w:t>October 202</w:t>
      </w:r>
      <w:r w:rsidR="00D33FA6">
        <w:rPr>
          <w:color w:val="auto"/>
        </w:rPr>
        <w:t>0, February</w:t>
      </w:r>
      <w:r w:rsidR="00B01344">
        <w:rPr>
          <w:color w:val="auto"/>
        </w:rPr>
        <w:t xml:space="preserve"> </w:t>
      </w:r>
      <w:r w:rsidR="00D33FA6">
        <w:rPr>
          <w:color w:val="auto"/>
        </w:rPr>
        <w:t>and June 2021</w:t>
      </w:r>
      <w:r>
        <w:rPr>
          <w:color w:val="auto"/>
        </w:rPr>
        <w:t xml:space="preserve"> that record a review of the consumer’s medication and the use of anti-psychotic medications and sedatives</w:t>
      </w:r>
      <w:bookmarkEnd w:id="19"/>
      <w:r>
        <w:rPr>
          <w:color w:val="auto"/>
        </w:rPr>
        <w:t xml:space="preserve">. </w:t>
      </w:r>
      <w:r w:rsidR="00B01344">
        <w:rPr>
          <w:color w:val="auto"/>
        </w:rPr>
        <w:t>These</w:t>
      </w:r>
      <w:r>
        <w:rPr>
          <w:color w:val="auto"/>
        </w:rPr>
        <w:t xml:space="preserve"> </w:t>
      </w:r>
      <w:r w:rsidR="007365F0">
        <w:rPr>
          <w:color w:val="auto"/>
        </w:rPr>
        <w:t>reviews note</w:t>
      </w:r>
      <w:r>
        <w:rPr>
          <w:color w:val="auto"/>
        </w:rPr>
        <w:t xml:space="preserve"> that the representative understood the need for the medication, gave consent and was aware of possible side effects. </w:t>
      </w:r>
      <w:r w:rsidR="00B01344">
        <w:rPr>
          <w:color w:val="auto"/>
        </w:rPr>
        <w:t xml:space="preserve">The response also </w:t>
      </w:r>
      <w:r w:rsidR="003449DB">
        <w:rPr>
          <w:color w:val="auto"/>
        </w:rPr>
        <w:t xml:space="preserve">refers to </w:t>
      </w:r>
      <w:r w:rsidR="00B01344">
        <w:rPr>
          <w:color w:val="auto"/>
        </w:rPr>
        <w:t xml:space="preserve">a family meeting </w:t>
      </w:r>
      <w:r w:rsidR="003449DB">
        <w:rPr>
          <w:color w:val="auto"/>
        </w:rPr>
        <w:t xml:space="preserve">that occurred in </w:t>
      </w:r>
      <w:r w:rsidR="00B01344">
        <w:rPr>
          <w:color w:val="auto"/>
        </w:rPr>
        <w:t>May 2020 where medication use was reviewed.</w:t>
      </w:r>
    </w:p>
    <w:p w14:paraId="73781B1B" w14:textId="77777777" w:rsidR="00B01344" w:rsidRPr="004F7AE8" w:rsidRDefault="00B01344" w:rsidP="00B01344">
      <w:pPr>
        <w:rPr>
          <w:i/>
          <w:color w:val="auto"/>
        </w:rPr>
      </w:pPr>
      <w:r w:rsidRPr="004F7AE8">
        <w:rPr>
          <w:i/>
          <w:color w:val="auto"/>
        </w:rPr>
        <w:t>Decision maker</w:t>
      </w:r>
      <w:r w:rsidR="00CB7F62" w:rsidRPr="004F7AE8">
        <w:rPr>
          <w:i/>
          <w:color w:val="auto"/>
        </w:rPr>
        <w:t>’</w:t>
      </w:r>
      <w:r w:rsidRPr="004F7AE8">
        <w:rPr>
          <w:i/>
          <w:color w:val="auto"/>
        </w:rPr>
        <w:t>s finding for consumer 4.</w:t>
      </w:r>
    </w:p>
    <w:p w14:paraId="61B4E101" w14:textId="77777777" w:rsidR="00D464AF" w:rsidRPr="00BD2CEB" w:rsidRDefault="007365F0" w:rsidP="00D464AF">
      <w:pPr>
        <w:pStyle w:val="ListParagraph"/>
        <w:numPr>
          <w:ilvl w:val="0"/>
          <w:numId w:val="40"/>
        </w:numPr>
        <w:rPr>
          <w:color w:val="auto"/>
        </w:rPr>
      </w:pPr>
      <w:r w:rsidRPr="00BD2CEB">
        <w:rPr>
          <w:color w:val="auto"/>
        </w:rPr>
        <w:t>In relation to the consumer’s transfer to hospital with COVID-19,</w:t>
      </w:r>
      <w:r w:rsidR="00D464AF" w:rsidRPr="00BD2CEB">
        <w:rPr>
          <w:color w:val="auto"/>
        </w:rPr>
        <w:t xml:space="preserve"> </w:t>
      </w:r>
      <w:r w:rsidRPr="00BD2CEB">
        <w:rPr>
          <w:color w:val="auto"/>
        </w:rPr>
        <w:t xml:space="preserve">I note that the registered nurse did attempt to contact the representative prior to the transfer taking place. However, I note that the Approved Provider’s response makes it clear that </w:t>
      </w:r>
      <w:r w:rsidR="00D464AF" w:rsidRPr="00BD2CEB">
        <w:rPr>
          <w:color w:val="auto"/>
        </w:rPr>
        <w:t xml:space="preserve">prior to the initial attempt to contact the representative, </w:t>
      </w:r>
      <w:r w:rsidRPr="00BD2CEB">
        <w:rPr>
          <w:color w:val="auto"/>
        </w:rPr>
        <w:t xml:space="preserve">the </w:t>
      </w:r>
      <w:r w:rsidR="00D464AF" w:rsidRPr="00BD2CEB">
        <w:rPr>
          <w:color w:val="auto"/>
        </w:rPr>
        <w:t xml:space="preserve">decision had already been made and the representative was to be informed of that decision. </w:t>
      </w:r>
      <w:r w:rsidR="00A83AB2" w:rsidRPr="00BD2CEB">
        <w:rPr>
          <w:color w:val="auto"/>
        </w:rPr>
        <w:t>T</w:t>
      </w:r>
      <w:r w:rsidR="00D464AF" w:rsidRPr="00BD2CEB">
        <w:rPr>
          <w:color w:val="auto"/>
        </w:rPr>
        <w:t>here is no information demonstrating that different options for the management of consumers with COVID-19 are part of the organisation’s policy or were discussed with representatives prior to the outbreak.</w:t>
      </w:r>
    </w:p>
    <w:p w14:paraId="7328C97D" w14:textId="77777777" w:rsidR="001A405F" w:rsidRPr="00BD2CEB" w:rsidRDefault="00D464AF" w:rsidP="001A405F">
      <w:pPr>
        <w:pStyle w:val="ListParagraph"/>
        <w:numPr>
          <w:ilvl w:val="0"/>
          <w:numId w:val="42"/>
        </w:numPr>
        <w:rPr>
          <w:color w:val="auto"/>
        </w:rPr>
      </w:pPr>
      <w:r w:rsidRPr="00BD2CEB">
        <w:rPr>
          <w:color w:val="auto"/>
        </w:rPr>
        <w:t>In relation to consultation and informed consent about the use of psychotropic medication,</w:t>
      </w:r>
      <w:r w:rsidR="00726F7D" w:rsidRPr="00BD2CEB">
        <w:rPr>
          <w:color w:val="auto"/>
        </w:rPr>
        <w:t xml:space="preserve"> while the representative stated that informed consent was not given, care plan review documentation submitted by the Approved Provider demonstrates that the medication was </w:t>
      </w:r>
      <w:r w:rsidR="004F7AE8" w:rsidRPr="00BD2CEB">
        <w:rPr>
          <w:color w:val="auto"/>
        </w:rPr>
        <w:t>discussed,</w:t>
      </w:r>
      <w:r w:rsidR="00726F7D" w:rsidRPr="00BD2CEB">
        <w:rPr>
          <w:color w:val="auto"/>
        </w:rPr>
        <w:t xml:space="preserve"> and the representative gave informed consent on two occasions in 2021.</w:t>
      </w:r>
    </w:p>
    <w:p w14:paraId="7EC6B059" w14:textId="77777777" w:rsidR="00B01344" w:rsidRPr="00CB7F62" w:rsidRDefault="00B01344" w:rsidP="00B01344">
      <w:pPr>
        <w:rPr>
          <w:b/>
          <w:color w:val="auto"/>
        </w:rPr>
      </w:pPr>
      <w:r w:rsidRPr="00CB7F62">
        <w:rPr>
          <w:b/>
          <w:color w:val="auto"/>
        </w:rPr>
        <w:t>Consumer 5</w:t>
      </w:r>
    </w:p>
    <w:p w14:paraId="276854EC" w14:textId="77777777" w:rsidR="00B01344" w:rsidRPr="00FF7177" w:rsidRDefault="00B01344" w:rsidP="00B01344">
      <w:pPr>
        <w:rPr>
          <w:i/>
          <w:color w:val="auto"/>
        </w:rPr>
      </w:pPr>
      <w:r w:rsidRPr="00FF7177">
        <w:rPr>
          <w:i/>
          <w:color w:val="auto"/>
        </w:rPr>
        <w:t>Consultation about transfer to hospital</w:t>
      </w:r>
    </w:p>
    <w:p w14:paraId="688EAEAF" w14:textId="77777777" w:rsidR="00B01344" w:rsidRDefault="00821451" w:rsidP="00F70BDE">
      <w:pPr>
        <w:rPr>
          <w:color w:val="auto"/>
        </w:rPr>
      </w:pPr>
      <w:r>
        <w:rPr>
          <w:color w:val="auto"/>
        </w:rPr>
        <w:t xml:space="preserve">A fifth </w:t>
      </w:r>
      <w:r w:rsidR="00002DA3" w:rsidRPr="003504F7">
        <w:rPr>
          <w:color w:val="auto"/>
        </w:rPr>
        <w:t>COVID-19 positive</w:t>
      </w:r>
      <w:r w:rsidR="00002DA3">
        <w:rPr>
          <w:color w:val="auto"/>
        </w:rPr>
        <w:t xml:space="preserve"> </w:t>
      </w:r>
      <w:r w:rsidR="00B01344">
        <w:rPr>
          <w:color w:val="auto"/>
        </w:rPr>
        <w:t>consu</w:t>
      </w:r>
      <w:r w:rsidR="00B01344" w:rsidRPr="003504F7">
        <w:rPr>
          <w:color w:val="auto"/>
        </w:rPr>
        <w:t>mer,</w:t>
      </w:r>
      <w:r w:rsidR="00751E7C" w:rsidRPr="003504F7">
        <w:rPr>
          <w:color w:val="auto"/>
        </w:rPr>
        <w:t xml:space="preserve"> was asymptomatic, clinically well and stable. </w:t>
      </w:r>
      <w:r>
        <w:rPr>
          <w:color w:val="auto"/>
        </w:rPr>
        <w:t xml:space="preserve">Their </w:t>
      </w:r>
      <w:r w:rsidR="00751E7C" w:rsidRPr="003504F7">
        <w:rPr>
          <w:color w:val="auto"/>
        </w:rPr>
        <w:t>advance care directive request</w:t>
      </w:r>
      <w:r w:rsidR="00AD0793">
        <w:rPr>
          <w:color w:val="auto"/>
        </w:rPr>
        <w:t>s</w:t>
      </w:r>
      <w:r w:rsidR="00751E7C" w:rsidRPr="003504F7">
        <w:rPr>
          <w:color w:val="auto"/>
        </w:rPr>
        <w:t xml:space="preserve"> </w:t>
      </w:r>
      <w:r w:rsidR="00B01344">
        <w:rPr>
          <w:color w:val="auto"/>
        </w:rPr>
        <w:t xml:space="preserve">the </w:t>
      </w:r>
      <w:r w:rsidR="00751E7C" w:rsidRPr="003504F7">
        <w:rPr>
          <w:color w:val="auto"/>
        </w:rPr>
        <w:t xml:space="preserve">representative </w:t>
      </w:r>
      <w:r>
        <w:rPr>
          <w:color w:val="auto"/>
        </w:rPr>
        <w:t xml:space="preserve">be </w:t>
      </w:r>
      <w:r w:rsidR="00751E7C" w:rsidRPr="003504F7">
        <w:rPr>
          <w:color w:val="auto"/>
        </w:rPr>
        <w:t xml:space="preserve">contacted for permission prior </w:t>
      </w:r>
      <w:r w:rsidR="00002DA3">
        <w:rPr>
          <w:color w:val="auto"/>
        </w:rPr>
        <w:t>to admission</w:t>
      </w:r>
      <w:r w:rsidR="00002DA3" w:rsidRPr="003504F7">
        <w:rPr>
          <w:color w:val="auto"/>
        </w:rPr>
        <w:t xml:space="preserve"> </w:t>
      </w:r>
      <w:r w:rsidR="00751E7C" w:rsidRPr="003504F7">
        <w:rPr>
          <w:color w:val="auto"/>
        </w:rPr>
        <w:t xml:space="preserve">to hospital. </w:t>
      </w:r>
      <w:r w:rsidR="008A796D">
        <w:rPr>
          <w:color w:val="auto"/>
        </w:rPr>
        <w:t xml:space="preserve">On the day of the COVID-19 diagnosis progress notes record that the </w:t>
      </w:r>
      <w:r w:rsidR="00B01344">
        <w:rPr>
          <w:color w:val="auto"/>
        </w:rPr>
        <w:t>representative</w:t>
      </w:r>
      <w:r w:rsidR="00751E7C" w:rsidRPr="003504F7">
        <w:rPr>
          <w:color w:val="auto"/>
        </w:rPr>
        <w:t xml:space="preserve"> would like </w:t>
      </w:r>
      <w:r w:rsidR="00737CE0">
        <w:rPr>
          <w:color w:val="auto"/>
        </w:rPr>
        <w:t>t</w:t>
      </w:r>
      <w:r w:rsidR="00B96E8F">
        <w:rPr>
          <w:color w:val="auto"/>
        </w:rPr>
        <w:t>he consumer</w:t>
      </w:r>
      <w:r w:rsidR="00737CE0">
        <w:rPr>
          <w:color w:val="auto"/>
        </w:rPr>
        <w:t xml:space="preserve"> </w:t>
      </w:r>
      <w:r w:rsidR="00751E7C" w:rsidRPr="003504F7">
        <w:rPr>
          <w:color w:val="auto"/>
        </w:rPr>
        <w:t>to remain in a familiar environment unless the consumer becomes unwell.</w:t>
      </w:r>
      <w:r w:rsidR="00BE2B6D">
        <w:rPr>
          <w:color w:val="auto"/>
        </w:rPr>
        <w:t xml:space="preserve"> </w:t>
      </w:r>
      <w:r w:rsidR="00A12148">
        <w:rPr>
          <w:color w:val="auto"/>
        </w:rPr>
        <w:t>The next day progress notes indicate that s</w:t>
      </w:r>
      <w:r w:rsidR="00BE2B6D">
        <w:rPr>
          <w:color w:val="auto"/>
        </w:rPr>
        <w:t xml:space="preserve">taff informed the representative of the </w:t>
      </w:r>
      <w:r w:rsidR="00850371">
        <w:rPr>
          <w:color w:val="auto"/>
        </w:rPr>
        <w:t xml:space="preserve">planned </w:t>
      </w:r>
      <w:r w:rsidR="00BE2B6D">
        <w:rPr>
          <w:color w:val="auto"/>
        </w:rPr>
        <w:t xml:space="preserve">hospital transfer due to difficulties isolating the consumer. </w:t>
      </w:r>
      <w:r w:rsidR="00A12148">
        <w:rPr>
          <w:color w:val="auto"/>
        </w:rPr>
        <w:t xml:space="preserve">It </w:t>
      </w:r>
      <w:r w:rsidR="00AD0793">
        <w:rPr>
          <w:color w:val="auto"/>
        </w:rPr>
        <w:t>wa</w:t>
      </w:r>
      <w:r w:rsidR="00A12148">
        <w:rPr>
          <w:color w:val="auto"/>
        </w:rPr>
        <w:t xml:space="preserve">s recorded </w:t>
      </w:r>
      <w:r w:rsidR="00BE2B6D">
        <w:rPr>
          <w:color w:val="auto"/>
        </w:rPr>
        <w:t>that the representative is understanding and aware of the reason for the transfer</w:t>
      </w:r>
      <w:r w:rsidR="00A12148">
        <w:rPr>
          <w:color w:val="auto"/>
        </w:rPr>
        <w:t>.</w:t>
      </w:r>
      <w:r w:rsidR="00BE2B6D">
        <w:rPr>
          <w:color w:val="auto"/>
        </w:rPr>
        <w:t xml:space="preserve"> </w:t>
      </w:r>
    </w:p>
    <w:p w14:paraId="44D05E51" w14:textId="77777777" w:rsidR="00B01344" w:rsidRDefault="00BE2B6D" w:rsidP="00F70BDE">
      <w:pPr>
        <w:rPr>
          <w:color w:val="auto"/>
        </w:rPr>
      </w:pPr>
      <w:r>
        <w:rPr>
          <w:color w:val="auto"/>
        </w:rPr>
        <w:t xml:space="preserve">When interviewed the representative confirmed this conversation. </w:t>
      </w:r>
    </w:p>
    <w:p w14:paraId="08BF351A" w14:textId="77777777" w:rsidR="00BE2B6D" w:rsidRPr="00CB7F62" w:rsidRDefault="00BE2B6D" w:rsidP="00BE2B6D">
      <w:pPr>
        <w:rPr>
          <w:color w:val="auto"/>
        </w:rPr>
      </w:pPr>
      <w:bookmarkStart w:id="20" w:name="_Hlk94797155"/>
      <w:r w:rsidRPr="00CB7F62">
        <w:rPr>
          <w:color w:val="auto"/>
        </w:rPr>
        <w:t>Approved Provider response</w:t>
      </w:r>
    </w:p>
    <w:p w14:paraId="2A64DA99" w14:textId="77777777" w:rsidR="00BE2B6D" w:rsidRPr="00FF7177" w:rsidRDefault="00BE2B6D" w:rsidP="00BE2B6D">
      <w:pPr>
        <w:rPr>
          <w:i/>
          <w:color w:val="auto"/>
        </w:rPr>
      </w:pPr>
      <w:r w:rsidRPr="00FF7177">
        <w:rPr>
          <w:i/>
          <w:color w:val="auto"/>
        </w:rPr>
        <w:t>Consultation about transfer to hospital</w:t>
      </w:r>
    </w:p>
    <w:bookmarkEnd w:id="20"/>
    <w:p w14:paraId="7A22E33D" w14:textId="77777777" w:rsidR="00BE2B6D" w:rsidRDefault="004B7661" w:rsidP="00F70BDE">
      <w:pPr>
        <w:rPr>
          <w:color w:val="auto"/>
        </w:rPr>
      </w:pPr>
      <w:r w:rsidRPr="003504F7">
        <w:rPr>
          <w:color w:val="auto"/>
        </w:rPr>
        <w:t>The response submitted by the Approved Provide</w:t>
      </w:r>
      <w:r w:rsidR="00AD0793">
        <w:rPr>
          <w:color w:val="auto"/>
        </w:rPr>
        <w:t xml:space="preserve">r </w:t>
      </w:r>
      <w:r w:rsidRPr="003504F7">
        <w:rPr>
          <w:color w:val="auto"/>
        </w:rPr>
        <w:t>state</w:t>
      </w:r>
      <w:r w:rsidR="00A20AAC">
        <w:rPr>
          <w:color w:val="auto"/>
        </w:rPr>
        <w:t>s</w:t>
      </w:r>
      <w:r w:rsidRPr="003504F7">
        <w:rPr>
          <w:color w:val="auto"/>
        </w:rPr>
        <w:t xml:space="preserve"> that </w:t>
      </w:r>
      <w:r w:rsidR="00002DA3">
        <w:rPr>
          <w:color w:val="auto"/>
        </w:rPr>
        <w:t>the</w:t>
      </w:r>
      <w:r w:rsidR="00002DA3" w:rsidRPr="003504F7">
        <w:rPr>
          <w:color w:val="auto"/>
        </w:rPr>
        <w:t xml:space="preserve"> </w:t>
      </w:r>
      <w:r w:rsidRPr="003504F7">
        <w:rPr>
          <w:color w:val="auto"/>
        </w:rPr>
        <w:t xml:space="preserve">transfer was made </w:t>
      </w:r>
      <w:r w:rsidR="00634660">
        <w:rPr>
          <w:color w:val="auto"/>
        </w:rPr>
        <w:t>following</w:t>
      </w:r>
      <w:r w:rsidRPr="003504F7">
        <w:rPr>
          <w:color w:val="auto"/>
        </w:rPr>
        <w:t xml:space="preserve"> consultation with the </w:t>
      </w:r>
      <w:r w:rsidR="00AD0793">
        <w:rPr>
          <w:color w:val="auto"/>
        </w:rPr>
        <w:t>P</w:t>
      </w:r>
      <w:r w:rsidRPr="003504F7">
        <w:rPr>
          <w:color w:val="auto"/>
        </w:rPr>
        <w:t xml:space="preserve">ublic </w:t>
      </w:r>
      <w:r w:rsidR="00AD0793">
        <w:rPr>
          <w:color w:val="auto"/>
        </w:rPr>
        <w:t>H</w:t>
      </w:r>
      <w:r w:rsidRPr="003504F7">
        <w:rPr>
          <w:color w:val="auto"/>
        </w:rPr>
        <w:t xml:space="preserve">ealth </w:t>
      </w:r>
      <w:r w:rsidR="00AD0793">
        <w:rPr>
          <w:color w:val="auto"/>
        </w:rPr>
        <w:t>U</w:t>
      </w:r>
      <w:r w:rsidRPr="003504F7">
        <w:rPr>
          <w:color w:val="auto"/>
        </w:rPr>
        <w:t xml:space="preserve">nit, the consumer’s </w:t>
      </w:r>
      <w:r w:rsidR="00AD0793">
        <w:rPr>
          <w:color w:val="auto"/>
        </w:rPr>
        <w:t>general practitioner</w:t>
      </w:r>
      <w:r w:rsidRPr="003504F7">
        <w:rPr>
          <w:color w:val="auto"/>
        </w:rPr>
        <w:t xml:space="preserve"> </w:t>
      </w:r>
      <w:r w:rsidRPr="003504F7">
        <w:rPr>
          <w:color w:val="auto"/>
        </w:rPr>
        <w:lastRenderedPageBreak/>
        <w:t xml:space="preserve">and the consumer’s representative. </w:t>
      </w:r>
      <w:r w:rsidR="00850371">
        <w:rPr>
          <w:color w:val="auto"/>
        </w:rPr>
        <w:t>Although the family wanted the consumer to stay at the service they understood the reasons for the transfer.</w:t>
      </w:r>
    </w:p>
    <w:p w14:paraId="27749C30" w14:textId="0E2A5E9A" w:rsidR="00BE2B6D" w:rsidRDefault="00850371" w:rsidP="00F70BDE">
      <w:pPr>
        <w:rPr>
          <w:color w:val="auto"/>
        </w:rPr>
      </w:pPr>
      <w:r>
        <w:rPr>
          <w:color w:val="auto"/>
        </w:rPr>
        <w:t>The client incident details record notes that the representative was informed after the transfer had taken place. The client communication records note a telephone conversation with the representative confirming the positive test result that state that the representative preferred the consumer to stay at the service unless deteriorating or advised that it was required.</w:t>
      </w:r>
    </w:p>
    <w:p w14:paraId="3F98AF2F" w14:textId="77777777" w:rsidR="0024544C" w:rsidRPr="004F7AE8" w:rsidRDefault="0024544C" w:rsidP="0024544C">
      <w:pPr>
        <w:rPr>
          <w:i/>
          <w:color w:val="auto"/>
        </w:rPr>
      </w:pPr>
      <w:r w:rsidRPr="004F7AE8">
        <w:rPr>
          <w:i/>
          <w:color w:val="auto"/>
        </w:rPr>
        <w:t>Decision maker</w:t>
      </w:r>
      <w:r w:rsidR="00CB7F62" w:rsidRPr="004F7AE8">
        <w:rPr>
          <w:i/>
          <w:color w:val="auto"/>
        </w:rPr>
        <w:t>’</w:t>
      </w:r>
      <w:r w:rsidRPr="004F7AE8">
        <w:rPr>
          <w:i/>
          <w:color w:val="auto"/>
        </w:rPr>
        <w:t xml:space="preserve">s finding for consumer </w:t>
      </w:r>
      <w:r w:rsidR="005B771A" w:rsidRPr="004F7AE8">
        <w:rPr>
          <w:i/>
          <w:color w:val="auto"/>
        </w:rPr>
        <w:t>5</w:t>
      </w:r>
      <w:r w:rsidRPr="004F7AE8">
        <w:rPr>
          <w:i/>
          <w:color w:val="auto"/>
        </w:rPr>
        <w:t>.</w:t>
      </w:r>
    </w:p>
    <w:p w14:paraId="5F857E6E" w14:textId="77777777" w:rsidR="006458B3" w:rsidRPr="00BD2CEB" w:rsidRDefault="006458B3" w:rsidP="00BD2CEB">
      <w:pPr>
        <w:pStyle w:val="ListParagraph"/>
        <w:numPr>
          <w:ilvl w:val="0"/>
          <w:numId w:val="42"/>
        </w:numPr>
        <w:rPr>
          <w:color w:val="auto"/>
        </w:rPr>
      </w:pPr>
      <w:r w:rsidRPr="00BD2CEB">
        <w:rPr>
          <w:color w:val="auto"/>
        </w:rPr>
        <w:t xml:space="preserve">In relation to the consumer’s transfer to hospital with COVID-19, I note that in this instance </w:t>
      </w:r>
      <w:r w:rsidR="00A83AB2" w:rsidRPr="00BD2CEB">
        <w:rPr>
          <w:color w:val="auto"/>
        </w:rPr>
        <w:t>the</w:t>
      </w:r>
      <w:r w:rsidRPr="00BD2CEB">
        <w:rPr>
          <w:color w:val="auto"/>
        </w:rPr>
        <w:t xml:space="preserve"> decision</w:t>
      </w:r>
      <w:r w:rsidR="00A83AB2" w:rsidRPr="00BD2CEB">
        <w:rPr>
          <w:color w:val="auto"/>
        </w:rPr>
        <w:t xml:space="preserve"> to transfer to hospital for public health reasons was to be </w:t>
      </w:r>
      <w:r w:rsidRPr="00BD2CEB">
        <w:rPr>
          <w:color w:val="auto"/>
        </w:rPr>
        <w:t xml:space="preserve">made by the relevant Public Health Unit. </w:t>
      </w:r>
    </w:p>
    <w:p w14:paraId="1F50326E" w14:textId="77777777" w:rsidR="0024544C" w:rsidRPr="00CB7F62" w:rsidRDefault="0024544C" w:rsidP="0024544C">
      <w:pPr>
        <w:rPr>
          <w:b/>
          <w:color w:val="auto"/>
        </w:rPr>
      </w:pPr>
      <w:r w:rsidRPr="00CB7F62">
        <w:rPr>
          <w:b/>
          <w:color w:val="auto"/>
        </w:rPr>
        <w:t>Consumer 6</w:t>
      </w:r>
    </w:p>
    <w:p w14:paraId="62AB7216" w14:textId="77777777" w:rsidR="0024544C" w:rsidRPr="00FF7177" w:rsidRDefault="0024544C" w:rsidP="0024544C">
      <w:pPr>
        <w:rPr>
          <w:i/>
          <w:color w:val="auto"/>
        </w:rPr>
      </w:pPr>
      <w:r w:rsidRPr="00FF7177">
        <w:rPr>
          <w:i/>
          <w:color w:val="auto"/>
        </w:rPr>
        <w:t>Consultation about transfer to hospital</w:t>
      </w:r>
    </w:p>
    <w:p w14:paraId="6644A4CF" w14:textId="77777777" w:rsidR="00512A02" w:rsidRDefault="000A6E4A" w:rsidP="00512A02">
      <w:pPr>
        <w:pStyle w:val="ListBullet"/>
        <w:numPr>
          <w:ilvl w:val="0"/>
          <w:numId w:val="0"/>
        </w:numPr>
      </w:pPr>
      <w:r>
        <w:t xml:space="preserve">A sixth </w:t>
      </w:r>
      <w:r w:rsidR="008B3F8F" w:rsidRPr="003504F7">
        <w:t xml:space="preserve">consumer </w:t>
      </w:r>
      <w:r w:rsidR="00D24C85">
        <w:t xml:space="preserve">who </w:t>
      </w:r>
      <w:r w:rsidR="008B3F8F" w:rsidRPr="003504F7">
        <w:t xml:space="preserve">tested positive for COVID-19 </w:t>
      </w:r>
      <w:r>
        <w:t xml:space="preserve">was </w:t>
      </w:r>
      <w:r w:rsidRPr="003504F7">
        <w:t>transfer</w:t>
      </w:r>
      <w:r>
        <w:t>red</w:t>
      </w:r>
      <w:r w:rsidR="008B3F8F" w:rsidRPr="003504F7">
        <w:t xml:space="preserve"> to hospital three days after the diagnosis </w:t>
      </w:r>
      <w:r>
        <w:t xml:space="preserve">was </w:t>
      </w:r>
      <w:r w:rsidR="008B3F8F" w:rsidRPr="003504F7">
        <w:t xml:space="preserve">made. </w:t>
      </w:r>
      <w:r w:rsidR="00512A02">
        <w:t>The consumer’s a</w:t>
      </w:r>
      <w:r w:rsidR="00512A02" w:rsidRPr="004404B3">
        <w:t xml:space="preserve">dvance </w:t>
      </w:r>
      <w:r w:rsidR="00512A02">
        <w:t>c</w:t>
      </w:r>
      <w:r w:rsidR="00512A02" w:rsidRPr="004404B3">
        <w:t xml:space="preserve">are </w:t>
      </w:r>
      <w:r w:rsidR="00512A02">
        <w:t>plan d</w:t>
      </w:r>
      <w:r w:rsidR="00512A02" w:rsidRPr="004404B3">
        <w:t xml:space="preserve">irective indicates </w:t>
      </w:r>
      <w:r w:rsidR="00512A02">
        <w:t xml:space="preserve">that </w:t>
      </w:r>
      <w:r w:rsidR="00512A02" w:rsidRPr="004404B3">
        <w:t>for decisions regarding hospital transfer</w:t>
      </w:r>
      <w:r w:rsidR="00512A02">
        <w:t>, the next of kin is</w:t>
      </w:r>
      <w:r w:rsidR="00512A02" w:rsidRPr="004404B3">
        <w:t xml:space="preserve"> to be contacted prior to any decision making. </w:t>
      </w:r>
      <w:r w:rsidR="00512A02">
        <w:t>Documentation reviewed by the Assessment Team indicate that the hospital transfer was made with the representative consent. No further information was able to be obtained by the Assessment Team.</w:t>
      </w:r>
    </w:p>
    <w:p w14:paraId="72738BD6" w14:textId="77777777" w:rsidR="00512A02" w:rsidRPr="00CB7F62" w:rsidRDefault="00512A02" w:rsidP="00512A02">
      <w:pPr>
        <w:rPr>
          <w:color w:val="auto"/>
        </w:rPr>
      </w:pPr>
      <w:bookmarkStart w:id="21" w:name="_Hlk95310362"/>
      <w:r w:rsidRPr="00CB7F62">
        <w:rPr>
          <w:color w:val="auto"/>
        </w:rPr>
        <w:t>Approved Provider response</w:t>
      </w:r>
    </w:p>
    <w:bookmarkEnd w:id="21"/>
    <w:p w14:paraId="55C88D7F" w14:textId="77777777" w:rsidR="00512A02" w:rsidRPr="00FF7177" w:rsidRDefault="00512A02" w:rsidP="00512A02">
      <w:pPr>
        <w:rPr>
          <w:i/>
          <w:color w:val="auto"/>
        </w:rPr>
      </w:pPr>
      <w:r w:rsidRPr="00FF7177">
        <w:rPr>
          <w:i/>
          <w:color w:val="auto"/>
        </w:rPr>
        <w:t>Consultation about transfer to hospital</w:t>
      </w:r>
    </w:p>
    <w:p w14:paraId="09E92B9D" w14:textId="403F2429" w:rsidR="008607AD" w:rsidRDefault="00512A02" w:rsidP="00F70BDE">
      <w:pPr>
        <w:rPr>
          <w:color w:val="auto"/>
        </w:rPr>
      </w:pPr>
      <w:r>
        <w:rPr>
          <w:color w:val="auto"/>
        </w:rPr>
        <w:t xml:space="preserve">The </w:t>
      </w:r>
      <w:r w:rsidR="005B771A">
        <w:rPr>
          <w:color w:val="auto"/>
        </w:rPr>
        <w:t>Approved</w:t>
      </w:r>
      <w:r>
        <w:rPr>
          <w:color w:val="auto"/>
        </w:rPr>
        <w:t xml:space="preserve"> Provider submitted t</w:t>
      </w:r>
      <w:r w:rsidR="001B1C56">
        <w:rPr>
          <w:color w:val="auto"/>
        </w:rPr>
        <w:t xml:space="preserve">he </w:t>
      </w:r>
      <w:r w:rsidR="00C214E5">
        <w:rPr>
          <w:color w:val="auto"/>
        </w:rPr>
        <w:t>c</w:t>
      </w:r>
      <w:r w:rsidR="001B1C56">
        <w:rPr>
          <w:color w:val="auto"/>
        </w:rPr>
        <w:t xml:space="preserve">lient </w:t>
      </w:r>
      <w:r w:rsidR="00C214E5">
        <w:rPr>
          <w:color w:val="auto"/>
        </w:rPr>
        <w:t>c</w:t>
      </w:r>
      <w:r w:rsidR="001B1C56">
        <w:rPr>
          <w:color w:val="auto"/>
        </w:rPr>
        <w:t xml:space="preserve">ommunication and </w:t>
      </w:r>
      <w:r w:rsidR="00C214E5">
        <w:rPr>
          <w:color w:val="auto"/>
        </w:rPr>
        <w:t>c</w:t>
      </w:r>
      <w:r w:rsidR="001B1C56">
        <w:rPr>
          <w:color w:val="auto"/>
        </w:rPr>
        <w:t xml:space="preserve">lient </w:t>
      </w:r>
      <w:r w:rsidR="00C214E5">
        <w:rPr>
          <w:color w:val="auto"/>
        </w:rPr>
        <w:t>i</w:t>
      </w:r>
      <w:r w:rsidR="001B1C56">
        <w:rPr>
          <w:color w:val="auto"/>
        </w:rPr>
        <w:t xml:space="preserve">ncident </w:t>
      </w:r>
      <w:r w:rsidR="00C214E5">
        <w:rPr>
          <w:color w:val="auto"/>
        </w:rPr>
        <w:t>d</w:t>
      </w:r>
      <w:r w:rsidR="001B1C56">
        <w:rPr>
          <w:color w:val="auto"/>
        </w:rPr>
        <w:t>etails record</w:t>
      </w:r>
      <w:r>
        <w:rPr>
          <w:color w:val="auto"/>
        </w:rPr>
        <w:t xml:space="preserve">s for </w:t>
      </w:r>
      <w:r w:rsidR="008B3F8F" w:rsidRPr="003504F7">
        <w:rPr>
          <w:color w:val="auto"/>
        </w:rPr>
        <w:t>this consumer</w:t>
      </w:r>
      <w:r>
        <w:rPr>
          <w:color w:val="auto"/>
        </w:rPr>
        <w:t xml:space="preserve">. The </w:t>
      </w:r>
      <w:r w:rsidR="00C214E5">
        <w:rPr>
          <w:color w:val="auto"/>
        </w:rPr>
        <w:t>c</w:t>
      </w:r>
      <w:r w:rsidR="005B771A">
        <w:rPr>
          <w:color w:val="auto"/>
        </w:rPr>
        <w:t>lient</w:t>
      </w:r>
      <w:r>
        <w:rPr>
          <w:color w:val="auto"/>
        </w:rPr>
        <w:t xml:space="preserve"> </w:t>
      </w:r>
      <w:r w:rsidR="00C214E5">
        <w:rPr>
          <w:color w:val="auto"/>
        </w:rPr>
        <w:t>i</w:t>
      </w:r>
      <w:r w:rsidR="005B771A">
        <w:rPr>
          <w:color w:val="auto"/>
        </w:rPr>
        <w:t>ncident</w:t>
      </w:r>
      <w:r>
        <w:rPr>
          <w:color w:val="auto"/>
        </w:rPr>
        <w:t xml:space="preserve"> </w:t>
      </w:r>
      <w:r w:rsidR="00C214E5">
        <w:rPr>
          <w:color w:val="auto"/>
        </w:rPr>
        <w:t>d</w:t>
      </w:r>
      <w:r>
        <w:rPr>
          <w:color w:val="auto"/>
        </w:rPr>
        <w:t>etails</w:t>
      </w:r>
      <w:r w:rsidR="00C214E5">
        <w:rPr>
          <w:color w:val="auto"/>
        </w:rPr>
        <w:t xml:space="preserve"> </w:t>
      </w:r>
      <w:r>
        <w:rPr>
          <w:color w:val="auto"/>
        </w:rPr>
        <w:t xml:space="preserve">records that the consumer was </w:t>
      </w:r>
      <w:r w:rsidR="008B3F8F" w:rsidRPr="003504F7">
        <w:rPr>
          <w:color w:val="auto"/>
        </w:rPr>
        <w:t xml:space="preserve">transferred to hospital </w:t>
      </w:r>
      <w:r w:rsidR="00D24C85">
        <w:rPr>
          <w:color w:val="auto"/>
        </w:rPr>
        <w:t>for</w:t>
      </w:r>
      <w:r w:rsidR="008B3F8F" w:rsidRPr="003504F7">
        <w:rPr>
          <w:color w:val="auto"/>
        </w:rPr>
        <w:t xml:space="preserve"> public health reasons</w:t>
      </w:r>
      <w:r w:rsidR="005B771A">
        <w:rPr>
          <w:color w:val="auto"/>
        </w:rPr>
        <w:t xml:space="preserve"> due to difficulties isolating them at the service. The </w:t>
      </w:r>
      <w:r w:rsidR="00F6336B">
        <w:rPr>
          <w:color w:val="auto"/>
        </w:rPr>
        <w:t>c</w:t>
      </w:r>
      <w:r w:rsidR="005B771A">
        <w:rPr>
          <w:color w:val="auto"/>
        </w:rPr>
        <w:t xml:space="preserve">lient </w:t>
      </w:r>
      <w:r w:rsidR="00F6336B">
        <w:rPr>
          <w:color w:val="auto"/>
        </w:rPr>
        <w:t>c</w:t>
      </w:r>
      <w:r w:rsidR="005B771A">
        <w:rPr>
          <w:color w:val="auto"/>
        </w:rPr>
        <w:t>ommunication records details a telephone conversation with the representative prior to the hospital transfer in which it is stated that the representative wanted the consumer to be transferred to hospital if needed and would leave this for the general practitioner to review.</w:t>
      </w:r>
    </w:p>
    <w:p w14:paraId="513ADDC8" w14:textId="77777777" w:rsidR="00084C3E" w:rsidRPr="004F7AE8" w:rsidRDefault="00084C3E" w:rsidP="00084C3E">
      <w:pPr>
        <w:rPr>
          <w:i/>
          <w:color w:val="auto"/>
        </w:rPr>
      </w:pPr>
      <w:r w:rsidRPr="004F7AE8">
        <w:rPr>
          <w:i/>
          <w:color w:val="auto"/>
        </w:rPr>
        <w:t>Decision maker</w:t>
      </w:r>
      <w:r w:rsidR="00CB7F62" w:rsidRPr="004F7AE8">
        <w:rPr>
          <w:i/>
          <w:color w:val="auto"/>
        </w:rPr>
        <w:t>’</w:t>
      </w:r>
      <w:r w:rsidRPr="004F7AE8">
        <w:rPr>
          <w:i/>
          <w:color w:val="auto"/>
        </w:rPr>
        <w:t>s finding for consumer 6.</w:t>
      </w:r>
    </w:p>
    <w:p w14:paraId="5A5B20E4" w14:textId="77777777" w:rsidR="00084C3E" w:rsidRPr="00BD2CEB" w:rsidRDefault="00084C3E" w:rsidP="00BD2CEB">
      <w:pPr>
        <w:pStyle w:val="ListParagraph"/>
        <w:numPr>
          <w:ilvl w:val="0"/>
          <w:numId w:val="42"/>
        </w:numPr>
        <w:rPr>
          <w:color w:val="auto"/>
        </w:rPr>
      </w:pPr>
      <w:r w:rsidRPr="00BD2CEB">
        <w:rPr>
          <w:color w:val="auto"/>
        </w:rPr>
        <w:t xml:space="preserve">Due to the limited information available I am only able to make a finding in relation to consultation regarding this consumers’ transfer to hospital with COVID-19. In relation to the consumer’s transfer to hospital with COVID-19. I note that in this instance it was a decision required to be made by the relevant Public Health Unit. </w:t>
      </w:r>
    </w:p>
    <w:p w14:paraId="75099F7F" w14:textId="77777777" w:rsidR="004E6BF0" w:rsidRPr="00BD2CEB" w:rsidRDefault="004E6BF0" w:rsidP="00BD2CEB">
      <w:pPr>
        <w:pStyle w:val="ListParagraph"/>
        <w:numPr>
          <w:ilvl w:val="0"/>
          <w:numId w:val="42"/>
        </w:numPr>
        <w:rPr>
          <w:color w:val="auto"/>
        </w:rPr>
      </w:pPr>
      <w:r w:rsidRPr="00BD2CEB">
        <w:rPr>
          <w:color w:val="auto"/>
        </w:rPr>
        <w:t>Ongoing consultation regarding consumers’ care and services</w:t>
      </w:r>
    </w:p>
    <w:p w14:paraId="0D38AEB8" w14:textId="77777777" w:rsidR="004E6BF0" w:rsidRDefault="004E6BF0" w:rsidP="004E6BF0">
      <w:pPr>
        <w:rPr>
          <w:color w:val="auto"/>
        </w:rPr>
      </w:pPr>
      <w:r>
        <w:rPr>
          <w:color w:val="auto"/>
        </w:rPr>
        <w:lastRenderedPageBreak/>
        <w:t>The Assessment Team found that of the four representatives interviewed about their ongoing involvement in the consumers’ assessment and care planning, two reported dissatisfaction with this process. One reported that they had never been invited to attend a care plan review. A second</w:t>
      </w:r>
      <w:r w:rsidRPr="003504F7">
        <w:rPr>
          <w:color w:val="auto"/>
        </w:rPr>
        <w:t xml:space="preserve"> </w:t>
      </w:r>
      <w:r>
        <w:rPr>
          <w:color w:val="auto"/>
        </w:rPr>
        <w:t>stated</w:t>
      </w:r>
      <w:r w:rsidRPr="003504F7">
        <w:rPr>
          <w:color w:val="auto"/>
        </w:rPr>
        <w:t xml:space="preserve"> the service does not involve them in care planning unless</w:t>
      </w:r>
      <w:r>
        <w:rPr>
          <w:color w:val="auto"/>
        </w:rPr>
        <w:t xml:space="preserve"> this is </w:t>
      </w:r>
      <w:r w:rsidRPr="003504F7">
        <w:rPr>
          <w:color w:val="auto"/>
        </w:rPr>
        <w:t>initiate</w:t>
      </w:r>
      <w:r>
        <w:rPr>
          <w:color w:val="auto"/>
        </w:rPr>
        <w:t xml:space="preserve">d by them. The representative </w:t>
      </w:r>
      <w:r w:rsidRPr="003504F7">
        <w:rPr>
          <w:color w:val="auto"/>
        </w:rPr>
        <w:t xml:space="preserve">provided </w:t>
      </w:r>
      <w:r>
        <w:rPr>
          <w:color w:val="auto"/>
        </w:rPr>
        <w:t>several</w:t>
      </w:r>
      <w:r w:rsidRPr="003504F7">
        <w:rPr>
          <w:color w:val="auto"/>
        </w:rPr>
        <w:t xml:space="preserve"> examples of care implemented by the service without prior consultation</w:t>
      </w:r>
      <w:r>
        <w:rPr>
          <w:color w:val="auto"/>
        </w:rPr>
        <w:t>.</w:t>
      </w:r>
    </w:p>
    <w:p w14:paraId="52938BC1" w14:textId="77777777" w:rsidR="004E6BF0" w:rsidRPr="003504F7" w:rsidRDefault="004E6BF0" w:rsidP="004E6BF0">
      <w:pPr>
        <w:rPr>
          <w:color w:val="auto"/>
        </w:rPr>
      </w:pPr>
      <w:r>
        <w:rPr>
          <w:color w:val="auto"/>
        </w:rPr>
        <w:t xml:space="preserve">Two further representatives reported satisfaction with this process. One representative </w:t>
      </w:r>
      <w:r>
        <w:t>said they generally</w:t>
      </w:r>
      <w:r w:rsidRPr="00DF3D80">
        <w:t xml:space="preserve"> feel involved in</w:t>
      </w:r>
      <w:r>
        <w:t xml:space="preserve"> the consumer’s</w:t>
      </w:r>
      <w:r w:rsidRPr="00DF3D80">
        <w:t xml:space="preserve"> care and </w:t>
      </w:r>
      <w:r>
        <w:t xml:space="preserve">stated </w:t>
      </w:r>
      <w:r w:rsidRPr="00DF3D80">
        <w:t xml:space="preserve">that the service </w:t>
      </w:r>
      <w:r>
        <w:t>keeps them informed.</w:t>
      </w:r>
      <w:r w:rsidRPr="00DF3D80">
        <w:t xml:space="preserve"> </w:t>
      </w:r>
      <w:r>
        <w:t xml:space="preserve">A second </w:t>
      </w:r>
      <w:r w:rsidRPr="003504F7">
        <w:rPr>
          <w:color w:val="auto"/>
        </w:rPr>
        <w:t xml:space="preserve">representative stated </w:t>
      </w:r>
      <w:r>
        <w:rPr>
          <w:color w:val="auto"/>
        </w:rPr>
        <w:t>that they have</w:t>
      </w:r>
      <w:r w:rsidRPr="003504F7">
        <w:rPr>
          <w:color w:val="auto"/>
        </w:rPr>
        <w:t xml:space="preserve"> never been offered a meeting to discuss the consumer’s care or been offered to review the consumer’s care plan. </w:t>
      </w:r>
      <w:r>
        <w:rPr>
          <w:color w:val="auto"/>
        </w:rPr>
        <w:t>However, they are satisfied with care and service provided to the consumer.</w:t>
      </w:r>
    </w:p>
    <w:p w14:paraId="01654CD3" w14:textId="77777777" w:rsidR="004E6BF0" w:rsidRPr="00CB7F62" w:rsidRDefault="004E6BF0" w:rsidP="004E6BF0">
      <w:pPr>
        <w:rPr>
          <w:color w:val="auto"/>
        </w:rPr>
      </w:pPr>
      <w:r>
        <w:rPr>
          <w:color w:val="auto"/>
        </w:rPr>
        <w:t xml:space="preserve">The </w:t>
      </w:r>
      <w:r w:rsidRPr="00CB7F62">
        <w:rPr>
          <w:color w:val="auto"/>
        </w:rPr>
        <w:t>Approved Provider response</w:t>
      </w:r>
      <w:r>
        <w:rPr>
          <w:color w:val="auto"/>
        </w:rPr>
        <w:t xml:space="preserve"> </w:t>
      </w:r>
      <w:r w:rsidRPr="00CB7F62">
        <w:rPr>
          <w:color w:val="auto"/>
        </w:rPr>
        <w:t xml:space="preserve">notes the </w:t>
      </w:r>
      <w:r>
        <w:rPr>
          <w:color w:val="auto"/>
        </w:rPr>
        <w:t>organisation’s</w:t>
      </w:r>
      <w:r w:rsidRPr="00CB7F62">
        <w:rPr>
          <w:color w:val="auto"/>
        </w:rPr>
        <w:t xml:space="preserve"> policy that all residents have </w:t>
      </w:r>
      <w:r w:rsidR="00ED3654">
        <w:rPr>
          <w:color w:val="auto"/>
        </w:rPr>
        <w:t>care conferences to discuss their care planning and care needs, attended by the consumer, the representative, the general practitioner and staff from the service. These care conferences are held six weeks post entry to the service and then annually</w:t>
      </w:r>
      <w:r w:rsidR="000E79A2">
        <w:rPr>
          <w:color w:val="auto"/>
        </w:rPr>
        <w:t xml:space="preserve"> if wanted by the representative.</w:t>
      </w:r>
      <w:r w:rsidR="00ED3654">
        <w:rPr>
          <w:color w:val="auto"/>
        </w:rPr>
        <w:t xml:space="preserve"> </w:t>
      </w:r>
      <w:r w:rsidR="000E79A2">
        <w:rPr>
          <w:color w:val="auto"/>
        </w:rPr>
        <w:t>Additionally,</w:t>
      </w:r>
      <w:r w:rsidR="00ED3654">
        <w:rPr>
          <w:color w:val="auto"/>
        </w:rPr>
        <w:t xml:space="preserve"> care plan reviews are conducted every </w:t>
      </w:r>
      <w:r w:rsidR="00F114A9">
        <w:rPr>
          <w:color w:val="auto"/>
        </w:rPr>
        <w:t>four</w:t>
      </w:r>
      <w:r w:rsidR="003A26DA">
        <w:rPr>
          <w:color w:val="auto"/>
        </w:rPr>
        <w:t xml:space="preserve"> </w:t>
      </w:r>
      <w:r w:rsidR="00ED3654">
        <w:rPr>
          <w:color w:val="auto"/>
        </w:rPr>
        <w:t>months</w:t>
      </w:r>
      <w:r w:rsidR="000E79A2">
        <w:rPr>
          <w:color w:val="auto"/>
        </w:rPr>
        <w:t>. R</w:t>
      </w:r>
      <w:r w:rsidR="00BE6B35">
        <w:rPr>
          <w:color w:val="auto"/>
        </w:rPr>
        <w:t xml:space="preserve">ecords </w:t>
      </w:r>
      <w:r w:rsidRPr="00CB7F62">
        <w:rPr>
          <w:color w:val="auto"/>
        </w:rPr>
        <w:t xml:space="preserve">of </w:t>
      </w:r>
      <w:r w:rsidR="00BE6B35">
        <w:rPr>
          <w:color w:val="auto"/>
        </w:rPr>
        <w:t xml:space="preserve">four monthly </w:t>
      </w:r>
      <w:r w:rsidRPr="00CB7F62">
        <w:rPr>
          <w:color w:val="auto"/>
        </w:rPr>
        <w:t>care plan reviews</w:t>
      </w:r>
      <w:r w:rsidR="00BE6B35">
        <w:rPr>
          <w:color w:val="auto"/>
        </w:rPr>
        <w:t xml:space="preserve"> conducted by a registered nurse</w:t>
      </w:r>
      <w:r w:rsidRPr="00CB7F62">
        <w:rPr>
          <w:color w:val="auto"/>
        </w:rPr>
        <w:t xml:space="preserve"> </w:t>
      </w:r>
      <w:r w:rsidR="00BE6B35">
        <w:rPr>
          <w:color w:val="auto"/>
        </w:rPr>
        <w:t>for each of the four consumers</w:t>
      </w:r>
      <w:r w:rsidR="000E79A2">
        <w:rPr>
          <w:color w:val="auto"/>
        </w:rPr>
        <w:t xml:space="preserve"> were provided,</w:t>
      </w:r>
      <w:r w:rsidR="00BE6B35">
        <w:rPr>
          <w:color w:val="auto"/>
        </w:rPr>
        <w:t xml:space="preserve"> </w:t>
      </w:r>
      <w:r w:rsidR="00322760">
        <w:rPr>
          <w:color w:val="auto"/>
        </w:rPr>
        <w:t xml:space="preserve">that indicate varying levels of </w:t>
      </w:r>
      <w:r w:rsidR="00BE6B35">
        <w:rPr>
          <w:color w:val="auto"/>
        </w:rPr>
        <w:t>family involvement. Two consumers’ care plan review</w:t>
      </w:r>
      <w:r w:rsidR="000E79A2">
        <w:rPr>
          <w:color w:val="auto"/>
        </w:rPr>
        <w:t>s</w:t>
      </w:r>
      <w:r w:rsidR="00BE6B35">
        <w:rPr>
          <w:color w:val="auto"/>
        </w:rPr>
        <w:t xml:space="preserve"> note that a family meeting was held in 2020. No records of these meetings were provided.</w:t>
      </w:r>
    </w:p>
    <w:p w14:paraId="2640E8BC" w14:textId="77777777" w:rsidR="0005552E" w:rsidRDefault="0005552E" w:rsidP="00F70BDE">
      <w:pPr>
        <w:rPr>
          <w:color w:val="auto"/>
        </w:rPr>
      </w:pPr>
      <w:r>
        <w:rPr>
          <w:color w:val="auto"/>
        </w:rPr>
        <w:t>REASON</w:t>
      </w:r>
      <w:r w:rsidR="005B771A">
        <w:rPr>
          <w:color w:val="auto"/>
        </w:rPr>
        <w:t xml:space="preserve"> FOR </w:t>
      </w:r>
      <w:r w:rsidR="00F03668">
        <w:rPr>
          <w:color w:val="auto"/>
        </w:rPr>
        <w:t xml:space="preserve">THE </w:t>
      </w:r>
      <w:r w:rsidR="005B771A">
        <w:rPr>
          <w:color w:val="auto"/>
        </w:rPr>
        <w:t>DECISION</w:t>
      </w:r>
    </w:p>
    <w:p w14:paraId="7C9234F6" w14:textId="77777777" w:rsidR="00BD2CEB" w:rsidRDefault="00084C3E" w:rsidP="00F70BDE">
      <w:pPr>
        <w:rPr>
          <w:color w:val="auto"/>
        </w:rPr>
        <w:sectPr w:rsidR="00BD2CEB" w:rsidSect="00FB0086">
          <w:headerReference w:type="first" r:id="rId19"/>
          <w:pgSz w:w="11906" w:h="16838"/>
          <w:pgMar w:top="1701" w:right="1418" w:bottom="1418" w:left="1418" w:header="709" w:footer="397" w:gutter="0"/>
          <w:cols w:space="708"/>
          <w:docGrid w:linePitch="360"/>
        </w:sectPr>
      </w:pPr>
      <w:r>
        <w:rPr>
          <w:color w:val="auto"/>
        </w:rPr>
        <w:t xml:space="preserve">Based on the overall evidence provided for the six consumers sampled by the Assessment Team I am satisfied that this requirement is Non-Compliant. </w:t>
      </w:r>
      <w:r w:rsidR="00E75334">
        <w:rPr>
          <w:color w:val="auto"/>
        </w:rPr>
        <w:t xml:space="preserve">I acknowledge that </w:t>
      </w:r>
      <w:r w:rsidR="00BE6B35">
        <w:rPr>
          <w:color w:val="auto"/>
        </w:rPr>
        <w:t>the Approved Provider has a process of annual family meetings</w:t>
      </w:r>
      <w:r w:rsidR="00E75334">
        <w:rPr>
          <w:color w:val="auto"/>
        </w:rPr>
        <w:t xml:space="preserve"> and </w:t>
      </w:r>
      <w:r w:rsidR="00F93E2B">
        <w:rPr>
          <w:color w:val="auto"/>
        </w:rPr>
        <w:t>four</w:t>
      </w:r>
      <w:r w:rsidR="00E75334">
        <w:rPr>
          <w:color w:val="auto"/>
        </w:rPr>
        <w:t>-monthly care plan reviews which indicate</w:t>
      </w:r>
      <w:r w:rsidR="000E79A2">
        <w:rPr>
          <w:color w:val="auto"/>
        </w:rPr>
        <w:t xml:space="preserve"> the level of</w:t>
      </w:r>
      <w:r w:rsidR="00E75334">
        <w:rPr>
          <w:color w:val="auto"/>
        </w:rPr>
        <w:t xml:space="preserve"> involvement of representatives in consumers’ care</w:t>
      </w:r>
      <w:r w:rsidR="00C965C7">
        <w:rPr>
          <w:color w:val="auto"/>
        </w:rPr>
        <w:t xml:space="preserve">. </w:t>
      </w:r>
      <w:r w:rsidR="00E75334">
        <w:rPr>
          <w:color w:val="auto"/>
        </w:rPr>
        <w:t>However, t</w:t>
      </w:r>
      <w:r w:rsidR="00AD23AF">
        <w:rPr>
          <w:color w:val="auto"/>
        </w:rPr>
        <w:t xml:space="preserve">he Approved </w:t>
      </w:r>
      <w:r w:rsidR="002E0247">
        <w:rPr>
          <w:color w:val="auto"/>
        </w:rPr>
        <w:t>P</w:t>
      </w:r>
      <w:r w:rsidR="00AD23AF">
        <w:rPr>
          <w:color w:val="auto"/>
        </w:rPr>
        <w:t>rovider was unable to demonstrate effective consultation with representatives of</w:t>
      </w:r>
      <w:r w:rsidR="001A405F">
        <w:rPr>
          <w:color w:val="auto"/>
        </w:rPr>
        <w:t xml:space="preserve"> the</w:t>
      </w:r>
      <w:r w:rsidR="00AD23AF">
        <w:rPr>
          <w:color w:val="auto"/>
        </w:rPr>
        <w:t xml:space="preserve"> three consumers transferred to hospital for clinical deterioration associated with COVID-19. The Approved Provider was unable to demonstrate </w:t>
      </w:r>
      <w:r w:rsidR="00DB0852">
        <w:rPr>
          <w:color w:val="auto"/>
        </w:rPr>
        <w:t>informed</w:t>
      </w:r>
      <w:r w:rsidR="001A405F">
        <w:rPr>
          <w:color w:val="auto"/>
        </w:rPr>
        <w:t xml:space="preserve"> consent</w:t>
      </w:r>
      <w:r w:rsidR="00E75334">
        <w:rPr>
          <w:color w:val="auto"/>
        </w:rPr>
        <w:t xml:space="preserve"> was obtained</w:t>
      </w:r>
      <w:r w:rsidR="00AD23AF">
        <w:rPr>
          <w:color w:val="auto"/>
        </w:rPr>
        <w:t xml:space="preserve"> </w:t>
      </w:r>
      <w:r w:rsidR="001A405F">
        <w:rPr>
          <w:color w:val="auto"/>
        </w:rPr>
        <w:t xml:space="preserve">in relation to the use </w:t>
      </w:r>
      <w:r w:rsidR="00404B4D">
        <w:rPr>
          <w:color w:val="auto"/>
        </w:rPr>
        <w:t xml:space="preserve">of </w:t>
      </w:r>
      <w:r w:rsidR="00F03668">
        <w:rPr>
          <w:color w:val="auto"/>
        </w:rPr>
        <w:t>psychotropic</w:t>
      </w:r>
      <w:r w:rsidR="00404B4D">
        <w:rPr>
          <w:color w:val="auto"/>
        </w:rPr>
        <w:t xml:space="preserve"> medication </w:t>
      </w:r>
      <w:r w:rsidR="001A405F">
        <w:rPr>
          <w:color w:val="auto"/>
        </w:rPr>
        <w:t>for</w:t>
      </w:r>
      <w:r w:rsidR="00404B4D">
        <w:rPr>
          <w:color w:val="auto"/>
        </w:rPr>
        <w:t xml:space="preserve"> </w:t>
      </w:r>
      <w:r w:rsidR="00726F7D">
        <w:rPr>
          <w:color w:val="auto"/>
        </w:rPr>
        <w:t xml:space="preserve">two of the four </w:t>
      </w:r>
      <w:r w:rsidR="001A405F">
        <w:rPr>
          <w:color w:val="auto"/>
        </w:rPr>
        <w:t>consumers</w:t>
      </w:r>
      <w:r w:rsidR="00404B4D">
        <w:rPr>
          <w:color w:val="auto"/>
        </w:rPr>
        <w:t xml:space="preserve"> for</w:t>
      </w:r>
      <w:r w:rsidR="001A405F">
        <w:rPr>
          <w:color w:val="auto"/>
        </w:rPr>
        <w:t xml:space="preserve"> </w:t>
      </w:r>
      <w:r w:rsidR="00404B4D">
        <w:rPr>
          <w:color w:val="auto"/>
        </w:rPr>
        <w:t>whom chemical restrictive practices were used.</w:t>
      </w:r>
    </w:p>
    <w:p w14:paraId="3597C2A2" w14:textId="77777777" w:rsidR="00BD2CEB" w:rsidRDefault="00BD2CEB" w:rsidP="00BD2CEB">
      <w:pPr>
        <w:pStyle w:val="Heading1"/>
        <w:tabs>
          <w:tab w:val="right" w:pos="9070"/>
        </w:tabs>
        <w:spacing w:before="560" w:after="640"/>
        <w:rPr>
          <w:color w:val="FFFFFF" w:themeColor="background1"/>
          <w:sz w:val="36"/>
        </w:rPr>
        <w:sectPr w:rsidR="00BD2CEB" w:rsidSect="0005552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2F17AE2D" wp14:editId="3A81C8DE">
            <wp:simplePos x="0" y="0"/>
            <wp:positionH relativeFrom="column">
              <wp:posOffset>-974725</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COMPLIANT/NON-COMPLIANT</w:t>
      </w:r>
      <w:r w:rsidRPr="00EB1D71">
        <w:rPr>
          <w:color w:val="FFFFFF" w:themeColor="background1"/>
          <w:sz w:val="36"/>
        </w:rPr>
        <w:br/>
        <w:t>Personal care and clinical care</w:t>
      </w:r>
    </w:p>
    <w:p w14:paraId="0865317E" w14:textId="6FDABD29" w:rsidR="0005552E" w:rsidRPr="00FD1B02" w:rsidRDefault="00C55073" w:rsidP="00BD2CEB">
      <w:pPr>
        <w:pStyle w:val="Heading3"/>
        <w:shd w:val="clear" w:color="auto" w:fill="F2F2F2" w:themeFill="background1" w:themeFillShade="F2"/>
      </w:pPr>
      <w:r w:rsidRPr="00FD1B02">
        <w:t>Consumer outcome:</w:t>
      </w:r>
    </w:p>
    <w:p w14:paraId="2D2860CA" w14:textId="77777777" w:rsidR="0005552E" w:rsidRDefault="00C55073" w:rsidP="0005552E">
      <w:pPr>
        <w:numPr>
          <w:ilvl w:val="0"/>
          <w:numId w:val="3"/>
        </w:numPr>
        <w:shd w:val="clear" w:color="auto" w:fill="F2F2F2" w:themeFill="background1" w:themeFillShade="F2"/>
      </w:pPr>
      <w:r>
        <w:t>I get personal care, clinical care, or both personal care and clinical care, that is safe and right for me.</w:t>
      </w:r>
    </w:p>
    <w:p w14:paraId="0115F573" w14:textId="77777777" w:rsidR="0005552E" w:rsidRDefault="00C55073" w:rsidP="0005552E">
      <w:pPr>
        <w:pStyle w:val="Heading3"/>
        <w:shd w:val="clear" w:color="auto" w:fill="F2F2F2" w:themeFill="background1" w:themeFillShade="F2"/>
      </w:pPr>
      <w:r>
        <w:t>Organisation statement:</w:t>
      </w:r>
    </w:p>
    <w:p w14:paraId="4275E042" w14:textId="77777777" w:rsidR="0005552E" w:rsidRDefault="00C55073" w:rsidP="0005552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290AE6" w14:textId="77777777" w:rsidR="0005552E" w:rsidRDefault="00C55073" w:rsidP="0005552E">
      <w:pPr>
        <w:pStyle w:val="Heading2"/>
      </w:pPr>
      <w:r>
        <w:t>Assessment of Standard 3</w:t>
      </w:r>
    </w:p>
    <w:p w14:paraId="2493E8C2" w14:textId="77777777" w:rsidR="00545D10" w:rsidRDefault="00545D10" w:rsidP="00AE19D2">
      <w:pPr>
        <w:rPr>
          <w:rFonts w:eastAsiaTheme="minorHAnsi"/>
          <w:color w:val="auto"/>
        </w:rPr>
      </w:pPr>
      <w:r>
        <w:rPr>
          <w:rFonts w:eastAsiaTheme="minorHAnsi"/>
          <w:color w:val="auto"/>
        </w:rPr>
        <w:t>The Assessment Team assessed two</w:t>
      </w:r>
      <w:r w:rsidR="007D1FEB">
        <w:rPr>
          <w:rFonts w:eastAsiaTheme="minorHAnsi"/>
          <w:color w:val="auto"/>
        </w:rPr>
        <w:t xml:space="preserve"> of the seven specific</w:t>
      </w:r>
      <w:r>
        <w:rPr>
          <w:rFonts w:eastAsiaTheme="minorHAnsi"/>
          <w:color w:val="auto"/>
        </w:rPr>
        <w:t xml:space="preserve"> requirements under this </w:t>
      </w:r>
      <w:r w:rsidR="007D1FEB">
        <w:rPr>
          <w:rFonts w:eastAsiaTheme="minorHAnsi"/>
          <w:color w:val="auto"/>
        </w:rPr>
        <w:t>Q</w:t>
      </w:r>
      <w:r>
        <w:rPr>
          <w:rFonts w:eastAsiaTheme="minorHAnsi"/>
          <w:color w:val="auto"/>
        </w:rPr>
        <w:t xml:space="preserve">uality </w:t>
      </w:r>
      <w:r w:rsidR="007D1FEB">
        <w:rPr>
          <w:rFonts w:eastAsiaTheme="minorHAnsi"/>
          <w:color w:val="auto"/>
        </w:rPr>
        <w:t>S</w:t>
      </w:r>
      <w:r>
        <w:rPr>
          <w:rFonts w:eastAsiaTheme="minorHAnsi"/>
          <w:color w:val="auto"/>
        </w:rPr>
        <w:t xml:space="preserve">tandard and found </w:t>
      </w:r>
      <w:r w:rsidR="00F03668">
        <w:rPr>
          <w:rFonts w:eastAsiaTheme="minorHAnsi"/>
          <w:color w:val="auto"/>
        </w:rPr>
        <w:t>one requirement</w:t>
      </w:r>
      <w:r>
        <w:rPr>
          <w:rFonts w:eastAsiaTheme="minorHAnsi"/>
          <w:color w:val="auto"/>
        </w:rPr>
        <w:t xml:space="preserve"> </w:t>
      </w:r>
      <w:r w:rsidR="00B86924">
        <w:rPr>
          <w:rFonts w:eastAsiaTheme="minorHAnsi"/>
          <w:color w:val="auto"/>
        </w:rPr>
        <w:t>N</w:t>
      </w:r>
      <w:r>
        <w:rPr>
          <w:rFonts w:eastAsiaTheme="minorHAnsi"/>
          <w:color w:val="auto"/>
        </w:rPr>
        <w:t>on-compliant.</w:t>
      </w:r>
      <w:r w:rsidR="00F03668">
        <w:rPr>
          <w:rFonts w:eastAsiaTheme="minorHAnsi"/>
          <w:color w:val="auto"/>
        </w:rPr>
        <w:t xml:space="preserve"> Therefore, the Quality Standard is found Non-compliant.</w:t>
      </w:r>
    </w:p>
    <w:p w14:paraId="2EFC7BB4" w14:textId="77777777" w:rsidR="0005552E" w:rsidRDefault="00C55073" w:rsidP="0005552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72267C8" w14:textId="77777777" w:rsidR="0005552E" w:rsidRPr="00853601" w:rsidRDefault="00C55073" w:rsidP="0005552E">
      <w:pPr>
        <w:pStyle w:val="Heading3"/>
      </w:pPr>
      <w:r w:rsidRPr="00853601">
        <w:t>Requirement 3(3)(a)</w:t>
      </w:r>
      <w:r>
        <w:tab/>
        <w:t>Non-compliant</w:t>
      </w:r>
    </w:p>
    <w:p w14:paraId="6DF430C1" w14:textId="77777777" w:rsidR="0005552E" w:rsidRPr="008D114F" w:rsidRDefault="00C55073" w:rsidP="0005552E">
      <w:pPr>
        <w:rPr>
          <w:i/>
        </w:rPr>
      </w:pPr>
      <w:r w:rsidRPr="008D114F">
        <w:rPr>
          <w:i/>
        </w:rPr>
        <w:t>Each consumer gets safe and effective personal care, clinical care, or both personal care and clinical care, that:</w:t>
      </w:r>
    </w:p>
    <w:p w14:paraId="4BFF58CB" w14:textId="77777777" w:rsidR="0005552E" w:rsidRPr="008D114F" w:rsidRDefault="00C55073" w:rsidP="0005552E">
      <w:pPr>
        <w:numPr>
          <w:ilvl w:val="0"/>
          <w:numId w:val="24"/>
        </w:numPr>
        <w:tabs>
          <w:tab w:val="right" w:pos="9026"/>
        </w:tabs>
        <w:spacing w:before="0" w:after="0"/>
        <w:ind w:left="567" w:hanging="425"/>
        <w:outlineLvl w:val="4"/>
        <w:rPr>
          <w:i/>
        </w:rPr>
      </w:pPr>
      <w:r w:rsidRPr="008D114F">
        <w:rPr>
          <w:i/>
        </w:rPr>
        <w:t>is best practice; and</w:t>
      </w:r>
    </w:p>
    <w:p w14:paraId="1DFE472E" w14:textId="77777777" w:rsidR="0005552E" w:rsidRPr="008D114F" w:rsidRDefault="00C55073" w:rsidP="0005552E">
      <w:pPr>
        <w:numPr>
          <w:ilvl w:val="0"/>
          <w:numId w:val="24"/>
        </w:numPr>
        <w:tabs>
          <w:tab w:val="right" w:pos="9026"/>
        </w:tabs>
        <w:spacing w:before="0" w:after="0"/>
        <w:ind w:left="567" w:hanging="425"/>
        <w:outlineLvl w:val="4"/>
        <w:rPr>
          <w:i/>
        </w:rPr>
      </w:pPr>
      <w:r w:rsidRPr="008D114F">
        <w:rPr>
          <w:i/>
        </w:rPr>
        <w:t>is tailored to their needs; and</w:t>
      </w:r>
    </w:p>
    <w:p w14:paraId="3EFD649C" w14:textId="77777777" w:rsidR="0005552E" w:rsidRPr="008D114F" w:rsidRDefault="00C55073" w:rsidP="0005552E">
      <w:pPr>
        <w:numPr>
          <w:ilvl w:val="0"/>
          <w:numId w:val="24"/>
        </w:numPr>
        <w:tabs>
          <w:tab w:val="right" w:pos="9026"/>
        </w:tabs>
        <w:spacing w:before="0" w:after="0"/>
        <w:ind w:left="567" w:hanging="425"/>
        <w:outlineLvl w:val="4"/>
        <w:rPr>
          <w:i/>
        </w:rPr>
      </w:pPr>
      <w:r w:rsidRPr="008D114F">
        <w:rPr>
          <w:i/>
        </w:rPr>
        <w:t>optimises their health and well-being.</w:t>
      </w:r>
    </w:p>
    <w:p w14:paraId="1A0997A8" w14:textId="77777777" w:rsidR="00CB7F62" w:rsidRPr="003504F7" w:rsidRDefault="00CB7F62" w:rsidP="00CB7F62">
      <w:pPr>
        <w:rPr>
          <w:color w:val="auto"/>
        </w:rPr>
      </w:pPr>
      <w:r>
        <w:rPr>
          <w:color w:val="auto"/>
        </w:rPr>
        <w:t>The Assessment Team found that t</w:t>
      </w:r>
      <w:r w:rsidRPr="003504F7">
        <w:rPr>
          <w:color w:val="auto"/>
        </w:rPr>
        <w:t xml:space="preserve">he service was </w:t>
      </w:r>
      <w:r>
        <w:rPr>
          <w:color w:val="auto"/>
        </w:rPr>
        <w:t>un</w:t>
      </w:r>
      <w:r w:rsidRPr="003504F7">
        <w:rPr>
          <w:color w:val="auto"/>
        </w:rPr>
        <w:t>able to demonstrate that each consumer receives clinical and personal care tailored to their individual care needs</w:t>
      </w:r>
      <w:r>
        <w:rPr>
          <w:color w:val="auto"/>
        </w:rPr>
        <w:t xml:space="preserve"> regarding the use of chemical restrictive practices.</w:t>
      </w:r>
      <w:r w:rsidRPr="003504F7">
        <w:rPr>
          <w:color w:val="auto"/>
        </w:rPr>
        <w:t xml:space="preserve"> </w:t>
      </w:r>
      <w:r>
        <w:rPr>
          <w:color w:val="auto"/>
        </w:rPr>
        <w:t xml:space="preserve">The service has not recognised consumers who currently have chemical restrictive practices in use and was unable to </w:t>
      </w:r>
      <w:r w:rsidRPr="003504F7">
        <w:rPr>
          <w:color w:val="auto"/>
        </w:rPr>
        <w:t>demonstrate</w:t>
      </w:r>
      <w:r>
        <w:rPr>
          <w:color w:val="auto"/>
        </w:rPr>
        <w:t xml:space="preserve"> </w:t>
      </w:r>
      <w:r w:rsidR="005670E3">
        <w:rPr>
          <w:color w:val="auto"/>
        </w:rPr>
        <w:t>that</w:t>
      </w:r>
      <w:r>
        <w:rPr>
          <w:color w:val="auto"/>
        </w:rPr>
        <w:t xml:space="preserve"> these </w:t>
      </w:r>
      <w:r w:rsidRPr="003504F7">
        <w:rPr>
          <w:color w:val="auto"/>
        </w:rPr>
        <w:t>restrictive practices</w:t>
      </w:r>
      <w:r w:rsidR="005670E3">
        <w:rPr>
          <w:color w:val="auto"/>
        </w:rPr>
        <w:t xml:space="preserve"> are managed in a way that is best practice and optimises consumers’ health and wellbeing.</w:t>
      </w:r>
      <w:r>
        <w:rPr>
          <w:color w:val="auto"/>
        </w:rPr>
        <w:t xml:space="preserve"> </w:t>
      </w:r>
    </w:p>
    <w:p w14:paraId="7D0BB97B" w14:textId="77777777" w:rsidR="00CB7F62" w:rsidRDefault="00CB7F62" w:rsidP="00CB7F62">
      <w:pPr>
        <w:rPr>
          <w:kern w:val="28"/>
          <w:lang w:val="en-US"/>
        </w:rPr>
      </w:pPr>
      <w:r w:rsidRPr="00E36AAF">
        <w:rPr>
          <w:kern w:val="28"/>
          <w:lang w:val="en-US"/>
        </w:rPr>
        <w:t xml:space="preserve">File review demonstrated staff </w:t>
      </w:r>
      <w:r w:rsidR="005670E3">
        <w:rPr>
          <w:kern w:val="28"/>
          <w:lang w:val="en-US"/>
        </w:rPr>
        <w:t>do not consistently record alternative interventions used prior to the administration of medication and</w:t>
      </w:r>
      <w:r w:rsidRPr="00E36AAF">
        <w:rPr>
          <w:kern w:val="28"/>
          <w:lang w:val="en-US"/>
        </w:rPr>
        <w:t xml:space="preserve"> administered </w:t>
      </w:r>
      <w:r>
        <w:rPr>
          <w:kern w:val="28"/>
          <w:lang w:val="en-US"/>
        </w:rPr>
        <w:t>‘as required’</w:t>
      </w:r>
      <w:r w:rsidRPr="00E36AAF">
        <w:rPr>
          <w:kern w:val="28"/>
          <w:lang w:val="en-US"/>
        </w:rPr>
        <w:t xml:space="preserve"> psychotropic medication in response to behaviours not listed for its use</w:t>
      </w:r>
      <w:r>
        <w:rPr>
          <w:kern w:val="28"/>
          <w:lang w:val="en-US"/>
        </w:rPr>
        <w:t>.</w:t>
      </w:r>
    </w:p>
    <w:p w14:paraId="45D79F64" w14:textId="77777777" w:rsidR="00CB7F62" w:rsidRPr="005373C4" w:rsidRDefault="00CB7F62" w:rsidP="00CB7F62">
      <w:pPr>
        <w:rPr>
          <w:b/>
          <w:color w:val="auto"/>
        </w:rPr>
      </w:pPr>
      <w:r w:rsidRPr="005373C4">
        <w:rPr>
          <w:b/>
          <w:color w:val="auto"/>
        </w:rPr>
        <w:lastRenderedPageBreak/>
        <w:t>Consumer 1</w:t>
      </w:r>
    </w:p>
    <w:p w14:paraId="7C0A94F8" w14:textId="77777777" w:rsidR="00CB7F62" w:rsidRPr="0021675C" w:rsidRDefault="00CB7F62" w:rsidP="00CB7F62">
      <w:pPr>
        <w:rPr>
          <w:kern w:val="28"/>
          <w:lang w:val="en-US"/>
        </w:rPr>
      </w:pPr>
      <w:r>
        <w:rPr>
          <w:color w:val="auto"/>
        </w:rPr>
        <w:t xml:space="preserve">This consumer </w:t>
      </w:r>
      <w:r w:rsidRPr="002605AB">
        <w:rPr>
          <w:lang w:val="en-US"/>
        </w:rPr>
        <w:t xml:space="preserve">has </w:t>
      </w:r>
      <w:r>
        <w:rPr>
          <w:lang w:val="en-US"/>
        </w:rPr>
        <w:t>an order for ‘as required’ ps</w:t>
      </w:r>
      <w:r w:rsidRPr="002605AB">
        <w:rPr>
          <w:lang w:val="en-US"/>
        </w:rPr>
        <w:t xml:space="preserve">ychotropic medication (Oxazepam) that can be used </w:t>
      </w:r>
      <w:r>
        <w:rPr>
          <w:lang w:val="en-US"/>
        </w:rPr>
        <w:t>three</w:t>
      </w:r>
      <w:r w:rsidRPr="002605AB">
        <w:rPr>
          <w:lang w:val="en-US"/>
        </w:rPr>
        <w:t xml:space="preserve"> times per day for anxiety. However, there </w:t>
      </w:r>
      <w:r>
        <w:rPr>
          <w:lang w:val="en-US"/>
        </w:rPr>
        <w:t>was</w:t>
      </w:r>
      <w:r w:rsidRPr="002605AB">
        <w:rPr>
          <w:lang w:val="en-US"/>
        </w:rPr>
        <w:t xml:space="preserve"> no assessment, care planning, or information to guide staff </w:t>
      </w:r>
      <w:r>
        <w:rPr>
          <w:lang w:val="en-US"/>
        </w:rPr>
        <w:t xml:space="preserve">to manage the consumer’s anxiety, </w:t>
      </w:r>
      <w:r w:rsidRPr="002605AB">
        <w:rPr>
          <w:lang w:val="en-US"/>
        </w:rPr>
        <w:t>when</w:t>
      </w:r>
      <w:r>
        <w:rPr>
          <w:lang w:val="en-US"/>
        </w:rPr>
        <w:t xml:space="preserve"> to</w:t>
      </w:r>
      <w:r w:rsidRPr="002605AB">
        <w:rPr>
          <w:lang w:val="en-US"/>
        </w:rPr>
        <w:t xml:space="preserve"> use</w:t>
      </w:r>
      <w:r>
        <w:rPr>
          <w:lang w:val="en-US"/>
        </w:rPr>
        <w:t xml:space="preserve"> the medication</w:t>
      </w:r>
      <w:r w:rsidRPr="002605AB">
        <w:rPr>
          <w:lang w:val="en-US"/>
        </w:rPr>
        <w:t xml:space="preserve"> </w:t>
      </w:r>
      <w:r>
        <w:rPr>
          <w:lang w:val="en-US"/>
        </w:rPr>
        <w:t xml:space="preserve">or which non-pharmacological strategies </w:t>
      </w:r>
      <w:r w:rsidRPr="002605AB">
        <w:rPr>
          <w:lang w:val="en-US"/>
        </w:rPr>
        <w:t xml:space="preserve">to </w:t>
      </w:r>
      <w:r>
        <w:rPr>
          <w:lang w:val="en-US"/>
        </w:rPr>
        <w:t xml:space="preserve">try first. </w:t>
      </w:r>
      <w:r w:rsidRPr="002605AB">
        <w:rPr>
          <w:lang w:val="en-US"/>
        </w:rPr>
        <w:t xml:space="preserve">File review demonstrated staff have administered the </w:t>
      </w:r>
      <w:r>
        <w:rPr>
          <w:lang w:val="en-US"/>
        </w:rPr>
        <w:t>‘as required’</w:t>
      </w:r>
      <w:r w:rsidRPr="002605AB">
        <w:rPr>
          <w:lang w:val="en-US"/>
        </w:rPr>
        <w:t xml:space="preserve"> Oxazepam for behaviours </w:t>
      </w:r>
      <w:r>
        <w:rPr>
          <w:lang w:val="en-US"/>
        </w:rPr>
        <w:t xml:space="preserve">other than </w:t>
      </w:r>
      <w:r w:rsidRPr="002605AB">
        <w:rPr>
          <w:lang w:val="en-US"/>
        </w:rPr>
        <w:t>anxiety</w:t>
      </w:r>
      <w:r>
        <w:rPr>
          <w:kern w:val="28"/>
          <w:lang w:val="en-US"/>
        </w:rPr>
        <w:t>, including prior to the consumer’s hospital transfer.</w:t>
      </w:r>
    </w:p>
    <w:p w14:paraId="3D01DF89" w14:textId="77777777" w:rsidR="00CB7F62" w:rsidRDefault="00CB7F62" w:rsidP="00CB7F62">
      <w:pPr>
        <w:rPr>
          <w:color w:val="auto"/>
        </w:rPr>
      </w:pPr>
      <w:r w:rsidRPr="0021675C">
        <w:rPr>
          <w:color w:val="auto"/>
        </w:rPr>
        <w:t xml:space="preserve">The Approved </w:t>
      </w:r>
      <w:r w:rsidR="00FB58BC">
        <w:rPr>
          <w:color w:val="auto"/>
        </w:rPr>
        <w:t>P</w:t>
      </w:r>
      <w:r w:rsidRPr="0021675C">
        <w:rPr>
          <w:color w:val="auto"/>
        </w:rPr>
        <w:t>rovider’s response</w:t>
      </w:r>
      <w:r>
        <w:rPr>
          <w:color w:val="auto"/>
        </w:rPr>
        <w:t xml:space="preserve"> states that the administration of the medication prior to the hospital transfer was an emergency situation and the representative was unable to be contacted at the time. The response also acknowledges that staff did not accurately document the use of ‘as required’ medication and states that staff have received education on how to appropriately document the use of ‘as required’ medication. The response states that the medication for this consumer is not deemed a restrictive practice, due to the medical diagnosis and disputes that the behaviour care plan does not list strategies to assist in preventing anxiety. It notes that information about the use of the medication is recorded in the consumer’s medication care plan (not provided).</w:t>
      </w:r>
    </w:p>
    <w:p w14:paraId="0BE964E9" w14:textId="77777777" w:rsidR="00CB7F62" w:rsidRPr="004F7AE8" w:rsidRDefault="00CB7F62" w:rsidP="00CB7F62">
      <w:pPr>
        <w:rPr>
          <w:i/>
          <w:color w:val="auto"/>
        </w:rPr>
      </w:pPr>
      <w:r w:rsidRPr="004F7AE8">
        <w:rPr>
          <w:i/>
          <w:color w:val="auto"/>
        </w:rPr>
        <w:t>Decision maker</w:t>
      </w:r>
      <w:r w:rsidR="005373C4" w:rsidRPr="004F7AE8">
        <w:rPr>
          <w:i/>
          <w:color w:val="auto"/>
        </w:rPr>
        <w:t>’s</w:t>
      </w:r>
      <w:r w:rsidRPr="004F7AE8">
        <w:rPr>
          <w:i/>
          <w:color w:val="auto"/>
        </w:rPr>
        <w:t xml:space="preserve"> finding</w:t>
      </w:r>
      <w:r w:rsidR="005373C4" w:rsidRPr="004F7AE8">
        <w:rPr>
          <w:i/>
          <w:color w:val="auto"/>
        </w:rPr>
        <w:t xml:space="preserve"> for Consumer 1</w:t>
      </w:r>
    </w:p>
    <w:p w14:paraId="13D105D4" w14:textId="77777777" w:rsidR="00CB7F62" w:rsidRPr="00BD2CEB" w:rsidRDefault="00CB7F62" w:rsidP="00CB7F62">
      <w:pPr>
        <w:rPr>
          <w:color w:val="auto"/>
        </w:rPr>
      </w:pPr>
      <w:r w:rsidRPr="00BD2CEB">
        <w:rPr>
          <w:color w:val="auto"/>
        </w:rPr>
        <w:t xml:space="preserve">There is no information about a diagnosis of anxiety disorder in the consumer’s documentation provided by </w:t>
      </w:r>
      <w:r w:rsidR="00F93E2B" w:rsidRPr="00BD2CEB">
        <w:rPr>
          <w:color w:val="auto"/>
        </w:rPr>
        <w:t xml:space="preserve">the </w:t>
      </w:r>
      <w:r w:rsidRPr="00BD2CEB">
        <w:rPr>
          <w:color w:val="auto"/>
        </w:rPr>
        <w:t>Approved Provider.</w:t>
      </w:r>
      <w:r w:rsidR="00FC622C" w:rsidRPr="00BD2CEB">
        <w:rPr>
          <w:color w:val="auto"/>
        </w:rPr>
        <w:t xml:space="preserve"> However, the consumer’s behaviour care plan does include interventions to manage behaviours triggered by anxiety.</w:t>
      </w:r>
      <w:r w:rsidRPr="00BD2CEB">
        <w:rPr>
          <w:color w:val="auto"/>
        </w:rPr>
        <w:t xml:space="preserve"> I consider the use of the ‘as required’ psychotropic medication </w:t>
      </w:r>
      <w:r w:rsidR="00FC622C" w:rsidRPr="00BD2CEB">
        <w:rPr>
          <w:color w:val="auto"/>
        </w:rPr>
        <w:t>to manage these behaviours</w:t>
      </w:r>
      <w:r w:rsidRPr="00BD2CEB">
        <w:rPr>
          <w:color w:val="auto"/>
        </w:rPr>
        <w:t xml:space="preserve"> </w:t>
      </w:r>
      <w:r w:rsidR="00FC622C" w:rsidRPr="00BD2CEB">
        <w:rPr>
          <w:color w:val="auto"/>
        </w:rPr>
        <w:t xml:space="preserve">to be </w:t>
      </w:r>
      <w:r w:rsidRPr="00BD2CEB">
        <w:rPr>
          <w:color w:val="auto"/>
        </w:rPr>
        <w:t>chemical restrictive practice under the Quality of Care Principles 2014</w:t>
      </w:r>
      <w:r w:rsidR="00FC622C" w:rsidRPr="00BD2CEB">
        <w:rPr>
          <w:color w:val="auto"/>
        </w:rPr>
        <w:t>.</w:t>
      </w:r>
    </w:p>
    <w:p w14:paraId="54D95EEB" w14:textId="77777777" w:rsidR="00CB7F62" w:rsidRPr="00BD2CEB" w:rsidRDefault="00CB7F62" w:rsidP="00CB7F62">
      <w:pPr>
        <w:rPr>
          <w:color w:val="auto"/>
        </w:rPr>
      </w:pPr>
      <w:r w:rsidRPr="00BD2CEB">
        <w:rPr>
          <w:color w:val="auto"/>
        </w:rPr>
        <w:t xml:space="preserve">This consumer was administered </w:t>
      </w:r>
      <w:r w:rsidR="00FC622C" w:rsidRPr="00BD2CEB">
        <w:rPr>
          <w:color w:val="auto"/>
        </w:rPr>
        <w:t xml:space="preserve">‘as required’ </w:t>
      </w:r>
      <w:r w:rsidRPr="00BD2CEB">
        <w:rPr>
          <w:color w:val="auto"/>
        </w:rPr>
        <w:t>oxazepam on seven occasions between October 2021 and November 2021 and monthly from June to November 2021. The Approved Provider did not demonstrate that alternative strategies ha</w:t>
      </w:r>
      <w:r w:rsidR="00CF2465" w:rsidRPr="00BD2CEB">
        <w:rPr>
          <w:color w:val="auto"/>
        </w:rPr>
        <w:t>d</w:t>
      </w:r>
      <w:r w:rsidRPr="00BD2CEB">
        <w:rPr>
          <w:color w:val="auto"/>
        </w:rPr>
        <w:t xml:space="preserve"> been </w:t>
      </w:r>
      <w:r w:rsidR="00CF2465" w:rsidRPr="00BD2CEB">
        <w:rPr>
          <w:color w:val="auto"/>
        </w:rPr>
        <w:t>trialled</w:t>
      </w:r>
      <w:r w:rsidRPr="00BD2CEB">
        <w:rPr>
          <w:color w:val="auto"/>
        </w:rPr>
        <w:t xml:space="preserve"> before the restrictive practice </w:t>
      </w:r>
      <w:r w:rsidR="00CF2465" w:rsidRPr="00BD2CEB">
        <w:rPr>
          <w:color w:val="auto"/>
        </w:rPr>
        <w:t>wa</w:t>
      </w:r>
      <w:r w:rsidRPr="00BD2CEB">
        <w:rPr>
          <w:color w:val="auto"/>
        </w:rPr>
        <w:t xml:space="preserve">s used. </w:t>
      </w:r>
    </w:p>
    <w:p w14:paraId="321B5376" w14:textId="77777777" w:rsidR="00CB7F62" w:rsidRPr="00BD2CEB" w:rsidRDefault="00CB7F62" w:rsidP="00CB7F62">
      <w:pPr>
        <w:rPr>
          <w:color w:val="auto"/>
        </w:rPr>
      </w:pPr>
      <w:bookmarkStart w:id="22" w:name="_Hlk95299781"/>
      <w:r w:rsidRPr="00BD2CEB">
        <w:rPr>
          <w:color w:val="auto"/>
        </w:rPr>
        <w:t xml:space="preserve">At the time of the consumer’s hospitalisation, when the psychotropic medication was used, emergency use of restrictive practice requirements </w:t>
      </w:r>
      <w:proofErr w:type="gramStart"/>
      <w:r w:rsidRPr="00BD2CEB">
        <w:rPr>
          <w:color w:val="auto"/>
        </w:rPr>
        <w:t>were</w:t>
      </w:r>
      <w:proofErr w:type="gramEnd"/>
      <w:r w:rsidRPr="00BD2CEB">
        <w:rPr>
          <w:color w:val="auto"/>
        </w:rPr>
        <w:t xml:space="preserve"> not followed</w:t>
      </w:r>
      <w:r w:rsidR="00F93E2B" w:rsidRPr="00BD2CEB">
        <w:rPr>
          <w:color w:val="auto"/>
        </w:rPr>
        <w:t>.</w:t>
      </w:r>
      <w:r w:rsidRPr="00BD2CEB">
        <w:rPr>
          <w:color w:val="auto"/>
        </w:rPr>
        <w:t xml:space="preserve"> These require that as soon as practical after the application or use of the restrictive practice in an emergency, the Approved Provider must inform the consumer’s restrictive practices substitute decision maker about the use of the restrictive practice, and this must be documented. Consent should be provided and recorded as soon as practical after the application or use of the restrictive practice. It was not evident that th</w:t>
      </w:r>
      <w:r w:rsidR="006C72A1" w:rsidRPr="00BD2CEB">
        <w:rPr>
          <w:color w:val="auto"/>
        </w:rPr>
        <w:t xml:space="preserve">ere </w:t>
      </w:r>
      <w:r w:rsidRPr="00BD2CEB">
        <w:rPr>
          <w:color w:val="auto"/>
        </w:rPr>
        <w:t>was communicat</w:t>
      </w:r>
      <w:r w:rsidR="006C72A1" w:rsidRPr="00BD2CEB">
        <w:rPr>
          <w:color w:val="auto"/>
        </w:rPr>
        <w:t>ion</w:t>
      </w:r>
      <w:r w:rsidRPr="00BD2CEB">
        <w:rPr>
          <w:color w:val="auto"/>
        </w:rPr>
        <w:t xml:space="preserve"> to the representative after the event occurred.</w:t>
      </w:r>
    </w:p>
    <w:bookmarkEnd w:id="22"/>
    <w:p w14:paraId="5D5D9388" w14:textId="77777777" w:rsidR="00CB7F62" w:rsidRPr="005373C4" w:rsidRDefault="00CB7F62" w:rsidP="00CB7F62">
      <w:pPr>
        <w:rPr>
          <w:b/>
          <w:color w:val="auto"/>
        </w:rPr>
      </w:pPr>
      <w:r w:rsidRPr="005373C4">
        <w:rPr>
          <w:b/>
          <w:color w:val="auto"/>
        </w:rPr>
        <w:t>Consumer 2</w:t>
      </w:r>
    </w:p>
    <w:p w14:paraId="69F1B50D" w14:textId="77777777" w:rsidR="00CB7F62" w:rsidRDefault="00365106" w:rsidP="00CB7F62">
      <w:pPr>
        <w:rPr>
          <w:iCs/>
        </w:rPr>
      </w:pPr>
      <w:r>
        <w:rPr>
          <w:color w:val="auto"/>
        </w:rPr>
        <w:lastRenderedPageBreak/>
        <w:t>T</w:t>
      </w:r>
      <w:r w:rsidR="00CB7F62">
        <w:rPr>
          <w:color w:val="auto"/>
        </w:rPr>
        <w:t>his c</w:t>
      </w:r>
      <w:r w:rsidR="00CB7F62" w:rsidRPr="00DC58FD">
        <w:rPr>
          <w:color w:val="auto"/>
        </w:rPr>
        <w:t>onsumer</w:t>
      </w:r>
      <w:r w:rsidR="00CB7F62">
        <w:rPr>
          <w:color w:val="auto"/>
        </w:rPr>
        <w:t xml:space="preserve"> </w:t>
      </w:r>
      <w:r w:rsidR="00202F4E">
        <w:rPr>
          <w:color w:val="auto"/>
        </w:rPr>
        <w:t xml:space="preserve">has a diagnosis of Anxiety Disorder and </w:t>
      </w:r>
      <w:r w:rsidR="00F93E2B">
        <w:rPr>
          <w:color w:val="auto"/>
        </w:rPr>
        <w:t xml:space="preserve">is prescribed regular and </w:t>
      </w:r>
      <w:r w:rsidR="00CB7F62">
        <w:rPr>
          <w:iCs/>
        </w:rPr>
        <w:t xml:space="preserve">‘as required’ </w:t>
      </w:r>
      <w:r w:rsidR="00CB7F62" w:rsidRPr="009B1649">
        <w:rPr>
          <w:iCs/>
        </w:rPr>
        <w:t>Oxazepam</w:t>
      </w:r>
      <w:r w:rsidR="00F93E2B">
        <w:rPr>
          <w:iCs/>
        </w:rPr>
        <w:t>,</w:t>
      </w:r>
      <w:r w:rsidR="00CB7F62">
        <w:rPr>
          <w:iCs/>
        </w:rPr>
        <w:t xml:space="preserve"> with no assessment or care plan for the use of this medication.</w:t>
      </w:r>
    </w:p>
    <w:p w14:paraId="78BB9C18" w14:textId="77777777" w:rsidR="00CB7F62" w:rsidRPr="006573D1" w:rsidRDefault="00CB7F62" w:rsidP="00CB7F62">
      <w:pPr>
        <w:rPr>
          <w:color w:val="auto"/>
        </w:rPr>
      </w:pPr>
      <w:r w:rsidRPr="006573D1">
        <w:rPr>
          <w:color w:val="auto"/>
        </w:rPr>
        <w:t xml:space="preserve">The Approved </w:t>
      </w:r>
      <w:r w:rsidR="00FB58BC">
        <w:rPr>
          <w:color w:val="auto"/>
        </w:rPr>
        <w:t>P</w:t>
      </w:r>
      <w:r w:rsidRPr="006573D1">
        <w:rPr>
          <w:color w:val="auto"/>
        </w:rPr>
        <w:t>rovider</w:t>
      </w:r>
      <w:r w:rsidR="00FB58BC">
        <w:rPr>
          <w:color w:val="auto"/>
        </w:rPr>
        <w:t>’s</w:t>
      </w:r>
      <w:r w:rsidRPr="006573D1">
        <w:rPr>
          <w:color w:val="auto"/>
        </w:rPr>
        <w:t xml:space="preserve"> response state</w:t>
      </w:r>
      <w:r w:rsidR="00FB58BC">
        <w:rPr>
          <w:color w:val="auto"/>
        </w:rPr>
        <w:t>s</w:t>
      </w:r>
      <w:r w:rsidRPr="006573D1">
        <w:rPr>
          <w:color w:val="auto"/>
        </w:rPr>
        <w:t xml:space="preserve"> that</w:t>
      </w:r>
      <w:r w:rsidR="000C37E8">
        <w:rPr>
          <w:color w:val="auto"/>
        </w:rPr>
        <w:t xml:space="preserve"> at the end of November 2021 the</w:t>
      </w:r>
      <w:r w:rsidRPr="006573D1">
        <w:rPr>
          <w:color w:val="auto"/>
        </w:rPr>
        <w:t xml:space="preserve"> consumer was reviewed by the general practitioner </w:t>
      </w:r>
      <w:r w:rsidR="000C37E8">
        <w:rPr>
          <w:color w:val="auto"/>
        </w:rPr>
        <w:t xml:space="preserve">following a </w:t>
      </w:r>
      <w:r w:rsidRPr="006573D1">
        <w:rPr>
          <w:color w:val="auto"/>
        </w:rPr>
        <w:t xml:space="preserve">request </w:t>
      </w:r>
      <w:r w:rsidR="000C37E8">
        <w:rPr>
          <w:color w:val="auto"/>
        </w:rPr>
        <w:t xml:space="preserve">from </w:t>
      </w:r>
      <w:r w:rsidRPr="006573D1">
        <w:rPr>
          <w:color w:val="auto"/>
        </w:rPr>
        <w:t xml:space="preserve">staff due to noted side effects </w:t>
      </w:r>
      <w:r>
        <w:rPr>
          <w:color w:val="auto"/>
        </w:rPr>
        <w:t>of Oxazepam</w:t>
      </w:r>
      <w:r w:rsidR="000C37E8">
        <w:rPr>
          <w:color w:val="auto"/>
        </w:rPr>
        <w:t xml:space="preserve">, </w:t>
      </w:r>
      <w:r>
        <w:rPr>
          <w:color w:val="auto"/>
        </w:rPr>
        <w:t>lethargy and sleepiness</w:t>
      </w:r>
      <w:r w:rsidRPr="006573D1">
        <w:rPr>
          <w:color w:val="auto"/>
        </w:rPr>
        <w:t>. Th</w:t>
      </w:r>
      <w:r>
        <w:rPr>
          <w:color w:val="auto"/>
        </w:rPr>
        <w:t xml:space="preserve">is </w:t>
      </w:r>
      <w:r w:rsidRPr="006573D1">
        <w:rPr>
          <w:color w:val="auto"/>
        </w:rPr>
        <w:t>review resulted in the regular order being ceased</w:t>
      </w:r>
      <w:r>
        <w:rPr>
          <w:color w:val="auto"/>
        </w:rPr>
        <w:t>.</w:t>
      </w:r>
      <w:r w:rsidRPr="006573D1">
        <w:rPr>
          <w:color w:val="auto"/>
        </w:rPr>
        <w:t xml:space="preserve"> The response also notes that only one dose of </w:t>
      </w:r>
      <w:r>
        <w:rPr>
          <w:color w:val="auto"/>
        </w:rPr>
        <w:t>‘</w:t>
      </w:r>
      <w:r w:rsidRPr="006573D1">
        <w:rPr>
          <w:color w:val="auto"/>
        </w:rPr>
        <w:t>as required</w:t>
      </w:r>
      <w:r>
        <w:rPr>
          <w:color w:val="auto"/>
        </w:rPr>
        <w:t>’</w:t>
      </w:r>
      <w:r w:rsidRPr="006573D1">
        <w:rPr>
          <w:color w:val="auto"/>
        </w:rPr>
        <w:t xml:space="preserve"> medication has been administered since the </w:t>
      </w:r>
      <w:r w:rsidR="00F93E2B">
        <w:rPr>
          <w:color w:val="auto"/>
        </w:rPr>
        <w:t xml:space="preserve">review in </w:t>
      </w:r>
      <w:r>
        <w:rPr>
          <w:color w:val="auto"/>
        </w:rPr>
        <w:t>November</w:t>
      </w:r>
      <w:r w:rsidR="00715236">
        <w:rPr>
          <w:color w:val="auto"/>
        </w:rPr>
        <w:t xml:space="preserve"> </w:t>
      </w:r>
      <w:r>
        <w:rPr>
          <w:color w:val="auto"/>
        </w:rPr>
        <w:t>2021</w:t>
      </w:r>
      <w:r w:rsidRPr="006573D1">
        <w:rPr>
          <w:color w:val="auto"/>
        </w:rPr>
        <w:t xml:space="preserve"> and that this has now also been ceased. Medication charts provided</w:t>
      </w:r>
      <w:r>
        <w:rPr>
          <w:color w:val="auto"/>
        </w:rPr>
        <w:t xml:space="preserve"> by the Approved Provider</w:t>
      </w:r>
      <w:r w:rsidRPr="006573D1">
        <w:rPr>
          <w:color w:val="auto"/>
        </w:rPr>
        <w:t xml:space="preserve"> demonstrate that the consumer had </w:t>
      </w:r>
      <w:r>
        <w:rPr>
          <w:color w:val="auto"/>
        </w:rPr>
        <w:t>three</w:t>
      </w:r>
      <w:r w:rsidRPr="006573D1">
        <w:rPr>
          <w:color w:val="auto"/>
        </w:rPr>
        <w:t xml:space="preserve"> doses of ‘as required’ medication in December 2021. Evidence of the medication being ceased was not provided.</w:t>
      </w:r>
    </w:p>
    <w:p w14:paraId="506045E5" w14:textId="77777777" w:rsidR="00CB7F62" w:rsidRPr="004F7AE8" w:rsidRDefault="00CB7F62" w:rsidP="00CB7F62">
      <w:pPr>
        <w:rPr>
          <w:i/>
          <w:color w:val="auto"/>
        </w:rPr>
      </w:pPr>
      <w:r w:rsidRPr="004F7AE8">
        <w:rPr>
          <w:i/>
          <w:color w:val="auto"/>
        </w:rPr>
        <w:t>Decision maker</w:t>
      </w:r>
      <w:r w:rsidR="005373C4" w:rsidRPr="004F7AE8">
        <w:rPr>
          <w:i/>
          <w:color w:val="auto"/>
        </w:rPr>
        <w:t>’s</w:t>
      </w:r>
      <w:r w:rsidRPr="004F7AE8">
        <w:rPr>
          <w:i/>
          <w:color w:val="auto"/>
        </w:rPr>
        <w:t xml:space="preserve"> finding</w:t>
      </w:r>
      <w:r w:rsidR="005373C4" w:rsidRPr="004F7AE8">
        <w:rPr>
          <w:i/>
          <w:color w:val="auto"/>
        </w:rPr>
        <w:t xml:space="preserve"> for Consumer 2</w:t>
      </w:r>
    </w:p>
    <w:p w14:paraId="186641BA" w14:textId="77777777" w:rsidR="00CB7F62" w:rsidRPr="00BD2CEB" w:rsidRDefault="00CB7F62" w:rsidP="00CB7F62">
      <w:pPr>
        <w:rPr>
          <w:color w:val="auto"/>
        </w:rPr>
      </w:pPr>
      <w:r w:rsidRPr="00BD2CEB">
        <w:rPr>
          <w:color w:val="auto"/>
        </w:rPr>
        <w:t>Whilst acknowledging staff practice in notifying the general practitioner of the side effects of the</w:t>
      </w:r>
      <w:r w:rsidR="00202F4E" w:rsidRPr="00BD2CEB">
        <w:rPr>
          <w:color w:val="auto"/>
        </w:rPr>
        <w:t xml:space="preserve"> psychotropic medication</w:t>
      </w:r>
      <w:r w:rsidRPr="00BD2CEB">
        <w:rPr>
          <w:color w:val="auto"/>
        </w:rPr>
        <w:t xml:space="preserve"> for this consumer, at the time of the visit the consumer had no assessment regarding the use of Oxazepam</w:t>
      </w:r>
      <w:r w:rsidR="00202F4E" w:rsidRPr="00BD2CEB">
        <w:rPr>
          <w:color w:val="auto"/>
        </w:rPr>
        <w:t>.</w:t>
      </w:r>
      <w:r w:rsidRPr="00BD2CEB">
        <w:rPr>
          <w:color w:val="auto"/>
        </w:rPr>
        <w:t xml:space="preserve"> Staff administered the medication with no guidance regarding alternative strategies to use prior and this </w:t>
      </w:r>
      <w:proofErr w:type="gramStart"/>
      <w:r w:rsidRPr="00BD2CEB">
        <w:rPr>
          <w:color w:val="auto"/>
        </w:rPr>
        <w:t>continued on</w:t>
      </w:r>
      <w:proofErr w:type="gramEnd"/>
      <w:r w:rsidRPr="00BD2CEB">
        <w:rPr>
          <w:color w:val="auto"/>
        </w:rPr>
        <w:t xml:space="preserve"> three occasions in December 2021. </w:t>
      </w:r>
    </w:p>
    <w:p w14:paraId="25F446C0" w14:textId="77777777" w:rsidR="00CB7F62" w:rsidRPr="005373C4" w:rsidRDefault="00CB7F62" w:rsidP="00CB7F62">
      <w:pPr>
        <w:rPr>
          <w:b/>
          <w:color w:val="auto"/>
        </w:rPr>
      </w:pPr>
      <w:r w:rsidRPr="005373C4">
        <w:rPr>
          <w:b/>
          <w:color w:val="auto"/>
        </w:rPr>
        <w:t>Consumer 3</w:t>
      </w:r>
    </w:p>
    <w:p w14:paraId="274B06D9" w14:textId="77777777" w:rsidR="00CB7F62" w:rsidRPr="00DA2EC5" w:rsidRDefault="00CB7F62" w:rsidP="00CB7F62">
      <w:pPr>
        <w:pStyle w:val="ListBullet"/>
        <w:numPr>
          <w:ilvl w:val="0"/>
          <w:numId w:val="0"/>
        </w:numPr>
      </w:pPr>
      <w:r>
        <w:t xml:space="preserve">This consumer’s </w:t>
      </w:r>
      <w:r w:rsidRPr="00DA2EC5">
        <w:t xml:space="preserve">medication chart indicates </w:t>
      </w:r>
      <w:r w:rsidRPr="00193622">
        <w:t>Quetiapine</w:t>
      </w:r>
      <w:r>
        <w:t xml:space="preserve"> has been prescribed</w:t>
      </w:r>
      <w:r w:rsidRPr="00193622">
        <w:t xml:space="preserve"> for</w:t>
      </w:r>
      <w:r w:rsidRPr="00DA2EC5">
        <w:t xml:space="preserve"> </w:t>
      </w:r>
      <w:r>
        <w:t>behavioural and psychological symptoms of dementia</w:t>
      </w:r>
      <w:r w:rsidRPr="00DA2EC5">
        <w:t xml:space="preserve">. </w:t>
      </w:r>
    </w:p>
    <w:p w14:paraId="0452772C" w14:textId="77777777" w:rsidR="00CB7F62" w:rsidRPr="00305F71" w:rsidRDefault="00CB7F62" w:rsidP="00CB7F62">
      <w:pPr>
        <w:pStyle w:val="ListBullet"/>
        <w:numPr>
          <w:ilvl w:val="0"/>
          <w:numId w:val="0"/>
        </w:numPr>
      </w:pPr>
      <w:r>
        <w:t xml:space="preserve">The consumer’s </w:t>
      </w:r>
      <w:r w:rsidRPr="00305F71">
        <w:t>behavioural assessment and care planning documents describe a range of behaviours including ‘wandering’, refusing care and going into other consumers</w:t>
      </w:r>
      <w:r>
        <w:t>’</w:t>
      </w:r>
      <w:r w:rsidRPr="00305F71">
        <w:t xml:space="preserve"> rooms but it does not reference the use of </w:t>
      </w:r>
      <w:r>
        <w:t>psychotropic</w:t>
      </w:r>
      <w:r w:rsidRPr="00305F71">
        <w:t xml:space="preserve"> medication for the management of behaviours.</w:t>
      </w:r>
      <w:r>
        <w:t xml:space="preserve"> Staff reported the consumer is easily managed using behavioural interventions </w:t>
      </w:r>
      <w:r w:rsidR="00F93E2B">
        <w:t xml:space="preserve">listed </w:t>
      </w:r>
      <w:r>
        <w:t>in the care plan.</w:t>
      </w:r>
    </w:p>
    <w:p w14:paraId="6AB27945" w14:textId="77777777" w:rsidR="00CB7F62" w:rsidRPr="00305F71" w:rsidRDefault="00CB7F62" w:rsidP="00CB7F62">
      <w:pPr>
        <w:pStyle w:val="ListBullet"/>
        <w:numPr>
          <w:ilvl w:val="0"/>
          <w:numId w:val="0"/>
        </w:numPr>
      </w:pPr>
      <w:r>
        <w:t xml:space="preserve">The consumer’s </w:t>
      </w:r>
      <w:r w:rsidRPr="00305F71">
        <w:t xml:space="preserve">care file demonstrates </w:t>
      </w:r>
      <w:r>
        <w:t>they were</w:t>
      </w:r>
      <w:r w:rsidRPr="00305F71">
        <w:t xml:space="preserve"> administered</w:t>
      </w:r>
      <w:r>
        <w:t xml:space="preserve"> ‘as required’</w:t>
      </w:r>
      <w:r w:rsidRPr="00305F71">
        <w:t xml:space="preserve"> Quetiapine on </w:t>
      </w:r>
      <w:r>
        <w:t>two</w:t>
      </w:r>
      <w:r w:rsidRPr="00305F71">
        <w:t xml:space="preserve"> occasions in August 2021 for ‘agitation’, ‘being verbally disruptive’ and entering other people’s rooms. No further administration of Quetiapine are documented until 11</w:t>
      </w:r>
      <w:r>
        <w:t xml:space="preserve"> and 12 </w:t>
      </w:r>
      <w:r w:rsidRPr="00305F71">
        <w:t xml:space="preserve">November 2021 when </w:t>
      </w:r>
      <w:r>
        <w:t xml:space="preserve">it </w:t>
      </w:r>
      <w:r w:rsidRPr="00305F71">
        <w:t xml:space="preserve">was administered </w:t>
      </w:r>
      <w:r>
        <w:t>for</w:t>
      </w:r>
      <w:r w:rsidRPr="00305F71">
        <w:t xml:space="preserve"> restless</w:t>
      </w:r>
      <w:r w:rsidR="00F93E2B">
        <w:t>ness</w:t>
      </w:r>
      <w:r w:rsidRPr="00305F71">
        <w:t xml:space="preserve"> and non-compliant </w:t>
      </w:r>
      <w:r>
        <w:t xml:space="preserve">behaviour </w:t>
      </w:r>
      <w:r w:rsidRPr="00305F71">
        <w:t xml:space="preserve">towards staff and refusing to follow isolation protocols.  </w:t>
      </w:r>
    </w:p>
    <w:p w14:paraId="5BE3454D" w14:textId="77777777" w:rsidR="00CB7F62" w:rsidRDefault="00CB7F62" w:rsidP="00CB7F62">
      <w:pPr>
        <w:rPr>
          <w:color w:val="auto"/>
        </w:rPr>
      </w:pPr>
      <w:r>
        <w:rPr>
          <w:color w:val="auto"/>
        </w:rPr>
        <w:t>The Approved Provider’s response states that the consumer received two do</w:t>
      </w:r>
      <w:r w:rsidR="00233937">
        <w:rPr>
          <w:color w:val="auto"/>
        </w:rPr>
        <w:t>se</w:t>
      </w:r>
      <w:r>
        <w:rPr>
          <w:color w:val="auto"/>
        </w:rPr>
        <w:t>s of psychotropic medication in consultation with the general practitioner to assist in managing the consumer’s behaviour when required to isolate. The consumer has not received any further ‘as required’ psychotropic medication.</w:t>
      </w:r>
    </w:p>
    <w:p w14:paraId="38E670C4" w14:textId="77777777" w:rsidR="00CB7F62" w:rsidRPr="004F7AE8" w:rsidRDefault="00CB7F62" w:rsidP="00CB7F62">
      <w:pPr>
        <w:rPr>
          <w:i/>
          <w:color w:val="auto"/>
        </w:rPr>
      </w:pPr>
      <w:r w:rsidRPr="004F7AE8">
        <w:rPr>
          <w:i/>
          <w:color w:val="auto"/>
        </w:rPr>
        <w:t>Decision maker</w:t>
      </w:r>
      <w:r w:rsidR="005373C4" w:rsidRPr="004F7AE8">
        <w:rPr>
          <w:i/>
          <w:color w:val="auto"/>
        </w:rPr>
        <w:t>’s</w:t>
      </w:r>
      <w:r w:rsidRPr="004F7AE8">
        <w:rPr>
          <w:i/>
          <w:color w:val="auto"/>
        </w:rPr>
        <w:t xml:space="preserve"> finding </w:t>
      </w:r>
      <w:r w:rsidR="005373C4" w:rsidRPr="004F7AE8">
        <w:rPr>
          <w:i/>
          <w:color w:val="auto"/>
        </w:rPr>
        <w:t>for Consumer 3</w:t>
      </w:r>
    </w:p>
    <w:p w14:paraId="7B80E837" w14:textId="77777777" w:rsidR="00CB7F62" w:rsidRPr="00BD2CEB" w:rsidRDefault="00CB7F62" w:rsidP="00CB7F62">
      <w:pPr>
        <w:rPr>
          <w:color w:val="auto"/>
        </w:rPr>
      </w:pPr>
      <w:r w:rsidRPr="00BD2CEB">
        <w:rPr>
          <w:color w:val="auto"/>
        </w:rPr>
        <w:lastRenderedPageBreak/>
        <w:t>I consider Quetiapine prescribed for behavioural and psychological symptoms of dementia as a chemical restrictive practice. The Approved Provider has not fulfilled the requirements of The Quality of Care Principles 2014 to conduct assessments for the use of the medication for specific behaviours and to demonstrate that alternative strategies have been used before the restrictive practice is administered.</w:t>
      </w:r>
    </w:p>
    <w:p w14:paraId="1B597E18" w14:textId="77777777" w:rsidR="00277F13" w:rsidRPr="00BD2CEB" w:rsidRDefault="00277F13" w:rsidP="00CB7F62">
      <w:pPr>
        <w:rPr>
          <w:b/>
          <w:color w:val="auto"/>
        </w:rPr>
      </w:pPr>
      <w:r w:rsidRPr="00BD2CEB">
        <w:rPr>
          <w:color w:val="auto"/>
        </w:rPr>
        <w:t>I do not consider the use of restrictive practice in this situation an emergency.</w:t>
      </w:r>
      <w:r w:rsidRPr="00BD2CEB">
        <w:rPr>
          <w:b/>
          <w:color w:val="auto"/>
        </w:rPr>
        <w:t xml:space="preserve"> </w:t>
      </w:r>
      <w:r w:rsidRPr="00BD2CEB">
        <w:t xml:space="preserve">An emergency is a serious or dangerous situation that is unanticipated or unforeseen and requires immediate action. </w:t>
      </w:r>
      <w:r w:rsidR="005F7117" w:rsidRPr="00BD2CEB">
        <w:t xml:space="preserve">The </w:t>
      </w:r>
      <w:r w:rsidRPr="00BD2CEB">
        <w:t>Approved Provider</w:t>
      </w:r>
      <w:r w:rsidR="005F7117" w:rsidRPr="00BD2CEB">
        <w:t xml:space="preserve"> should incorp</w:t>
      </w:r>
      <w:r w:rsidRPr="00BD2CEB">
        <w:t xml:space="preserve">orate COVID-19 related mental health risks or behaviours of concern and methods for addressing them into the </w:t>
      </w:r>
      <w:r w:rsidR="005F7117" w:rsidRPr="00BD2CEB">
        <w:t>consumer</w:t>
      </w:r>
      <w:r w:rsidRPr="00BD2CEB">
        <w:t>’s behaviour support plan.</w:t>
      </w:r>
    </w:p>
    <w:p w14:paraId="534718CA" w14:textId="77777777" w:rsidR="00CB7F62" w:rsidRPr="005373C4" w:rsidRDefault="00CB7F62" w:rsidP="00CB7F62">
      <w:pPr>
        <w:rPr>
          <w:b/>
          <w:color w:val="auto"/>
        </w:rPr>
      </w:pPr>
      <w:r w:rsidRPr="005373C4">
        <w:rPr>
          <w:b/>
          <w:color w:val="auto"/>
        </w:rPr>
        <w:t>Consumer 4</w:t>
      </w:r>
    </w:p>
    <w:p w14:paraId="698ECE74" w14:textId="77777777" w:rsidR="00CB7F62" w:rsidRDefault="00CB7F62" w:rsidP="00CB7F62">
      <w:pPr>
        <w:rPr>
          <w:color w:val="auto"/>
          <w:highlight w:val="yellow"/>
        </w:rPr>
      </w:pPr>
      <w:r>
        <w:rPr>
          <w:color w:val="auto"/>
        </w:rPr>
        <w:t>This c</w:t>
      </w:r>
      <w:r w:rsidRPr="00DC58FD">
        <w:rPr>
          <w:color w:val="auto"/>
        </w:rPr>
        <w:t>onsumer</w:t>
      </w:r>
      <w:r>
        <w:rPr>
          <w:color w:val="auto"/>
        </w:rPr>
        <w:t xml:space="preserve"> </w:t>
      </w:r>
      <w:r w:rsidRPr="00897AE3">
        <w:t>is prescribed regular</w:t>
      </w:r>
      <w:r>
        <w:t xml:space="preserve"> and ‘as required’</w:t>
      </w:r>
      <w:r w:rsidRPr="00897AE3">
        <w:t xml:space="preserve"> Risperidone</w:t>
      </w:r>
      <w:r>
        <w:t xml:space="preserve"> for behavioural and psycho</w:t>
      </w:r>
      <w:r w:rsidR="008A3BA1">
        <w:t>logica</w:t>
      </w:r>
      <w:r>
        <w:t xml:space="preserve">l symptoms of dementia with </w:t>
      </w:r>
      <w:r w:rsidRPr="00897AE3">
        <w:t xml:space="preserve">physical </w:t>
      </w:r>
      <w:r w:rsidRPr="009B1649">
        <w:t xml:space="preserve">aggression. </w:t>
      </w:r>
      <w:r>
        <w:t>S</w:t>
      </w:r>
      <w:r w:rsidRPr="009B1649">
        <w:t>taff caring for</w:t>
      </w:r>
      <w:r>
        <w:t xml:space="preserve"> the consumer said the consumer is </w:t>
      </w:r>
      <w:r w:rsidRPr="009B1649">
        <w:t>never aggressive</w:t>
      </w:r>
      <w:r>
        <w:t>. During a recent hospital stay the consumer’s psychotropic medication was reduced due to drowsiness and stiffness and the</w:t>
      </w:r>
      <w:r w:rsidR="001E673C">
        <w:t xml:space="preserve"> </w:t>
      </w:r>
      <w:r w:rsidR="006C414B">
        <w:t>hospital</w:t>
      </w:r>
      <w:r>
        <w:t xml:space="preserve"> discharge letter noted the option to cease the medication in the future. On return to the service the consumer’s medication chart does not reflect the changes made by the hospital and was returned to the previous dos</w:t>
      </w:r>
      <w:r w:rsidR="008A3BA1">
        <w:t>e</w:t>
      </w:r>
      <w:r>
        <w:t xml:space="preserve"> with no evidence of assessment or monitoring of side effects.</w:t>
      </w:r>
    </w:p>
    <w:p w14:paraId="26932683" w14:textId="083BFD0C" w:rsidR="00CB7F62" w:rsidRPr="00F76C23" w:rsidRDefault="00CB7F62" w:rsidP="00CB7F62">
      <w:pPr>
        <w:rPr>
          <w:color w:val="auto"/>
        </w:rPr>
      </w:pPr>
      <w:r w:rsidRPr="00F76C23">
        <w:rPr>
          <w:color w:val="auto"/>
        </w:rPr>
        <w:t xml:space="preserve">The Approved </w:t>
      </w:r>
      <w:r w:rsidR="00FB58BC">
        <w:rPr>
          <w:color w:val="auto"/>
        </w:rPr>
        <w:t>P</w:t>
      </w:r>
      <w:r w:rsidRPr="00F76C23">
        <w:rPr>
          <w:color w:val="auto"/>
        </w:rPr>
        <w:t>rovider</w:t>
      </w:r>
      <w:r w:rsidR="00FB58BC">
        <w:rPr>
          <w:color w:val="auto"/>
        </w:rPr>
        <w:t>’s</w:t>
      </w:r>
      <w:r w:rsidRPr="00F76C23">
        <w:rPr>
          <w:color w:val="auto"/>
        </w:rPr>
        <w:t xml:space="preserve"> response notes that the consumer</w:t>
      </w:r>
      <w:r>
        <w:rPr>
          <w:color w:val="auto"/>
        </w:rPr>
        <w:t xml:space="preserve"> was prescribed Risperidone by a geriatrician in in October 2020. The response states the consumer </w:t>
      </w:r>
      <w:r w:rsidRPr="00F76C23">
        <w:rPr>
          <w:color w:val="auto"/>
        </w:rPr>
        <w:t xml:space="preserve">has not received </w:t>
      </w:r>
      <w:r>
        <w:rPr>
          <w:color w:val="auto"/>
        </w:rPr>
        <w:t>‘</w:t>
      </w:r>
      <w:r w:rsidRPr="00F76C23">
        <w:rPr>
          <w:color w:val="auto"/>
        </w:rPr>
        <w:t>as required</w:t>
      </w:r>
      <w:r>
        <w:rPr>
          <w:color w:val="auto"/>
        </w:rPr>
        <w:t>’</w:t>
      </w:r>
      <w:r w:rsidRPr="00F76C23">
        <w:rPr>
          <w:color w:val="auto"/>
        </w:rPr>
        <w:t xml:space="preserve"> medication and states that staff monitor the consumer’s </w:t>
      </w:r>
      <w:r w:rsidR="00B34B35" w:rsidRPr="00F76C23">
        <w:rPr>
          <w:color w:val="auto"/>
        </w:rPr>
        <w:t>wellbeing</w:t>
      </w:r>
      <w:r w:rsidRPr="00F76C23">
        <w:rPr>
          <w:color w:val="auto"/>
        </w:rPr>
        <w:t xml:space="preserve"> through progress note</w:t>
      </w:r>
      <w:r w:rsidR="000B47DC">
        <w:rPr>
          <w:color w:val="auto"/>
        </w:rPr>
        <w:t>s</w:t>
      </w:r>
      <w:r w:rsidRPr="00F76C23">
        <w:rPr>
          <w:color w:val="auto"/>
        </w:rPr>
        <w:t xml:space="preserve"> and would record any notable side effects. The response states that the consumer was reviewed by the general practitioner a month following their hospital discharge </w:t>
      </w:r>
      <w:r>
        <w:rPr>
          <w:color w:val="auto"/>
        </w:rPr>
        <w:t xml:space="preserve">when it </w:t>
      </w:r>
      <w:r w:rsidRPr="00F76C23">
        <w:rPr>
          <w:color w:val="auto"/>
        </w:rPr>
        <w:t>was noted that there were no side effects to the medication prescribed.</w:t>
      </w:r>
    </w:p>
    <w:p w14:paraId="7639386B" w14:textId="77777777" w:rsidR="00CB7F62" w:rsidRPr="004F7AE8" w:rsidRDefault="00CB7F62" w:rsidP="00CB7F62">
      <w:pPr>
        <w:rPr>
          <w:i/>
          <w:color w:val="auto"/>
        </w:rPr>
      </w:pPr>
      <w:r w:rsidRPr="004F7AE8">
        <w:rPr>
          <w:i/>
          <w:color w:val="auto"/>
        </w:rPr>
        <w:t>Decision maker</w:t>
      </w:r>
      <w:r w:rsidR="005373C4" w:rsidRPr="004F7AE8">
        <w:rPr>
          <w:i/>
          <w:color w:val="auto"/>
        </w:rPr>
        <w:t>’s</w:t>
      </w:r>
      <w:r w:rsidRPr="004F7AE8">
        <w:rPr>
          <w:i/>
          <w:color w:val="auto"/>
        </w:rPr>
        <w:t xml:space="preserve"> finding</w:t>
      </w:r>
      <w:r w:rsidR="005373C4" w:rsidRPr="004F7AE8">
        <w:rPr>
          <w:i/>
          <w:color w:val="auto"/>
        </w:rPr>
        <w:t xml:space="preserve"> for Consumer 4</w:t>
      </w:r>
    </w:p>
    <w:p w14:paraId="0C364FFE" w14:textId="77777777" w:rsidR="00CB7F62" w:rsidRPr="00BD2CEB" w:rsidRDefault="00CB7F62" w:rsidP="00CB7F62">
      <w:pPr>
        <w:rPr>
          <w:color w:val="auto"/>
        </w:rPr>
      </w:pPr>
      <w:r w:rsidRPr="00BD2CEB">
        <w:rPr>
          <w:color w:val="auto"/>
        </w:rPr>
        <w:t xml:space="preserve">Under the criteria set out in the Quality of Care Principles 2014 the use of Risperidone constitutes a chemical restrictive practice for this consumer which has not been recognised by the Approved Provider. I also note that the consumer’s </w:t>
      </w:r>
      <w:r w:rsidR="008A3BA1" w:rsidRPr="00BD2CEB">
        <w:rPr>
          <w:color w:val="auto"/>
        </w:rPr>
        <w:t xml:space="preserve">medication order </w:t>
      </w:r>
      <w:r w:rsidRPr="00BD2CEB">
        <w:rPr>
          <w:color w:val="auto"/>
        </w:rPr>
        <w:t xml:space="preserve">does not specify behaviours that indicate the use of Risperidone. On return from hospital there is no record of a medication review or reason for </w:t>
      </w:r>
      <w:r w:rsidR="008A3BA1" w:rsidRPr="00BD2CEB">
        <w:rPr>
          <w:color w:val="auto"/>
        </w:rPr>
        <w:t>adjusting</w:t>
      </w:r>
      <w:r w:rsidRPr="00BD2CEB">
        <w:rPr>
          <w:color w:val="auto"/>
        </w:rPr>
        <w:t xml:space="preserve"> the consumer’s </w:t>
      </w:r>
      <w:r w:rsidR="00CF2465" w:rsidRPr="00BD2CEB">
        <w:rPr>
          <w:color w:val="auto"/>
        </w:rPr>
        <w:t xml:space="preserve">psychotropic </w:t>
      </w:r>
      <w:r w:rsidRPr="00BD2CEB">
        <w:rPr>
          <w:color w:val="auto"/>
        </w:rPr>
        <w:t>medication dose</w:t>
      </w:r>
      <w:r w:rsidR="00CF2465" w:rsidRPr="00BD2CEB">
        <w:rPr>
          <w:color w:val="auto"/>
        </w:rPr>
        <w:t xml:space="preserve"> to the one they were on prior to hospitalisation.</w:t>
      </w:r>
      <w:r w:rsidRPr="00BD2CEB">
        <w:rPr>
          <w:color w:val="auto"/>
        </w:rPr>
        <w:t xml:space="preserve"> </w:t>
      </w:r>
    </w:p>
    <w:p w14:paraId="1AA78523" w14:textId="77777777" w:rsidR="00CB7F62" w:rsidRPr="005373C4" w:rsidRDefault="00CB7F62" w:rsidP="00CB7F62">
      <w:pPr>
        <w:rPr>
          <w:b/>
          <w:color w:val="auto"/>
          <w:highlight w:val="yellow"/>
        </w:rPr>
      </w:pPr>
      <w:r w:rsidRPr="005373C4">
        <w:rPr>
          <w:b/>
          <w:color w:val="auto"/>
        </w:rPr>
        <w:t xml:space="preserve">Consumer </w:t>
      </w:r>
      <w:r w:rsidR="005373C4" w:rsidRPr="005373C4">
        <w:rPr>
          <w:b/>
          <w:color w:val="auto"/>
        </w:rPr>
        <w:t>5</w:t>
      </w:r>
    </w:p>
    <w:p w14:paraId="27AB5C98" w14:textId="77777777" w:rsidR="00CB7F62" w:rsidRDefault="00CB7F62" w:rsidP="00CB7F62">
      <w:pPr>
        <w:rPr>
          <w:color w:val="auto"/>
        </w:rPr>
      </w:pPr>
      <w:r>
        <w:rPr>
          <w:color w:val="auto"/>
        </w:rPr>
        <w:t xml:space="preserve">This consumer presented with </w:t>
      </w:r>
      <w:r w:rsidRPr="00337062">
        <w:t>frequent hallucinations, agitation, physical and verbal aggression for which</w:t>
      </w:r>
      <w:r>
        <w:t xml:space="preserve"> they</w:t>
      </w:r>
      <w:r w:rsidRPr="00337062">
        <w:t xml:space="preserve"> w</w:t>
      </w:r>
      <w:r>
        <w:t>ere</w:t>
      </w:r>
      <w:r w:rsidRPr="00337062">
        <w:t xml:space="preserve"> administered </w:t>
      </w:r>
      <w:r>
        <w:t>as required</w:t>
      </w:r>
      <w:r w:rsidRPr="00337062">
        <w:t xml:space="preserve"> </w:t>
      </w:r>
      <w:r>
        <w:t>O</w:t>
      </w:r>
      <w:r w:rsidRPr="00337062">
        <w:t>xazepam</w:t>
      </w:r>
      <w:r>
        <w:t xml:space="preserve">, </w:t>
      </w:r>
      <w:r w:rsidR="001E673C">
        <w:t>R</w:t>
      </w:r>
      <w:r>
        <w:t xml:space="preserve">isperidone </w:t>
      </w:r>
      <w:r>
        <w:lastRenderedPageBreak/>
        <w:t xml:space="preserve">and </w:t>
      </w:r>
      <w:r w:rsidR="001E673C">
        <w:t>Q</w:t>
      </w:r>
      <w:r w:rsidRPr="00337062">
        <w:t>uetiapine on more than 40 occasions</w:t>
      </w:r>
      <w:r>
        <w:t xml:space="preserve"> from October – 12 November 2021. On seven</w:t>
      </w:r>
      <w:r w:rsidR="00F93E2B">
        <w:t xml:space="preserve"> of the forty</w:t>
      </w:r>
      <w:r>
        <w:t xml:space="preserve"> occasions it was recorded that staff trialled non-pharmacological interventions prior to administration of the medication. Two days after testing COVID-19 positive the consumer’s dose and frequency of as required Risperidone was increased. It was noted the consumer</w:t>
      </w:r>
      <w:r w:rsidRPr="00EB60E2">
        <w:t xml:space="preserve"> </w:t>
      </w:r>
      <w:r w:rsidRPr="00337062">
        <w:t>continued to hallucinate and complain of agitation and was infecting others by going into their rooms</w:t>
      </w:r>
      <w:r>
        <w:t xml:space="preserve">. </w:t>
      </w:r>
    </w:p>
    <w:p w14:paraId="740BF4A1" w14:textId="77777777" w:rsidR="00CB7F62" w:rsidRPr="003504F7" w:rsidRDefault="00CB7F62" w:rsidP="00CB7F62">
      <w:pPr>
        <w:rPr>
          <w:color w:val="auto"/>
        </w:rPr>
      </w:pPr>
      <w:r>
        <w:t>Following return from hospitalisation, the consumer’</w:t>
      </w:r>
      <w:r w:rsidRPr="00337062">
        <w:t>s medications were reviewed in consideration of</w:t>
      </w:r>
      <w:r>
        <w:t xml:space="preserve"> their</w:t>
      </w:r>
      <w:r w:rsidRPr="00337062">
        <w:t xml:space="preserve"> palliati</w:t>
      </w:r>
      <w:r>
        <w:t>v</w:t>
      </w:r>
      <w:r w:rsidRPr="00337062">
        <w:t>e</w:t>
      </w:r>
      <w:r>
        <w:t xml:space="preserve"> status</w:t>
      </w:r>
      <w:r w:rsidRPr="00337062">
        <w:t xml:space="preserve">. </w:t>
      </w:r>
      <w:r>
        <w:t>The ‘as required’ Q</w:t>
      </w:r>
      <w:r w:rsidRPr="00337062">
        <w:t>uetiapine and Risperidone</w:t>
      </w:r>
      <w:r>
        <w:t xml:space="preserve"> were</w:t>
      </w:r>
      <w:r w:rsidRPr="00337062">
        <w:t xml:space="preserve"> ceased. A</w:t>
      </w:r>
      <w:r>
        <w:t xml:space="preserve">n </w:t>
      </w:r>
      <w:r w:rsidRPr="00337062">
        <w:t xml:space="preserve">order for </w:t>
      </w:r>
      <w:r>
        <w:t>‘as required’ O</w:t>
      </w:r>
      <w:r w:rsidRPr="00337062">
        <w:t>xazepam</w:t>
      </w:r>
      <w:r>
        <w:t xml:space="preserve"> remained.</w:t>
      </w:r>
    </w:p>
    <w:p w14:paraId="09B4B449" w14:textId="77777777" w:rsidR="00CB7F62" w:rsidRDefault="00CB7F62" w:rsidP="00CB7F62">
      <w:pPr>
        <w:rPr>
          <w:color w:val="auto"/>
        </w:rPr>
      </w:pPr>
      <w:r w:rsidRPr="003504F7">
        <w:rPr>
          <w:color w:val="auto"/>
        </w:rPr>
        <w:t xml:space="preserve">The Approved Provider did not </w:t>
      </w:r>
      <w:r>
        <w:rPr>
          <w:color w:val="auto"/>
        </w:rPr>
        <w:t>provide a response in relation to this consumer.</w:t>
      </w:r>
    </w:p>
    <w:p w14:paraId="7475084B" w14:textId="77777777" w:rsidR="00CB7F62" w:rsidRPr="004F7AE8" w:rsidRDefault="00CB7F62" w:rsidP="00CB7F62">
      <w:pPr>
        <w:rPr>
          <w:i/>
          <w:color w:val="auto"/>
        </w:rPr>
      </w:pPr>
      <w:r w:rsidRPr="004F7AE8">
        <w:rPr>
          <w:i/>
          <w:color w:val="auto"/>
        </w:rPr>
        <w:t>Decision makers finding</w:t>
      </w:r>
      <w:r w:rsidR="005373C4" w:rsidRPr="004F7AE8">
        <w:rPr>
          <w:i/>
          <w:color w:val="auto"/>
        </w:rPr>
        <w:t xml:space="preserve"> for Consumer 5</w:t>
      </w:r>
    </w:p>
    <w:p w14:paraId="48CC12CB" w14:textId="77777777" w:rsidR="00CB7F62" w:rsidRPr="00BD2CEB" w:rsidRDefault="00CB7F62" w:rsidP="00CB7F62">
      <w:pPr>
        <w:rPr>
          <w:color w:val="auto"/>
        </w:rPr>
      </w:pPr>
      <w:r w:rsidRPr="00BD2CEB">
        <w:rPr>
          <w:color w:val="auto"/>
        </w:rPr>
        <w:t xml:space="preserve">The Approved Provider failed to recognise that the use of the psychotropic medications prior to the consumer became palliative, was </w:t>
      </w:r>
      <w:r w:rsidR="004F7AE8" w:rsidRPr="00BD2CEB">
        <w:rPr>
          <w:color w:val="auto"/>
        </w:rPr>
        <w:t xml:space="preserve">a </w:t>
      </w:r>
      <w:r w:rsidRPr="00BD2CEB">
        <w:rPr>
          <w:color w:val="auto"/>
        </w:rPr>
        <w:t xml:space="preserve">restrictive practice and </w:t>
      </w:r>
      <w:r w:rsidR="004F7AE8" w:rsidRPr="00BD2CEB">
        <w:rPr>
          <w:color w:val="auto"/>
        </w:rPr>
        <w:t xml:space="preserve">the </w:t>
      </w:r>
      <w:r w:rsidRPr="00BD2CEB">
        <w:rPr>
          <w:color w:val="auto"/>
        </w:rPr>
        <w:t>use of alternative interventions prior to the administration of</w:t>
      </w:r>
      <w:r w:rsidR="001E673C" w:rsidRPr="00BD2CEB">
        <w:rPr>
          <w:color w:val="auto"/>
        </w:rPr>
        <w:t xml:space="preserve"> these</w:t>
      </w:r>
      <w:r w:rsidRPr="00BD2CEB">
        <w:rPr>
          <w:color w:val="auto"/>
        </w:rPr>
        <w:t xml:space="preserve"> medication w</w:t>
      </w:r>
      <w:r w:rsidR="004F7AE8" w:rsidRPr="00BD2CEB">
        <w:rPr>
          <w:color w:val="auto"/>
        </w:rPr>
        <w:t xml:space="preserve">as </w:t>
      </w:r>
      <w:r w:rsidRPr="00BD2CEB">
        <w:rPr>
          <w:color w:val="auto"/>
        </w:rPr>
        <w:t xml:space="preserve">not recorded on multiple occasions. </w:t>
      </w:r>
    </w:p>
    <w:p w14:paraId="57F9BECD" w14:textId="77777777" w:rsidR="00CB7F62" w:rsidRPr="003504F7" w:rsidRDefault="00CB7F62" w:rsidP="00CB7F62">
      <w:pPr>
        <w:rPr>
          <w:color w:val="auto"/>
        </w:rPr>
      </w:pPr>
      <w:r w:rsidRPr="003504F7">
        <w:rPr>
          <w:color w:val="auto"/>
        </w:rPr>
        <w:t>The Assessment Team reviewed assessment and care plan documentation which evidenced the service identifying and responding to</w:t>
      </w:r>
      <w:r>
        <w:rPr>
          <w:color w:val="auto"/>
        </w:rPr>
        <w:t xml:space="preserve"> consumers’</w:t>
      </w:r>
      <w:r w:rsidRPr="003504F7">
        <w:rPr>
          <w:color w:val="auto"/>
        </w:rPr>
        <w:t xml:space="preserve"> skin care, wound</w:t>
      </w:r>
      <w:r>
        <w:rPr>
          <w:color w:val="auto"/>
        </w:rPr>
        <w:t>s</w:t>
      </w:r>
      <w:r w:rsidRPr="003504F7">
        <w:rPr>
          <w:color w:val="auto"/>
        </w:rPr>
        <w:t xml:space="preserve"> and pain in accordance with</w:t>
      </w:r>
      <w:r>
        <w:rPr>
          <w:color w:val="auto"/>
        </w:rPr>
        <w:t xml:space="preserve"> evidence-based </w:t>
      </w:r>
      <w:r w:rsidRPr="003504F7">
        <w:rPr>
          <w:color w:val="auto"/>
        </w:rPr>
        <w:t>practice.</w:t>
      </w:r>
    </w:p>
    <w:p w14:paraId="23199C23" w14:textId="77777777" w:rsidR="00CB7F62" w:rsidRPr="00DA6BE6" w:rsidRDefault="00CB7F62" w:rsidP="00CB7F62">
      <w:pPr>
        <w:rPr>
          <w:color w:val="auto"/>
        </w:rPr>
      </w:pPr>
      <w:r w:rsidRPr="00DA6BE6">
        <w:rPr>
          <w:color w:val="auto"/>
        </w:rPr>
        <w:t>The response submitted by the Approved Provided disputes the Assessment Team’s finding</w:t>
      </w:r>
      <w:r>
        <w:rPr>
          <w:color w:val="auto"/>
        </w:rPr>
        <w:t xml:space="preserve"> for this requirement</w:t>
      </w:r>
      <w:r w:rsidRPr="00DA6BE6">
        <w:rPr>
          <w:color w:val="auto"/>
        </w:rPr>
        <w:t>. The response states that all sampled consumers had been recently diagnosed with COVID-19</w:t>
      </w:r>
      <w:r>
        <w:rPr>
          <w:color w:val="auto"/>
        </w:rPr>
        <w:t xml:space="preserve">, </w:t>
      </w:r>
      <w:r w:rsidRPr="00DA6BE6">
        <w:rPr>
          <w:color w:val="auto"/>
        </w:rPr>
        <w:t>and</w:t>
      </w:r>
      <w:r>
        <w:rPr>
          <w:color w:val="auto"/>
        </w:rPr>
        <w:t xml:space="preserve"> that the</w:t>
      </w:r>
      <w:r w:rsidRPr="00DA6BE6">
        <w:rPr>
          <w:color w:val="auto"/>
        </w:rPr>
        <w:t xml:space="preserve"> pandemic has produced many variables to best practice with ever changing </w:t>
      </w:r>
      <w:r>
        <w:rPr>
          <w:color w:val="auto"/>
        </w:rPr>
        <w:t xml:space="preserve">Public Health </w:t>
      </w:r>
      <w:r w:rsidRPr="00DA6BE6">
        <w:rPr>
          <w:color w:val="auto"/>
        </w:rPr>
        <w:t>guidelines. The response further states that the service carrie</w:t>
      </w:r>
      <w:r>
        <w:rPr>
          <w:color w:val="auto"/>
        </w:rPr>
        <w:t>s</w:t>
      </w:r>
      <w:r w:rsidRPr="00DA6BE6">
        <w:rPr>
          <w:color w:val="auto"/>
        </w:rPr>
        <w:t xml:space="preserve"> out four monthly care plan review</w:t>
      </w:r>
      <w:r>
        <w:rPr>
          <w:color w:val="auto"/>
        </w:rPr>
        <w:t>s</w:t>
      </w:r>
      <w:r w:rsidRPr="00DA6BE6">
        <w:rPr>
          <w:color w:val="auto"/>
        </w:rPr>
        <w:t xml:space="preserve"> for all residents, engaging subject matter experts and has a comprehensive education program in place for staff. </w:t>
      </w:r>
    </w:p>
    <w:p w14:paraId="2887A024" w14:textId="77777777" w:rsidR="00CB7F62" w:rsidRDefault="00CB7F62" w:rsidP="00CB7F62">
      <w:pPr>
        <w:rPr>
          <w:color w:val="auto"/>
        </w:rPr>
      </w:pPr>
      <w:r>
        <w:rPr>
          <w:color w:val="auto"/>
        </w:rPr>
        <w:t>REASON FOR THE DECISION</w:t>
      </w:r>
    </w:p>
    <w:p w14:paraId="76174C1B" w14:textId="42826ED1" w:rsidR="005D10D5" w:rsidRPr="005D10D5" w:rsidRDefault="005D10D5" w:rsidP="00FE7675">
      <w:pPr>
        <w:pStyle w:val="xmsonormal"/>
        <w:spacing w:before="240" w:after="120" w:line="276" w:lineRule="auto"/>
        <w:rPr>
          <w:rFonts w:ascii="Arial" w:hAnsi="Arial" w:cs="Arial"/>
          <w:color w:val="000000"/>
          <w:sz w:val="24"/>
          <w:szCs w:val="24"/>
        </w:rPr>
      </w:pPr>
      <w:r w:rsidRPr="005D10D5">
        <w:rPr>
          <w:rFonts w:ascii="Arial" w:hAnsi="Arial" w:cs="Arial"/>
          <w:sz w:val="24"/>
          <w:szCs w:val="24"/>
        </w:rPr>
        <w:t xml:space="preserve">I have considered all the information provided and find this requirement is Non-compliant. The Approved Provider failed to recognise that prescribed medications for five consumers reviewed by the Assessment Team constituted chemical restrictive practice. Further, the </w:t>
      </w:r>
      <w:r w:rsidR="00FE7675">
        <w:rPr>
          <w:rFonts w:ascii="Arial" w:hAnsi="Arial" w:cs="Arial"/>
          <w:sz w:val="24"/>
          <w:szCs w:val="24"/>
        </w:rPr>
        <w:t>Approved P</w:t>
      </w:r>
      <w:r w:rsidRPr="005D10D5">
        <w:rPr>
          <w:rFonts w:ascii="Arial" w:hAnsi="Arial" w:cs="Arial"/>
          <w:sz w:val="24"/>
          <w:szCs w:val="24"/>
        </w:rPr>
        <w:t xml:space="preserve">rovider did not demonstrate they had trialled alternative interventions prior to using the ‘as required’ medications, therefore the </w:t>
      </w:r>
      <w:r w:rsidR="00FE7675">
        <w:rPr>
          <w:rFonts w:ascii="Arial" w:hAnsi="Arial" w:cs="Arial"/>
          <w:sz w:val="24"/>
          <w:szCs w:val="24"/>
        </w:rPr>
        <w:t>App</w:t>
      </w:r>
      <w:r w:rsidRPr="005D10D5">
        <w:rPr>
          <w:rFonts w:ascii="Arial" w:hAnsi="Arial" w:cs="Arial"/>
          <w:sz w:val="24"/>
          <w:szCs w:val="24"/>
        </w:rPr>
        <w:t xml:space="preserve">roved </w:t>
      </w:r>
      <w:r w:rsidR="00FE7675">
        <w:rPr>
          <w:rFonts w:ascii="Arial" w:hAnsi="Arial" w:cs="Arial"/>
          <w:sz w:val="24"/>
          <w:szCs w:val="24"/>
        </w:rPr>
        <w:t>P</w:t>
      </w:r>
      <w:r w:rsidRPr="005D10D5">
        <w:rPr>
          <w:rFonts w:ascii="Arial" w:hAnsi="Arial" w:cs="Arial"/>
          <w:sz w:val="24"/>
          <w:szCs w:val="24"/>
        </w:rPr>
        <w:t xml:space="preserve">rovider has not demonstrated that restrictive practices were used as a last resort.  The service used chemical restrictive practices to assist with behaviour management of </w:t>
      </w:r>
      <w:r w:rsidR="00277F13">
        <w:rPr>
          <w:rFonts w:ascii="Arial" w:hAnsi="Arial" w:cs="Arial"/>
          <w:sz w:val="24"/>
          <w:szCs w:val="24"/>
        </w:rPr>
        <w:t>one</w:t>
      </w:r>
      <w:r w:rsidR="002F7129">
        <w:rPr>
          <w:rFonts w:ascii="Arial" w:hAnsi="Arial" w:cs="Arial"/>
          <w:sz w:val="24"/>
          <w:szCs w:val="24"/>
        </w:rPr>
        <w:t xml:space="preserve"> </w:t>
      </w:r>
      <w:r w:rsidRPr="005D10D5">
        <w:rPr>
          <w:rFonts w:ascii="Arial" w:hAnsi="Arial" w:cs="Arial"/>
          <w:sz w:val="24"/>
          <w:szCs w:val="24"/>
        </w:rPr>
        <w:t>consumer during isolation and deemed this to be for emergency use.</w:t>
      </w:r>
      <w:r w:rsidRPr="005D10D5">
        <w:rPr>
          <w:rFonts w:ascii="Arial" w:hAnsi="Arial" w:cs="Arial"/>
          <w:sz w:val="24"/>
          <w:szCs w:val="24"/>
          <w:shd w:val="clear" w:color="auto" w:fill="FFFFFF"/>
        </w:rPr>
        <w:t xml:space="preserve"> There is no evidence that the circumstances met the conditions for emergency use of chemical restrictive practice</w:t>
      </w:r>
      <w:r w:rsidR="002F7129">
        <w:rPr>
          <w:rFonts w:ascii="Arial" w:hAnsi="Arial" w:cs="Arial"/>
          <w:sz w:val="24"/>
          <w:szCs w:val="24"/>
          <w:shd w:val="clear" w:color="auto" w:fill="FFFFFF"/>
        </w:rPr>
        <w:t xml:space="preserve"> for </w:t>
      </w:r>
      <w:r w:rsidR="00277F13">
        <w:rPr>
          <w:rFonts w:ascii="Arial" w:hAnsi="Arial" w:cs="Arial"/>
          <w:sz w:val="24"/>
          <w:szCs w:val="24"/>
          <w:shd w:val="clear" w:color="auto" w:fill="FFFFFF"/>
        </w:rPr>
        <w:t xml:space="preserve">this </w:t>
      </w:r>
      <w:r w:rsidR="002F7129">
        <w:rPr>
          <w:rFonts w:ascii="Arial" w:hAnsi="Arial" w:cs="Arial"/>
          <w:sz w:val="24"/>
          <w:szCs w:val="24"/>
          <w:shd w:val="clear" w:color="auto" w:fill="FFFFFF"/>
        </w:rPr>
        <w:t>consumer</w:t>
      </w:r>
      <w:r w:rsidRPr="005D10D5">
        <w:rPr>
          <w:rFonts w:ascii="Arial" w:hAnsi="Arial" w:cs="Arial"/>
          <w:sz w:val="24"/>
          <w:szCs w:val="24"/>
          <w:shd w:val="clear" w:color="auto" w:fill="FFFFFF"/>
        </w:rPr>
        <w:t xml:space="preserve">. </w:t>
      </w:r>
      <w:bookmarkStart w:id="23" w:name="_Hlk95817510"/>
      <w:r w:rsidRPr="005D10D5">
        <w:rPr>
          <w:rFonts w:ascii="Arial" w:hAnsi="Arial" w:cs="Arial"/>
          <w:sz w:val="24"/>
          <w:szCs w:val="24"/>
        </w:rPr>
        <w:t xml:space="preserve">An emergency is a serious or dangerous situation that is unanticipated or unforeseen and requires immediate </w:t>
      </w:r>
      <w:r w:rsidRPr="005D10D5">
        <w:rPr>
          <w:rFonts w:ascii="Arial" w:hAnsi="Arial" w:cs="Arial"/>
          <w:sz w:val="24"/>
          <w:szCs w:val="24"/>
        </w:rPr>
        <w:lastRenderedPageBreak/>
        <w:t>action.</w:t>
      </w:r>
      <w:r w:rsidR="002F7129">
        <w:rPr>
          <w:rFonts w:ascii="Arial" w:hAnsi="Arial" w:cs="Arial"/>
          <w:sz w:val="24"/>
          <w:szCs w:val="24"/>
        </w:rPr>
        <w:t xml:space="preserve"> </w:t>
      </w:r>
      <w:bookmarkEnd w:id="23"/>
      <w:r w:rsidR="002F7129">
        <w:rPr>
          <w:rFonts w:ascii="Arial" w:hAnsi="Arial" w:cs="Arial"/>
          <w:sz w:val="24"/>
          <w:szCs w:val="24"/>
        </w:rPr>
        <w:t xml:space="preserve">The process </w:t>
      </w:r>
      <w:r w:rsidR="00277F13">
        <w:rPr>
          <w:rFonts w:ascii="Arial" w:hAnsi="Arial" w:cs="Arial"/>
          <w:sz w:val="24"/>
          <w:szCs w:val="24"/>
        </w:rPr>
        <w:t>following the use of</w:t>
      </w:r>
      <w:r w:rsidR="002F7129">
        <w:rPr>
          <w:rFonts w:ascii="Arial" w:hAnsi="Arial" w:cs="Arial"/>
          <w:sz w:val="24"/>
          <w:szCs w:val="24"/>
        </w:rPr>
        <w:t xml:space="preserve"> emergency restrictive practice was not followed for </w:t>
      </w:r>
      <w:r w:rsidR="00277F13">
        <w:rPr>
          <w:rFonts w:ascii="Arial" w:hAnsi="Arial" w:cs="Arial"/>
          <w:sz w:val="24"/>
          <w:szCs w:val="24"/>
        </w:rPr>
        <w:t>another</w:t>
      </w:r>
      <w:r w:rsidR="002F7129">
        <w:rPr>
          <w:rFonts w:ascii="Arial" w:hAnsi="Arial" w:cs="Arial"/>
          <w:sz w:val="24"/>
          <w:szCs w:val="24"/>
        </w:rPr>
        <w:t xml:space="preserve"> consumer who was administered psychotropic medication prior to hospitalisation</w:t>
      </w:r>
      <w:r w:rsidR="00277F13">
        <w:rPr>
          <w:rFonts w:ascii="Arial" w:hAnsi="Arial" w:cs="Arial"/>
          <w:sz w:val="24"/>
          <w:szCs w:val="24"/>
        </w:rPr>
        <w:t>.</w:t>
      </w:r>
    </w:p>
    <w:p w14:paraId="76CFAF80" w14:textId="77777777" w:rsidR="0005552E" w:rsidRPr="00D435F8" w:rsidRDefault="00C55073" w:rsidP="0005552E">
      <w:pPr>
        <w:pStyle w:val="Heading3"/>
      </w:pPr>
      <w:r w:rsidRPr="00D435F8">
        <w:t>Requirement 3(3)(g)</w:t>
      </w:r>
      <w:r>
        <w:tab/>
        <w:t>Compliant</w:t>
      </w:r>
    </w:p>
    <w:p w14:paraId="188CBFE8" w14:textId="77777777" w:rsidR="0005552E" w:rsidRPr="008D114F" w:rsidRDefault="00C55073" w:rsidP="0005552E">
      <w:pPr>
        <w:tabs>
          <w:tab w:val="right" w:pos="9026"/>
        </w:tabs>
        <w:spacing w:before="0" w:after="0"/>
        <w:outlineLvl w:val="4"/>
        <w:rPr>
          <w:i/>
          <w:szCs w:val="22"/>
        </w:rPr>
      </w:pPr>
      <w:r w:rsidRPr="008D114F">
        <w:rPr>
          <w:i/>
          <w:szCs w:val="22"/>
        </w:rPr>
        <w:t>Minimisation of infection related risks through implementing:</w:t>
      </w:r>
    </w:p>
    <w:p w14:paraId="6AAAEB3D" w14:textId="77777777" w:rsidR="0005552E" w:rsidRPr="008D114F" w:rsidRDefault="00C55073" w:rsidP="0005552E">
      <w:pPr>
        <w:numPr>
          <w:ilvl w:val="0"/>
          <w:numId w:val="25"/>
        </w:numPr>
        <w:tabs>
          <w:tab w:val="right" w:pos="9026"/>
        </w:tabs>
        <w:spacing w:before="0" w:after="0"/>
        <w:ind w:left="567" w:hanging="425"/>
        <w:outlineLvl w:val="4"/>
        <w:rPr>
          <w:i/>
        </w:rPr>
      </w:pPr>
      <w:r w:rsidRPr="008D114F">
        <w:rPr>
          <w:i/>
        </w:rPr>
        <w:t xml:space="preserve">standard and </w:t>
      </w:r>
      <w:r w:rsidR="00545D10" w:rsidRPr="008D114F">
        <w:rPr>
          <w:i/>
        </w:rPr>
        <w:t>transmission-based</w:t>
      </w:r>
      <w:r w:rsidRPr="008D114F">
        <w:rPr>
          <w:i/>
        </w:rPr>
        <w:t xml:space="preserve"> precautions to prevent and control infection; and</w:t>
      </w:r>
    </w:p>
    <w:p w14:paraId="3A0F79B3" w14:textId="77777777" w:rsidR="0005552E" w:rsidRPr="008D114F" w:rsidRDefault="00C55073" w:rsidP="0005552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EBC8923" w14:textId="77777777" w:rsidR="00EC7B5E" w:rsidRPr="00264D0F" w:rsidRDefault="00EC7B5E" w:rsidP="0005552E">
      <w:pPr>
        <w:rPr>
          <w:color w:val="auto"/>
        </w:rPr>
      </w:pPr>
      <w:r w:rsidRPr="00264D0F">
        <w:rPr>
          <w:color w:val="auto"/>
        </w:rPr>
        <w:t>Staff described practical strategies to minimise infection including correct PPE use and handwashing, and observations made by the Assessment Team</w:t>
      </w:r>
      <w:r w:rsidR="00960070">
        <w:rPr>
          <w:color w:val="auto"/>
        </w:rPr>
        <w:t xml:space="preserve"> confirmed these strategies were effectively implemented.</w:t>
      </w:r>
    </w:p>
    <w:p w14:paraId="21E5FE00" w14:textId="77777777" w:rsidR="00EC7B5E" w:rsidRDefault="00264D0F" w:rsidP="0005552E">
      <w:pPr>
        <w:rPr>
          <w:color w:val="auto"/>
        </w:rPr>
      </w:pPr>
      <w:r w:rsidRPr="00264D0F">
        <w:rPr>
          <w:color w:val="auto"/>
        </w:rPr>
        <w:t xml:space="preserve">Representatives generally provided positive feedback about the infection control, practices at the service such as entry screening, use of PPE, and observations of staff hand washing. However, </w:t>
      </w:r>
      <w:r w:rsidR="00960070">
        <w:rPr>
          <w:color w:val="auto"/>
        </w:rPr>
        <w:t>three</w:t>
      </w:r>
      <w:r w:rsidRPr="00264D0F">
        <w:rPr>
          <w:color w:val="auto"/>
        </w:rPr>
        <w:t xml:space="preserve"> representatives provided feedback that although they support the rapid antigen testing prior to entry, the service’s booking system is inefficient and a significant barrier to arranging visits.</w:t>
      </w:r>
    </w:p>
    <w:p w14:paraId="0F4E0A43" w14:textId="77777777" w:rsidR="00DD412B" w:rsidRDefault="00DD412B" w:rsidP="0005552E">
      <w:pPr>
        <w:rPr>
          <w:color w:val="auto"/>
        </w:rPr>
      </w:pPr>
      <w:r>
        <w:rPr>
          <w:color w:val="auto"/>
        </w:rPr>
        <w:t xml:space="preserve">The Approved Provider did not submit a response to this requirement. </w:t>
      </w:r>
    </w:p>
    <w:p w14:paraId="2D47890F" w14:textId="77777777" w:rsidR="00BD2CEB" w:rsidRDefault="00DD412B" w:rsidP="0005552E">
      <w:pPr>
        <w:rPr>
          <w:color w:val="auto"/>
        </w:rPr>
        <w:sectPr w:rsidR="00BD2CEB" w:rsidSect="00BD2CEB">
          <w:type w:val="continuous"/>
          <w:pgSz w:w="11906" w:h="16838"/>
          <w:pgMar w:top="1701" w:right="1418" w:bottom="1418" w:left="1418" w:header="709" w:footer="397" w:gutter="0"/>
          <w:cols w:space="708"/>
          <w:docGrid w:linePitch="360"/>
        </w:sectPr>
      </w:pPr>
      <w:r>
        <w:rPr>
          <w:color w:val="auto"/>
        </w:rPr>
        <w:t xml:space="preserve">I have considered all the information provided and find this requirement is Compliant. I am satisfied that the Approved Provider has </w:t>
      </w:r>
      <w:r w:rsidRPr="00DD412B">
        <w:rPr>
          <w:color w:val="auto"/>
        </w:rPr>
        <w:t xml:space="preserve">demonstrated effective strategies to minimise </w:t>
      </w:r>
      <w:r w:rsidR="00BA4495">
        <w:rPr>
          <w:color w:val="auto"/>
        </w:rPr>
        <w:t xml:space="preserve">infection-related risks through implementing standard and transmission-based precautions to prevent and control infection. </w:t>
      </w:r>
    </w:p>
    <w:p w14:paraId="20099931" w14:textId="4DE26239" w:rsidR="00122BC3" w:rsidRDefault="00C55073" w:rsidP="006B5C29">
      <w:pPr>
        <w:pStyle w:val="Heading1"/>
        <w:tabs>
          <w:tab w:val="right" w:pos="9070"/>
        </w:tabs>
        <w:spacing w:before="560" w:after="640"/>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ECEA7D9" wp14:editId="390A1E2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32667"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B46ACDE" w14:textId="77777777" w:rsidR="00BB423E" w:rsidRPr="00122BC3" w:rsidRDefault="00BB423E" w:rsidP="00122BC3">
      <w:pPr>
        <w:sectPr w:rsidR="00BB423E" w:rsidRPr="00122BC3" w:rsidSect="00BD2CEB">
          <w:pgSz w:w="11906" w:h="16838"/>
          <w:pgMar w:top="1701" w:right="1418" w:bottom="1418" w:left="1418" w:header="709" w:footer="397" w:gutter="0"/>
          <w:cols w:space="708"/>
          <w:docGrid w:linePitch="360"/>
        </w:sectPr>
      </w:pPr>
    </w:p>
    <w:p w14:paraId="51627FBD" w14:textId="77777777" w:rsidR="0005552E" w:rsidRPr="00FD1B02" w:rsidRDefault="00C55073" w:rsidP="0005552E">
      <w:pPr>
        <w:pStyle w:val="Heading3"/>
        <w:shd w:val="clear" w:color="auto" w:fill="F2F2F2" w:themeFill="background1" w:themeFillShade="F2"/>
      </w:pPr>
      <w:r w:rsidRPr="008312AC">
        <w:t>Consumer</w:t>
      </w:r>
      <w:r w:rsidRPr="00FD1B02">
        <w:t xml:space="preserve"> outcome:</w:t>
      </w:r>
    </w:p>
    <w:p w14:paraId="4ACB4D40" w14:textId="77777777" w:rsidR="0005552E" w:rsidRDefault="00C55073" w:rsidP="0005552E">
      <w:pPr>
        <w:numPr>
          <w:ilvl w:val="0"/>
          <w:numId w:val="8"/>
        </w:numPr>
        <w:shd w:val="clear" w:color="auto" w:fill="F2F2F2" w:themeFill="background1" w:themeFillShade="F2"/>
      </w:pPr>
      <w:r>
        <w:t>I am confident the organisation is well run. I can partner in improving the delivery of care and services.</w:t>
      </w:r>
    </w:p>
    <w:p w14:paraId="745F770C" w14:textId="77777777" w:rsidR="0005552E" w:rsidRDefault="00C55073" w:rsidP="0005552E">
      <w:pPr>
        <w:pStyle w:val="Heading3"/>
        <w:shd w:val="clear" w:color="auto" w:fill="F2F2F2" w:themeFill="background1" w:themeFillShade="F2"/>
      </w:pPr>
      <w:r>
        <w:t>Organisation statement:</w:t>
      </w:r>
    </w:p>
    <w:p w14:paraId="0D670FA8" w14:textId="77777777" w:rsidR="0005552E" w:rsidRDefault="00C55073" w:rsidP="0005552E">
      <w:pPr>
        <w:numPr>
          <w:ilvl w:val="0"/>
          <w:numId w:val="8"/>
        </w:numPr>
        <w:shd w:val="clear" w:color="auto" w:fill="F2F2F2" w:themeFill="background1" w:themeFillShade="F2"/>
      </w:pPr>
      <w:r>
        <w:t>The organisation’s governing body is accountable for the delivery of safe and quality care and services.</w:t>
      </w:r>
    </w:p>
    <w:p w14:paraId="45D06318" w14:textId="77777777" w:rsidR="0005552E" w:rsidRDefault="00C55073" w:rsidP="0005552E">
      <w:pPr>
        <w:pStyle w:val="Heading2"/>
      </w:pPr>
      <w:r>
        <w:t>Assessment of Standard 8</w:t>
      </w:r>
    </w:p>
    <w:p w14:paraId="667658FF" w14:textId="77777777" w:rsidR="007D1FEB" w:rsidRDefault="00545D10" w:rsidP="007D1FEB">
      <w:pPr>
        <w:rPr>
          <w:rFonts w:eastAsiaTheme="minorHAnsi"/>
          <w:color w:val="auto"/>
        </w:rPr>
      </w:pPr>
      <w:r>
        <w:rPr>
          <w:rFonts w:eastAsiaTheme="minorHAnsi"/>
          <w:color w:val="auto"/>
        </w:rPr>
        <w:t>The Assessment Team assessed two</w:t>
      </w:r>
      <w:r w:rsidR="007D1FEB">
        <w:rPr>
          <w:rFonts w:eastAsiaTheme="minorHAnsi"/>
          <w:color w:val="auto"/>
        </w:rPr>
        <w:t xml:space="preserve"> of the five specific requirements </w:t>
      </w:r>
      <w:r>
        <w:rPr>
          <w:rFonts w:eastAsiaTheme="minorHAnsi"/>
          <w:color w:val="auto"/>
        </w:rPr>
        <w:t xml:space="preserve">under this </w:t>
      </w:r>
      <w:r w:rsidR="007D1FEB">
        <w:rPr>
          <w:rFonts w:eastAsiaTheme="minorHAnsi"/>
          <w:color w:val="auto"/>
        </w:rPr>
        <w:t>Quality S</w:t>
      </w:r>
      <w:r>
        <w:rPr>
          <w:rFonts w:eastAsiaTheme="minorHAnsi"/>
          <w:color w:val="auto"/>
        </w:rPr>
        <w:t>tandard</w:t>
      </w:r>
      <w:r w:rsidR="007D1FEB">
        <w:rPr>
          <w:rFonts w:eastAsiaTheme="minorHAnsi"/>
          <w:color w:val="auto"/>
        </w:rPr>
        <w:t xml:space="preserve"> and found them Non-compliant</w:t>
      </w:r>
      <w:r>
        <w:rPr>
          <w:rFonts w:eastAsiaTheme="minorHAnsi"/>
          <w:color w:val="auto"/>
        </w:rPr>
        <w:t>.</w:t>
      </w:r>
      <w:r w:rsidR="007D1FEB" w:rsidRPr="007D1FEB">
        <w:rPr>
          <w:rFonts w:eastAsiaTheme="minorHAnsi"/>
          <w:color w:val="auto"/>
        </w:rPr>
        <w:t xml:space="preserve"> </w:t>
      </w:r>
      <w:r w:rsidR="007D1FEB">
        <w:rPr>
          <w:rFonts w:eastAsiaTheme="minorHAnsi"/>
          <w:color w:val="auto"/>
        </w:rPr>
        <w:t>Therefore, the Quality Standard is found Non-compliant.</w:t>
      </w:r>
    </w:p>
    <w:p w14:paraId="0EA39751" w14:textId="77777777" w:rsidR="0005552E" w:rsidRDefault="00C55073" w:rsidP="0005552E">
      <w:pPr>
        <w:pStyle w:val="Heading2"/>
      </w:pPr>
      <w:r>
        <w:t>Assessment of Standard 8 Requirements</w:t>
      </w:r>
      <w:r w:rsidRPr="0066387A">
        <w:rPr>
          <w:i/>
          <w:color w:val="0000FF"/>
          <w:sz w:val="24"/>
          <w:szCs w:val="24"/>
        </w:rPr>
        <w:t xml:space="preserve"> </w:t>
      </w:r>
    </w:p>
    <w:p w14:paraId="34F0C695" w14:textId="77777777" w:rsidR="0005552E" w:rsidRPr="00506F7F" w:rsidRDefault="00C55073" w:rsidP="0005552E">
      <w:pPr>
        <w:pStyle w:val="Heading3"/>
      </w:pPr>
      <w:r w:rsidRPr="00506F7F">
        <w:t>Requirement 8(3)(d)</w:t>
      </w:r>
      <w:r>
        <w:tab/>
        <w:t>Non-compliant</w:t>
      </w:r>
    </w:p>
    <w:p w14:paraId="13FF18E6" w14:textId="77777777" w:rsidR="0005552E" w:rsidRPr="008D114F" w:rsidRDefault="00C55073" w:rsidP="0005552E">
      <w:pPr>
        <w:rPr>
          <w:i/>
        </w:rPr>
      </w:pPr>
      <w:r w:rsidRPr="008D114F">
        <w:rPr>
          <w:i/>
        </w:rPr>
        <w:t>Effective risk management systems and practices, including but not limited to the following:</w:t>
      </w:r>
    </w:p>
    <w:p w14:paraId="3C6AF012" w14:textId="77777777" w:rsidR="0005552E" w:rsidRPr="008D114F" w:rsidRDefault="00C55073" w:rsidP="0005552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D88A513" w14:textId="77777777" w:rsidR="0005552E" w:rsidRPr="008D114F" w:rsidRDefault="00C55073" w:rsidP="0005552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E31AF22" w14:textId="77777777" w:rsidR="0005552E" w:rsidRDefault="00C55073" w:rsidP="0005552E">
      <w:pPr>
        <w:numPr>
          <w:ilvl w:val="0"/>
          <w:numId w:val="29"/>
        </w:numPr>
        <w:tabs>
          <w:tab w:val="right" w:pos="9026"/>
        </w:tabs>
        <w:spacing w:before="0" w:after="0"/>
        <w:ind w:left="567" w:hanging="425"/>
        <w:outlineLvl w:val="4"/>
        <w:rPr>
          <w:i/>
        </w:rPr>
      </w:pPr>
      <w:r w:rsidRPr="008D114F">
        <w:rPr>
          <w:i/>
        </w:rPr>
        <w:t>supporting consumers to live the best life they can</w:t>
      </w:r>
    </w:p>
    <w:p w14:paraId="43186E1D" w14:textId="77777777" w:rsidR="0005552E" w:rsidRPr="008D114F" w:rsidRDefault="00C55073" w:rsidP="0005552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B45224F" w14:textId="77777777" w:rsidR="00B76151" w:rsidRDefault="00B76151" w:rsidP="00B76151">
      <w:r w:rsidRPr="00580F6C">
        <w:t xml:space="preserve">The Assessment Team found </w:t>
      </w:r>
      <w:r>
        <w:t xml:space="preserve">that </w:t>
      </w:r>
      <w:r w:rsidRPr="00580F6C">
        <w:t>decisions</w:t>
      </w:r>
      <w:r>
        <w:t xml:space="preserve"> made to manage risk of further spread of the infection during the COVID-19 outbreak did not align with Public Health guidelines at the time and did not consider the wishes of the consumer or representative. Further, t</w:t>
      </w:r>
      <w:r>
        <w:rPr>
          <w:color w:val="auto"/>
        </w:rPr>
        <w:t xml:space="preserve">he Assessment Team found discrepancies in organisational policy and procedure documentation regarding the management of this risk during a COVID-19 outbreak. One policy and procedure document instructs a general practitioner to review consumers who test positive for the infection, for clinical symptoms of deterioration or suitability to remain within the service, in accordance </w:t>
      </w:r>
      <w:r>
        <w:rPr>
          <w:color w:val="auto"/>
        </w:rPr>
        <w:lastRenderedPageBreak/>
        <w:t xml:space="preserve">with current Public Health guidelines. A second version of the same policy and procedure document instructs to arrange an immediate hospital transfer when consumers test positive for COVID-19. </w:t>
      </w:r>
      <w:r w:rsidRPr="00580F6C">
        <w:t>The service</w:t>
      </w:r>
      <w:r>
        <w:t xml:space="preserve"> also </w:t>
      </w:r>
      <w:r w:rsidRPr="00580F6C">
        <w:t xml:space="preserve">has a </w:t>
      </w:r>
      <w:r>
        <w:t xml:space="preserve">clinical policy and procedure </w:t>
      </w:r>
      <w:r w:rsidRPr="00580F6C">
        <w:t xml:space="preserve">which guides response to clinical deterioration and instructs the </w:t>
      </w:r>
      <w:r>
        <w:t xml:space="preserve">registered nurse </w:t>
      </w:r>
      <w:r w:rsidRPr="00580F6C">
        <w:t xml:space="preserve">to evaluate the deterioration and response based on the </w:t>
      </w:r>
      <w:r>
        <w:t>consumer’s a</w:t>
      </w:r>
      <w:r w:rsidRPr="00580F6C">
        <w:t xml:space="preserve">dvance </w:t>
      </w:r>
      <w:r>
        <w:t>c</w:t>
      </w:r>
      <w:r w:rsidRPr="00580F6C">
        <w:t xml:space="preserve">are </w:t>
      </w:r>
      <w:r>
        <w:t>p</w:t>
      </w:r>
      <w:r w:rsidRPr="00580F6C">
        <w:t xml:space="preserve">lan </w:t>
      </w:r>
      <w:r>
        <w:t>a</w:t>
      </w:r>
      <w:r w:rsidRPr="00580F6C">
        <w:t xml:space="preserve">uthorisation and </w:t>
      </w:r>
      <w:r>
        <w:t>the consumer’s</w:t>
      </w:r>
      <w:r w:rsidRPr="00580F6C">
        <w:t xml:space="preserve"> wishes.</w:t>
      </w:r>
      <w:r>
        <w:t xml:space="preserve"> </w:t>
      </w:r>
    </w:p>
    <w:p w14:paraId="4641E706" w14:textId="77777777" w:rsidR="00B76151" w:rsidRDefault="00B76151" w:rsidP="00B76151">
      <w:r>
        <w:t xml:space="preserve">The Assessment Team found that </w:t>
      </w:r>
      <w:r w:rsidRPr="002001C8">
        <w:t>decisions to transfer consumers were made without the consent of</w:t>
      </w:r>
      <w:r w:rsidR="00C0663D">
        <w:t xml:space="preserve"> and without </w:t>
      </w:r>
      <w:r w:rsidR="006C414B">
        <w:t>considering</w:t>
      </w:r>
      <w:r w:rsidR="00C0663D">
        <w:t xml:space="preserve"> the wishes of</w:t>
      </w:r>
      <w:r w:rsidR="003C2D66">
        <w:t xml:space="preserve"> the representative or consumer</w:t>
      </w:r>
      <w:r w:rsidR="00E044B4">
        <w:t>. T</w:t>
      </w:r>
      <w:r>
        <w:t xml:space="preserve">here </w:t>
      </w:r>
      <w:r w:rsidR="003C2D66">
        <w:t xml:space="preserve">is </w:t>
      </w:r>
      <w:r w:rsidR="0098047B">
        <w:t xml:space="preserve">no </w:t>
      </w:r>
      <w:r>
        <w:t xml:space="preserve">evidence of any consideration of the balance between risk and consumer </w:t>
      </w:r>
      <w:r w:rsidR="00D53D06">
        <w:t>wellbeing</w:t>
      </w:r>
      <w:r>
        <w:t xml:space="preserve"> in relation to the hospital transfer. </w:t>
      </w:r>
      <w:r w:rsidR="00D53D06">
        <w:t xml:space="preserve">The </w:t>
      </w:r>
      <w:r w:rsidRPr="00C65F62">
        <w:t xml:space="preserve">care files </w:t>
      </w:r>
      <w:r>
        <w:t xml:space="preserve">of </w:t>
      </w:r>
      <w:r w:rsidR="00D53D06">
        <w:t xml:space="preserve">three COVID-19 positive consumers transferred to hospital for clinical deterioration </w:t>
      </w:r>
      <w:r w:rsidRPr="00C65F62">
        <w:t>d</w:t>
      </w:r>
      <w:r w:rsidR="0098047B">
        <w:t>o</w:t>
      </w:r>
      <w:r w:rsidRPr="00C65F62">
        <w:t xml:space="preserve"> not provide evidence that there had been a discussion of the risks and benefits of hospitalisation for any consumer.</w:t>
      </w:r>
    </w:p>
    <w:p w14:paraId="69489F1A" w14:textId="01547968" w:rsidR="00B76151" w:rsidRDefault="00B76151" w:rsidP="00B76151">
      <w:pPr>
        <w:pStyle w:val="ListBullet"/>
        <w:numPr>
          <w:ilvl w:val="0"/>
          <w:numId w:val="0"/>
        </w:numPr>
      </w:pPr>
      <w:r>
        <w:t xml:space="preserve">The Approved Provider’s response notes that the organisation’s COVID-19 prevention policy was </w:t>
      </w:r>
      <w:r w:rsidR="00C0663D">
        <w:t>aligned</w:t>
      </w:r>
      <w:r>
        <w:t xml:space="preserve"> with </w:t>
      </w:r>
      <w:r w:rsidRPr="00C65F62">
        <w:t xml:space="preserve">the </w:t>
      </w:r>
      <w:r>
        <w:t xml:space="preserve">Victorian </w:t>
      </w:r>
      <w:r w:rsidRPr="00C65F62">
        <w:t xml:space="preserve">Department of Health’s </w:t>
      </w:r>
      <w:r>
        <w:t>guidelines</w:t>
      </w:r>
      <w:r w:rsidRPr="00C65F62">
        <w:t xml:space="preserve"> at the time (13 October 2021) and was updated on 22 Decem</w:t>
      </w:r>
      <w:r>
        <w:t xml:space="preserve">ber 2021 with the requirement to consult with the relevant Public Health Unit regarding any COVID-19 positive consumer’s requirement for hospitalisation. The response states that at the time of the outbreak the unknown progression of deterioration in consumers with COVID-19 led to the service’s clinical team consulting with general practitioners to determine need for hospitalisation. The response states that the registered nurse did attempt to call representatives but in </w:t>
      </w:r>
      <w:r w:rsidRPr="00D53D06">
        <w:t>two cases was unable to make</w:t>
      </w:r>
      <w:r>
        <w:t xml:space="preserve"> contact. The response states that staff did refer to consumers’ advance care directives but due to the unknown progression of symptoms the decision was made with the general practitioner to transfer the consumers to hospital. The response identifies that ambulance officers would not transfer a consumer without a copy of their advance care directives and that they were satisfied with the documentation provided.</w:t>
      </w:r>
    </w:p>
    <w:p w14:paraId="220CA50E" w14:textId="77777777" w:rsidR="00B76151" w:rsidRDefault="00B76151" w:rsidP="00B76151">
      <w:pPr>
        <w:pStyle w:val="ListBullet"/>
        <w:numPr>
          <w:ilvl w:val="0"/>
          <w:numId w:val="0"/>
        </w:numPr>
      </w:pPr>
      <w:r>
        <w:t>The response also notes that</w:t>
      </w:r>
      <w:r w:rsidR="00D53D06">
        <w:t xml:space="preserve"> the decision to transfer</w:t>
      </w:r>
      <w:r>
        <w:t xml:space="preserve"> three of the six </w:t>
      </w:r>
      <w:r w:rsidR="00D53D06">
        <w:t xml:space="preserve">COVID-19 positive </w:t>
      </w:r>
      <w:r w:rsidRPr="00D53D06">
        <w:t xml:space="preserve">consumers </w:t>
      </w:r>
      <w:r w:rsidR="00D53D06" w:rsidRPr="00D53D06">
        <w:t>t</w:t>
      </w:r>
      <w:r w:rsidRPr="00D53D06">
        <w:t xml:space="preserve">o hospital </w:t>
      </w:r>
      <w:r w:rsidR="00D53D06" w:rsidRPr="00D53D06">
        <w:t xml:space="preserve">was made </w:t>
      </w:r>
      <w:r w:rsidRPr="00D53D06">
        <w:t>in consultation with the relevant Public Health Unit as the service was unable to isolate them due to their cognitive impairment and the risk they posed</w:t>
      </w:r>
      <w:r>
        <w:t xml:space="preserve"> to other consumers and staff.</w:t>
      </w:r>
    </w:p>
    <w:p w14:paraId="5A24C02F" w14:textId="77777777" w:rsidR="00C0663D" w:rsidRDefault="00B76151" w:rsidP="00B76151">
      <w:pPr>
        <w:rPr>
          <w:color w:val="auto"/>
        </w:rPr>
      </w:pPr>
      <w:r>
        <w:t>I have reviewed all the information provided and I am not satisfied that the Approved Provider demonstrated effective risk management processes and practices to m</w:t>
      </w:r>
      <w:r w:rsidRPr="00B201AD">
        <w:t xml:space="preserve">anage risks associated with the </w:t>
      </w:r>
      <w:r>
        <w:t xml:space="preserve">hospital transfer </w:t>
      </w:r>
      <w:r w:rsidRPr="00B201AD">
        <w:t>of consumers with COVID-19</w:t>
      </w:r>
      <w:r>
        <w:t xml:space="preserve"> that were </w:t>
      </w:r>
      <w:r w:rsidRPr="00A7278A">
        <w:rPr>
          <w:color w:val="auto"/>
        </w:rPr>
        <w:t xml:space="preserve">aligned with </w:t>
      </w:r>
      <w:r>
        <w:rPr>
          <w:color w:val="auto"/>
        </w:rPr>
        <w:t>Victorian P</w:t>
      </w:r>
      <w:r w:rsidRPr="00A7278A">
        <w:rPr>
          <w:color w:val="auto"/>
        </w:rPr>
        <w:t xml:space="preserve">ublic </w:t>
      </w:r>
      <w:r>
        <w:rPr>
          <w:color w:val="auto"/>
        </w:rPr>
        <w:t>H</w:t>
      </w:r>
      <w:r w:rsidRPr="00A7278A">
        <w:rPr>
          <w:color w:val="auto"/>
        </w:rPr>
        <w:t xml:space="preserve">ealth </w:t>
      </w:r>
      <w:r>
        <w:rPr>
          <w:color w:val="auto"/>
        </w:rPr>
        <w:t>guidelines at the time of the outbreak.</w:t>
      </w:r>
      <w:r w:rsidR="00827BB3">
        <w:rPr>
          <w:color w:val="auto"/>
        </w:rPr>
        <w:t xml:space="preserve"> </w:t>
      </w:r>
    </w:p>
    <w:p w14:paraId="4EEDAA75" w14:textId="77777777" w:rsidR="00B76151" w:rsidRDefault="00B76151" w:rsidP="00B76151">
      <w:pPr>
        <w:rPr>
          <w:color w:val="auto"/>
        </w:rPr>
      </w:pPr>
      <w:r>
        <w:rPr>
          <w:color w:val="auto"/>
        </w:rPr>
        <w:t xml:space="preserve">The Victorian Public Health guideline updated on 13 October 2021 outlines the two circumstances in which consumers may be transferred to hospital during a COVID-19 outbreak. Transfers for </w:t>
      </w:r>
      <w:r w:rsidRPr="00D53D06">
        <w:rPr>
          <w:color w:val="auto"/>
        </w:rPr>
        <w:t>clinical need a</w:t>
      </w:r>
      <w:r w:rsidR="00D53D06" w:rsidRPr="00D53D06">
        <w:rPr>
          <w:color w:val="auto"/>
        </w:rPr>
        <w:t>re</w:t>
      </w:r>
      <w:r w:rsidRPr="00D53D06">
        <w:rPr>
          <w:color w:val="auto"/>
        </w:rPr>
        <w:t xml:space="preserve"> made following assessment</w:t>
      </w:r>
      <w:r>
        <w:rPr>
          <w:color w:val="auto"/>
        </w:rPr>
        <w:t xml:space="preserve"> by clinicians at the service and are expected to </w:t>
      </w:r>
      <w:r w:rsidR="006C414B">
        <w:rPr>
          <w:color w:val="auto"/>
        </w:rPr>
        <w:t>consider</w:t>
      </w:r>
      <w:r>
        <w:rPr>
          <w:color w:val="auto"/>
        </w:rPr>
        <w:t xml:space="preserve"> the wishes of the consumer and or their </w:t>
      </w:r>
      <w:r>
        <w:rPr>
          <w:color w:val="auto"/>
        </w:rPr>
        <w:lastRenderedPageBreak/>
        <w:t xml:space="preserve">representative, the expected benefit of a hospital admission and the potential harms associated with hospital admission. </w:t>
      </w:r>
    </w:p>
    <w:p w14:paraId="0EB12D1D" w14:textId="77777777" w:rsidR="00B76151" w:rsidRDefault="00B76151" w:rsidP="00B76151">
      <w:pPr>
        <w:rPr>
          <w:color w:val="auto"/>
        </w:rPr>
      </w:pPr>
      <w:r>
        <w:rPr>
          <w:color w:val="auto"/>
        </w:rPr>
        <w:t>While the Approved Provider states that three consumers were transferred to hospital due to clinical deterioration in</w:t>
      </w:r>
      <w:r w:rsidR="00D53D06">
        <w:rPr>
          <w:color w:val="auto"/>
        </w:rPr>
        <w:t xml:space="preserve"> </w:t>
      </w:r>
      <w:r>
        <w:rPr>
          <w:color w:val="auto"/>
        </w:rPr>
        <w:t xml:space="preserve">line with Public Health guidelines, I agree with the Assessment Team’s finding that the transfers were not conducted according to the required process. </w:t>
      </w:r>
    </w:p>
    <w:p w14:paraId="3E1C6683" w14:textId="77777777" w:rsidR="00B76151" w:rsidRDefault="00B76151" w:rsidP="00B76151">
      <w:pPr>
        <w:rPr>
          <w:color w:val="auto"/>
        </w:rPr>
      </w:pPr>
      <w:r>
        <w:rPr>
          <w:color w:val="auto"/>
        </w:rPr>
        <w:t xml:space="preserve">While representatives may have been contacted or attempted to have been contacted, at the time, evidence from representative interviews does not support that a process of consultation took place or that their wishes were considered. Nor is there any evidence that there was any consideration of the expected benefits versus the potential harms of the hospital transfer for the consumer. Rather representatives reported that they were informed of the service’s decision to transfer the consumer. </w:t>
      </w:r>
    </w:p>
    <w:p w14:paraId="6295732C" w14:textId="77777777" w:rsidR="00B76151" w:rsidRDefault="00B76151" w:rsidP="00B76151">
      <w:pPr>
        <w:rPr>
          <w:color w:val="auto"/>
        </w:rPr>
      </w:pPr>
      <w:r>
        <w:rPr>
          <w:color w:val="auto"/>
        </w:rPr>
        <w:t>The second circumstance for hospital transfer outlined in the</w:t>
      </w:r>
      <w:r w:rsidRPr="00241480">
        <w:rPr>
          <w:color w:val="auto"/>
        </w:rPr>
        <w:t xml:space="preserve"> </w:t>
      </w:r>
      <w:r>
        <w:rPr>
          <w:color w:val="auto"/>
        </w:rPr>
        <w:t>Victorian Public Health guideline updated on 13 October 2021 is when the facility does not have a suitable environment for appropriate isolation and a COVID-19 positive consumer finds it difficult to remain in isolation due to cognitive impairment. Such transfer decisions will be made by the Public Health Unit in consultation with hospitals and the Victorian Aged Care Response Centre as part of the outbreak management response. The Approved Provider response states that the hospital transfer of consumers who had difficulty isolating due to cognitive impairment were made in consultation with the Public Health Unit. However, evidence in t</w:t>
      </w:r>
      <w:r w:rsidRPr="003504F7">
        <w:rPr>
          <w:color w:val="auto"/>
        </w:rPr>
        <w:t xml:space="preserve">he </w:t>
      </w:r>
      <w:r>
        <w:rPr>
          <w:color w:val="auto"/>
        </w:rPr>
        <w:t>o</w:t>
      </w:r>
      <w:r w:rsidRPr="003504F7">
        <w:rPr>
          <w:color w:val="auto"/>
        </w:rPr>
        <w:t xml:space="preserve">utbreak </w:t>
      </w:r>
      <w:r>
        <w:rPr>
          <w:color w:val="auto"/>
        </w:rPr>
        <w:t>m</w:t>
      </w:r>
      <w:r w:rsidRPr="003504F7">
        <w:rPr>
          <w:color w:val="auto"/>
        </w:rPr>
        <w:t xml:space="preserve">anagement </w:t>
      </w:r>
      <w:r>
        <w:rPr>
          <w:color w:val="auto"/>
        </w:rPr>
        <w:t>t</w:t>
      </w:r>
      <w:r w:rsidRPr="003504F7">
        <w:rPr>
          <w:color w:val="auto"/>
        </w:rPr>
        <w:t>eam</w:t>
      </w:r>
      <w:r>
        <w:rPr>
          <w:color w:val="auto"/>
        </w:rPr>
        <w:t xml:space="preserve"> </w:t>
      </w:r>
      <w:r w:rsidRPr="003504F7">
        <w:rPr>
          <w:color w:val="auto"/>
        </w:rPr>
        <w:t xml:space="preserve">meeting minutes </w:t>
      </w:r>
      <w:r w:rsidR="00D53D06">
        <w:rPr>
          <w:color w:val="auto"/>
        </w:rPr>
        <w:t xml:space="preserve">dated 11 November 2021 </w:t>
      </w:r>
      <w:r>
        <w:rPr>
          <w:color w:val="auto"/>
        </w:rPr>
        <w:t xml:space="preserve">submitted by the Approved Provider indicates </w:t>
      </w:r>
      <w:r w:rsidRPr="003504F7">
        <w:rPr>
          <w:color w:val="auto"/>
        </w:rPr>
        <w:t>that</w:t>
      </w:r>
      <w:r>
        <w:rPr>
          <w:color w:val="auto"/>
        </w:rPr>
        <w:t xml:space="preserve"> at the meeting</w:t>
      </w:r>
      <w:r w:rsidRPr="003504F7">
        <w:rPr>
          <w:color w:val="auto"/>
        </w:rPr>
        <w:t xml:space="preserve"> </w:t>
      </w:r>
      <w:r>
        <w:rPr>
          <w:color w:val="auto"/>
        </w:rPr>
        <w:t>the organisation</w:t>
      </w:r>
      <w:r w:rsidRPr="003504F7">
        <w:rPr>
          <w:color w:val="auto"/>
        </w:rPr>
        <w:t xml:space="preserve"> </w:t>
      </w:r>
      <w:r w:rsidR="0045004C">
        <w:rPr>
          <w:color w:val="auto"/>
        </w:rPr>
        <w:t>expected</w:t>
      </w:r>
      <w:r w:rsidRPr="003504F7">
        <w:rPr>
          <w:color w:val="auto"/>
        </w:rPr>
        <w:t xml:space="preserve"> all but one </w:t>
      </w:r>
      <w:r w:rsidR="00827BB3">
        <w:rPr>
          <w:color w:val="auto"/>
        </w:rPr>
        <w:t xml:space="preserve">of the </w:t>
      </w:r>
      <w:r w:rsidRPr="003504F7">
        <w:rPr>
          <w:color w:val="auto"/>
        </w:rPr>
        <w:t xml:space="preserve">COVID-19 </w:t>
      </w:r>
      <w:r>
        <w:rPr>
          <w:color w:val="auto"/>
        </w:rPr>
        <w:t>consumer</w:t>
      </w:r>
      <w:r w:rsidR="0098047B">
        <w:rPr>
          <w:color w:val="auto"/>
        </w:rPr>
        <w:t>s</w:t>
      </w:r>
      <w:r>
        <w:rPr>
          <w:color w:val="auto"/>
        </w:rPr>
        <w:t xml:space="preserve"> </w:t>
      </w:r>
      <w:r w:rsidR="0045004C">
        <w:rPr>
          <w:color w:val="auto"/>
        </w:rPr>
        <w:t xml:space="preserve">to be </w:t>
      </w:r>
      <w:r w:rsidRPr="003504F7">
        <w:rPr>
          <w:color w:val="auto"/>
        </w:rPr>
        <w:t xml:space="preserve">removed from the </w:t>
      </w:r>
      <w:r>
        <w:rPr>
          <w:color w:val="auto"/>
        </w:rPr>
        <w:t>service</w:t>
      </w:r>
      <w:r w:rsidRPr="003504F7">
        <w:rPr>
          <w:color w:val="auto"/>
        </w:rPr>
        <w:t xml:space="preserve"> by</w:t>
      </w:r>
      <w:r>
        <w:rPr>
          <w:color w:val="auto"/>
        </w:rPr>
        <w:t xml:space="preserve"> the</w:t>
      </w:r>
      <w:r w:rsidRPr="003504F7">
        <w:rPr>
          <w:color w:val="auto"/>
        </w:rPr>
        <w:t xml:space="preserve"> </w:t>
      </w:r>
      <w:r>
        <w:rPr>
          <w:color w:val="auto"/>
        </w:rPr>
        <w:t>P</w:t>
      </w:r>
      <w:r w:rsidRPr="003504F7">
        <w:rPr>
          <w:color w:val="auto"/>
        </w:rPr>
        <w:t xml:space="preserve">ublic </w:t>
      </w:r>
      <w:r>
        <w:rPr>
          <w:color w:val="auto"/>
        </w:rPr>
        <w:t>H</w:t>
      </w:r>
      <w:r w:rsidRPr="003504F7">
        <w:rPr>
          <w:color w:val="auto"/>
        </w:rPr>
        <w:t>ealth</w:t>
      </w:r>
      <w:r>
        <w:rPr>
          <w:color w:val="auto"/>
        </w:rPr>
        <w:t xml:space="preserve"> Unit</w:t>
      </w:r>
      <w:r w:rsidRPr="003504F7">
        <w:rPr>
          <w:color w:val="auto"/>
        </w:rPr>
        <w:t xml:space="preserve"> and that the transfer must happen on the day of the meeting. </w:t>
      </w:r>
      <w:r>
        <w:rPr>
          <w:color w:val="auto"/>
        </w:rPr>
        <w:t xml:space="preserve">This approach is not in line with the Victorian Public Health guideline at the time. </w:t>
      </w:r>
    </w:p>
    <w:p w14:paraId="1A70590C" w14:textId="715B48B6" w:rsidR="00B76151" w:rsidRDefault="00B76151" w:rsidP="00B76151">
      <w:pPr>
        <w:rPr>
          <w:color w:val="auto"/>
        </w:rPr>
      </w:pPr>
      <w:r>
        <w:rPr>
          <w:color w:val="auto"/>
        </w:rPr>
        <w:t xml:space="preserve">Whilst acknowledging that the Approved Provider has subsequently reviewed policies and procedures related to COVID-19 outbreak management to align with Victorian Public Health guidelines I find that this requirement is Non-compliant as practices at the service to manage risk associated with consumers who were COVID-19 positive during the recent outbreak </w:t>
      </w:r>
      <w:r w:rsidR="00D53D06">
        <w:rPr>
          <w:color w:val="auto"/>
        </w:rPr>
        <w:t xml:space="preserve">did not consider the impact of </w:t>
      </w:r>
      <w:r w:rsidR="00F85EB5">
        <w:rPr>
          <w:color w:val="auto"/>
        </w:rPr>
        <w:t xml:space="preserve">transfer to hospital on individual consumers, did not take into account the wishes of consumers and representatives </w:t>
      </w:r>
      <w:r>
        <w:rPr>
          <w:color w:val="auto"/>
        </w:rPr>
        <w:t xml:space="preserve">and did not meet the requirements of Victorian Public Health guidelines. </w:t>
      </w:r>
    </w:p>
    <w:p w14:paraId="6314D0B6" w14:textId="77777777" w:rsidR="0005552E" w:rsidRPr="00506F7F" w:rsidRDefault="00C55073" w:rsidP="0005552E">
      <w:pPr>
        <w:pStyle w:val="Heading3"/>
      </w:pPr>
      <w:r w:rsidRPr="00506F7F">
        <w:t>Requirement 8(3)(e)</w:t>
      </w:r>
      <w:r>
        <w:tab/>
        <w:t>Non-compliant</w:t>
      </w:r>
    </w:p>
    <w:p w14:paraId="3097CE87" w14:textId="77777777" w:rsidR="0005552E" w:rsidRPr="008D114F" w:rsidRDefault="00C55073" w:rsidP="0005552E">
      <w:pPr>
        <w:rPr>
          <w:i/>
        </w:rPr>
      </w:pPr>
      <w:r w:rsidRPr="008D114F">
        <w:rPr>
          <w:i/>
        </w:rPr>
        <w:t>Where clinical care is provided—a clinical governance framework, including but not limited to the following:</w:t>
      </w:r>
    </w:p>
    <w:p w14:paraId="4ADAE6E9" w14:textId="77777777" w:rsidR="0005552E" w:rsidRPr="008D114F" w:rsidRDefault="00C55073" w:rsidP="0005552E">
      <w:pPr>
        <w:numPr>
          <w:ilvl w:val="0"/>
          <w:numId w:val="30"/>
        </w:numPr>
        <w:tabs>
          <w:tab w:val="right" w:pos="9026"/>
        </w:tabs>
        <w:spacing w:before="0" w:after="0"/>
        <w:ind w:left="567" w:hanging="425"/>
        <w:outlineLvl w:val="4"/>
        <w:rPr>
          <w:i/>
        </w:rPr>
      </w:pPr>
      <w:r w:rsidRPr="008D114F">
        <w:rPr>
          <w:i/>
        </w:rPr>
        <w:t>antimicrobial stewardship;</w:t>
      </w:r>
    </w:p>
    <w:p w14:paraId="4AD958A1" w14:textId="77777777" w:rsidR="0005552E" w:rsidRPr="008D114F" w:rsidRDefault="00C55073" w:rsidP="0005552E">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0F29E61E" w14:textId="77777777" w:rsidR="0005552E" w:rsidRPr="008D114F" w:rsidRDefault="00C55073" w:rsidP="0005552E">
      <w:pPr>
        <w:numPr>
          <w:ilvl w:val="0"/>
          <w:numId w:val="30"/>
        </w:numPr>
        <w:tabs>
          <w:tab w:val="right" w:pos="9026"/>
        </w:tabs>
        <w:spacing w:before="0" w:after="0"/>
        <w:ind w:left="567" w:hanging="425"/>
        <w:outlineLvl w:val="4"/>
        <w:rPr>
          <w:i/>
        </w:rPr>
      </w:pPr>
      <w:r w:rsidRPr="008D114F">
        <w:rPr>
          <w:i/>
        </w:rPr>
        <w:t>open disclosure.</w:t>
      </w:r>
    </w:p>
    <w:p w14:paraId="556DC744" w14:textId="77777777" w:rsidR="0005552E" w:rsidRPr="00936823" w:rsidRDefault="00B21A08" w:rsidP="0005552E">
      <w:pPr>
        <w:tabs>
          <w:tab w:val="right" w:pos="9026"/>
        </w:tabs>
        <w:rPr>
          <w:color w:val="auto"/>
        </w:rPr>
      </w:pPr>
      <w:r>
        <w:rPr>
          <w:color w:val="auto"/>
        </w:rPr>
        <w:t xml:space="preserve">The Assessment Team found the service </w:t>
      </w:r>
      <w:r w:rsidR="00AD4398" w:rsidRPr="00936823">
        <w:rPr>
          <w:color w:val="auto"/>
        </w:rPr>
        <w:t xml:space="preserve">did not demonstrate </w:t>
      </w:r>
      <w:r>
        <w:rPr>
          <w:color w:val="auto"/>
        </w:rPr>
        <w:t xml:space="preserve">effective processes to </w:t>
      </w:r>
      <w:r w:rsidR="00AD4398" w:rsidRPr="00936823">
        <w:rPr>
          <w:color w:val="auto"/>
        </w:rPr>
        <w:t xml:space="preserve">minimise </w:t>
      </w:r>
      <w:r w:rsidR="001924AE">
        <w:rPr>
          <w:color w:val="auto"/>
        </w:rPr>
        <w:t xml:space="preserve">the use of </w:t>
      </w:r>
      <w:r w:rsidR="00AD4398" w:rsidRPr="00936823">
        <w:rPr>
          <w:color w:val="auto"/>
        </w:rPr>
        <w:t>restrictive practices. Although the service has a framework to manage, monitor and minimise the use of restraint it has not been</w:t>
      </w:r>
      <w:r>
        <w:rPr>
          <w:color w:val="auto"/>
        </w:rPr>
        <w:t xml:space="preserve"> consistently</w:t>
      </w:r>
      <w:r w:rsidR="00AD4398" w:rsidRPr="00936823">
        <w:rPr>
          <w:color w:val="auto"/>
        </w:rPr>
        <w:t xml:space="preserve"> implemented</w:t>
      </w:r>
      <w:r w:rsidR="00AD4398" w:rsidRPr="00A7278A">
        <w:rPr>
          <w:color w:val="auto"/>
        </w:rPr>
        <w:t>.</w:t>
      </w:r>
      <w:r w:rsidR="00C16857" w:rsidRPr="00A7278A">
        <w:t xml:space="preserve"> </w:t>
      </w:r>
      <w:r w:rsidR="00C16857" w:rsidRPr="00A7278A">
        <w:rPr>
          <w:color w:val="auto"/>
        </w:rPr>
        <w:t xml:space="preserve">Management and staff could not demonstrate they have effectively identified consumers who are subject to </w:t>
      </w:r>
      <w:r w:rsidR="00B34B35">
        <w:rPr>
          <w:color w:val="auto"/>
        </w:rPr>
        <w:t xml:space="preserve">chemical </w:t>
      </w:r>
      <w:r w:rsidR="00C16857" w:rsidRPr="00A7278A">
        <w:rPr>
          <w:color w:val="auto"/>
        </w:rPr>
        <w:t>restrictive practice</w:t>
      </w:r>
      <w:r w:rsidR="00B34B35">
        <w:rPr>
          <w:color w:val="auto"/>
        </w:rPr>
        <w:t>.</w:t>
      </w:r>
      <w:r w:rsidR="00C16857" w:rsidRPr="00A7278A">
        <w:rPr>
          <w:color w:val="auto"/>
        </w:rPr>
        <w:t xml:space="preserve"> </w:t>
      </w:r>
      <w:r w:rsidR="00B34B35">
        <w:rPr>
          <w:color w:val="auto"/>
        </w:rPr>
        <w:t>Informed consent for the use of medication for chemical restraint is not consistently recorded.</w:t>
      </w:r>
    </w:p>
    <w:p w14:paraId="6F8268A5" w14:textId="77777777" w:rsidR="00FB58BC" w:rsidRDefault="00B21A08" w:rsidP="0027339A">
      <w:pPr>
        <w:rPr>
          <w:color w:val="auto"/>
        </w:rPr>
      </w:pPr>
      <w:r>
        <w:rPr>
          <w:color w:val="auto"/>
        </w:rPr>
        <w:t xml:space="preserve">Management reported that </w:t>
      </w:r>
      <w:r w:rsidR="0027339A" w:rsidRPr="00936823">
        <w:rPr>
          <w:color w:val="auto"/>
        </w:rPr>
        <w:t>they rely on the</w:t>
      </w:r>
      <w:r>
        <w:rPr>
          <w:color w:val="auto"/>
        </w:rPr>
        <w:t xml:space="preserve"> medical officers t</w:t>
      </w:r>
      <w:r w:rsidR="0027339A" w:rsidRPr="00936823">
        <w:rPr>
          <w:color w:val="auto"/>
        </w:rPr>
        <w:t xml:space="preserve">o determine whether a </w:t>
      </w:r>
      <w:r w:rsidR="00014747">
        <w:rPr>
          <w:color w:val="auto"/>
        </w:rPr>
        <w:t xml:space="preserve">prescribed </w:t>
      </w:r>
      <w:r w:rsidR="0027339A" w:rsidRPr="00936823">
        <w:rPr>
          <w:color w:val="auto"/>
        </w:rPr>
        <w:t xml:space="preserve">medication </w:t>
      </w:r>
      <w:r w:rsidR="00014747">
        <w:rPr>
          <w:color w:val="auto"/>
        </w:rPr>
        <w:t>is</w:t>
      </w:r>
      <w:r w:rsidR="0027339A" w:rsidRPr="00936823">
        <w:rPr>
          <w:color w:val="auto"/>
        </w:rPr>
        <w:t xml:space="preserve"> </w:t>
      </w:r>
      <w:r w:rsidR="00014747">
        <w:rPr>
          <w:color w:val="auto"/>
        </w:rPr>
        <w:t xml:space="preserve">a </w:t>
      </w:r>
      <w:r w:rsidR="0027339A" w:rsidRPr="00936823">
        <w:rPr>
          <w:color w:val="auto"/>
        </w:rPr>
        <w:t>chemical</w:t>
      </w:r>
      <w:r w:rsidR="00014747">
        <w:rPr>
          <w:color w:val="auto"/>
        </w:rPr>
        <w:t xml:space="preserve"> restrictive practice</w:t>
      </w:r>
      <w:r w:rsidR="0027339A" w:rsidRPr="00936823">
        <w:rPr>
          <w:color w:val="auto"/>
        </w:rPr>
        <w:t>, and all</w:t>
      </w:r>
      <w:r w:rsidR="00105F95">
        <w:rPr>
          <w:color w:val="auto"/>
        </w:rPr>
        <w:t xml:space="preserve"> consumers’</w:t>
      </w:r>
      <w:r w:rsidR="0027339A" w:rsidRPr="00936823">
        <w:rPr>
          <w:color w:val="auto"/>
        </w:rPr>
        <w:t xml:space="preserve"> psychotropic medication</w:t>
      </w:r>
      <w:r w:rsidR="00C0663D">
        <w:rPr>
          <w:color w:val="auto"/>
        </w:rPr>
        <w:t>s</w:t>
      </w:r>
      <w:r w:rsidR="0027339A" w:rsidRPr="00936823">
        <w:rPr>
          <w:color w:val="auto"/>
        </w:rPr>
        <w:t xml:space="preserve"> are reviewed every </w:t>
      </w:r>
      <w:r w:rsidR="001279AE">
        <w:rPr>
          <w:color w:val="auto"/>
        </w:rPr>
        <w:t xml:space="preserve">four </w:t>
      </w:r>
      <w:r w:rsidR="0027339A" w:rsidRPr="00936823">
        <w:rPr>
          <w:color w:val="auto"/>
        </w:rPr>
        <w:t xml:space="preserve">months. </w:t>
      </w:r>
      <w:r>
        <w:rPr>
          <w:color w:val="auto"/>
        </w:rPr>
        <w:t xml:space="preserve">Management reported that at the time of the site visit no consumer was subject to </w:t>
      </w:r>
      <w:r w:rsidR="00014747">
        <w:rPr>
          <w:color w:val="auto"/>
        </w:rPr>
        <w:t xml:space="preserve">chemical </w:t>
      </w:r>
      <w:r>
        <w:rPr>
          <w:color w:val="auto"/>
        </w:rPr>
        <w:t xml:space="preserve">restrictive practices. </w:t>
      </w:r>
    </w:p>
    <w:p w14:paraId="78F58630" w14:textId="77777777" w:rsidR="00B21A08" w:rsidRDefault="00B21A08" w:rsidP="0027339A">
      <w:pPr>
        <w:rPr>
          <w:color w:val="auto"/>
        </w:rPr>
      </w:pPr>
      <w:r>
        <w:rPr>
          <w:color w:val="auto"/>
        </w:rPr>
        <w:t>A register of consumers</w:t>
      </w:r>
      <w:r w:rsidR="003C2D66">
        <w:rPr>
          <w:color w:val="auto"/>
        </w:rPr>
        <w:t>’</w:t>
      </w:r>
      <w:r>
        <w:rPr>
          <w:color w:val="auto"/>
        </w:rPr>
        <w:t xml:space="preserve"> prescribed psychotropic medication is maintained and the </w:t>
      </w:r>
      <w:r>
        <w:t>service monitors and reports on the number of consumers prescribed ‘as required’ antipsychotic medication. However</w:t>
      </w:r>
      <w:r w:rsidR="00FE0625">
        <w:t xml:space="preserve">, </w:t>
      </w:r>
      <w:r w:rsidR="00FB58BC">
        <w:t xml:space="preserve">it </w:t>
      </w:r>
      <w:r w:rsidR="00105F95">
        <w:t xml:space="preserve">has not been </w:t>
      </w:r>
      <w:r>
        <w:t>used to identify restrictive practices</w:t>
      </w:r>
      <w:r w:rsidR="00365FF2">
        <w:t>,</w:t>
      </w:r>
      <w:r>
        <w:t xml:space="preserve"> or minimise </w:t>
      </w:r>
      <w:r w:rsidR="00105F95">
        <w:t>their use</w:t>
      </w:r>
      <w:r>
        <w:t>.</w:t>
      </w:r>
      <w:r w:rsidR="00365FF2">
        <w:t xml:space="preserve"> </w:t>
      </w:r>
    </w:p>
    <w:p w14:paraId="7E29D033" w14:textId="57165E61" w:rsidR="00B21A08" w:rsidRDefault="00105F95" w:rsidP="0027339A">
      <w:pPr>
        <w:rPr>
          <w:color w:val="auto"/>
        </w:rPr>
      </w:pPr>
      <w:r>
        <w:rPr>
          <w:color w:val="auto"/>
        </w:rPr>
        <w:t xml:space="preserve">Evidence reported under </w:t>
      </w:r>
      <w:r w:rsidR="00FE0625">
        <w:rPr>
          <w:color w:val="auto"/>
        </w:rPr>
        <w:t xml:space="preserve">requirement </w:t>
      </w:r>
      <w:r>
        <w:rPr>
          <w:color w:val="auto"/>
        </w:rPr>
        <w:t>3</w:t>
      </w:r>
      <w:r w:rsidR="00FE4EC9">
        <w:rPr>
          <w:color w:val="auto"/>
        </w:rPr>
        <w:t xml:space="preserve"> </w:t>
      </w:r>
      <w:r>
        <w:rPr>
          <w:color w:val="auto"/>
        </w:rPr>
        <w:t>(3)</w:t>
      </w:r>
      <w:r w:rsidR="00FE4EC9">
        <w:rPr>
          <w:color w:val="auto"/>
        </w:rPr>
        <w:t xml:space="preserve"> </w:t>
      </w:r>
      <w:r>
        <w:rPr>
          <w:color w:val="auto"/>
        </w:rPr>
        <w:t>(a) demonstrate consumers who are subject to chemical restrictive practices</w:t>
      </w:r>
      <w:r w:rsidR="00C0663D">
        <w:rPr>
          <w:color w:val="auto"/>
        </w:rPr>
        <w:t xml:space="preserve">, </w:t>
      </w:r>
      <w:r>
        <w:rPr>
          <w:color w:val="auto"/>
        </w:rPr>
        <w:t xml:space="preserve">where criteria identified in the </w:t>
      </w:r>
      <w:r w:rsidRPr="00105F95">
        <w:rPr>
          <w:i/>
          <w:color w:val="auto"/>
        </w:rPr>
        <w:t>Quality of Care Principles 2014</w:t>
      </w:r>
      <w:r>
        <w:rPr>
          <w:color w:val="auto"/>
        </w:rPr>
        <w:t>, including use as a last resort</w:t>
      </w:r>
      <w:r w:rsidR="00C0663D">
        <w:rPr>
          <w:color w:val="auto"/>
        </w:rPr>
        <w:t xml:space="preserve"> </w:t>
      </w:r>
      <w:r w:rsidR="00FC793F">
        <w:rPr>
          <w:color w:val="auto"/>
        </w:rPr>
        <w:t>and</w:t>
      </w:r>
      <w:r w:rsidR="00FE0625">
        <w:rPr>
          <w:color w:val="auto"/>
        </w:rPr>
        <w:t xml:space="preserve"> use of alternative interventions prior to the use of the chemical restrictive practice</w:t>
      </w:r>
      <w:r w:rsidR="00FC793F">
        <w:rPr>
          <w:color w:val="auto"/>
        </w:rPr>
        <w:t>, have not</w:t>
      </w:r>
      <w:r w:rsidR="00C0663D">
        <w:rPr>
          <w:color w:val="auto"/>
        </w:rPr>
        <w:t xml:space="preserve"> consistently</w:t>
      </w:r>
      <w:r w:rsidR="00FC793F">
        <w:rPr>
          <w:color w:val="auto"/>
        </w:rPr>
        <w:t xml:space="preserve"> been </w:t>
      </w:r>
      <w:r w:rsidR="008427FB">
        <w:rPr>
          <w:color w:val="auto"/>
        </w:rPr>
        <w:t>met</w:t>
      </w:r>
      <w:r>
        <w:rPr>
          <w:color w:val="auto"/>
        </w:rPr>
        <w:t>.</w:t>
      </w:r>
      <w:r w:rsidR="00365FF2">
        <w:rPr>
          <w:color w:val="auto"/>
        </w:rPr>
        <w:t xml:space="preserve"> </w:t>
      </w:r>
    </w:p>
    <w:p w14:paraId="252542F8" w14:textId="77777777" w:rsidR="00365FF2" w:rsidRDefault="00365FF2" w:rsidP="0027339A">
      <w:pPr>
        <w:rPr>
          <w:color w:val="auto"/>
        </w:rPr>
      </w:pPr>
      <w:r>
        <w:rPr>
          <w:color w:val="auto"/>
        </w:rPr>
        <w:t xml:space="preserve">Evidence reported under requirement 2 (3) (c) demonstrates that two of the four consumer files reviewed did not contain a record of informed consent being obtained. </w:t>
      </w:r>
      <w:r w:rsidR="008427FB">
        <w:rPr>
          <w:color w:val="auto"/>
        </w:rPr>
        <w:t>Four representatives interviewed reported that they had varying levels of awareness of the medication</w:t>
      </w:r>
      <w:r w:rsidR="00C72A63">
        <w:rPr>
          <w:color w:val="auto"/>
        </w:rPr>
        <w:t xml:space="preserve"> prescribed to the </w:t>
      </w:r>
      <w:r w:rsidR="006C414B">
        <w:rPr>
          <w:color w:val="auto"/>
        </w:rPr>
        <w:t>consumer</w:t>
      </w:r>
      <w:r w:rsidR="008427FB">
        <w:rPr>
          <w:color w:val="auto"/>
        </w:rPr>
        <w:t xml:space="preserve">, the purpose, associated risks and benefits and possible side effects. None of these representatives reported that they had provided informed consent. </w:t>
      </w:r>
    </w:p>
    <w:p w14:paraId="2186E31C" w14:textId="77777777" w:rsidR="00B21A08" w:rsidRDefault="00FB58BC" w:rsidP="0027339A">
      <w:pPr>
        <w:rPr>
          <w:color w:val="auto"/>
        </w:rPr>
      </w:pPr>
      <w:r>
        <w:rPr>
          <w:color w:val="auto"/>
        </w:rPr>
        <w:t xml:space="preserve">The Approved Provider’s response </w:t>
      </w:r>
      <w:r w:rsidR="009C6797">
        <w:rPr>
          <w:color w:val="auto"/>
        </w:rPr>
        <w:t xml:space="preserve">states that all consumers on psychotropic medications for their diagnosis receive a </w:t>
      </w:r>
      <w:r w:rsidR="00014747">
        <w:rPr>
          <w:color w:val="auto"/>
        </w:rPr>
        <w:t>four</w:t>
      </w:r>
      <w:r w:rsidR="009C6797">
        <w:rPr>
          <w:color w:val="auto"/>
        </w:rPr>
        <w:t xml:space="preserve"> monthly care plan review by the registered nurse and the general practitioner </w:t>
      </w:r>
      <w:r w:rsidR="00014747">
        <w:rPr>
          <w:color w:val="auto"/>
        </w:rPr>
        <w:t>conducts</w:t>
      </w:r>
      <w:r w:rsidR="009C6797">
        <w:rPr>
          <w:color w:val="auto"/>
        </w:rPr>
        <w:t xml:space="preserve"> a </w:t>
      </w:r>
      <w:r w:rsidR="00EF34CF">
        <w:rPr>
          <w:color w:val="auto"/>
        </w:rPr>
        <w:t>three-monthly</w:t>
      </w:r>
      <w:r w:rsidR="00014747">
        <w:rPr>
          <w:color w:val="auto"/>
        </w:rPr>
        <w:t xml:space="preserve"> review. These reviews are documented and contain information about discussion with consumers and whether informed consent has been obtained and details about the medication used.</w:t>
      </w:r>
    </w:p>
    <w:p w14:paraId="4EC379CB" w14:textId="014DEBB7" w:rsidR="00AD6688" w:rsidRDefault="00014747" w:rsidP="0027339A">
      <w:pPr>
        <w:rPr>
          <w:color w:val="auto"/>
        </w:rPr>
      </w:pPr>
      <w:r>
        <w:rPr>
          <w:color w:val="auto"/>
        </w:rPr>
        <w:t xml:space="preserve">I have reviewed all the information provided and find this requirement is Non-compliant. It is the responsibility of Approved Providers to determine whether prescribed medication is determined to be a chemical restrictive practice under the </w:t>
      </w:r>
      <w:r w:rsidRPr="00014747">
        <w:rPr>
          <w:i/>
          <w:color w:val="auto"/>
        </w:rPr>
        <w:t>Quality of Care Principles 2014</w:t>
      </w:r>
      <w:r>
        <w:rPr>
          <w:color w:val="auto"/>
        </w:rPr>
        <w:t xml:space="preserve">. </w:t>
      </w:r>
      <w:r w:rsidR="00AD6688" w:rsidRPr="00936823">
        <w:rPr>
          <w:color w:val="auto"/>
        </w:rPr>
        <w:t>It is not expected that medical practitioner</w:t>
      </w:r>
      <w:r w:rsidR="00936823">
        <w:rPr>
          <w:color w:val="auto"/>
        </w:rPr>
        <w:t>s</w:t>
      </w:r>
      <w:r w:rsidR="00AD6688" w:rsidRPr="00936823">
        <w:rPr>
          <w:color w:val="auto"/>
        </w:rPr>
        <w:t xml:space="preserve"> have an </w:t>
      </w:r>
      <w:r w:rsidR="00AD6688" w:rsidRPr="00936823">
        <w:rPr>
          <w:color w:val="auto"/>
        </w:rPr>
        <w:lastRenderedPageBreak/>
        <w:t xml:space="preserve">in-depth understanding of the legislative requirements that </w:t>
      </w:r>
      <w:r w:rsidR="00EF34CF">
        <w:rPr>
          <w:color w:val="auto"/>
        </w:rPr>
        <w:t>A</w:t>
      </w:r>
      <w:r w:rsidR="00AD6688" w:rsidRPr="00936823">
        <w:rPr>
          <w:color w:val="auto"/>
        </w:rPr>
        <w:t xml:space="preserve">pproved </w:t>
      </w:r>
      <w:r w:rsidR="00EF34CF">
        <w:rPr>
          <w:color w:val="auto"/>
        </w:rPr>
        <w:t>P</w:t>
      </w:r>
      <w:r w:rsidR="00AD6688" w:rsidRPr="00936823">
        <w:rPr>
          <w:color w:val="auto"/>
        </w:rPr>
        <w:t>roviders are required to meet. Statements from</w:t>
      </w:r>
      <w:r w:rsidR="00165422">
        <w:rPr>
          <w:color w:val="auto"/>
        </w:rPr>
        <w:t xml:space="preserve"> a</w:t>
      </w:r>
      <w:r w:rsidR="00AD6688" w:rsidRPr="00936823">
        <w:rPr>
          <w:color w:val="auto"/>
        </w:rPr>
        <w:t xml:space="preserve"> medical practitioner that a medication is not used as “chemical restraint” and similar is not determinative and should be tested against the legislation by the </w:t>
      </w:r>
      <w:r w:rsidR="00C72A63">
        <w:rPr>
          <w:color w:val="auto"/>
        </w:rPr>
        <w:t>A</w:t>
      </w:r>
      <w:r w:rsidR="00AD6688" w:rsidRPr="00936823">
        <w:rPr>
          <w:color w:val="auto"/>
        </w:rPr>
        <w:t xml:space="preserve">pproved </w:t>
      </w:r>
      <w:r w:rsidR="00C72A63">
        <w:rPr>
          <w:color w:val="auto"/>
        </w:rPr>
        <w:t>P</w:t>
      </w:r>
      <w:r w:rsidR="00AD6688" w:rsidRPr="00936823">
        <w:rPr>
          <w:color w:val="auto"/>
        </w:rPr>
        <w:t xml:space="preserve">rovider. Approved </w:t>
      </w:r>
      <w:r>
        <w:rPr>
          <w:color w:val="auto"/>
        </w:rPr>
        <w:t>P</w:t>
      </w:r>
      <w:r w:rsidR="00AD6688" w:rsidRPr="00936823">
        <w:rPr>
          <w:color w:val="auto"/>
        </w:rPr>
        <w:t xml:space="preserve">roviders are expected to apply the legislation to the circumstances of the consumer and understand when chemical </w:t>
      </w:r>
      <w:r>
        <w:rPr>
          <w:color w:val="auto"/>
        </w:rPr>
        <w:t>restrictive practice</w:t>
      </w:r>
      <w:r w:rsidR="00AD6688" w:rsidRPr="00936823">
        <w:rPr>
          <w:color w:val="auto"/>
        </w:rPr>
        <w:t xml:space="preserve"> is present</w:t>
      </w:r>
      <w:r w:rsidR="00EF34CF">
        <w:rPr>
          <w:color w:val="auto"/>
        </w:rPr>
        <w:t>.</w:t>
      </w:r>
      <w:r w:rsidR="00FC793F">
        <w:rPr>
          <w:color w:val="auto"/>
        </w:rPr>
        <w:t xml:space="preserve"> </w:t>
      </w:r>
    </w:p>
    <w:p w14:paraId="3C244BAB" w14:textId="77777777" w:rsidR="00FC793F" w:rsidRDefault="008427FB" w:rsidP="0027339A">
      <w:pPr>
        <w:rPr>
          <w:color w:val="auto"/>
        </w:rPr>
      </w:pPr>
      <w:r>
        <w:rPr>
          <w:color w:val="auto"/>
        </w:rPr>
        <w:t xml:space="preserve">Informed consent for the use of the chemical restrictive practice is not consistently recorded and use of alternative interventions prior to the use of chemical restrictive practice is </w:t>
      </w:r>
      <w:r w:rsidR="00C72A63">
        <w:rPr>
          <w:color w:val="auto"/>
        </w:rPr>
        <w:t xml:space="preserve">also </w:t>
      </w:r>
      <w:r>
        <w:rPr>
          <w:color w:val="auto"/>
        </w:rPr>
        <w:t>inconsistently recorded.</w:t>
      </w:r>
    </w:p>
    <w:p w14:paraId="5777C0AD" w14:textId="77777777" w:rsidR="00FF670A" w:rsidRPr="00936823" w:rsidRDefault="00FF670A" w:rsidP="00FF670A">
      <w:pPr>
        <w:rPr>
          <w:color w:val="auto"/>
        </w:rPr>
      </w:pPr>
      <w:r w:rsidRPr="00936823">
        <w:rPr>
          <w:color w:val="auto"/>
        </w:rPr>
        <w:t>While the Approve</w:t>
      </w:r>
      <w:r w:rsidR="00827BB3">
        <w:rPr>
          <w:color w:val="auto"/>
        </w:rPr>
        <w:t>d</w:t>
      </w:r>
      <w:r w:rsidRPr="00936823">
        <w:rPr>
          <w:color w:val="auto"/>
        </w:rPr>
        <w:t xml:space="preserve"> Provider has a comprehensive Behavioural Support Policy and Procedure in place, I am not satisfied that the Approved Provider demonstrate</w:t>
      </w:r>
      <w:r w:rsidR="008427FB">
        <w:rPr>
          <w:color w:val="auto"/>
        </w:rPr>
        <w:t>s</w:t>
      </w:r>
      <w:r w:rsidRPr="00936823">
        <w:rPr>
          <w:color w:val="auto"/>
        </w:rPr>
        <w:t xml:space="preserve"> </w:t>
      </w:r>
      <w:r w:rsidR="00C72A63">
        <w:rPr>
          <w:color w:val="auto"/>
        </w:rPr>
        <w:t>effective</w:t>
      </w:r>
      <w:r w:rsidRPr="00936823">
        <w:rPr>
          <w:color w:val="auto"/>
        </w:rPr>
        <w:t xml:space="preserve"> governance of the identification</w:t>
      </w:r>
      <w:r w:rsidR="00C72A63">
        <w:rPr>
          <w:color w:val="auto"/>
        </w:rPr>
        <w:t>,</w:t>
      </w:r>
      <w:r w:rsidRPr="00936823">
        <w:rPr>
          <w:color w:val="auto"/>
        </w:rPr>
        <w:t xml:space="preserve"> use of</w:t>
      </w:r>
      <w:r w:rsidR="00C72A63">
        <w:rPr>
          <w:color w:val="auto"/>
        </w:rPr>
        <w:t>,</w:t>
      </w:r>
      <w:r w:rsidRPr="00936823">
        <w:rPr>
          <w:color w:val="auto"/>
        </w:rPr>
        <w:t xml:space="preserve"> </w:t>
      </w:r>
      <w:r w:rsidR="00C72A63">
        <w:rPr>
          <w:color w:val="auto"/>
        </w:rPr>
        <w:t xml:space="preserve">and minimisation of </w:t>
      </w:r>
      <w:r w:rsidR="008427FB">
        <w:rPr>
          <w:color w:val="auto"/>
        </w:rPr>
        <w:t xml:space="preserve">chemical </w:t>
      </w:r>
      <w:r w:rsidRPr="00936823">
        <w:rPr>
          <w:color w:val="auto"/>
        </w:rPr>
        <w:t>restrictive practice at the service.</w:t>
      </w:r>
    </w:p>
    <w:p w14:paraId="115FC41D" w14:textId="77777777" w:rsidR="0027339A" w:rsidRDefault="0027339A" w:rsidP="0005552E">
      <w:pPr>
        <w:tabs>
          <w:tab w:val="right" w:pos="9026"/>
        </w:tabs>
        <w:rPr>
          <w:color w:val="0000FF"/>
        </w:rPr>
      </w:pPr>
    </w:p>
    <w:p w14:paraId="21F3482E" w14:textId="77777777" w:rsidR="0027339A" w:rsidRPr="0027339A" w:rsidRDefault="0027339A" w:rsidP="0005552E">
      <w:pPr>
        <w:tabs>
          <w:tab w:val="right" w:pos="9026"/>
        </w:tabs>
        <w:rPr>
          <w:color w:val="0000FF"/>
        </w:rPr>
        <w:sectPr w:rsidR="0027339A" w:rsidRPr="0027339A" w:rsidSect="0005552E">
          <w:type w:val="continuous"/>
          <w:pgSz w:w="11906" w:h="16838"/>
          <w:pgMar w:top="1701" w:right="1418" w:bottom="1418" w:left="1418" w:header="709" w:footer="397" w:gutter="0"/>
          <w:cols w:space="708"/>
          <w:docGrid w:linePitch="360"/>
        </w:sectPr>
      </w:pPr>
    </w:p>
    <w:p w14:paraId="0D24D6AB" w14:textId="77777777" w:rsidR="0005552E" w:rsidRDefault="00C55073" w:rsidP="0005552E">
      <w:pPr>
        <w:pStyle w:val="Heading1"/>
      </w:pPr>
      <w:r>
        <w:lastRenderedPageBreak/>
        <w:t>Areas for improvement</w:t>
      </w:r>
    </w:p>
    <w:p w14:paraId="594C1C4F" w14:textId="77777777" w:rsidR="0005552E" w:rsidRPr="00E830C7" w:rsidRDefault="00C55073" w:rsidP="0005552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7E6F9C2" w14:textId="77777777" w:rsidR="007E1B61" w:rsidRPr="00CB4C0F" w:rsidRDefault="007E1B61" w:rsidP="002C5D99">
      <w:pPr>
        <w:pStyle w:val="ListBullet"/>
        <w:numPr>
          <w:ilvl w:val="0"/>
          <w:numId w:val="38"/>
        </w:numPr>
        <w:rPr>
          <w:i/>
          <w:iCs/>
        </w:rPr>
      </w:pPr>
      <w:r w:rsidRPr="00CB4C0F">
        <w:t>Ensure assessment and planning with consumers is based on ongoing partnership with the consumer and others that the consumer wishes to involve in assessment, planning and review of their care and services. For example, the decision to transfer a COVID-19</w:t>
      </w:r>
      <w:r w:rsidR="00C72A63">
        <w:t xml:space="preserve"> positive consumer</w:t>
      </w:r>
      <w:r w:rsidRPr="00CB4C0F">
        <w:t xml:space="preserve"> to hospital for clinical need are made in partnership with the consumer and others that the consumer wishes to involve in their care.</w:t>
      </w:r>
    </w:p>
    <w:p w14:paraId="5308795E" w14:textId="77777777" w:rsidR="00CB4C0F" w:rsidRPr="00CB4C0F" w:rsidRDefault="007E1B61" w:rsidP="002C5D99">
      <w:pPr>
        <w:pStyle w:val="ListBullet"/>
        <w:numPr>
          <w:ilvl w:val="0"/>
          <w:numId w:val="38"/>
        </w:numPr>
        <w:rPr>
          <w:i/>
          <w:iCs/>
        </w:rPr>
      </w:pPr>
      <w:r w:rsidRPr="00CB4C0F">
        <w:t>Ensure informed consent for the use of chemical restrictive practice is consistently obtained and recorded</w:t>
      </w:r>
      <w:r w:rsidR="00CB4C0F" w:rsidRPr="00CB4C0F">
        <w:t>.</w:t>
      </w:r>
      <w:r w:rsidRPr="00CB4C0F">
        <w:t xml:space="preserve">  </w:t>
      </w:r>
    </w:p>
    <w:p w14:paraId="0724E896" w14:textId="77777777" w:rsidR="00CB4C0F" w:rsidRPr="00656798" w:rsidRDefault="00CB4C0F" w:rsidP="00CB4C0F">
      <w:pPr>
        <w:pStyle w:val="ListBullet"/>
        <w:numPr>
          <w:ilvl w:val="0"/>
          <w:numId w:val="38"/>
        </w:numPr>
        <w:rPr>
          <w:szCs w:val="24"/>
        </w:rPr>
      </w:pPr>
      <w:r w:rsidRPr="00656798">
        <w:rPr>
          <w:szCs w:val="24"/>
        </w:rPr>
        <w:t xml:space="preserve">Ensure consumers who have been assessed as requiring chemical restraint are managed in line with the requirements of the </w:t>
      </w:r>
      <w:r w:rsidRPr="00656798">
        <w:rPr>
          <w:i/>
          <w:szCs w:val="24"/>
        </w:rPr>
        <w:t>Quality of Care Principles 2014.</w:t>
      </w:r>
      <w:r w:rsidR="007E1B61" w:rsidRPr="00656798">
        <w:rPr>
          <w:i/>
          <w:szCs w:val="24"/>
        </w:rPr>
        <w:t xml:space="preserve"> </w:t>
      </w:r>
      <w:r w:rsidR="0045004C" w:rsidRPr="00656798">
        <w:rPr>
          <w:szCs w:val="24"/>
        </w:rPr>
        <w:t>For example</w:t>
      </w:r>
      <w:r w:rsidR="00656798">
        <w:rPr>
          <w:szCs w:val="24"/>
        </w:rPr>
        <w:t>,</w:t>
      </w:r>
      <w:r w:rsidR="0045004C" w:rsidRPr="00656798">
        <w:rPr>
          <w:szCs w:val="24"/>
        </w:rPr>
        <w:t xml:space="preserve"> the development and use of </w:t>
      </w:r>
      <w:r w:rsidR="0045004C" w:rsidRPr="00656798">
        <w:rPr>
          <w:color w:val="000000"/>
          <w:szCs w:val="24"/>
        </w:rPr>
        <w:t>Behaviour support plans should be the primary mechanism for managing consumers’ behaviours of concern</w:t>
      </w:r>
      <w:r w:rsidR="00656798" w:rsidRPr="00656798">
        <w:rPr>
          <w:color w:val="000000"/>
          <w:szCs w:val="24"/>
        </w:rPr>
        <w:t xml:space="preserve"> and take into account </w:t>
      </w:r>
      <w:r w:rsidR="0045004C" w:rsidRPr="00656798">
        <w:rPr>
          <w:color w:val="000000"/>
          <w:szCs w:val="24"/>
        </w:rPr>
        <w:t>COVID-19 related mental health risks or behaviours of concern and methods for addressing them</w:t>
      </w:r>
      <w:r w:rsidR="00656798" w:rsidRPr="00656798">
        <w:rPr>
          <w:color w:val="000000"/>
          <w:szCs w:val="24"/>
        </w:rPr>
        <w:t>.</w:t>
      </w:r>
      <w:r w:rsidR="0045004C" w:rsidRPr="00656798">
        <w:rPr>
          <w:color w:val="000000"/>
          <w:szCs w:val="24"/>
        </w:rPr>
        <w:t xml:space="preserve"> </w:t>
      </w:r>
    </w:p>
    <w:p w14:paraId="2DFB8960" w14:textId="77777777" w:rsidR="00CB4C0F" w:rsidRPr="00CB4C0F" w:rsidRDefault="00CB4C0F" w:rsidP="00CB4C0F">
      <w:pPr>
        <w:pStyle w:val="ListBullet"/>
        <w:numPr>
          <w:ilvl w:val="0"/>
          <w:numId w:val="38"/>
        </w:numPr>
      </w:pPr>
      <w:r w:rsidRPr="00CB4C0F">
        <w:t>Provide staff education to ensure an understanding of chemical restrictive practice and requirements for the management of chemical restrictive practice for ind</w:t>
      </w:r>
      <w:r w:rsidR="005C53F8">
        <w:t>ividua</w:t>
      </w:r>
      <w:r w:rsidRPr="00CB4C0F">
        <w:t>l consumers</w:t>
      </w:r>
      <w:r w:rsidR="00656798">
        <w:t>, including the recording of the use of non-pharmacological interventions prior to the use of restrictive practices.</w:t>
      </w:r>
    </w:p>
    <w:p w14:paraId="25D1FB46" w14:textId="77777777" w:rsidR="00CB4C0F" w:rsidRPr="00CB4C0F" w:rsidRDefault="00CB4C0F" w:rsidP="00CB4C0F">
      <w:pPr>
        <w:pStyle w:val="ListBullet"/>
        <w:numPr>
          <w:ilvl w:val="0"/>
          <w:numId w:val="38"/>
        </w:numPr>
      </w:pPr>
      <w:r w:rsidRPr="00CB4C0F">
        <w:t xml:space="preserve">Establish internal monitoring processes to ensure consumer care reflects </w:t>
      </w:r>
      <w:r w:rsidR="00A13C6D">
        <w:t>evidence based</w:t>
      </w:r>
      <w:r w:rsidRPr="00CB4C0F">
        <w:t xml:space="preserve"> practice in relation to chemical restrictive practices.</w:t>
      </w:r>
    </w:p>
    <w:p w14:paraId="03A16647" w14:textId="77777777" w:rsidR="003C34BD" w:rsidRPr="00CB4C0F" w:rsidRDefault="00225224" w:rsidP="002C5D99">
      <w:pPr>
        <w:pStyle w:val="ListBullet"/>
        <w:numPr>
          <w:ilvl w:val="0"/>
          <w:numId w:val="38"/>
        </w:numPr>
      </w:pPr>
      <w:r w:rsidRPr="00CB4C0F">
        <w:t>Ensure</w:t>
      </w:r>
      <w:r w:rsidR="00C7303D" w:rsidRPr="00CB4C0F">
        <w:t xml:space="preserve"> risk systems and practices in relation</w:t>
      </w:r>
      <w:r w:rsidR="003C34BD" w:rsidRPr="00CB4C0F">
        <w:t xml:space="preserve"> to </w:t>
      </w:r>
      <w:r w:rsidR="00CB4C0F" w:rsidRPr="00CB4C0F">
        <w:t xml:space="preserve">the management of </w:t>
      </w:r>
      <w:r w:rsidR="003C34BD" w:rsidRPr="00CB4C0F">
        <w:t xml:space="preserve">COVID-19 </w:t>
      </w:r>
      <w:r w:rsidR="00CB4C0F" w:rsidRPr="00CB4C0F">
        <w:t xml:space="preserve">outbreaks </w:t>
      </w:r>
      <w:r w:rsidR="003C34BD" w:rsidRPr="00CB4C0F">
        <w:t xml:space="preserve">are </w:t>
      </w:r>
      <w:r w:rsidRPr="00CB4C0F">
        <w:t>updated</w:t>
      </w:r>
      <w:r w:rsidR="003C34BD" w:rsidRPr="00CB4C0F">
        <w:t xml:space="preserve"> </w:t>
      </w:r>
      <w:r w:rsidR="00C824A8" w:rsidRPr="00CB4C0F">
        <w:t xml:space="preserve">on an ongoing basis </w:t>
      </w:r>
      <w:r w:rsidR="003C34BD" w:rsidRPr="00CB4C0F">
        <w:t>and changes</w:t>
      </w:r>
      <w:r w:rsidRPr="00CB4C0F">
        <w:t xml:space="preserve"> </w:t>
      </w:r>
      <w:r w:rsidR="00CB4C0F">
        <w:t xml:space="preserve">are </w:t>
      </w:r>
      <w:r w:rsidRPr="00CB4C0F">
        <w:t xml:space="preserve">implemented </w:t>
      </w:r>
      <w:r w:rsidR="003C34BD" w:rsidRPr="00CB4C0F">
        <w:t xml:space="preserve">to </w:t>
      </w:r>
      <w:r w:rsidRPr="00CB4C0F">
        <w:t>align</w:t>
      </w:r>
      <w:r w:rsidR="003C34BD" w:rsidRPr="00CB4C0F">
        <w:t xml:space="preserve"> with the </w:t>
      </w:r>
      <w:r w:rsidRPr="00CB4C0F">
        <w:t>latest guidelines</w:t>
      </w:r>
      <w:r w:rsidR="003C34BD" w:rsidRPr="00CB4C0F">
        <w:t xml:space="preserve"> published by the </w:t>
      </w:r>
      <w:r w:rsidRPr="00CB4C0F">
        <w:t>State and Territory legislation</w:t>
      </w:r>
      <w:r w:rsidR="003C34BD" w:rsidRPr="00CB4C0F">
        <w:t xml:space="preserve"> </w:t>
      </w:r>
      <w:r w:rsidRPr="00CB4C0F">
        <w:t>and the Department of Health</w:t>
      </w:r>
      <w:r w:rsidR="00CB4C0F">
        <w:t>.</w:t>
      </w:r>
    </w:p>
    <w:p w14:paraId="61DD6DF5" w14:textId="77777777" w:rsidR="00CB4C0F" w:rsidRPr="00CB4C0F" w:rsidRDefault="00CB4C0F" w:rsidP="00CB4C0F">
      <w:pPr>
        <w:pStyle w:val="ListBullet"/>
        <w:numPr>
          <w:ilvl w:val="0"/>
          <w:numId w:val="38"/>
        </w:numPr>
        <w:rPr>
          <w:i/>
          <w:iCs/>
        </w:rPr>
      </w:pPr>
      <w:r w:rsidRPr="00CB4C0F">
        <w:t xml:space="preserve">Ensure risk systems and practices include </w:t>
      </w:r>
      <w:r>
        <w:t xml:space="preserve">the </w:t>
      </w:r>
      <w:r w:rsidRPr="00CB4C0F">
        <w:t xml:space="preserve">identification and monitoring </w:t>
      </w:r>
      <w:r>
        <w:t xml:space="preserve">of </w:t>
      </w:r>
      <w:r w:rsidR="00C72A63">
        <w:t>the use of</w:t>
      </w:r>
      <w:r w:rsidRPr="00CB4C0F">
        <w:t xml:space="preserve"> chemical restrictive practice that align with the </w:t>
      </w:r>
      <w:r w:rsidRPr="00CB4C0F">
        <w:rPr>
          <w:i/>
          <w:iCs/>
        </w:rPr>
        <w:t xml:space="preserve">Quality of Care Principles 2014. </w:t>
      </w:r>
      <w:r w:rsidRPr="00CB4C0F">
        <w:rPr>
          <w:iCs/>
        </w:rPr>
        <w:t>Ensure the use of chemical restrictive practice is minimised where possible.</w:t>
      </w:r>
      <w:bookmarkStart w:id="24" w:name="_GoBack"/>
      <w:bookmarkEnd w:id="24"/>
    </w:p>
    <w:sectPr w:rsidR="00CB4C0F" w:rsidRPr="00CB4C0F" w:rsidSect="0005552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ED18C" w14:textId="77777777" w:rsidR="00DB50FC" w:rsidRDefault="00DB50FC">
      <w:pPr>
        <w:spacing w:before="0" w:after="0" w:line="240" w:lineRule="auto"/>
      </w:pPr>
      <w:r>
        <w:separator/>
      </w:r>
    </w:p>
  </w:endnote>
  <w:endnote w:type="continuationSeparator" w:id="0">
    <w:p w14:paraId="5940720B" w14:textId="77777777" w:rsidR="00DB50FC" w:rsidRDefault="00DB50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992A" w14:textId="77777777" w:rsidR="00C0663D" w:rsidRPr="009A1F1B" w:rsidRDefault="00C0663D" w:rsidP="000555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E4CB55" w14:textId="77777777" w:rsidR="00C0663D" w:rsidRPr="00C72FFB" w:rsidRDefault="00C0663D" w:rsidP="000555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Lodge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6594503" w14:textId="77777777" w:rsidR="00C0663D" w:rsidRPr="00C72FFB" w:rsidRDefault="00C0663D" w:rsidP="000555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374BA" w14:textId="77777777" w:rsidR="00C0663D" w:rsidRPr="009A1F1B" w:rsidRDefault="00C0663D" w:rsidP="0005552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11CAFB" w14:textId="77777777" w:rsidR="00C0663D" w:rsidRPr="00C72FFB" w:rsidRDefault="00C0663D" w:rsidP="000555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Lodge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A4B6A1" w14:textId="77777777" w:rsidR="00C0663D" w:rsidRPr="00A3716D" w:rsidRDefault="00C0663D" w:rsidP="0005552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81CA0" w14:textId="77777777" w:rsidR="00DB50FC" w:rsidRDefault="00DB50FC">
      <w:pPr>
        <w:spacing w:before="0" w:after="0" w:line="240" w:lineRule="auto"/>
      </w:pPr>
      <w:r>
        <w:separator/>
      </w:r>
    </w:p>
  </w:footnote>
  <w:footnote w:type="continuationSeparator" w:id="0">
    <w:p w14:paraId="070A2FB3" w14:textId="77777777" w:rsidR="00DB50FC" w:rsidRDefault="00DB50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C5CB" w14:textId="77777777" w:rsidR="00C0663D" w:rsidRDefault="00C0663D" w:rsidP="0005552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FC1B697" wp14:editId="7586AAC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23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684C5" w14:textId="77777777" w:rsidR="00C0663D" w:rsidRDefault="00C0663D">
    <w:pPr>
      <w:pStyle w:val="Header"/>
    </w:pPr>
    <w:r w:rsidRPr="003C6EC2">
      <w:rPr>
        <w:rFonts w:eastAsia="Calibri"/>
        <w:noProof/>
        <w:lang w:val="en-US" w:eastAsia="en-US"/>
      </w:rPr>
      <w:drawing>
        <wp:anchor distT="0" distB="0" distL="114300" distR="114300" simplePos="0" relativeHeight="251669504" behindDoc="1" locked="0" layoutInCell="1" allowOverlap="1" wp14:anchorId="4A51772B" wp14:editId="32558A5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38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C03B" w14:textId="77777777" w:rsidR="00C0663D" w:rsidRDefault="00C0663D" w:rsidP="0005552E">
    <w:r>
      <w:rPr>
        <w:noProof/>
        <w:color w:val="auto"/>
        <w:sz w:val="20"/>
        <w:lang w:val="en-US" w:eastAsia="en-US"/>
      </w:rPr>
      <w:drawing>
        <wp:anchor distT="0" distB="0" distL="114300" distR="114300" simplePos="0" relativeHeight="251659264" behindDoc="1" locked="0" layoutInCell="1" allowOverlap="1" wp14:anchorId="16A9A7D1" wp14:editId="0597BFD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84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C24B" w14:textId="77777777" w:rsidR="00BD2CEB" w:rsidRDefault="00BD2CEB" w:rsidP="0004322A">
    <w:r>
      <w:rPr>
        <w:noProof/>
        <w:color w:val="auto"/>
        <w:sz w:val="20"/>
      </w:rPr>
      <w:drawing>
        <wp:anchor distT="0" distB="0" distL="114300" distR="114300" simplePos="0" relativeHeight="251671552" behindDoc="1" locked="0" layoutInCell="1" allowOverlap="1" wp14:anchorId="2B318425" wp14:editId="25A738B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92F0" w14:textId="77777777" w:rsidR="00C0663D" w:rsidRDefault="00C0663D" w:rsidP="0005552E">
    <w:pPr>
      <w:tabs>
        <w:tab w:val="left" w:pos="3624"/>
      </w:tabs>
    </w:pPr>
    <w:r>
      <w:rPr>
        <w:noProof/>
        <w:color w:val="auto"/>
        <w:sz w:val="20"/>
        <w:lang w:val="en-US" w:eastAsia="en-US"/>
      </w:rPr>
      <w:drawing>
        <wp:anchor distT="0" distB="0" distL="114300" distR="114300" simplePos="0" relativeHeight="251667456" behindDoc="1" locked="0" layoutInCell="1" allowOverlap="1" wp14:anchorId="29A75673" wp14:editId="13AC4E3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85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A4BFE" w14:textId="77777777" w:rsidR="00C0663D" w:rsidRDefault="00C0663D" w:rsidP="0005552E">
    <w:pPr>
      <w:tabs>
        <w:tab w:val="left" w:pos="3624"/>
      </w:tabs>
    </w:pPr>
    <w:r>
      <w:rPr>
        <w:noProof/>
        <w:color w:val="auto"/>
        <w:sz w:val="20"/>
        <w:lang w:val="en-US" w:eastAsia="en-US"/>
      </w:rPr>
      <w:drawing>
        <wp:anchor distT="0" distB="0" distL="114300" distR="114300" simplePos="0" relativeHeight="251668480" behindDoc="1" locked="0" layoutInCell="1" allowOverlap="1" wp14:anchorId="5441AF61" wp14:editId="76F211C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39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AF4319"/>
    <w:multiLevelType w:val="hybridMultilevel"/>
    <w:tmpl w:val="937A2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6F767A"/>
    <w:multiLevelType w:val="hybridMultilevel"/>
    <w:tmpl w:val="7BC80F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B35AF0EE">
      <w:start w:val="1"/>
      <w:numFmt w:val="lowerRoman"/>
      <w:lvlText w:val="(%1)"/>
      <w:lvlJc w:val="left"/>
      <w:pPr>
        <w:ind w:left="1080" w:hanging="720"/>
      </w:pPr>
      <w:rPr>
        <w:rFonts w:hint="default"/>
        <w:b w:val="0"/>
      </w:rPr>
    </w:lvl>
    <w:lvl w:ilvl="1" w:tplc="9BDAA3CA" w:tentative="1">
      <w:start w:val="1"/>
      <w:numFmt w:val="lowerLetter"/>
      <w:lvlText w:val="%2."/>
      <w:lvlJc w:val="left"/>
      <w:pPr>
        <w:ind w:left="1440" w:hanging="360"/>
      </w:pPr>
    </w:lvl>
    <w:lvl w:ilvl="2" w:tplc="EB9AF116" w:tentative="1">
      <w:start w:val="1"/>
      <w:numFmt w:val="lowerRoman"/>
      <w:lvlText w:val="%3."/>
      <w:lvlJc w:val="right"/>
      <w:pPr>
        <w:ind w:left="2160" w:hanging="180"/>
      </w:pPr>
    </w:lvl>
    <w:lvl w:ilvl="3" w:tplc="9E349FD6" w:tentative="1">
      <w:start w:val="1"/>
      <w:numFmt w:val="decimal"/>
      <w:lvlText w:val="%4."/>
      <w:lvlJc w:val="left"/>
      <w:pPr>
        <w:ind w:left="2880" w:hanging="360"/>
      </w:pPr>
    </w:lvl>
    <w:lvl w:ilvl="4" w:tplc="48623E88" w:tentative="1">
      <w:start w:val="1"/>
      <w:numFmt w:val="lowerLetter"/>
      <w:lvlText w:val="%5."/>
      <w:lvlJc w:val="left"/>
      <w:pPr>
        <w:ind w:left="3600" w:hanging="360"/>
      </w:pPr>
    </w:lvl>
    <w:lvl w:ilvl="5" w:tplc="7B6E89AA" w:tentative="1">
      <w:start w:val="1"/>
      <w:numFmt w:val="lowerRoman"/>
      <w:lvlText w:val="%6."/>
      <w:lvlJc w:val="right"/>
      <w:pPr>
        <w:ind w:left="4320" w:hanging="180"/>
      </w:pPr>
    </w:lvl>
    <w:lvl w:ilvl="6" w:tplc="BA920CA4" w:tentative="1">
      <w:start w:val="1"/>
      <w:numFmt w:val="decimal"/>
      <w:lvlText w:val="%7."/>
      <w:lvlJc w:val="left"/>
      <w:pPr>
        <w:ind w:left="5040" w:hanging="360"/>
      </w:pPr>
    </w:lvl>
    <w:lvl w:ilvl="7" w:tplc="3482E242" w:tentative="1">
      <w:start w:val="1"/>
      <w:numFmt w:val="lowerLetter"/>
      <w:lvlText w:val="%8."/>
      <w:lvlJc w:val="left"/>
      <w:pPr>
        <w:ind w:left="5760" w:hanging="360"/>
      </w:pPr>
    </w:lvl>
    <w:lvl w:ilvl="8" w:tplc="AC6050E0" w:tentative="1">
      <w:start w:val="1"/>
      <w:numFmt w:val="lowerRoman"/>
      <w:lvlText w:val="%9."/>
      <w:lvlJc w:val="right"/>
      <w:pPr>
        <w:ind w:left="6480" w:hanging="180"/>
      </w:pPr>
    </w:lvl>
  </w:abstractNum>
  <w:abstractNum w:abstractNumId="10" w15:restartNumberingAfterBreak="0">
    <w:nsid w:val="0F58655B"/>
    <w:multiLevelType w:val="hybridMultilevel"/>
    <w:tmpl w:val="5D028E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6795C6E"/>
    <w:multiLevelType w:val="hybridMultilevel"/>
    <w:tmpl w:val="4F9A46CC"/>
    <w:lvl w:ilvl="0" w:tplc="87706240">
      <w:start w:val="1"/>
      <w:numFmt w:val="bullet"/>
      <w:pStyle w:val="ListParagraph"/>
      <w:lvlText w:val=""/>
      <w:lvlJc w:val="left"/>
      <w:pPr>
        <w:ind w:left="1440" w:hanging="360"/>
      </w:pPr>
      <w:rPr>
        <w:rFonts w:ascii="Symbol" w:hAnsi="Symbol" w:hint="default"/>
        <w:color w:val="auto"/>
      </w:rPr>
    </w:lvl>
    <w:lvl w:ilvl="1" w:tplc="979A7816" w:tentative="1">
      <w:start w:val="1"/>
      <w:numFmt w:val="bullet"/>
      <w:lvlText w:val="o"/>
      <w:lvlJc w:val="left"/>
      <w:pPr>
        <w:ind w:left="2160" w:hanging="360"/>
      </w:pPr>
      <w:rPr>
        <w:rFonts w:ascii="Courier New" w:hAnsi="Courier New" w:cs="Courier New" w:hint="default"/>
      </w:rPr>
    </w:lvl>
    <w:lvl w:ilvl="2" w:tplc="49DE3438" w:tentative="1">
      <w:start w:val="1"/>
      <w:numFmt w:val="bullet"/>
      <w:lvlText w:val=""/>
      <w:lvlJc w:val="left"/>
      <w:pPr>
        <w:ind w:left="2880" w:hanging="360"/>
      </w:pPr>
      <w:rPr>
        <w:rFonts w:ascii="Wingdings" w:hAnsi="Wingdings" w:hint="default"/>
      </w:rPr>
    </w:lvl>
    <w:lvl w:ilvl="3" w:tplc="9900032C" w:tentative="1">
      <w:start w:val="1"/>
      <w:numFmt w:val="bullet"/>
      <w:lvlText w:val=""/>
      <w:lvlJc w:val="left"/>
      <w:pPr>
        <w:ind w:left="3600" w:hanging="360"/>
      </w:pPr>
      <w:rPr>
        <w:rFonts w:ascii="Symbol" w:hAnsi="Symbol" w:hint="default"/>
      </w:rPr>
    </w:lvl>
    <w:lvl w:ilvl="4" w:tplc="23DE7D18" w:tentative="1">
      <w:start w:val="1"/>
      <w:numFmt w:val="bullet"/>
      <w:lvlText w:val="o"/>
      <w:lvlJc w:val="left"/>
      <w:pPr>
        <w:ind w:left="4320" w:hanging="360"/>
      </w:pPr>
      <w:rPr>
        <w:rFonts w:ascii="Courier New" w:hAnsi="Courier New" w:cs="Courier New" w:hint="default"/>
      </w:rPr>
    </w:lvl>
    <w:lvl w:ilvl="5" w:tplc="6D1AFE36" w:tentative="1">
      <w:start w:val="1"/>
      <w:numFmt w:val="bullet"/>
      <w:lvlText w:val=""/>
      <w:lvlJc w:val="left"/>
      <w:pPr>
        <w:ind w:left="5040" w:hanging="360"/>
      </w:pPr>
      <w:rPr>
        <w:rFonts w:ascii="Wingdings" w:hAnsi="Wingdings" w:hint="default"/>
      </w:rPr>
    </w:lvl>
    <w:lvl w:ilvl="6" w:tplc="0ED8E892" w:tentative="1">
      <w:start w:val="1"/>
      <w:numFmt w:val="bullet"/>
      <w:lvlText w:val=""/>
      <w:lvlJc w:val="left"/>
      <w:pPr>
        <w:ind w:left="5760" w:hanging="360"/>
      </w:pPr>
      <w:rPr>
        <w:rFonts w:ascii="Symbol" w:hAnsi="Symbol" w:hint="default"/>
      </w:rPr>
    </w:lvl>
    <w:lvl w:ilvl="7" w:tplc="AE521C22" w:tentative="1">
      <w:start w:val="1"/>
      <w:numFmt w:val="bullet"/>
      <w:lvlText w:val="o"/>
      <w:lvlJc w:val="left"/>
      <w:pPr>
        <w:ind w:left="6480" w:hanging="360"/>
      </w:pPr>
      <w:rPr>
        <w:rFonts w:ascii="Courier New" w:hAnsi="Courier New" w:cs="Courier New" w:hint="default"/>
      </w:rPr>
    </w:lvl>
    <w:lvl w:ilvl="8" w:tplc="C5502A0C"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7A00DC74">
      <w:start w:val="1"/>
      <w:numFmt w:val="lowerRoman"/>
      <w:lvlText w:val="(%1)"/>
      <w:lvlJc w:val="left"/>
      <w:pPr>
        <w:ind w:left="1004" w:hanging="720"/>
      </w:pPr>
      <w:rPr>
        <w:rFonts w:hint="default"/>
        <w:b w:val="0"/>
      </w:rPr>
    </w:lvl>
    <w:lvl w:ilvl="1" w:tplc="11820D66" w:tentative="1">
      <w:start w:val="1"/>
      <w:numFmt w:val="lowerLetter"/>
      <w:lvlText w:val="%2."/>
      <w:lvlJc w:val="left"/>
      <w:pPr>
        <w:ind w:left="1364" w:hanging="360"/>
      </w:pPr>
    </w:lvl>
    <w:lvl w:ilvl="2" w:tplc="5D1A3D88" w:tentative="1">
      <w:start w:val="1"/>
      <w:numFmt w:val="lowerRoman"/>
      <w:lvlText w:val="%3."/>
      <w:lvlJc w:val="right"/>
      <w:pPr>
        <w:ind w:left="2084" w:hanging="180"/>
      </w:pPr>
    </w:lvl>
    <w:lvl w:ilvl="3" w:tplc="E730980A" w:tentative="1">
      <w:start w:val="1"/>
      <w:numFmt w:val="decimal"/>
      <w:lvlText w:val="%4."/>
      <w:lvlJc w:val="left"/>
      <w:pPr>
        <w:ind w:left="2804" w:hanging="360"/>
      </w:pPr>
    </w:lvl>
    <w:lvl w:ilvl="4" w:tplc="6276A7DA" w:tentative="1">
      <w:start w:val="1"/>
      <w:numFmt w:val="lowerLetter"/>
      <w:lvlText w:val="%5."/>
      <w:lvlJc w:val="left"/>
      <w:pPr>
        <w:ind w:left="3524" w:hanging="360"/>
      </w:pPr>
    </w:lvl>
    <w:lvl w:ilvl="5" w:tplc="E0747B84" w:tentative="1">
      <w:start w:val="1"/>
      <w:numFmt w:val="lowerRoman"/>
      <w:lvlText w:val="%6."/>
      <w:lvlJc w:val="right"/>
      <w:pPr>
        <w:ind w:left="4244" w:hanging="180"/>
      </w:pPr>
    </w:lvl>
    <w:lvl w:ilvl="6" w:tplc="D280348E" w:tentative="1">
      <w:start w:val="1"/>
      <w:numFmt w:val="decimal"/>
      <w:lvlText w:val="%7."/>
      <w:lvlJc w:val="left"/>
      <w:pPr>
        <w:ind w:left="4964" w:hanging="360"/>
      </w:pPr>
    </w:lvl>
    <w:lvl w:ilvl="7" w:tplc="A7084E7A" w:tentative="1">
      <w:start w:val="1"/>
      <w:numFmt w:val="lowerLetter"/>
      <w:lvlText w:val="%8."/>
      <w:lvlJc w:val="left"/>
      <w:pPr>
        <w:ind w:left="5684" w:hanging="360"/>
      </w:pPr>
    </w:lvl>
    <w:lvl w:ilvl="8" w:tplc="29D07DBE"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A05C870E">
      <w:start w:val="1"/>
      <w:numFmt w:val="lowerRoman"/>
      <w:lvlText w:val="(%1)"/>
      <w:lvlJc w:val="left"/>
      <w:pPr>
        <w:ind w:left="1080" w:hanging="720"/>
      </w:pPr>
      <w:rPr>
        <w:rFonts w:hint="default"/>
      </w:rPr>
    </w:lvl>
    <w:lvl w:ilvl="1" w:tplc="9BCC5A1A" w:tentative="1">
      <w:start w:val="1"/>
      <w:numFmt w:val="lowerLetter"/>
      <w:lvlText w:val="%2."/>
      <w:lvlJc w:val="left"/>
      <w:pPr>
        <w:ind w:left="1440" w:hanging="360"/>
      </w:pPr>
    </w:lvl>
    <w:lvl w:ilvl="2" w:tplc="166200AA" w:tentative="1">
      <w:start w:val="1"/>
      <w:numFmt w:val="lowerRoman"/>
      <w:lvlText w:val="%3."/>
      <w:lvlJc w:val="right"/>
      <w:pPr>
        <w:ind w:left="2160" w:hanging="180"/>
      </w:pPr>
    </w:lvl>
    <w:lvl w:ilvl="3" w:tplc="B0649286" w:tentative="1">
      <w:start w:val="1"/>
      <w:numFmt w:val="decimal"/>
      <w:lvlText w:val="%4."/>
      <w:lvlJc w:val="left"/>
      <w:pPr>
        <w:ind w:left="2880" w:hanging="360"/>
      </w:pPr>
    </w:lvl>
    <w:lvl w:ilvl="4" w:tplc="9F760A6A" w:tentative="1">
      <w:start w:val="1"/>
      <w:numFmt w:val="lowerLetter"/>
      <w:lvlText w:val="%5."/>
      <w:lvlJc w:val="left"/>
      <w:pPr>
        <w:ind w:left="3600" w:hanging="360"/>
      </w:pPr>
    </w:lvl>
    <w:lvl w:ilvl="5" w:tplc="E954B82E" w:tentative="1">
      <w:start w:val="1"/>
      <w:numFmt w:val="lowerRoman"/>
      <w:lvlText w:val="%6."/>
      <w:lvlJc w:val="right"/>
      <w:pPr>
        <w:ind w:left="4320" w:hanging="180"/>
      </w:pPr>
    </w:lvl>
    <w:lvl w:ilvl="6" w:tplc="58588582" w:tentative="1">
      <w:start w:val="1"/>
      <w:numFmt w:val="decimal"/>
      <w:lvlText w:val="%7."/>
      <w:lvlJc w:val="left"/>
      <w:pPr>
        <w:ind w:left="5040" w:hanging="360"/>
      </w:pPr>
    </w:lvl>
    <w:lvl w:ilvl="7" w:tplc="5DA86E08" w:tentative="1">
      <w:start w:val="1"/>
      <w:numFmt w:val="lowerLetter"/>
      <w:lvlText w:val="%8."/>
      <w:lvlJc w:val="left"/>
      <w:pPr>
        <w:ind w:left="5760" w:hanging="360"/>
      </w:pPr>
    </w:lvl>
    <w:lvl w:ilvl="8" w:tplc="84FE7C9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15A236F2">
      <w:start w:val="1"/>
      <w:numFmt w:val="lowerRoman"/>
      <w:lvlText w:val="(%1)"/>
      <w:lvlJc w:val="left"/>
      <w:pPr>
        <w:ind w:left="1080" w:hanging="720"/>
      </w:pPr>
      <w:rPr>
        <w:rFonts w:hint="default"/>
      </w:rPr>
    </w:lvl>
    <w:lvl w:ilvl="1" w:tplc="629EA1FC" w:tentative="1">
      <w:start w:val="1"/>
      <w:numFmt w:val="lowerLetter"/>
      <w:lvlText w:val="%2."/>
      <w:lvlJc w:val="left"/>
      <w:pPr>
        <w:ind w:left="1440" w:hanging="360"/>
      </w:pPr>
    </w:lvl>
    <w:lvl w:ilvl="2" w:tplc="BAC0FBC2" w:tentative="1">
      <w:start w:val="1"/>
      <w:numFmt w:val="lowerRoman"/>
      <w:lvlText w:val="%3."/>
      <w:lvlJc w:val="right"/>
      <w:pPr>
        <w:ind w:left="2160" w:hanging="180"/>
      </w:pPr>
    </w:lvl>
    <w:lvl w:ilvl="3" w:tplc="C562C80C" w:tentative="1">
      <w:start w:val="1"/>
      <w:numFmt w:val="decimal"/>
      <w:lvlText w:val="%4."/>
      <w:lvlJc w:val="left"/>
      <w:pPr>
        <w:ind w:left="2880" w:hanging="360"/>
      </w:pPr>
    </w:lvl>
    <w:lvl w:ilvl="4" w:tplc="2E80470A" w:tentative="1">
      <w:start w:val="1"/>
      <w:numFmt w:val="lowerLetter"/>
      <w:lvlText w:val="%5."/>
      <w:lvlJc w:val="left"/>
      <w:pPr>
        <w:ind w:left="3600" w:hanging="360"/>
      </w:pPr>
    </w:lvl>
    <w:lvl w:ilvl="5" w:tplc="DC1E2E98" w:tentative="1">
      <w:start w:val="1"/>
      <w:numFmt w:val="lowerRoman"/>
      <w:lvlText w:val="%6."/>
      <w:lvlJc w:val="right"/>
      <w:pPr>
        <w:ind w:left="4320" w:hanging="180"/>
      </w:pPr>
    </w:lvl>
    <w:lvl w:ilvl="6" w:tplc="F3664B10" w:tentative="1">
      <w:start w:val="1"/>
      <w:numFmt w:val="decimal"/>
      <w:lvlText w:val="%7."/>
      <w:lvlJc w:val="left"/>
      <w:pPr>
        <w:ind w:left="5040" w:hanging="360"/>
      </w:pPr>
    </w:lvl>
    <w:lvl w:ilvl="7" w:tplc="285A7D16" w:tentative="1">
      <w:start w:val="1"/>
      <w:numFmt w:val="lowerLetter"/>
      <w:lvlText w:val="%8."/>
      <w:lvlJc w:val="left"/>
      <w:pPr>
        <w:ind w:left="5760" w:hanging="360"/>
      </w:pPr>
    </w:lvl>
    <w:lvl w:ilvl="8" w:tplc="15C0D328"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2626E936">
      <w:start w:val="1"/>
      <w:numFmt w:val="lowerRoman"/>
      <w:lvlText w:val="(%1)"/>
      <w:lvlJc w:val="left"/>
      <w:pPr>
        <w:ind w:left="1080" w:hanging="720"/>
      </w:pPr>
      <w:rPr>
        <w:rFonts w:hint="default"/>
        <w:b w:val="0"/>
      </w:rPr>
    </w:lvl>
    <w:lvl w:ilvl="1" w:tplc="72A8F360" w:tentative="1">
      <w:start w:val="1"/>
      <w:numFmt w:val="lowerLetter"/>
      <w:lvlText w:val="%2."/>
      <w:lvlJc w:val="left"/>
      <w:pPr>
        <w:ind w:left="1440" w:hanging="360"/>
      </w:pPr>
    </w:lvl>
    <w:lvl w:ilvl="2" w:tplc="47D05550" w:tentative="1">
      <w:start w:val="1"/>
      <w:numFmt w:val="lowerRoman"/>
      <w:lvlText w:val="%3."/>
      <w:lvlJc w:val="right"/>
      <w:pPr>
        <w:ind w:left="2160" w:hanging="180"/>
      </w:pPr>
    </w:lvl>
    <w:lvl w:ilvl="3" w:tplc="6A1ADCE8" w:tentative="1">
      <w:start w:val="1"/>
      <w:numFmt w:val="decimal"/>
      <w:lvlText w:val="%4."/>
      <w:lvlJc w:val="left"/>
      <w:pPr>
        <w:ind w:left="2880" w:hanging="360"/>
      </w:pPr>
    </w:lvl>
    <w:lvl w:ilvl="4" w:tplc="4F0603FA" w:tentative="1">
      <w:start w:val="1"/>
      <w:numFmt w:val="lowerLetter"/>
      <w:lvlText w:val="%5."/>
      <w:lvlJc w:val="left"/>
      <w:pPr>
        <w:ind w:left="3600" w:hanging="360"/>
      </w:pPr>
    </w:lvl>
    <w:lvl w:ilvl="5" w:tplc="DC8EC74C" w:tentative="1">
      <w:start w:val="1"/>
      <w:numFmt w:val="lowerRoman"/>
      <w:lvlText w:val="%6."/>
      <w:lvlJc w:val="right"/>
      <w:pPr>
        <w:ind w:left="4320" w:hanging="180"/>
      </w:pPr>
    </w:lvl>
    <w:lvl w:ilvl="6" w:tplc="36B405AE" w:tentative="1">
      <w:start w:val="1"/>
      <w:numFmt w:val="decimal"/>
      <w:lvlText w:val="%7."/>
      <w:lvlJc w:val="left"/>
      <w:pPr>
        <w:ind w:left="5040" w:hanging="360"/>
      </w:pPr>
    </w:lvl>
    <w:lvl w:ilvl="7" w:tplc="1C7650BA" w:tentative="1">
      <w:start w:val="1"/>
      <w:numFmt w:val="lowerLetter"/>
      <w:lvlText w:val="%8."/>
      <w:lvlJc w:val="left"/>
      <w:pPr>
        <w:ind w:left="5760" w:hanging="360"/>
      </w:pPr>
    </w:lvl>
    <w:lvl w:ilvl="8" w:tplc="87DA3AA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1A3A8CCC">
      <w:start w:val="1"/>
      <w:numFmt w:val="lowerLetter"/>
      <w:lvlText w:val="(%1)"/>
      <w:lvlJc w:val="left"/>
      <w:pPr>
        <w:ind w:left="360" w:hanging="360"/>
      </w:pPr>
      <w:rPr>
        <w:rFonts w:hint="default"/>
      </w:rPr>
    </w:lvl>
    <w:lvl w:ilvl="1" w:tplc="F10AA332" w:tentative="1">
      <w:start w:val="1"/>
      <w:numFmt w:val="lowerLetter"/>
      <w:lvlText w:val="%2."/>
      <w:lvlJc w:val="left"/>
      <w:pPr>
        <w:ind w:left="1080" w:hanging="360"/>
      </w:pPr>
    </w:lvl>
    <w:lvl w:ilvl="2" w:tplc="55202548" w:tentative="1">
      <w:start w:val="1"/>
      <w:numFmt w:val="lowerRoman"/>
      <w:lvlText w:val="%3."/>
      <w:lvlJc w:val="right"/>
      <w:pPr>
        <w:ind w:left="1800" w:hanging="180"/>
      </w:pPr>
    </w:lvl>
    <w:lvl w:ilvl="3" w:tplc="B4B290EC" w:tentative="1">
      <w:start w:val="1"/>
      <w:numFmt w:val="decimal"/>
      <w:lvlText w:val="%4."/>
      <w:lvlJc w:val="left"/>
      <w:pPr>
        <w:ind w:left="2520" w:hanging="360"/>
      </w:pPr>
    </w:lvl>
    <w:lvl w:ilvl="4" w:tplc="291EAF9C" w:tentative="1">
      <w:start w:val="1"/>
      <w:numFmt w:val="lowerLetter"/>
      <w:lvlText w:val="%5."/>
      <w:lvlJc w:val="left"/>
      <w:pPr>
        <w:ind w:left="3240" w:hanging="360"/>
      </w:pPr>
    </w:lvl>
    <w:lvl w:ilvl="5" w:tplc="9CDC2A42" w:tentative="1">
      <w:start w:val="1"/>
      <w:numFmt w:val="lowerRoman"/>
      <w:lvlText w:val="%6."/>
      <w:lvlJc w:val="right"/>
      <w:pPr>
        <w:ind w:left="3960" w:hanging="180"/>
      </w:pPr>
    </w:lvl>
    <w:lvl w:ilvl="6" w:tplc="7C5E94D2" w:tentative="1">
      <w:start w:val="1"/>
      <w:numFmt w:val="decimal"/>
      <w:lvlText w:val="%7."/>
      <w:lvlJc w:val="left"/>
      <w:pPr>
        <w:ind w:left="4680" w:hanging="360"/>
      </w:pPr>
    </w:lvl>
    <w:lvl w:ilvl="7" w:tplc="A8FA1DE2" w:tentative="1">
      <w:start w:val="1"/>
      <w:numFmt w:val="lowerLetter"/>
      <w:lvlText w:val="%8."/>
      <w:lvlJc w:val="left"/>
      <w:pPr>
        <w:ind w:left="5400" w:hanging="360"/>
      </w:pPr>
    </w:lvl>
    <w:lvl w:ilvl="8" w:tplc="C1708926" w:tentative="1">
      <w:start w:val="1"/>
      <w:numFmt w:val="lowerRoman"/>
      <w:lvlText w:val="%9."/>
      <w:lvlJc w:val="right"/>
      <w:pPr>
        <w:ind w:left="6120" w:hanging="180"/>
      </w:pPr>
    </w:lvl>
  </w:abstractNum>
  <w:abstractNum w:abstractNumId="17" w15:restartNumberingAfterBreak="0">
    <w:nsid w:val="30DE7FAA"/>
    <w:multiLevelType w:val="hybridMultilevel"/>
    <w:tmpl w:val="DBE47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ABFEE154">
      <w:start w:val="1"/>
      <w:numFmt w:val="decimal"/>
      <w:lvlText w:val="%1."/>
      <w:lvlJc w:val="left"/>
      <w:pPr>
        <w:ind w:left="360" w:hanging="360"/>
      </w:pPr>
      <w:rPr>
        <w:rFonts w:hint="default"/>
      </w:rPr>
    </w:lvl>
    <w:lvl w:ilvl="1" w:tplc="D03AC47A" w:tentative="1">
      <w:start w:val="1"/>
      <w:numFmt w:val="lowerLetter"/>
      <w:lvlText w:val="%2."/>
      <w:lvlJc w:val="left"/>
      <w:pPr>
        <w:ind w:left="1080" w:hanging="360"/>
      </w:pPr>
    </w:lvl>
    <w:lvl w:ilvl="2" w:tplc="05281AF6" w:tentative="1">
      <w:start w:val="1"/>
      <w:numFmt w:val="lowerRoman"/>
      <w:lvlText w:val="%3."/>
      <w:lvlJc w:val="right"/>
      <w:pPr>
        <w:ind w:left="1800" w:hanging="180"/>
      </w:pPr>
    </w:lvl>
    <w:lvl w:ilvl="3" w:tplc="BC84B602" w:tentative="1">
      <w:start w:val="1"/>
      <w:numFmt w:val="decimal"/>
      <w:lvlText w:val="%4."/>
      <w:lvlJc w:val="left"/>
      <w:pPr>
        <w:ind w:left="2520" w:hanging="360"/>
      </w:pPr>
    </w:lvl>
    <w:lvl w:ilvl="4" w:tplc="16AE703C" w:tentative="1">
      <w:start w:val="1"/>
      <w:numFmt w:val="lowerLetter"/>
      <w:lvlText w:val="%5."/>
      <w:lvlJc w:val="left"/>
      <w:pPr>
        <w:ind w:left="3240" w:hanging="360"/>
      </w:pPr>
    </w:lvl>
    <w:lvl w:ilvl="5" w:tplc="0E50976E" w:tentative="1">
      <w:start w:val="1"/>
      <w:numFmt w:val="lowerRoman"/>
      <w:lvlText w:val="%6."/>
      <w:lvlJc w:val="right"/>
      <w:pPr>
        <w:ind w:left="3960" w:hanging="180"/>
      </w:pPr>
    </w:lvl>
    <w:lvl w:ilvl="6" w:tplc="C0BC8676" w:tentative="1">
      <w:start w:val="1"/>
      <w:numFmt w:val="decimal"/>
      <w:lvlText w:val="%7."/>
      <w:lvlJc w:val="left"/>
      <w:pPr>
        <w:ind w:left="4680" w:hanging="360"/>
      </w:pPr>
    </w:lvl>
    <w:lvl w:ilvl="7" w:tplc="C3345318" w:tentative="1">
      <w:start w:val="1"/>
      <w:numFmt w:val="lowerLetter"/>
      <w:lvlText w:val="%8."/>
      <w:lvlJc w:val="left"/>
      <w:pPr>
        <w:ind w:left="5400" w:hanging="360"/>
      </w:pPr>
    </w:lvl>
    <w:lvl w:ilvl="8" w:tplc="596E661A"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CDC802BC">
      <w:start w:val="1"/>
      <w:numFmt w:val="decimal"/>
      <w:lvlText w:val="%1."/>
      <w:lvlJc w:val="left"/>
      <w:pPr>
        <w:ind w:left="360" w:hanging="360"/>
      </w:pPr>
      <w:rPr>
        <w:rFonts w:hint="default"/>
      </w:rPr>
    </w:lvl>
    <w:lvl w:ilvl="1" w:tplc="2B18A2E2" w:tentative="1">
      <w:start w:val="1"/>
      <w:numFmt w:val="lowerLetter"/>
      <w:lvlText w:val="%2."/>
      <w:lvlJc w:val="left"/>
      <w:pPr>
        <w:ind w:left="1080" w:hanging="360"/>
      </w:pPr>
    </w:lvl>
    <w:lvl w:ilvl="2" w:tplc="66CAF1CE" w:tentative="1">
      <w:start w:val="1"/>
      <w:numFmt w:val="lowerRoman"/>
      <w:lvlText w:val="%3."/>
      <w:lvlJc w:val="right"/>
      <w:pPr>
        <w:ind w:left="1800" w:hanging="180"/>
      </w:pPr>
    </w:lvl>
    <w:lvl w:ilvl="3" w:tplc="08D07FFC" w:tentative="1">
      <w:start w:val="1"/>
      <w:numFmt w:val="decimal"/>
      <w:lvlText w:val="%4."/>
      <w:lvlJc w:val="left"/>
      <w:pPr>
        <w:ind w:left="2520" w:hanging="360"/>
      </w:pPr>
    </w:lvl>
    <w:lvl w:ilvl="4" w:tplc="7B608BFA" w:tentative="1">
      <w:start w:val="1"/>
      <w:numFmt w:val="lowerLetter"/>
      <w:lvlText w:val="%5."/>
      <w:lvlJc w:val="left"/>
      <w:pPr>
        <w:ind w:left="3240" w:hanging="360"/>
      </w:pPr>
    </w:lvl>
    <w:lvl w:ilvl="5" w:tplc="8CF40B98" w:tentative="1">
      <w:start w:val="1"/>
      <w:numFmt w:val="lowerRoman"/>
      <w:lvlText w:val="%6."/>
      <w:lvlJc w:val="right"/>
      <w:pPr>
        <w:ind w:left="3960" w:hanging="180"/>
      </w:pPr>
    </w:lvl>
    <w:lvl w:ilvl="6" w:tplc="4A5C3018" w:tentative="1">
      <w:start w:val="1"/>
      <w:numFmt w:val="decimal"/>
      <w:lvlText w:val="%7."/>
      <w:lvlJc w:val="left"/>
      <w:pPr>
        <w:ind w:left="4680" w:hanging="360"/>
      </w:pPr>
    </w:lvl>
    <w:lvl w:ilvl="7" w:tplc="523E64C8" w:tentative="1">
      <w:start w:val="1"/>
      <w:numFmt w:val="lowerLetter"/>
      <w:lvlText w:val="%8."/>
      <w:lvlJc w:val="left"/>
      <w:pPr>
        <w:ind w:left="5400" w:hanging="360"/>
      </w:pPr>
    </w:lvl>
    <w:lvl w:ilvl="8" w:tplc="E8685C4A"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22DA52B4">
      <w:start w:val="1"/>
      <w:numFmt w:val="lowerRoman"/>
      <w:lvlText w:val="(%1)"/>
      <w:lvlJc w:val="left"/>
      <w:pPr>
        <w:ind w:left="1080" w:hanging="720"/>
      </w:pPr>
      <w:rPr>
        <w:rFonts w:hint="default"/>
        <w:b w:val="0"/>
      </w:rPr>
    </w:lvl>
    <w:lvl w:ilvl="1" w:tplc="1D2C855C" w:tentative="1">
      <w:start w:val="1"/>
      <w:numFmt w:val="lowerLetter"/>
      <w:lvlText w:val="%2."/>
      <w:lvlJc w:val="left"/>
      <w:pPr>
        <w:ind w:left="1440" w:hanging="360"/>
      </w:pPr>
    </w:lvl>
    <w:lvl w:ilvl="2" w:tplc="997E21F2" w:tentative="1">
      <w:start w:val="1"/>
      <w:numFmt w:val="lowerRoman"/>
      <w:lvlText w:val="%3."/>
      <w:lvlJc w:val="right"/>
      <w:pPr>
        <w:ind w:left="2160" w:hanging="180"/>
      </w:pPr>
    </w:lvl>
    <w:lvl w:ilvl="3" w:tplc="BE961D3C" w:tentative="1">
      <w:start w:val="1"/>
      <w:numFmt w:val="decimal"/>
      <w:lvlText w:val="%4."/>
      <w:lvlJc w:val="left"/>
      <w:pPr>
        <w:ind w:left="2880" w:hanging="360"/>
      </w:pPr>
    </w:lvl>
    <w:lvl w:ilvl="4" w:tplc="069AC12E" w:tentative="1">
      <w:start w:val="1"/>
      <w:numFmt w:val="lowerLetter"/>
      <w:lvlText w:val="%5."/>
      <w:lvlJc w:val="left"/>
      <w:pPr>
        <w:ind w:left="3600" w:hanging="360"/>
      </w:pPr>
    </w:lvl>
    <w:lvl w:ilvl="5" w:tplc="922AF7C4" w:tentative="1">
      <w:start w:val="1"/>
      <w:numFmt w:val="lowerRoman"/>
      <w:lvlText w:val="%6."/>
      <w:lvlJc w:val="right"/>
      <w:pPr>
        <w:ind w:left="4320" w:hanging="180"/>
      </w:pPr>
    </w:lvl>
    <w:lvl w:ilvl="6" w:tplc="A6DA7C62" w:tentative="1">
      <w:start w:val="1"/>
      <w:numFmt w:val="decimal"/>
      <w:lvlText w:val="%7."/>
      <w:lvlJc w:val="left"/>
      <w:pPr>
        <w:ind w:left="5040" w:hanging="360"/>
      </w:pPr>
    </w:lvl>
    <w:lvl w:ilvl="7" w:tplc="4C0AACA0" w:tentative="1">
      <w:start w:val="1"/>
      <w:numFmt w:val="lowerLetter"/>
      <w:lvlText w:val="%8."/>
      <w:lvlJc w:val="left"/>
      <w:pPr>
        <w:ind w:left="5760" w:hanging="360"/>
      </w:pPr>
    </w:lvl>
    <w:lvl w:ilvl="8" w:tplc="2004981A"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71D69DB6">
      <w:start w:val="1"/>
      <w:numFmt w:val="lowerRoman"/>
      <w:lvlText w:val="(%1)"/>
      <w:lvlJc w:val="left"/>
      <w:pPr>
        <w:ind w:left="1080" w:hanging="720"/>
      </w:pPr>
      <w:rPr>
        <w:rFonts w:hint="default"/>
      </w:rPr>
    </w:lvl>
    <w:lvl w:ilvl="1" w:tplc="E36C3370" w:tentative="1">
      <w:start w:val="1"/>
      <w:numFmt w:val="lowerLetter"/>
      <w:lvlText w:val="%2."/>
      <w:lvlJc w:val="left"/>
      <w:pPr>
        <w:ind w:left="1440" w:hanging="360"/>
      </w:pPr>
    </w:lvl>
    <w:lvl w:ilvl="2" w:tplc="9732D074" w:tentative="1">
      <w:start w:val="1"/>
      <w:numFmt w:val="lowerRoman"/>
      <w:lvlText w:val="%3."/>
      <w:lvlJc w:val="right"/>
      <w:pPr>
        <w:ind w:left="2160" w:hanging="180"/>
      </w:pPr>
    </w:lvl>
    <w:lvl w:ilvl="3" w:tplc="6BA8A348" w:tentative="1">
      <w:start w:val="1"/>
      <w:numFmt w:val="decimal"/>
      <w:lvlText w:val="%4."/>
      <w:lvlJc w:val="left"/>
      <w:pPr>
        <w:ind w:left="2880" w:hanging="360"/>
      </w:pPr>
    </w:lvl>
    <w:lvl w:ilvl="4" w:tplc="75B06A04" w:tentative="1">
      <w:start w:val="1"/>
      <w:numFmt w:val="lowerLetter"/>
      <w:lvlText w:val="%5."/>
      <w:lvlJc w:val="left"/>
      <w:pPr>
        <w:ind w:left="3600" w:hanging="360"/>
      </w:pPr>
    </w:lvl>
    <w:lvl w:ilvl="5" w:tplc="A37436BE" w:tentative="1">
      <w:start w:val="1"/>
      <w:numFmt w:val="lowerRoman"/>
      <w:lvlText w:val="%6."/>
      <w:lvlJc w:val="right"/>
      <w:pPr>
        <w:ind w:left="4320" w:hanging="180"/>
      </w:pPr>
    </w:lvl>
    <w:lvl w:ilvl="6" w:tplc="A75015A2" w:tentative="1">
      <w:start w:val="1"/>
      <w:numFmt w:val="decimal"/>
      <w:lvlText w:val="%7."/>
      <w:lvlJc w:val="left"/>
      <w:pPr>
        <w:ind w:left="5040" w:hanging="360"/>
      </w:pPr>
    </w:lvl>
    <w:lvl w:ilvl="7" w:tplc="5594783E" w:tentative="1">
      <w:start w:val="1"/>
      <w:numFmt w:val="lowerLetter"/>
      <w:lvlText w:val="%8."/>
      <w:lvlJc w:val="left"/>
      <w:pPr>
        <w:ind w:left="5760" w:hanging="360"/>
      </w:pPr>
    </w:lvl>
    <w:lvl w:ilvl="8" w:tplc="81C25D66"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903244E0">
      <w:start w:val="1"/>
      <w:numFmt w:val="bullet"/>
      <w:pStyle w:val="ListBullet"/>
      <w:lvlText w:val=""/>
      <w:lvlJc w:val="left"/>
      <w:pPr>
        <w:ind w:left="720" w:hanging="360"/>
      </w:pPr>
      <w:rPr>
        <w:rFonts w:ascii="Symbol" w:hAnsi="Symbol" w:hint="default"/>
      </w:rPr>
    </w:lvl>
    <w:lvl w:ilvl="1" w:tplc="D298B464">
      <w:start w:val="1"/>
      <w:numFmt w:val="bullet"/>
      <w:pStyle w:val="ListBullet2"/>
      <w:lvlText w:val="o"/>
      <w:lvlJc w:val="left"/>
      <w:pPr>
        <w:ind w:left="1440" w:hanging="360"/>
      </w:pPr>
      <w:rPr>
        <w:rFonts w:ascii="Courier New" w:hAnsi="Courier New" w:cs="Courier New" w:hint="default"/>
      </w:rPr>
    </w:lvl>
    <w:lvl w:ilvl="2" w:tplc="E01A0850">
      <w:start w:val="1"/>
      <w:numFmt w:val="bullet"/>
      <w:lvlText w:val=""/>
      <w:lvlJc w:val="left"/>
      <w:pPr>
        <w:ind w:left="2160" w:hanging="360"/>
      </w:pPr>
      <w:rPr>
        <w:rFonts w:ascii="Wingdings" w:hAnsi="Wingdings" w:hint="default"/>
      </w:rPr>
    </w:lvl>
    <w:lvl w:ilvl="3" w:tplc="3C90ECF4">
      <w:start w:val="1"/>
      <w:numFmt w:val="bullet"/>
      <w:lvlText w:val=""/>
      <w:lvlJc w:val="left"/>
      <w:pPr>
        <w:ind w:left="2880" w:hanging="360"/>
      </w:pPr>
      <w:rPr>
        <w:rFonts w:ascii="Symbol" w:hAnsi="Symbol" w:hint="default"/>
      </w:rPr>
    </w:lvl>
    <w:lvl w:ilvl="4" w:tplc="0BC4988C">
      <w:start w:val="1"/>
      <w:numFmt w:val="bullet"/>
      <w:lvlText w:val="o"/>
      <w:lvlJc w:val="left"/>
      <w:pPr>
        <w:ind w:left="3600" w:hanging="360"/>
      </w:pPr>
      <w:rPr>
        <w:rFonts w:ascii="Courier New" w:hAnsi="Courier New" w:cs="Courier New" w:hint="default"/>
      </w:rPr>
    </w:lvl>
    <w:lvl w:ilvl="5" w:tplc="A53EC180">
      <w:start w:val="1"/>
      <w:numFmt w:val="bullet"/>
      <w:pStyle w:val="ListBullet3"/>
      <w:lvlText w:val=""/>
      <w:lvlJc w:val="left"/>
      <w:pPr>
        <w:ind w:left="4320" w:hanging="360"/>
      </w:pPr>
      <w:rPr>
        <w:rFonts w:ascii="Wingdings" w:hAnsi="Wingdings" w:hint="default"/>
      </w:rPr>
    </w:lvl>
    <w:lvl w:ilvl="6" w:tplc="01080C98">
      <w:start w:val="1"/>
      <w:numFmt w:val="bullet"/>
      <w:lvlText w:val=""/>
      <w:lvlJc w:val="left"/>
      <w:pPr>
        <w:ind w:left="5040" w:hanging="360"/>
      </w:pPr>
      <w:rPr>
        <w:rFonts w:ascii="Symbol" w:hAnsi="Symbol" w:hint="default"/>
      </w:rPr>
    </w:lvl>
    <w:lvl w:ilvl="7" w:tplc="8E46C0BC">
      <w:start w:val="1"/>
      <w:numFmt w:val="bullet"/>
      <w:lvlText w:val="o"/>
      <w:lvlJc w:val="left"/>
      <w:pPr>
        <w:ind w:left="5760" w:hanging="360"/>
      </w:pPr>
      <w:rPr>
        <w:rFonts w:ascii="Courier New" w:hAnsi="Courier New" w:cs="Courier New" w:hint="default"/>
      </w:rPr>
    </w:lvl>
    <w:lvl w:ilvl="8" w:tplc="8680863C">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6B1A4000">
      <w:start w:val="1"/>
      <w:numFmt w:val="bullet"/>
      <w:lvlText w:val=""/>
      <w:lvlJc w:val="left"/>
      <w:pPr>
        <w:ind w:left="360" w:hanging="360"/>
      </w:pPr>
      <w:rPr>
        <w:rFonts w:ascii="Symbol" w:hAnsi="Symbol" w:hint="default"/>
      </w:rPr>
    </w:lvl>
    <w:lvl w:ilvl="1" w:tplc="CAA81A78" w:tentative="1">
      <w:start w:val="1"/>
      <w:numFmt w:val="bullet"/>
      <w:lvlText w:val="o"/>
      <w:lvlJc w:val="left"/>
      <w:pPr>
        <w:ind w:left="1080" w:hanging="360"/>
      </w:pPr>
      <w:rPr>
        <w:rFonts w:ascii="Courier New" w:hAnsi="Courier New" w:cs="Courier New" w:hint="default"/>
      </w:rPr>
    </w:lvl>
    <w:lvl w:ilvl="2" w:tplc="C024B566" w:tentative="1">
      <w:start w:val="1"/>
      <w:numFmt w:val="bullet"/>
      <w:lvlText w:val=""/>
      <w:lvlJc w:val="left"/>
      <w:pPr>
        <w:ind w:left="1800" w:hanging="360"/>
      </w:pPr>
      <w:rPr>
        <w:rFonts w:ascii="Wingdings" w:hAnsi="Wingdings" w:hint="default"/>
      </w:rPr>
    </w:lvl>
    <w:lvl w:ilvl="3" w:tplc="95428076" w:tentative="1">
      <w:start w:val="1"/>
      <w:numFmt w:val="bullet"/>
      <w:lvlText w:val=""/>
      <w:lvlJc w:val="left"/>
      <w:pPr>
        <w:ind w:left="2520" w:hanging="360"/>
      </w:pPr>
      <w:rPr>
        <w:rFonts w:ascii="Symbol" w:hAnsi="Symbol" w:hint="default"/>
      </w:rPr>
    </w:lvl>
    <w:lvl w:ilvl="4" w:tplc="D122A42E" w:tentative="1">
      <w:start w:val="1"/>
      <w:numFmt w:val="bullet"/>
      <w:lvlText w:val="o"/>
      <w:lvlJc w:val="left"/>
      <w:pPr>
        <w:ind w:left="3240" w:hanging="360"/>
      </w:pPr>
      <w:rPr>
        <w:rFonts w:ascii="Courier New" w:hAnsi="Courier New" w:cs="Courier New" w:hint="default"/>
      </w:rPr>
    </w:lvl>
    <w:lvl w:ilvl="5" w:tplc="0CEC3EBE" w:tentative="1">
      <w:start w:val="1"/>
      <w:numFmt w:val="bullet"/>
      <w:lvlText w:val=""/>
      <w:lvlJc w:val="left"/>
      <w:pPr>
        <w:ind w:left="3960" w:hanging="360"/>
      </w:pPr>
      <w:rPr>
        <w:rFonts w:ascii="Wingdings" w:hAnsi="Wingdings" w:hint="default"/>
      </w:rPr>
    </w:lvl>
    <w:lvl w:ilvl="6" w:tplc="64EE9348" w:tentative="1">
      <w:start w:val="1"/>
      <w:numFmt w:val="bullet"/>
      <w:lvlText w:val=""/>
      <w:lvlJc w:val="left"/>
      <w:pPr>
        <w:ind w:left="4680" w:hanging="360"/>
      </w:pPr>
      <w:rPr>
        <w:rFonts w:ascii="Symbol" w:hAnsi="Symbol" w:hint="default"/>
      </w:rPr>
    </w:lvl>
    <w:lvl w:ilvl="7" w:tplc="B3566802" w:tentative="1">
      <w:start w:val="1"/>
      <w:numFmt w:val="bullet"/>
      <w:lvlText w:val="o"/>
      <w:lvlJc w:val="left"/>
      <w:pPr>
        <w:ind w:left="5400" w:hanging="360"/>
      </w:pPr>
      <w:rPr>
        <w:rFonts w:ascii="Courier New" w:hAnsi="Courier New" w:cs="Courier New" w:hint="default"/>
      </w:rPr>
    </w:lvl>
    <w:lvl w:ilvl="8" w:tplc="8E96A90E" w:tentative="1">
      <w:start w:val="1"/>
      <w:numFmt w:val="bullet"/>
      <w:lvlText w:val=""/>
      <w:lvlJc w:val="left"/>
      <w:pPr>
        <w:ind w:left="6120" w:hanging="360"/>
      </w:pPr>
      <w:rPr>
        <w:rFonts w:ascii="Wingdings" w:hAnsi="Wingdings" w:hint="default"/>
      </w:rPr>
    </w:lvl>
  </w:abstractNum>
  <w:abstractNum w:abstractNumId="24" w15:restartNumberingAfterBreak="0">
    <w:nsid w:val="3DA23B91"/>
    <w:multiLevelType w:val="hybridMultilevel"/>
    <w:tmpl w:val="375AE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E49A87EA">
      <w:start w:val="1"/>
      <w:numFmt w:val="lowerRoman"/>
      <w:lvlText w:val="(%1)"/>
      <w:lvlJc w:val="left"/>
      <w:pPr>
        <w:ind w:left="1080" w:hanging="720"/>
      </w:pPr>
      <w:rPr>
        <w:rFonts w:hint="default"/>
      </w:rPr>
    </w:lvl>
    <w:lvl w:ilvl="1" w:tplc="9222B54C" w:tentative="1">
      <w:start w:val="1"/>
      <w:numFmt w:val="lowerLetter"/>
      <w:lvlText w:val="%2."/>
      <w:lvlJc w:val="left"/>
      <w:pPr>
        <w:ind w:left="1440" w:hanging="360"/>
      </w:pPr>
    </w:lvl>
    <w:lvl w:ilvl="2" w:tplc="CD3634B4" w:tentative="1">
      <w:start w:val="1"/>
      <w:numFmt w:val="lowerRoman"/>
      <w:lvlText w:val="%3."/>
      <w:lvlJc w:val="right"/>
      <w:pPr>
        <w:ind w:left="2160" w:hanging="180"/>
      </w:pPr>
    </w:lvl>
    <w:lvl w:ilvl="3" w:tplc="6FA6AAD0" w:tentative="1">
      <w:start w:val="1"/>
      <w:numFmt w:val="decimal"/>
      <w:lvlText w:val="%4."/>
      <w:lvlJc w:val="left"/>
      <w:pPr>
        <w:ind w:left="2880" w:hanging="360"/>
      </w:pPr>
    </w:lvl>
    <w:lvl w:ilvl="4" w:tplc="8772A030" w:tentative="1">
      <w:start w:val="1"/>
      <w:numFmt w:val="lowerLetter"/>
      <w:lvlText w:val="%5."/>
      <w:lvlJc w:val="left"/>
      <w:pPr>
        <w:ind w:left="3600" w:hanging="360"/>
      </w:pPr>
    </w:lvl>
    <w:lvl w:ilvl="5" w:tplc="EAC07A24" w:tentative="1">
      <w:start w:val="1"/>
      <w:numFmt w:val="lowerRoman"/>
      <w:lvlText w:val="%6."/>
      <w:lvlJc w:val="right"/>
      <w:pPr>
        <w:ind w:left="4320" w:hanging="180"/>
      </w:pPr>
    </w:lvl>
    <w:lvl w:ilvl="6" w:tplc="32680E8E" w:tentative="1">
      <w:start w:val="1"/>
      <w:numFmt w:val="decimal"/>
      <w:lvlText w:val="%7."/>
      <w:lvlJc w:val="left"/>
      <w:pPr>
        <w:ind w:left="5040" w:hanging="360"/>
      </w:pPr>
    </w:lvl>
    <w:lvl w:ilvl="7" w:tplc="E16A5F64" w:tentative="1">
      <w:start w:val="1"/>
      <w:numFmt w:val="lowerLetter"/>
      <w:lvlText w:val="%8."/>
      <w:lvlJc w:val="left"/>
      <w:pPr>
        <w:ind w:left="5760" w:hanging="360"/>
      </w:pPr>
    </w:lvl>
    <w:lvl w:ilvl="8" w:tplc="1BEA650C"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B7247EA4">
      <w:start w:val="1"/>
      <w:numFmt w:val="lowerRoman"/>
      <w:lvlText w:val="(%1)"/>
      <w:lvlJc w:val="left"/>
      <w:pPr>
        <w:ind w:left="1080" w:hanging="720"/>
      </w:pPr>
      <w:rPr>
        <w:rFonts w:hint="default"/>
      </w:rPr>
    </w:lvl>
    <w:lvl w:ilvl="1" w:tplc="C098FED6" w:tentative="1">
      <w:start w:val="1"/>
      <w:numFmt w:val="lowerLetter"/>
      <w:lvlText w:val="%2."/>
      <w:lvlJc w:val="left"/>
      <w:pPr>
        <w:ind w:left="1440" w:hanging="360"/>
      </w:pPr>
    </w:lvl>
    <w:lvl w:ilvl="2" w:tplc="FBB85D2A" w:tentative="1">
      <w:start w:val="1"/>
      <w:numFmt w:val="lowerRoman"/>
      <w:lvlText w:val="%3."/>
      <w:lvlJc w:val="right"/>
      <w:pPr>
        <w:ind w:left="2160" w:hanging="180"/>
      </w:pPr>
    </w:lvl>
    <w:lvl w:ilvl="3" w:tplc="6BF63496" w:tentative="1">
      <w:start w:val="1"/>
      <w:numFmt w:val="decimal"/>
      <w:lvlText w:val="%4."/>
      <w:lvlJc w:val="left"/>
      <w:pPr>
        <w:ind w:left="2880" w:hanging="360"/>
      </w:pPr>
    </w:lvl>
    <w:lvl w:ilvl="4" w:tplc="EA7A036A" w:tentative="1">
      <w:start w:val="1"/>
      <w:numFmt w:val="lowerLetter"/>
      <w:lvlText w:val="%5."/>
      <w:lvlJc w:val="left"/>
      <w:pPr>
        <w:ind w:left="3600" w:hanging="360"/>
      </w:pPr>
    </w:lvl>
    <w:lvl w:ilvl="5" w:tplc="336AD09C" w:tentative="1">
      <w:start w:val="1"/>
      <w:numFmt w:val="lowerRoman"/>
      <w:lvlText w:val="%6."/>
      <w:lvlJc w:val="right"/>
      <w:pPr>
        <w:ind w:left="4320" w:hanging="180"/>
      </w:pPr>
    </w:lvl>
    <w:lvl w:ilvl="6" w:tplc="6FB62EAC" w:tentative="1">
      <w:start w:val="1"/>
      <w:numFmt w:val="decimal"/>
      <w:lvlText w:val="%7."/>
      <w:lvlJc w:val="left"/>
      <w:pPr>
        <w:ind w:left="5040" w:hanging="360"/>
      </w:pPr>
    </w:lvl>
    <w:lvl w:ilvl="7" w:tplc="FB545CB6" w:tentative="1">
      <w:start w:val="1"/>
      <w:numFmt w:val="lowerLetter"/>
      <w:lvlText w:val="%8."/>
      <w:lvlJc w:val="left"/>
      <w:pPr>
        <w:ind w:left="5760" w:hanging="360"/>
      </w:pPr>
    </w:lvl>
    <w:lvl w:ilvl="8" w:tplc="2674A31A"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0248EEF4">
      <w:start w:val="1"/>
      <w:numFmt w:val="lowerRoman"/>
      <w:lvlText w:val="(%1)"/>
      <w:lvlJc w:val="left"/>
      <w:pPr>
        <w:ind w:left="1080" w:hanging="720"/>
      </w:pPr>
      <w:rPr>
        <w:rFonts w:hint="default"/>
        <w:b w:val="0"/>
      </w:rPr>
    </w:lvl>
    <w:lvl w:ilvl="1" w:tplc="C6F0917A" w:tentative="1">
      <w:start w:val="1"/>
      <w:numFmt w:val="lowerLetter"/>
      <w:lvlText w:val="%2."/>
      <w:lvlJc w:val="left"/>
      <w:pPr>
        <w:ind w:left="1440" w:hanging="360"/>
      </w:pPr>
    </w:lvl>
    <w:lvl w:ilvl="2" w:tplc="6E0AD2A2" w:tentative="1">
      <w:start w:val="1"/>
      <w:numFmt w:val="lowerRoman"/>
      <w:lvlText w:val="%3."/>
      <w:lvlJc w:val="right"/>
      <w:pPr>
        <w:ind w:left="2160" w:hanging="180"/>
      </w:pPr>
    </w:lvl>
    <w:lvl w:ilvl="3" w:tplc="178E2AB2" w:tentative="1">
      <w:start w:val="1"/>
      <w:numFmt w:val="decimal"/>
      <w:lvlText w:val="%4."/>
      <w:lvlJc w:val="left"/>
      <w:pPr>
        <w:ind w:left="2880" w:hanging="360"/>
      </w:pPr>
    </w:lvl>
    <w:lvl w:ilvl="4" w:tplc="3BBAD704" w:tentative="1">
      <w:start w:val="1"/>
      <w:numFmt w:val="lowerLetter"/>
      <w:lvlText w:val="%5."/>
      <w:lvlJc w:val="left"/>
      <w:pPr>
        <w:ind w:left="3600" w:hanging="360"/>
      </w:pPr>
    </w:lvl>
    <w:lvl w:ilvl="5" w:tplc="58A88CA4" w:tentative="1">
      <w:start w:val="1"/>
      <w:numFmt w:val="lowerRoman"/>
      <w:lvlText w:val="%6."/>
      <w:lvlJc w:val="right"/>
      <w:pPr>
        <w:ind w:left="4320" w:hanging="180"/>
      </w:pPr>
    </w:lvl>
    <w:lvl w:ilvl="6" w:tplc="FFA2B614" w:tentative="1">
      <w:start w:val="1"/>
      <w:numFmt w:val="decimal"/>
      <w:lvlText w:val="%7."/>
      <w:lvlJc w:val="left"/>
      <w:pPr>
        <w:ind w:left="5040" w:hanging="360"/>
      </w:pPr>
    </w:lvl>
    <w:lvl w:ilvl="7" w:tplc="8CF2BCF4" w:tentative="1">
      <w:start w:val="1"/>
      <w:numFmt w:val="lowerLetter"/>
      <w:lvlText w:val="%8."/>
      <w:lvlJc w:val="left"/>
      <w:pPr>
        <w:ind w:left="5760" w:hanging="360"/>
      </w:pPr>
    </w:lvl>
    <w:lvl w:ilvl="8" w:tplc="5C84BF8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5582E4F8">
      <w:start w:val="1"/>
      <w:numFmt w:val="lowerRoman"/>
      <w:lvlText w:val="(%1)"/>
      <w:lvlJc w:val="left"/>
      <w:pPr>
        <w:ind w:left="1080" w:hanging="720"/>
      </w:pPr>
      <w:rPr>
        <w:rFonts w:hint="default"/>
        <w:b w:val="0"/>
      </w:rPr>
    </w:lvl>
    <w:lvl w:ilvl="1" w:tplc="82F21E7C" w:tentative="1">
      <w:start w:val="1"/>
      <w:numFmt w:val="lowerLetter"/>
      <w:lvlText w:val="%2."/>
      <w:lvlJc w:val="left"/>
      <w:pPr>
        <w:ind w:left="1440" w:hanging="360"/>
      </w:pPr>
    </w:lvl>
    <w:lvl w:ilvl="2" w:tplc="D2886794" w:tentative="1">
      <w:start w:val="1"/>
      <w:numFmt w:val="lowerRoman"/>
      <w:lvlText w:val="%3."/>
      <w:lvlJc w:val="right"/>
      <w:pPr>
        <w:ind w:left="2160" w:hanging="180"/>
      </w:pPr>
    </w:lvl>
    <w:lvl w:ilvl="3" w:tplc="0BC4DC34" w:tentative="1">
      <w:start w:val="1"/>
      <w:numFmt w:val="decimal"/>
      <w:lvlText w:val="%4."/>
      <w:lvlJc w:val="left"/>
      <w:pPr>
        <w:ind w:left="2880" w:hanging="360"/>
      </w:pPr>
    </w:lvl>
    <w:lvl w:ilvl="4" w:tplc="38B4C6C2" w:tentative="1">
      <w:start w:val="1"/>
      <w:numFmt w:val="lowerLetter"/>
      <w:lvlText w:val="%5."/>
      <w:lvlJc w:val="left"/>
      <w:pPr>
        <w:ind w:left="3600" w:hanging="360"/>
      </w:pPr>
    </w:lvl>
    <w:lvl w:ilvl="5" w:tplc="A55AF156" w:tentative="1">
      <w:start w:val="1"/>
      <w:numFmt w:val="lowerRoman"/>
      <w:lvlText w:val="%6."/>
      <w:lvlJc w:val="right"/>
      <w:pPr>
        <w:ind w:left="4320" w:hanging="180"/>
      </w:pPr>
    </w:lvl>
    <w:lvl w:ilvl="6" w:tplc="218A34B2" w:tentative="1">
      <w:start w:val="1"/>
      <w:numFmt w:val="decimal"/>
      <w:lvlText w:val="%7."/>
      <w:lvlJc w:val="left"/>
      <w:pPr>
        <w:ind w:left="5040" w:hanging="360"/>
      </w:pPr>
    </w:lvl>
    <w:lvl w:ilvl="7" w:tplc="0B0E8926" w:tentative="1">
      <w:start w:val="1"/>
      <w:numFmt w:val="lowerLetter"/>
      <w:lvlText w:val="%8."/>
      <w:lvlJc w:val="left"/>
      <w:pPr>
        <w:ind w:left="5760" w:hanging="360"/>
      </w:pPr>
    </w:lvl>
    <w:lvl w:ilvl="8" w:tplc="1EF0237A"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0B38D8A6">
      <w:start w:val="1"/>
      <w:numFmt w:val="decimal"/>
      <w:lvlText w:val="%1."/>
      <w:lvlJc w:val="left"/>
      <w:pPr>
        <w:ind w:left="360" w:hanging="360"/>
      </w:pPr>
      <w:rPr>
        <w:rFonts w:hint="default"/>
      </w:rPr>
    </w:lvl>
    <w:lvl w:ilvl="1" w:tplc="EDBE47F0" w:tentative="1">
      <w:start w:val="1"/>
      <w:numFmt w:val="lowerLetter"/>
      <w:lvlText w:val="%2."/>
      <w:lvlJc w:val="left"/>
      <w:pPr>
        <w:ind w:left="1080" w:hanging="360"/>
      </w:pPr>
    </w:lvl>
    <w:lvl w:ilvl="2" w:tplc="21E6C8DA" w:tentative="1">
      <w:start w:val="1"/>
      <w:numFmt w:val="lowerRoman"/>
      <w:lvlText w:val="%3."/>
      <w:lvlJc w:val="right"/>
      <w:pPr>
        <w:ind w:left="1800" w:hanging="180"/>
      </w:pPr>
    </w:lvl>
    <w:lvl w:ilvl="3" w:tplc="120A74A8" w:tentative="1">
      <w:start w:val="1"/>
      <w:numFmt w:val="decimal"/>
      <w:lvlText w:val="%4."/>
      <w:lvlJc w:val="left"/>
      <w:pPr>
        <w:ind w:left="2520" w:hanging="360"/>
      </w:pPr>
    </w:lvl>
    <w:lvl w:ilvl="4" w:tplc="B3569B2C" w:tentative="1">
      <w:start w:val="1"/>
      <w:numFmt w:val="lowerLetter"/>
      <w:lvlText w:val="%5."/>
      <w:lvlJc w:val="left"/>
      <w:pPr>
        <w:ind w:left="3240" w:hanging="360"/>
      </w:pPr>
    </w:lvl>
    <w:lvl w:ilvl="5" w:tplc="76B463AE" w:tentative="1">
      <w:start w:val="1"/>
      <w:numFmt w:val="lowerRoman"/>
      <w:lvlText w:val="%6."/>
      <w:lvlJc w:val="right"/>
      <w:pPr>
        <w:ind w:left="3960" w:hanging="180"/>
      </w:pPr>
    </w:lvl>
    <w:lvl w:ilvl="6" w:tplc="691A84D0" w:tentative="1">
      <w:start w:val="1"/>
      <w:numFmt w:val="decimal"/>
      <w:lvlText w:val="%7."/>
      <w:lvlJc w:val="left"/>
      <w:pPr>
        <w:ind w:left="4680" w:hanging="360"/>
      </w:pPr>
    </w:lvl>
    <w:lvl w:ilvl="7" w:tplc="AE50B59C" w:tentative="1">
      <w:start w:val="1"/>
      <w:numFmt w:val="lowerLetter"/>
      <w:lvlText w:val="%8."/>
      <w:lvlJc w:val="left"/>
      <w:pPr>
        <w:ind w:left="5400" w:hanging="360"/>
      </w:pPr>
    </w:lvl>
    <w:lvl w:ilvl="8" w:tplc="B986ED12"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08B8D178">
      <w:start w:val="1"/>
      <w:numFmt w:val="lowerRoman"/>
      <w:lvlText w:val="(%1)"/>
      <w:lvlJc w:val="left"/>
      <w:pPr>
        <w:ind w:left="1080" w:hanging="720"/>
      </w:pPr>
      <w:rPr>
        <w:rFonts w:hint="default"/>
      </w:rPr>
    </w:lvl>
    <w:lvl w:ilvl="1" w:tplc="623ABCA2" w:tentative="1">
      <w:start w:val="1"/>
      <w:numFmt w:val="lowerLetter"/>
      <w:lvlText w:val="%2."/>
      <w:lvlJc w:val="left"/>
      <w:pPr>
        <w:ind w:left="1440" w:hanging="360"/>
      </w:pPr>
    </w:lvl>
    <w:lvl w:ilvl="2" w:tplc="341A1E66" w:tentative="1">
      <w:start w:val="1"/>
      <w:numFmt w:val="lowerRoman"/>
      <w:lvlText w:val="%3."/>
      <w:lvlJc w:val="right"/>
      <w:pPr>
        <w:ind w:left="2160" w:hanging="180"/>
      </w:pPr>
    </w:lvl>
    <w:lvl w:ilvl="3" w:tplc="79B8F33C" w:tentative="1">
      <w:start w:val="1"/>
      <w:numFmt w:val="decimal"/>
      <w:lvlText w:val="%4."/>
      <w:lvlJc w:val="left"/>
      <w:pPr>
        <w:ind w:left="2880" w:hanging="360"/>
      </w:pPr>
    </w:lvl>
    <w:lvl w:ilvl="4" w:tplc="FECA51D8" w:tentative="1">
      <w:start w:val="1"/>
      <w:numFmt w:val="lowerLetter"/>
      <w:lvlText w:val="%5."/>
      <w:lvlJc w:val="left"/>
      <w:pPr>
        <w:ind w:left="3600" w:hanging="360"/>
      </w:pPr>
    </w:lvl>
    <w:lvl w:ilvl="5" w:tplc="4D52C31E" w:tentative="1">
      <w:start w:val="1"/>
      <w:numFmt w:val="lowerRoman"/>
      <w:lvlText w:val="%6."/>
      <w:lvlJc w:val="right"/>
      <w:pPr>
        <w:ind w:left="4320" w:hanging="180"/>
      </w:pPr>
    </w:lvl>
    <w:lvl w:ilvl="6" w:tplc="E77AB604" w:tentative="1">
      <w:start w:val="1"/>
      <w:numFmt w:val="decimal"/>
      <w:lvlText w:val="%7."/>
      <w:lvlJc w:val="left"/>
      <w:pPr>
        <w:ind w:left="5040" w:hanging="360"/>
      </w:pPr>
    </w:lvl>
    <w:lvl w:ilvl="7" w:tplc="5D9A777A" w:tentative="1">
      <w:start w:val="1"/>
      <w:numFmt w:val="lowerLetter"/>
      <w:lvlText w:val="%8."/>
      <w:lvlJc w:val="left"/>
      <w:pPr>
        <w:ind w:left="5760" w:hanging="360"/>
      </w:pPr>
    </w:lvl>
    <w:lvl w:ilvl="8" w:tplc="1004CF1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7ADA6018">
      <w:start w:val="1"/>
      <w:numFmt w:val="decimal"/>
      <w:lvlText w:val="%1."/>
      <w:lvlJc w:val="left"/>
      <w:pPr>
        <w:ind w:left="360" w:hanging="360"/>
      </w:pPr>
    </w:lvl>
    <w:lvl w:ilvl="1" w:tplc="07F481BC" w:tentative="1">
      <w:start w:val="1"/>
      <w:numFmt w:val="lowerLetter"/>
      <w:lvlText w:val="%2."/>
      <w:lvlJc w:val="left"/>
      <w:pPr>
        <w:ind w:left="1080" w:hanging="360"/>
      </w:pPr>
    </w:lvl>
    <w:lvl w:ilvl="2" w:tplc="7176576A" w:tentative="1">
      <w:start w:val="1"/>
      <w:numFmt w:val="lowerRoman"/>
      <w:lvlText w:val="%3."/>
      <w:lvlJc w:val="right"/>
      <w:pPr>
        <w:ind w:left="1800" w:hanging="180"/>
      </w:pPr>
    </w:lvl>
    <w:lvl w:ilvl="3" w:tplc="F8DCAFF2" w:tentative="1">
      <w:start w:val="1"/>
      <w:numFmt w:val="decimal"/>
      <w:lvlText w:val="%4."/>
      <w:lvlJc w:val="left"/>
      <w:pPr>
        <w:ind w:left="2520" w:hanging="360"/>
      </w:pPr>
    </w:lvl>
    <w:lvl w:ilvl="4" w:tplc="80AA83A8" w:tentative="1">
      <w:start w:val="1"/>
      <w:numFmt w:val="lowerLetter"/>
      <w:lvlText w:val="%5."/>
      <w:lvlJc w:val="left"/>
      <w:pPr>
        <w:ind w:left="3240" w:hanging="360"/>
      </w:pPr>
    </w:lvl>
    <w:lvl w:ilvl="5" w:tplc="38F8F572" w:tentative="1">
      <w:start w:val="1"/>
      <w:numFmt w:val="lowerRoman"/>
      <w:lvlText w:val="%6."/>
      <w:lvlJc w:val="right"/>
      <w:pPr>
        <w:ind w:left="3960" w:hanging="180"/>
      </w:pPr>
    </w:lvl>
    <w:lvl w:ilvl="6" w:tplc="D6F4D6D8" w:tentative="1">
      <w:start w:val="1"/>
      <w:numFmt w:val="decimal"/>
      <w:lvlText w:val="%7."/>
      <w:lvlJc w:val="left"/>
      <w:pPr>
        <w:ind w:left="4680" w:hanging="360"/>
      </w:pPr>
    </w:lvl>
    <w:lvl w:ilvl="7" w:tplc="CF8CC8FC" w:tentative="1">
      <w:start w:val="1"/>
      <w:numFmt w:val="lowerLetter"/>
      <w:lvlText w:val="%8."/>
      <w:lvlJc w:val="left"/>
      <w:pPr>
        <w:ind w:left="5400" w:hanging="360"/>
      </w:pPr>
    </w:lvl>
    <w:lvl w:ilvl="8" w:tplc="F586DC0A"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DFB85358">
      <w:start w:val="1"/>
      <w:numFmt w:val="lowerRoman"/>
      <w:lvlText w:val="(%1)"/>
      <w:lvlJc w:val="left"/>
      <w:pPr>
        <w:ind w:left="1080" w:hanging="720"/>
      </w:pPr>
      <w:rPr>
        <w:rFonts w:hint="default"/>
        <w:b w:val="0"/>
      </w:rPr>
    </w:lvl>
    <w:lvl w:ilvl="1" w:tplc="EB9A3032" w:tentative="1">
      <w:start w:val="1"/>
      <w:numFmt w:val="lowerLetter"/>
      <w:lvlText w:val="%2."/>
      <w:lvlJc w:val="left"/>
      <w:pPr>
        <w:ind w:left="1440" w:hanging="360"/>
      </w:pPr>
    </w:lvl>
    <w:lvl w:ilvl="2" w:tplc="733AD228" w:tentative="1">
      <w:start w:val="1"/>
      <w:numFmt w:val="lowerRoman"/>
      <w:lvlText w:val="%3."/>
      <w:lvlJc w:val="right"/>
      <w:pPr>
        <w:ind w:left="2160" w:hanging="180"/>
      </w:pPr>
    </w:lvl>
    <w:lvl w:ilvl="3" w:tplc="FEA2568C" w:tentative="1">
      <w:start w:val="1"/>
      <w:numFmt w:val="decimal"/>
      <w:lvlText w:val="%4."/>
      <w:lvlJc w:val="left"/>
      <w:pPr>
        <w:ind w:left="2880" w:hanging="360"/>
      </w:pPr>
    </w:lvl>
    <w:lvl w:ilvl="4" w:tplc="AF0ABF16" w:tentative="1">
      <w:start w:val="1"/>
      <w:numFmt w:val="lowerLetter"/>
      <w:lvlText w:val="%5."/>
      <w:lvlJc w:val="left"/>
      <w:pPr>
        <w:ind w:left="3600" w:hanging="360"/>
      </w:pPr>
    </w:lvl>
    <w:lvl w:ilvl="5" w:tplc="4BA694E8" w:tentative="1">
      <w:start w:val="1"/>
      <w:numFmt w:val="lowerRoman"/>
      <w:lvlText w:val="%6."/>
      <w:lvlJc w:val="right"/>
      <w:pPr>
        <w:ind w:left="4320" w:hanging="180"/>
      </w:pPr>
    </w:lvl>
    <w:lvl w:ilvl="6" w:tplc="FB46671A" w:tentative="1">
      <w:start w:val="1"/>
      <w:numFmt w:val="decimal"/>
      <w:lvlText w:val="%7."/>
      <w:lvlJc w:val="left"/>
      <w:pPr>
        <w:ind w:left="5040" w:hanging="360"/>
      </w:pPr>
    </w:lvl>
    <w:lvl w:ilvl="7" w:tplc="BE04281C" w:tentative="1">
      <w:start w:val="1"/>
      <w:numFmt w:val="lowerLetter"/>
      <w:lvlText w:val="%8."/>
      <w:lvlJc w:val="left"/>
      <w:pPr>
        <w:ind w:left="5760" w:hanging="360"/>
      </w:pPr>
    </w:lvl>
    <w:lvl w:ilvl="8" w:tplc="FEC4408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E278BB12">
      <w:start w:val="1"/>
      <w:numFmt w:val="lowerRoman"/>
      <w:lvlText w:val="(%1)"/>
      <w:lvlJc w:val="left"/>
      <w:pPr>
        <w:ind w:left="1080" w:hanging="720"/>
      </w:pPr>
      <w:rPr>
        <w:rFonts w:hint="default"/>
      </w:rPr>
    </w:lvl>
    <w:lvl w:ilvl="1" w:tplc="10B41F54" w:tentative="1">
      <w:start w:val="1"/>
      <w:numFmt w:val="lowerLetter"/>
      <w:lvlText w:val="%2."/>
      <w:lvlJc w:val="left"/>
      <w:pPr>
        <w:ind w:left="1440" w:hanging="360"/>
      </w:pPr>
    </w:lvl>
    <w:lvl w:ilvl="2" w:tplc="21063924" w:tentative="1">
      <w:start w:val="1"/>
      <w:numFmt w:val="lowerRoman"/>
      <w:lvlText w:val="%3."/>
      <w:lvlJc w:val="right"/>
      <w:pPr>
        <w:ind w:left="2160" w:hanging="180"/>
      </w:pPr>
    </w:lvl>
    <w:lvl w:ilvl="3" w:tplc="A6C0B7AA" w:tentative="1">
      <w:start w:val="1"/>
      <w:numFmt w:val="decimal"/>
      <w:lvlText w:val="%4."/>
      <w:lvlJc w:val="left"/>
      <w:pPr>
        <w:ind w:left="2880" w:hanging="360"/>
      </w:pPr>
    </w:lvl>
    <w:lvl w:ilvl="4" w:tplc="6F0451B0" w:tentative="1">
      <w:start w:val="1"/>
      <w:numFmt w:val="lowerLetter"/>
      <w:lvlText w:val="%5."/>
      <w:lvlJc w:val="left"/>
      <w:pPr>
        <w:ind w:left="3600" w:hanging="360"/>
      </w:pPr>
    </w:lvl>
    <w:lvl w:ilvl="5" w:tplc="6096B366" w:tentative="1">
      <w:start w:val="1"/>
      <w:numFmt w:val="lowerRoman"/>
      <w:lvlText w:val="%6."/>
      <w:lvlJc w:val="right"/>
      <w:pPr>
        <w:ind w:left="4320" w:hanging="180"/>
      </w:pPr>
    </w:lvl>
    <w:lvl w:ilvl="6" w:tplc="C09A85DA" w:tentative="1">
      <w:start w:val="1"/>
      <w:numFmt w:val="decimal"/>
      <w:lvlText w:val="%7."/>
      <w:lvlJc w:val="left"/>
      <w:pPr>
        <w:ind w:left="5040" w:hanging="360"/>
      </w:pPr>
    </w:lvl>
    <w:lvl w:ilvl="7" w:tplc="9E383716" w:tentative="1">
      <w:start w:val="1"/>
      <w:numFmt w:val="lowerLetter"/>
      <w:lvlText w:val="%8."/>
      <w:lvlJc w:val="left"/>
      <w:pPr>
        <w:ind w:left="5760" w:hanging="360"/>
      </w:pPr>
    </w:lvl>
    <w:lvl w:ilvl="8" w:tplc="C89A5F98" w:tentative="1">
      <w:start w:val="1"/>
      <w:numFmt w:val="lowerRoman"/>
      <w:lvlText w:val="%9."/>
      <w:lvlJc w:val="right"/>
      <w:pPr>
        <w:ind w:left="6480" w:hanging="180"/>
      </w:pPr>
    </w:lvl>
  </w:abstractNum>
  <w:abstractNum w:abstractNumId="34" w15:restartNumberingAfterBreak="0">
    <w:nsid w:val="6334201F"/>
    <w:multiLevelType w:val="hybridMultilevel"/>
    <w:tmpl w:val="8B92D966"/>
    <w:lvl w:ilvl="0" w:tplc="EEB639F4">
      <w:start w:val="1"/>
      <w:numFmt w:val="lowerRoman"/>
      <w:lvlText w:val="(%1)"/>
      <w:lvlJc w:val="left"/>
      <w:pPr>
        <w:ind w:left="1080" w:hanging="720"/>
      </w:pPr>
      <w:rPr>
        <w:rFonts w:hint="default"/>
      </w:rPr>
    </w:lvl>
    <w:lvl w:ilvl="1" w:tplc="C8CA7CE6" w:tentative="1">
      <w:start w:val="1"/>
      <w:numFmt w:val="lowerLetter"/>
      <w:lvlText w:val="%2."/>
      <w:lvlJc w:val="left"/>
      <w:pPr>
        <w:ind w:left="1440" w:hanging="360"/>
      </w:pPr>
    </w:lvl>
    <w:lvl w:ilvl="2" w:tplc="201E74F4" w:tentative="1">
      <w:start w:val="1"/>
      <w:numFmt w:val="lowerRoman"/>
      <w:lvlText w:val="%3."/>
      <w:lvlJc w:val="right"/>
      <w:pPr>
        <w:ind w:left="2160" w:hanging="180"/>
      </w:pPr>
    </w:lvl>
    <w:lvl w:ilvl="3" w:tplc="21A074C0" w:tentative="1">
      <w:start w:val="1"/>
      <w:numFmt w:val="decimal"/>
      <w:lvlText w:val="%4."/>
      <w:lvlJc w:val="left"/>
      <w:pPr>
        <w:ind w:left="2880" w:hanging="360"/>
      </w:pPr>
    </w:lvl>
    <w:lvl w:ilvl="4" w:tplc="63E01C1A" w:tentative="1">
      <w:start w:val="1"/>
      <w:numFmt w:val="lowerLetter"/>
      <w:lvlText w:val="%5."/>
      <w:lvlJc w:val="left"/>
      <w:pPr>
        <w:ind w:left="3600" w:hanging="360"/>
      </w:pPr>
    </w:lvl>
    <w:lvl w:ilvl="5" w:tplc="9572B222" w:tentative="1">
      <w:start w:val="1"/>
      <w:numFmt w:val="lowerRoman"/>
      <w:lvlText w:val="%6."/>
      <w:lvlJc w:val="right"/>
      <w:pPr>
        <w:ind w:left="4320" w:hanging="180"/>
      </w:pPr>
    </w:lvl>
    <w:lvl w:ilvl="6" w:tplc="76D65014" w:tentative="1">
      <w:start w:val="1"/>
      <w:numFmt w:val="decimal"/>
      <w:lvlText w:val="%7."/>
      <w:lvlJc w:val="left"/>
      <w:pPr>
        <w:ind w:left="5040" w:hanging="360"/>
      </w:pPr>
    </w:lvl>
    <w:lvl w:ilvl="7" w:tplc="6AB05E6E" w:tentative="1">
      <w:start w:val="1"/>
      <w:numFmt w:val="lowerLetter"/>
      <w:lvlText w:val="%8."/>
      <w:lvlJc w:val="left"/>
      <w:pPr>
        <w:ind w:left="5760" w:hanging="360"/>
      </w:pPr>
    </w:lvl>
    <w:lvl w:ilvl="8" w:tplc="20EC5110"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82C18CA">
      <w:start w:val="1"/>
      <w:numFmt w:val="lowerRoman"/>
      <w:lvlText w:val="(%1)"/>
      <w:lvlJc w:val="left"/>
      <w:pPr>
        <w:ind w:left="1004" w:hanging="720"/>
      </w:pPr>
      <w:rPr>
        <w:rFonts w:hint="default"/>
        <w:b w:val="0"/>
      </w:rPr>
    </w:lvl>
    <w:lvl w:ilvl="1" w:tplc="6A362B46" w:tentative="1">
      <w:start w:val="1"/>
      <w:numFmt w:val="lowerLetter"/>
      <w:lvlText w:val="%2."/>
      <w:lvlJc w:val="left"/>
      <w:pPr>
        <w:ind w:left="1364" w:hanging="360"/>
      </w:pPr>
    </w:lvl>
    <w:lvl w:ilvl="2" w:tplc="9BE04840" w:tentative="1">
      <w:start w:val="1"/>
      <w:numFmt w:val="lowerRoman"/>
      <w:lvlText w:val="%3."/>
      <w:lvlJc w:val="right"/>
      <w:pPr>
        <w:ind w:left="2084" w:hanging="180"/>
      </w:pPr>
    </w:lvl>
    <w:lvl w:ilvl="3" w:tplc="23501B16" w:tentative="1">
      <w:start w:val="1"/>
      <w:numFmt w:val="decimal"/>
      <w:lvlText w:val="%4."/>
      <w:lvlJc w:val="left"/>
      <w:pPr>
        <w:ind w:left="2804" w:hanging="360"/>
      </w:pPr>
    </w:lvl>
    <w:lvl w:ilvl="4" w:tplc="9C6A06A6" w:tentative="1">
      <w:start w:val="1"/>
      <w:numFmt w:val="lowerLetter"/>
      <w:lvlText w:val="%5."/>
      <w:lvlJc w:val="left"/>
      <w:pPr>
        <w:ind w:left="3524" w:hanging="360"/>
      </w:pPr>
    </w:lvl>
    <w:lvl w:ilvl="5" w:tplc="48BCB4BE" w:tentative="1">
      <w:start w:val="1"/>
      <w:numFmt w:val="lowerRoman"/>
      <w:lvlText w:val="%6."/>
      <w:lvlJc w:val="right"/>
      <w:pPr>
        <w:ind w:left="4244" w:hanging="180"/>
      </w:pPr>
    </w:lvl>
    <w:lvl w:ilvl="6" w:tplc="830A92F6" w:tentative="1">
      <w:start w:val="1"/>
      <w:numFmt w:val="decimal"/>
      <w:lvlText w:val="%7."/>
      <w:lvlJc w:val="left"/>
      <w:pPr>
        <w:ind w:left="4964" w:hanging="360"/>
      </w:pPr>
    </w:lvl>
    <w:lvl w:ilvl="7" w:tplc="927662BC" w:tentative="1">
      <w:start w:val="1"/>
      <w:numFmt w:val="lowerLetter"/>
      <w:lvlText w:val="%8."/>
      <w:lvlJc w:val="left"/>
      <w:pPr>
        <w:ind w:left="5684" w:hanging="360"/>
      </w:pPr>
    </w:lvl>
    <w:lvl w:ilvl="8" w:tplc="6440593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CEDC5950">
      <w:start w:val="1"/>
      <w:numFmt w:val="decimal"/>
      <w:lvlText w:val="%1."/>
      <w:lvlJc w:val="left"/>
      <w:pPr>
        <w:ind w:left="360" w:hanging="360"/>
      </w:pPr>
      <w:rPr>
        <w:rFonts w:hint="default"/>
      </w:rPr>
    </w:lvl>
    <w:lvl w:ilvl="1" w:tplc="A6FC7F8A" w:tentative="1">
      <w:start w:val="1"/>
      <w:numFmt w:val="lowerLetter"/>
      <w:lvlText w:val="%2."/>
      <w:lvlJc w:val="left"/>
      <w:pPr>
        <w:ind w:left="1080" w:hanging="360"/>
      </w:pPr>
    </w:lvl>
    <w:lvl w:ilvl="2" w:tplc="74DC8210" w:tentative="1">
      <w:start w:val="1"/>
      <w:numFmt w:val="lowerRoman"/>
      <w:lvlText w:val="%3."/>
      <w:lvlJc w:val="right"/>
      <w:pPr>
        <w:ind w:left="1800" w:hanging="180"/>
      </w:pPr>
    </w:lvl>
    <w:lvl w:ilvl="3" w:tplc="351CC24A" w:tentative="1">
      <w:start w:val="1"/>
      <w:numFmt w:val="decimal"/>
      <w:lvlText w:val="%4."/>
      <w:lvlJc w:val="left"/>
      <w:pPr>
        <w:ind w:left="2520" w:hanging="360"/>
      </w:pPr>
    </w:lvl>
    <w:lvl w:ilvl="4" w:tplc="34167AEC" w:tentative="1">
      <w:start w:val="1"/>
      <w:numFmt w:val="lowerLetter"/>
      <w:lvlText w:val="%5."/>
      <w:lvlJc w:val="left"/>
      <w:pPr>
        <w:ind w:left="3240" w:hanging="360"/>
      </w:pPr>
    </w:lvl>
    <w:lvl w:ilvl="5" w:tplc="322409AC" w:tentative="1">
      <w:start w:val="1"/>
      <w:numFmt w:val="lowerRoman"/>
      <w:lvlText w:val="%6."/>
      <w:lvlJc w:val="right"/>
      <w:pPr>
        <w:ind w:left="3960" w:hanging="180"/>
      </w:pPr>
    </w:lvl>
    <w:lvl w:ilvl="6" w:tplc="605415BE" w:tentative="1">
      <w:start w:val="1"/>
      <w:numFmt w:val="decimal"/>
      <w:lvlText w:val="%7."/>
      <w:lvlJc w:val="left"/>
      <w:pPr>
        <w:ind w:left="4680" w:hanging="360"/>
      </w:pPr>
    </w:lvl>
    <w:lvl w:ilvl="7" w:tplc="698CA65A" w:tentative="1">
      <w:start w:val="1"/>
      <w:numFmt w:val="lowerLetter"/>
      <w:lvlText w:val="%8."/>
      <w:lvlJc w:val="left"/>
      <w:pPr>
        <w:ind w:left="5400" w:hanging="360"/>
      </w:pPr>
    </w:lvl>
    <w:lvl w:ilvl="8" w:tplc="50A092B6" w:tentative="1">
      <w:start w:val="1"/>
      <w:numFmt w:val="lowerRoman"/>
      <w:lvlText w:val="%9."/>
      <w:lvlJc w:val="right"/>
      <w:pPr>
        <w:ind w:left="6120" w:hanging="180"/>
      </w:pPr>
    </w:lvl>
  </w:abstractNum>
  <w:abstractNum w:abstractNumId="37" w15:restartNumberingAfterBreak="0">
    <w:nsid w:val="70720847"/>
    <w:multiLevelType w:val="hybridMultilevel"/>
    <w:tmpl w:val="5504F770"/>
    <w:lvl w:ilvl="0" w:tplc="EEB639F4">
      <w:start w:val="1"/>
      <w:numFmt w:val="lowerRoman"/>
      <w:lvlText w:val="(%1)"/>
      <w:lvlJc w:val="left"/>
      <w:pPr>
        <w:ind w:left="1080" w:hanging="720"/>
      </w:pPr>
      <w:rPr>
        <w:rFonts w:hint="default"/>
      </w:rPr>
    </w:lvl>
    <w:lvl w:ilvl="1" w:tplc="C8CA7CE6" w:tentative="1">
      <w:start w:val="1"/>
      <w:numFmt w:val="lowerLetter"/>
      <w:lvlText w:val="%2."/>
      <w:lvlJc w:val="left"/>
      <w:pPr>
        <w:ind w:left="1440" w:hanging="360"/>
      </w:pPr>
    </w:lvl>
    <w:lvl w:ilvl="2" w:tplc="201E74F4" w:tentative="1">
      <w:start w:val="1"/>
      <w:numFmt w:val="lowerRoman"/>
      <w:lvlText w:val="%3."/>
      <w:lvlJc w:val="right"/>
      <w:pPr>
        <w:ind w:left="2160" w:hanging="180"/>
      </w:pPr>
    </w:lvl>
    <w:lvl w:ilvl="3" w:tplc="21A074C0" w:tentative="1">
      <w:start w:val="1"/>
      <w:numFmt w:val="decimal"/>
      <w:lvlText w:val="%4."/>
      <w:lvlJc w:val="left"/>
      <w:pPr>
        <w:ind w:left="2880" w:hanging="360"/>
      </w:pPr>
    </w:lvl>
    <w:lvl w:ilvl="4" w:tplc="63E01C1A" w:tentative="1">
      <w:start w:val="1"/>
      <w:numFmt w:val="lowerLetter"/>
      <w:lvlText w:val="%5."/>
      <w:lvlJc w:val="left"/>
      <w:pPr>
        <w:ind w:left="3600" w:hanging="360"/>
      </w:pPr>
    </w:lvl>
    <w:lvl w:ilvl="5" w:tplc="9572B222" w:tentative="1">
      <w:start w:val="1"/>
      <w:numFmt w:val="lowerRoman"/>
      <w:lvlText w:val="%6."/>
      <w:lvlJc w:val="right"/>
      <w:pPr>
        <w:ind w:left="4320" w:hanging="180"/>
      </w:pPr>
    </w:lvl>
    <w:lvl w:ilvl="6" w:tplc="76D65014" w:tentative="1">
      <w:start w:val="1"/>
      <w:numFmt w:val="decimal"/>
      <w:lvlText w:val="%7."/>
      <w:lvlJc w:val="left"/>
      <w:pPr>
        <w:ind w:left="5040" w:hanging="360"/>
      </w:pPr>
    </w:lvl>
    <w:lvl w:ilvl="7" w:tplc="6AB05E6E" w:tentative="1">
      <w:start w:val="1"/>
      <w:numFmt w:val="lowerLetter"/>
      <w:lvlText w:val="%8."/>
      <w:lvlJc w:val="left"/>
      <w:pPr>
        <w:ind w:left="5760" w:hanging="360"/>
      </w:pPr>
    </w:lvl>
    <w:lvl w:ilvl="8" w:tplc="20EC5110" w:tentative="1">
      <w:start w:val="1"/>
      <w:numFmt w:val="lowerRoman"/>
      <w:lvlText w:val="%9."/>
      <w:lvlJc w:val="right"/>
      <w:pPr>
        <w:ind w:left="6480" w:hanging="180"/>
      </w:pPr>
    </w:lvl>
  </w:abstractNum>
  <w:abstractNum w:abstractNumId="38" w15:restartNumberingAfterBreak="0">
    <w:nsid w:val="78C332D4"/>
    <w:multiLevelType w:val="hybridMultilevel"/>
    <w:tmpl w:val="5504F770"/>
    <w:lvl w:ilvl="0" w:tplc="2986565E">
      <w:start w:val="1"/>
      <w:numFmt w:val="lowerRoman"/>
      <w:lvlText w:val="(%1)"/>
      <w:lvlJc w:val="left"/>
      <w:pPr>
        <w:ind w:left="1080" w:hanging="720"/>
      </w:pPr>
      <w:rPr>
        <w:rFonts w:hint="default"/>
      </w:rPr>
    </w:lvl>
    <w:lvl w:ilvl="1" w:tplc="C322A370" w:tentative="1">
      <w:start w:val="1"/>
      <w:numFmt w:val="lowerLetter"/>
      <w:lvlText w:val="%2."/>
      <w:lvlJc w:val="left"/>
      <w:pPr>
        <w:ind w:left="1440" w:hanging="360"/>
      </w:pPr>
    </w:lvl>
    <w:lvl w:ilvl="2" w:tplc="A3A0D9A4" w:tentative="1">
      <w:start w:val="1"/>
      <w:numFmt w:val="lowerRoman"/>
      <w:lvlText w:val="%3."/>
      <w:lvlJc w:val="right"/>
      <w:pPr>
        <w:ind w:left="2160" w:hanging="180"/>
      </w:pPr>
    </w:lvl>
    <w:lvl w:ilvl="3" w:tplc="1CF0AB76" w:tentative="1">
      <w:start w:val="1"/>
      <w:numFmt w:val="decimal"/>
      <w:lvlText w:val="%4."/>
      <w:lvlJc w:val="left"/>
      <w:pPr>
        <w:ind w:left="2880" w:hanging="360"/>
      </w:pPr>
    </w:lvl>
    <w:lvl w:ilvl="4" w:tplc="56CAF18E" w:tentative="1">
      <w:start w:val="1"/>
      <w:numFmt w:val="lowerLetter"/>
      <w:lvlText w:val="%5."/>
      <w:lvlJc w:val="left"/>
      <w:pPr>
        <w:ind w:left="3600" w:hanging="360"/>
      </w:pPr>
    </w:lvl>
    <w:lvl w:ilvl="5" w:tplc="8D1CEAF4" w:tentative="1">
      <w:start w:val="1"/>
      <w:numFmt w:val="lowerRoman"/>
      <w:lvlText w:val="%6."/>
      <w:lvlJc w:val="right"/>
      <w:pPr>
        <w:ind w:left="4320" w:hanging="180"/>
      </w:pPr>
    </w:lvl>
    <w:lvl w:ilvl="6" w:tplc="40C4FF92" w:tentative="1">
      <w:start w:val="1"/>
      <w:numFmt w:val="decimal"/>
      <w:lvlText w:val="%7."/>
      <w:lvlJc w:val="left"/>
      <w:pPr>
        <w:ind w:left="5040" w:hanging="360"/>
      </w:pPr>
    </w:lvl>
    <w:lvl w:ilvl="7" w:tplc="1F86C34A" w:tentative="1">
      <w:start w:val="1"/>
      <w:numFmt w:val="lowerLetter"/>
      <w:lvlText w:val="%8."/>
      <w:lvlJc w:val="left"/>
      <w:pPr>
        <w:ind w:left="5760" w:hanging="360"/>
      </w:pPr>
    </w:lvl>
    <w:lvl w:ilvl="8" w:tplc="60DC2CD2"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A972133A">
      <w:start w:val="1"/>
      <w:numFmt w:val="decimal"/>
      <w:lvlText w:val="%1."/>
      <w:lvlJc w:val="left"/>
      <w:pPr>
        <w:ind w:left="360" w:hanging="360"/>
      </w:pPr>
      <w:rPr>
        <w:rFonts w:hint="default"/>
      </w:rPr>
    </w:lvl>
    <w:lvl w:ilvl="1" w:tplc="E7AE9160" w:tentative="1">
      <w:start w:val="1"/>
      <w:numFmt w:val="lowerLetter"/>
      <w:lvlText w:val="%2."/>
      <w:lvlJc w:val="left"/>
      <w:pPr>
        <w:ind w:left="1080" w:hanging="360"/>
      </w:pPr>
    </w:lvl>
    <w:lvl w:ilvl="2" w:tplc="B0F65218" w:tentative="1">
      <w:start w:val="1"/>
      <w:numFmt w:val="lowerRoman"/>
      <w:lvlText w:val="%3."/>
      <w:lvlJc w:val="right"/>
      <w:pPr>
        <w:ind w:left="1800" w:hanging="180"/>
      </w:pPr>
    </w:lvl>
    <w:lvl w:ilvl="3" w:tplc="EA76327C" w:tentative="1">
      <w:start w:val="1"/>
      <w:numFmt w:val="decimal"/>
      <w:lvlText w:val="%4."/>
      <w:lvlJc w:val="left"/>
      <w:pPr>
        <w:ind w:left="2520" w:hanging="360"/>
      </w:pPr>
    </w:lvl>
    <w:lvl w:ilvl="4" w:tplc="42DC6302" w:tentative="1">
      <w:start w:val="1"/>
      <w:numFmt w:val="lowerLetter"/>
      <w:lvlText w:val="%5."/>
      <w:lvlJc w:val="left"/>
      <w:pPr>
        <w:ind w:left="3240" w:hanging="360"/>
      </w:pPr>
    </w:lvl>
    <w:lvl w:ilvl="5" w:tplc="DE5C027A" w:tentative="1">
      <w:start w:val="1"/>
      <w:numFmt w:val="lowerRoman"/>
      <w:lvlText w:val="%6."/>
      <w:lvlJc w:val="right"/>
      <w:pPr>
        <w:ind w:left="3960" w:hanging="180"/>
      </w:pPr>
    </w:lvl>
    <w:lvl w:ilvl="6" w:tplc="6B5E4DBC" w:tentative="1">
      <w:start w:val="1"/>
      <w:numFmt w:val="decimal"/>
      <w:lvlText w:val="%7."/>
      <w:lvlJc w:val="left"/>
      <w:pPr>
        <w:ind w:left="4680" w:hanging="360"/>
      </w:pPr>
    </w:lvl>
    <w:lvl w:ilvl="7" w:tplc="8B16343A" w:tentative="1">
      <w:start w:val="1"/>
      <w:numFmt w:val="lowerLetter"/>
      <w:lvlText w:val="%8."/>
      <w:lvlJc w:val="left"/>
      <w:pPr>
        <w:ind w:left="5400" w:hanging="360"/>
      </w:pPr>
    </w:lvl>
    <w:lvl w:ilvl="8" w:tplc="FA2053A0"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97F890F2">
      <w:start w:val="1"/>
      <w:numFmt w:val="lowerRoman"/>
      <w:lvlText w:val="(%1)"/>
      <w:lvlJc w:val="left"/>
      <w:pPr>
        <w:ind w:left="1080" w:hanging="720"/>
      </w:pPr>
      <w:rPr>
        <w:rFonts w:hint="default"/>
      </w:rPr>
    </w:lvl>
    <w:lvl w:ilvl="1" w:tplc="28906C38" w:tentative="1">
      <w:start w:val="1"/>
      <w:numFmt w:val="lowerLetter"/>
      <w:lvlText w:val="%2."/>
      <w:lvlJc w:val="left"/>
      <w:pPr>
        <w:ind w:left="1440" w:hanging="360"/>
      </w:pPr>
    </w:lvl>
    <w:lvl w:ilvl="2" w:tplc="FFA2ADC6" w:tentative="1">
      <w:start w:val="1"/>
      <w:numFmt w:val="lowerRoman"/>
      <w:lvlText w:val="%3."/>
      <w:lvlJc w:val="right"/>
      <w:pPr>
        <w:ind w:left="2160" w:hanging="180"/>
      </w:pPr>
    </w:lvl>
    <w:lvl w:ilvl="3" w:tplc="19064E78" w:tentative="1">
      <w:start w:val="1"/>
      <w:numFmt w:val="decimal"/>
      <w:lvlText w:val="%4."/>
      <w:lvlJc w:val="left"/>
      <w:pPr>
        <w:ind w:left="2880" w:hanging="360"/>
      </w:pPr>
    </w:lvl>
    <w:lvl w:ilvl="4" w:tplc="AE8E03DE" w:tentative="1">
      <w:start w:val="1"/>
      <w:numFmt w:val="lowerLetter"/>
      <w:lvlText w:val="%5."/>
      <w:lvlJc w:val="left"/>
      <w:pPr>
        <w:ind w:left="3600" w:hanging="360"/>
      </w:pPr>
    </w:lvl>
    <w:lvl w:ilvl="5" w:tplc="B4EA0F5E" w:tentative="1">
      <w:start w:val="1"/>
      <w:numFmt w:val="lowerRoman"/>
      <w:lvlText w:val="%6."/>
      <w:lvlJc w:val="right"/>
      <w:pPr>
        <w:ind w:left="4320" w:hanging="180"/>
      </w:pPr>
    </w:lvl>
    <w:lvl w:ilvl="6" w:tplc="CAF46B38" w:tentative="1">
      <w:start w:val="1"/>
      <w:numFmt w:val="decimal"/>
      <w:lvlText w:val="%7."/>
      <w:lvlJc w:val="left"/>
      <w:pPr>
        <w:ind w:left="5040" w:hanging="360"/>
      </w:pPr>
    </w:lvl>
    <w:lvl w:ilvl="7" w:tplc="9C12FB6A" w:tentative="1">
      <w:start w:val="1"/>
      <w:numFmt w:val="lowerLetter"/>
      <w:lvlText w:val="%8."/>
      <w:lvlJc w:val="left"/>
      <w:pPr>
        <w:ind w:left="5760" w:hanging="360"/>
      </w:pPr>
    </w:lvl>
    <w:lvl w:ilvl="8" w:tplc="AC7490F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39A6EC9A">
      <w:start w:val="1"/>
      <w:numFmt w:val="decimal"/>
      <w:lvlText w:val="%1."/>
      <w:lvlJc w:val="left"/>
      <w:pPr>
        <w:ind w:left="360" w:hanging="360"/>
      </w:pPr>
      <w:rPr>
        <w:rFonts w:hint="default"/>
      </w:rPr>
    </w:lvl>
    <w:lvl w:ilvl="1" w:tplc="599ABA36" w:tentative="1">
      <w:start w:val="1"/>
      <w:numFmt w:val="lowerLetter"/>
      <w:lvlText w:val="%2."/>
      <w:lvlJc w:val="left"/>
      <w:pPr>
        <w:ind w:left="1080" w:hanging="360"/>
      </w:pPr>
    </w:lvl>
    <w:lvl w:ilvl="2" w:tplc="2B106B6A" w:tentative="1">
      <w:start w:val="1"/>
      <w:numFmt w:val="lowerRoman"/>
      <w:lvlText w:val="%3."/>
      <w:lvlJc w:val="right"/>
      <w:pPr>
        <w:ind w:left="1800" w:hanging="180"/>
      </w:pPr>
    </w:lvl>
    <w:lvl w:ilvl="3" w:tplc="29527944" w:tentative="1">
      <w:start w:val="1"/>
      <w:numFmt w:val="decimal"/>
      <w:lvlText w:val="%4."/>
      <w:lvlJc w:val="left"/>
      <w:pPr>
        <w:ind w:left="2520" w:hanging="360"/>
      </w:pPr>
    </w:lvl>
    <w:lvl w:ilvl="4" w:tplc="AA26F322" w:tentative="1">
      <w:start w:val="1"/>
      <w:numFmt w:val="lowerLetter"/>
      <w:lvlText w:val="%5."/>
      <w:lvlJc w:val="left"/>
      <w:pPr>
        <w:ind w:left="3240" w:hanging="360"/>
      </w:pPr>
    </w:lvl>
    <w:lvl w:ilvl="5" w:tplc="20445272" w:tentative="1">
      <w:start w:val="1"/>
      <w:numFmt w:val="lowerRoman"/>
      <w:lvlText w:val="%6."/>
      <w:lvlJc w:val="right"/>
      <w:pPr>
        <w:ind w:left="3960" w:hanging="180"/>
      </w:pPr>
    </w:lvl>
    <w:lvl w:ilvl="6" w:tplc="795A0A04" w:tentative="1">
      <w:start w:val="1"/>
      <w:numFmt w:val="decimal"/>
      <w:lvlText w:val="%7."/>
      <w:lvlJc w:val="left"/>
      <w:pPr>
        <w:ind w:left="4680" w:hanging="360"/>
      </w:pPr>
    </w:lvl>
    <w:lvl w:ilvl="7" w:tplc="9A88E7B4" w:tentative="1">
      <w:start w:val="1"/>
      <w:numFmt w:val="lowerLetter"/>
      <w:lvlText w:val="%8."/>
      <w:lvlJc w:val="left"/>
      <w:pPr>
        <w:ind w:left="5400" w:hanging="360"/>
      </w:pPr>
    </w:lvl>
    <w:lvl w:ilvl="8" w:tplc="6900A970"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2F4E0C4E">
      <w:start w:val="1"/>
      <w:numFmt w:val="decimal"/>
      <w:lvlText w:val="%1."/>
      <w:lvlJc w:val="left"/>
      <w:pPr>
        <w:ind w:left="360" w:hanging="360"/>
      </w:pPr>
      <w:rPr>
        <w:rFonts w:hint="default"/>
      </w:rPr>
    </w:lvl>
    <w:lvl w:ilvl="1" w:tplc="5FA4A6FC" w:tentative="1">
      <w:start w:val="1"/>
      <w:numFmt w:val="lowerLetter"/>
      <w:lvlText w:val="%2."/>
      <w:lvlJc w:val="left"/>
      <w:pPr>
        <w:ind w:left="1080" w:hanging="360"/>
      </w:pPr>
    </w:lvl>
    <w:lvl w:ilvl="2" w:tplc="8F706268" w:tentative="1">
      <w:start w:val="1"/>
      <w:numFmt w:val="lowerRoman"/>
      <w:lvlText w:val="%3."/>
      <w:lvlJc w:val="right"/>
      <w:pPr>
        <w:ind w:left="1800" w:hanging="180"/>
      </w:pPr>
    </w:lvl>
    <w:lvl w:ilvl="3" w:tplc="A1FCC64C" w:tentative="1">
      <w:start w:val="1"/>
      <w:numFmt w:val="decimal"/>
      <w:lvlText w:val="%4."/>
      <w:lvlJc w:val="left"/>
      <w:pPr>
        <w:ind w:left="2520" w:hanging="360"/>
      </w:pPr>
    </w:lvl>
    <w:lvl w:ilvl="4" w:tplc="F05A54D8" w:tentative="1">
      <w:start w:val="1"/>
      <w:numFmt w:val="lowerLetter"/>
      <w:lvlText w:val="%5."/>
      <w:lvlJc w:val="left"/>
      <w:pPr>
        <w:ind w:left="3240" w:hanging="360"/>
      </w:pPr>
    </w:lvl>
    <w:lvl w:ilvl="5" w:tplc="3A68F2C4" w:tentative="1">
      <w:start w:val="1"/>
      <w:numFmt w:val="lowerRoman"/>
      <w:lvlText w:val="%6."/>
      <w:lvlJc w:val="right"/>
      <w:pPr>
        <w:ind w:left="3960" w:hanging="180"/>
      </w:pPr>
    </w:lvl>
    <w:lvl w:ilvl="6" w:tplc="0DCA56C8" w:tentative="1">
      <w:start w:val="1"/>
      <w:numFmt w:val="decimal"/>
      <w:lvlText w:val="%7."/>
      <w:lvlJc w:val="left"/>
      <w:pPr>
        <w:ind w:left="4680" w:hanging="360"/>
      </w:pPr>
    </w:lvl>
    <w:lvl w:ilvl="7" w:tplc="B0F41384" w:tentative="1">
      <w:start w:val="1"/>
      <w:numFmt w:val="lowerLetter"/>
      <w:lvlText w:val="%8."/>
      <w:lvlJc w:val="left"/>
      <w:pPr>
        <w:ind w:left="5400" w:hanging="360"/>
      </w:pPr>
    </w:lvl>
    <w:lvl w:ilvl="8" w:tplc="F3743336" w:tentative="1">
      <w:start w:val="1"/>
      <w:numFmt w:val="lowerRoman"/>
      <w:lvlText w:val="%9."/>
      <w:lvlJc w:val="right"/>
      <w:pPr>
        <w:ind w:left="6120" w:hanging="180"/>
      </w:pPr>
    </w:lvl>
  </w:abstractNum>
  <w:num w:numId="1">
    <w:abstractNumId w:val="11"/>
  </w:num>
  <w:num w:numId="2">
    <w:abstractNumId w:val="22"/>
  </w:num>
  <w:num w:numId="3">
    <w:abstractNumId w:val="39"/>
  </w:num>
  <w:num w:numId="4">
    <w:abstractNumId w:val="42"/>
  </w:num>
  <w:num w:numId="5">
    <w:abstractNumId w:val="29"/>
  </w:num>
  <w:num w:numId="6">
    <w:abstractNumId w:val="19"/>
  </w:num>
  <w:num w:numId="7">
    <w:abstractNumId w:val="36"/>
  </w:num>
  <w:num w:numId="8">
    <w:abstractNumId w:val="18"/>
  </w:num>
  <w:num w:numId="9">
    <w:abstractNumId w:val="23"/>
  </w:num>
  <w:num w:numId="10">
    <w:abstractNumId w:val="41"/>
  </w:num>
  <w:num w:numId="11">
    <w:abstractNumId w:val="16"/>
  </w:num>
  <w:num w:numId="12">
    <w:abstractNumId w:val="30"/>
  </w:num>
  <w:num w:numId="13">
    <w:abstractNumId w:val="31"/>
  </w:num>
  <w:num w:numId="14">
    <w:abstractNumId w:val="33"/>
  </w:num>
  <w:num w:numId="15">
    <w:abstractNumId w:val="27"/>
  </w:num>
  <w:num w:numId="16">
    <w:abstractNumId w:val="12"/>
  </w:num>
  <w:num w:numId="17">
    <w:abstractNumId w:val="35"/>
  </w:num>
  <w:num w:numId="18">
    <w:abstractNumId w:val="32"/>
  </w:num>
  <w:num w:numId="19">
    <w:abstractNumId w:val="20"/>
  </w:num>
  <w:num w:numId="20">
    <w:abstractNumId w:val="28"/>
  </w:num>
  <w:num w:numId="21">
    <w:abstractNumId w:val="9"/>
  </w:num>
  <w:num w:numId="22">
    <w:abstractNumId w:val="15"/>
  </w:num>
  <w:num w:numId="23">
    <w:abstractNumId w:val="34"/>
  </w:num>
  <w:num w:numId="24">
    <w:abstractNumId w:val="25"/>
  </w:num>
  <w:num w:numId="25">
    <w:abstractNumId w:val="21"/>
  </w:num>
  <w:num w:numId="26">
    <w:abstractNumId w:val="14"/>
  </w:num>
  <w:num w:numId="27">
    <w:abstractNumId w:val="26"/>
  </w:num>
  <w:num w:numId="28">
    <w:abstractNumId w:val="40"/>
  </w:num>
  <w:num w:numId="29">
    <w:abstractNumId w:val="38"/>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0"/>
  </w:num>
  <w:num w:numId="40">
    <w:abstractNumId w:val="17"/>
  </w:num>
  <w:num w:numId="41">
    <w:abstractNumId w:val="8"/>
  </w:num>
  <w:num w:numId="42">
    <w:abstractNumId w:val="24"/>
  </w:num>
  <w:num w:numId="43">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MzS3NDM3MDc3tLBU0lEKTi0uzszPAykwrAUAv8QzyCwAAAA="/>
  </w:docVars>
  <w:rsids>
    <w:rsidRoot w:val="000B3D49"/>
    <w:rsid w:val="00001345"/>
    <w:rsid w:val="00001C06"/>
    <w:rsid w:val="00002DA3"/>
    <w:rsid w:val="00010D6A"/>
    <w:rsid w:val="00014747"/>
    <w:rsid w:val="00017382"/>
    <w:rsid w:val="00020230"/>
    <w:rsid w:val="00043FA9"/>
    <w:rsid w:val="0005552E"/>
    <w:rsid w:val="0005614C"/>
    <w:rsid w:val="00084C3E"/>
    <w:rsid w:val="000A0C9A"/>
    <w:rsid w:val="000A598D"/>
    <w:rsid w:val="000A6E4A"/>
    <w:rsid w:val="000B3D49"/>
    <w:rsid w:val="000B47DC"/>
    <w:rsid w:val="000C37E8"/>
    <w:rsid w:val="000D48B0"/>
    <w:rsid w:val="000D7EF9"/>
    <w:rsid w:val="000E0118"/>
    <w:rsid w:val="000E79A2"/>
    <w:rsid w:val="001004DE"/>
    <w:rsid w:val="00102474"/>
    <w:rsid w:val="001049DF"/>
    <w:rsid w:val="00105F95"/>
    <w:rsid w:val="00112168"/>
    <w:rsid w:val="00122BC3"/>
    <w:rsid w:val="001279AE"/>
    <w:rsid w:val="00130F77"/>
    <w:rsid w:val="0013258D"/>
    <w:rsid w:val="00134B41"/>
    <w:rsid w:val="0013755A"/>
    <w:rsid w:val="00152D22"/>
    <w:rsid w:val="0015394C"/>
    <w:rsid w:val="001565F9"/>
    <w:rsid w:val="0016404A"/>
    <w:rsid w:val="00164DD8"/>
    <w:rsid w:val="00165422"/>
    <w:rsid w:val="001757D1"/>
    <w:rsid w:val="00180902"/>
    <w:rsid w:val="001852A3"/>
    <w:rsid w:val="001924AE"/>
    <w:rsid w:val="00193622"/>
    <w:rsid w:val="00197BCB"/>
    <w:rsid w:val="001A2E67"/>
    <w:rsid w:val="001A402A"/>
    <w:rsid w:val="001A405F"/>
    <w:rsid w:val="001A4E0E"/>
    <w:rsid w:val="001B1C56"/>
    <w:rsid w:val="001C0341"/>
    <w:rsid w:val="001E4611"/>
    <w:rsid w:val="001E673C"/>
    <w:rsid w:val="001F1CBC"/>
    <w:rsid w:val="002001C8"/>
    <w:rsid w:val="002017F4"/>
    <w:rsid w:val="00202F4E"/>
    <w:rsid w:val="002038C6"/>
    <w:rsid w:val="00207EF5"/>
    <w:rsid w:val="00214FFC"/>
    <w:rsid w:val="002157F4"/>
    <w:rsid w:val="0021675C"/>
    <w:rsid w:val="0021676B"/>
    <w:rsid w:val="00225224"/>
    <w:rsid w:val="00226870"/>
    <w:rsid w:val="00232150"/>
    <w:rsid w:val="00233937"/>
    <w:rsid w:val="0024050F"/>
    <w:rsid w:val="00241480"/>
    <w:rsid w:val="0024544C"/>
    <w:rsid w:val="002537FB"/>
    <w:rsid w:val="00253BC6"/>
    <w:rsid w:val="00253F68"/>
    <w:rsid w:val="0025448A"/>
    <w:rsid w:val="00264D0F"/>
    <w:rsid w:val="0026683A"/>
    <w:rsid w:val="0027339A"/>
    <w:rsid w:val="00277F13"/>
    <w:rsid w:val="002843CF"/>
    <w:rsid w:val="002A35F7"/>
    <w:rsid w:val="002A5515"/>
    <w:rsid w:val="002A6A4F"/>
    <w:rsid w:val="002B146D"/>
    <w:rsid w:val="002C2395"/>
    <w:rsid w:val="002C2995"/>
    <w:rsid w:val="002C5D99"/>
    <w:rsid w:val="002D6CCE"/>
    <w:rsid w:val="002E0247"/>
    <w:rsid w:val="002F7129"/>
    <w:rsid w:val="00300419"/>
    <w:rsid w:val="00305772"/>
    <w:rsid w:val="00305E41"/>
    <w:rsid w:val="00322760"/>
    <w:rsid w:val="00330E73"/>
    <w:rsid w:val="0033229B"/>
    <w:rsid w:val="00335788"/>
    <w:rsid w:val="00336861"/>
    <w:rsid w:val="00344594"/>
    <w:rsid w:val="003449DB"/>
    <w:rsid w:val="003504F7"/>
    <w:rsid w:val="00365106"/>
    <w:rsid w:val="00365FF2"/>
    <w:rsid w:val="00372D33"/>
    <w:rsid w:val="00382487"/>
    <w:rsid w:val="003A26DA"/>
    <w:rsid w:val="003B0D32"/>
    <w:rsid w:val="003B6B5A"/>
    <w:rsid w:val="003C2D66"/>
    <w:rsid w:val="003C34BD"/>
    <w:rsid w:val="003D5F6A"/>
    <w:rsid w:val="003E01A0"/>
    <w:rsid w:val="003E3FA6"/>
    <w:rsid w:val="003E5ABD"/>
    <w:rsid w:val="003F30E1"/>
    <w:rsid w:val="003F451F"/>
    <w:rsid w:val="003F5B89"/>
    <w:rsid w:val="00400939"/>
    <w:rsid w:val="0040213D"/>
    <w:rsid w:val="00404B4D"/>
    <w:rsid w:val="00405082"/>
    <w:rsid w:val="00410B6D"/>
    <w:rsid w:val="00412537"/>
    <w:rsid w:val="00416127"/>
    <w:rsid w:val="004236FD"/>
    <w:rsid w:val="00427E0D"/>
    <w:rsid w:val="00440095"/>
    <w:rsid w:val="0044350F"/>
    <w:rsid w:val="004435F6"/>
    <w:rsid w:val="00447751"/>
    <w:rsid w:val="0045004C"/>
    <w:rsid w:val="0045537F"/>
    <w:rsid w:val="00457D79"/>
    <w:rsid w:val="004708AC"/>
    <w:rsid w:val="004716B1"/>
    <w:rsid w:val="00474635"/>
    <w:rsid w:val="004816FC"/>
    <w:rsid w:val="00495C7E"/>
    <w:rsid w:val="004B7661"/>
    <w:rsid w:val="004B7835"/>
    <w:rsid w:val="004E6BF0"/>
    <w:rsid w:val="004F35C6"/>
    <w:rsid w:val="004F7AE8"/>
    <w:rsid w:val="00500B78"/>
    <w:rsid w:val="00512A02"/>
    <w:rsid w:val="005247A1"/>
    <w:rsid w:val="00530C7F"/>
    <w:rsid w:val="00531F66"/>
    <w:rsid w:val="005373C4"/>
    <w:rsid w:val="00545D10"/>
    <w:rsid w:val="005462D9"/>
    <w:rsid w:val="00556EFB"/>
    <w:rsid w:val="00557166"/>
    <w:rsid w:val="005670E3"/>
    <w:rsid w:val="00573DC4"/>
    <w:rsid w:val="00575F99"/>
    <w:rsid w:val="005875CA"/>
    <w:rsid w:val="005B771A"/>
    <w:rsid w:val="005B781F"/>
    <w:rsid w:val="005C2223"/>
    <w:rsid w:val="005C53F8"/>
    <w:rsid w:val="005D0003"/>
    <w:rsid w:val="005D10D5"/>
    <w:rsid w:val="005E3993"/>
    <w:rsid w:val="005E3FBF"/>
    <w:rsid w:val="005E51E5"/>
    <w:rsid w:val="005E55E5"/>
    <w:rsid w:val="005E6823"/>
    <w:rsid w:val="005F7117"/>
    <w:rsid w:val="00603D60"/>
    <w:rsid w:val="006118E8"/>
    <w:rsid w:val="006154C0"/>
    <w:rsid w:val="006156E7"/>
    <w:rsid w:val="00624E15"/>
    <w:rsid w:val="006309A8"/>
    <w:rsid w:val="006314A1"/>
    <w:rsid w:val="00634660"/>
    <w:rsid w:val="00644D45"/>
    <w:rsid w:val="006458B3"/>
    <w:rsid w:val="00654319"/>
    <w:rsid w:val="00654D47"/>
    <w:rsid w:val="00656798"/>
    <w:rsid w:val="006573D1"/>
    <w:rsid w:val="00657F97"/>
    <w:rsid w:val="006659B2"/>
    <w:rsid w:val="00672762"/>
    <w:rsid w:val="006759AA"/>
    <w:rsid w:val="0068179F"/>
    <w:rsid w:val="006832FD"/>
    <w:rsid w:val="00684DEE"/>
    <w:rsid w:val="00692540"/>
    <w:rsid w:val="006A6364"/>
    <w:rsid w:val="006B5C29"/>
    <w:rsid w:val="006C414B"/>
    <w:rsid w:val="006C41B6"/>
    <w:rsid w:val="006C72A1"/>
    <w:rsid w:val="006D06B8"/>
    <w:rsid w:val="006D26CC"/>
    <w:rsid w:val="00707FAA"/>
    <w:rsid w:val="00715236"/>
    <w:rsid w:val="00726F7D"/>
    <w:rsid w:val="007365F0"/>
    <w:rsid w:val="00737CE0"/>
    <w:rsid w:val="00747D1B"/>
    <w:rsid w:val="007502CA"/>
    <w:rsid w:val="00751E7C"/>
    <w:rsid w:val="00754351"/>
    <w:rsid w:val="00754D34"/>
    <w:rsid w:val="00755DEA"/>
    <w:rsid w:val="007669E2"/>
    <w:rsid w:val="007676A9"/>
    <w:rsid w:val="00776983"/>
    <w:rsid w:val="00782E17"/>
    <w:rsid w:val="00783411"/>
    <w:rsid w:val="00783800"/>
    <w:rsid w:val="00787723"/>
    <w:rsid w:val="00787DBA"/>
    <w:rsid w:val="0079370D"/>
    <w:rsid w:val="007A04F0"/>
    <w:rsid w:val="007A61BE"/>
    <w:rsid w:val="007C298A"/>
    <w:rsid w:val="007C6498"/>
    <w:rsid w:val="007C79FE"/>
    <w:rsid w:val="007D1FEB"/>
    <w:rsid w:val="007D2505"/>
    <w:rsid w:val="007D48C2"/>
    <w:rsid w:val="007E066B"/>
    <w:rsid w:val="007E0CAE"/>
    <w:rsid w:val="007E1B61"/>
    <w:rsid w:val="007E3360"/>
    <w:rsid w:val="007F390E"/>
    <w:rsid w:val="007F729F"/>
    <w:rsid w:val="00817C60"/>
    <w:rsid w:val="00821451"/>
    <w:rsid w:val="00823177"/>
    <w:rsid w:val="00827BB3"/>
    <w:rsid w:val="00835C57"/>
    <w:rsid w:val="008427FB"/>
    <w:rsid w:val="0084391F"/>
    <w:rsid w:val="00850371"/>
    <w:rsid w:val="00856CA7"/>
    <w:rsid w:val="00860144"/>
    <w:rsid w:val="008607AD"/>
    <w:rsid w:val="00863386"/>
    <w:rsid w:val="00864C74"/>
    <w:rsid w:val="00881E3E"/>
    <w:rsid w:val="00897209"/>
    <w:rsid w:val="008A23A5"/>
    <w:rsid w:val="008A3015"/>
    <w:rsid w:val="008A3BA1"/>
    <w:rsid w:val="008A796D"/>
    <w:rsid w:val="008B39BB"/>
    <w:rsid w:val="008B3F8F"/>
    <w:rsid w:val="008B5D9C"/>
    <w:rsid w:val="008B5F3D"/>
    <w:rsid w:val="008D5BAB"/>
    <w:rsid w:val="008E40F8"/>
    <w:rsid w:val="008E4EC3"/>
    <w:rsid w:val="008E58AD"/>
    <w:rsid w:val="008E742C"/>
    <w:rsid w:val="008F0C79"/>
    <w:rsid w:val="0091144C"/>
    <w:rsid w:val="00914C3E"/>
    <w:rsid w:val="009168B8"/>
    <w:rsid w:val="00927D27"/>
    <w:rsid w:val="00930756"/>
    <w:rsid w:val="00932673"/>
    <w:rsid w:val="00936823"/>
    <w:rsid w:val="00940A54"/>
    <w:rsid w:val="00950944"/>
    <w:rsid w:val="009577FA"/>
    <w:rsid w:val="00960070"/>
    <w:rsid w:val="0096099C"/>
    <w:rsid w:val="009711EE"/>
    <w:rsid w:val="0098047B"/>
    <w:rsid w:val="00985EC4"/>
    <w:rsid w:val="00990860"/>
    <w:rsid w:val="00996EE0"/>
    <w:rsid w:val="009A1E83"/>
    <w:rsid w:val="009A263C"/>
    <w:rsid w:val="009A2E33"/>
    <w:rsid w:val="009A3A68"/>
    <w:rsid w:val="009A5C35"/>
    <w:rsid w:val="009B553C"/>
    <w:rsid w:val="009B7F9A"/>
    <w:rsid w:val="009C6797"/>
    <w:rsid w:val="009C7304"/>
    <w:rsid w:val="009E1E1D"/>
    <w:rsid w:val="009E316C"/>
    <w:rsid w:val="009E640B"/>
    <w:rsid w:val="009E76D7"/>
    <w:rsid w:val="00A0214C"/>
    <w:rsid w:val="00A02D44"/>
    <w:rsid w:val="00A0754D"/>
    <w:rsid w:val="00A1140B"/>
    <w:rsid w:val="00A12148"/>
    <w:rsid w:val="00A13C6D"/>
    <w:rsid w:val="00A20AAC"/>
    <w:rsid w:val="00A20FA0"/>
    <w:rsid w:val="00A351FD"/>
    <w:rsid w:val="00A424F2"/>
    <w:rsid w:val="00A4252E"/>
    <w:rsid w:val="00A42702"/>
    <w:rsid w:val="00A677E2"/>
    <w:rsid w:val="00A7278A"/>
    <w:rsid w:val="00A83AB2"/>
    <w:rsid w:val="00A9499D"/>
    <w:rsid w:val="00A974E7"/>
    <w:rsid w:val="00AA790F"/>
    <w:rsid w:val="00AB0332"/>
    <w:rsid w:val="00AC7CCD"/>
    <w:rsid w:val="00AD0793"/>
    <w:rsid w:val="00AD23AF"/>
    <w:rsid w:val="00AD3674"/>
    <w:rsid w:val="00AD4398"/>
    <w:rsid w:val="00AD65DD"/>
    <w:rsid w:val="00AD6688"/>
    <w:rsid w:val="00AE0562"/>
    <w:rsid w:val="00AE0634"/>
    <w:rsid w:val="00AE0E74"/>
    <w:rsid w:val="00AE19D2"/>
    <w:rsid w:val="00AF4D04"/>
    <w:rsid w:val="00B01344"/>
    <w:rsid w:val="00B13FCF"/>
    <w:rsid w:val="00B1564B"/>
    <w:rsid w:val="00B16D7D"/>
    <w:rsid w:val="00B201AD"/>
    <w:rsid w:val="00B21A08"/>
    <w:rsid w:val="00B2543E"/>
    <w:rsid w:val="00B34B35"/>
    <w:rsid w:val="00B43356"/>
    <w:rsid w:val="00B43608"/>
    <w:rsid w:val="00B442E2"/>
    <w:rsid w:val="00B60686"/>
    <w:rsid w:val="00B75D3D"/>
    <w:rsid w:val="00B76151"/>
    <w:rsid w:val="00B773D6"/>
    <w:rsid w:val="00B801B1"/>
    <w:rsid w:val="00B80334"/>
    <w:rsid w:val="00B807FB"/>
    <w:rsid w:val="00B864F4"/>
    <w:rsid w:val="00B86924"/>
    <w:rsid w:val="00B9202F"/>
    <w:rsid w:val="00B92954"/>
    <w:rsid w:val="00B95616"/>
    <w:rsid w:val="00B96E8F"/>
    <w:rsid w:val="00BA2605"/>
    <w:rsid w:val="00BA4495"/>
    <w:rsid w:val="00BB423E"/>
    <w:rsid w:val="00BC33F0"/>
    <w:rsid w:val="00BC5472"/>
    <w:rsid w:val="00BC7C2D"/>
    <w:rsid w:val="00BD2CEB"/>
    <w:rsid w:val="00BE0C9B"/>
    <w:rsid w:val="00BE2B6D"/>
    <w:rsid w:val="00BE3021"/>
    <w:rsid w:val="00BE6167"/>
    <w:rsid w:val="00BE6B35"/>
    <w:rsid w:val="00BF09A7"/>
    <w:rsid w:val="00BF6403"/>
    <w:rsid w:val="00BF7B81"/>
    <w:rsid w:val="00C0034B"/>
    <w:rsid w:val="00C03342"/>
    <w:rsid w:val="00C039E5"/>
    <w:rsid w:val="00C0663D"/>
    <w:rsid w:val="00C16857"/>
    <w:rsid w:val="00C214E5"/>
    <w:rsid w:val="00C249C2"/>
    <w:rsid w:val="00C334A3"/>
    <w:rsid w:val="00C55073"/>
    <w:rsid w:val="00C55435"/>
    <w:rsid w:val="00C65F62"/>
    <w:rsid w:val="00C72A63"/>
    <w:rsid w:val="00C7303D"/>
    <w:rsid w:val="00C8146C"/>
    <w:rsid w:val="00C824A8"/>
    <w:rsid w:val="00C965C7"/>
    <w:rsid w:val="00CB4C0F"/>
    <w:rsid w:val="00CB7F62"/>
    <w:rsid w:val="00CC0AB5"/>
    <w:rsid w:val="00CC119D"/>
    <w:rsid w:val="00CC1959"/>
    <w:rsid w:val="00CC7BB7"/>
    <w:rsid w:val="00CD7E64"/>
    <w:rsid w:val="00CE1A3B"/>
    <w:rsid w:val="00CE3C53"/>
    <w:rsid w:val="00CE616F"/>
    <w:rsid w:val="00CE7EF8"/>
    <w:rsid w:val="00CF2465"/>
    <w:rsid w:val="00D007CA"/>
    <w:rsid w:val="00D241F4"/>
    <w:rsid w:val="00D24C85"/>
    <w:rsid w:val="00D33FA6"/>
    <w:rsid w:val="00D3518B"/>
    <w:rsid w:val="00D464AF"/>
    <w:rsid w:val="00D46CE1"/>
    <w:rsid w:val="00D53D06"/>
    <w:rsid w:val="00D55A25"/>
    <w:rsid w:val="00D71103"/>
    <w:rsid w:val="00D71584"/>
    <w:rsid w:val="00D76025"/>
    <w:rsid w:val="00D77773"/>
    <w:rsid w:val="00D81AB5"/>
    <w:rsid w:val="00D850B3"/>
    <w:rsid w:val="00D87D39"/>
    <w:rsid w:val="00DA6BE6"/>
    <w:rsid w:val="00DB0852"/>
    <w:rsid w:val="00DB143D"/>
    <w:rsid w:val="00DB47C7"/>
    <w:rsid w:val="00DB50FC"/>
    <w:rsid w:val="00DC58FD"/>
    <w:rsid w:val="00DC7C4F"/>
    <w:rsid w:val="00DD0333"/>
    <w:rsid w:val="00DD2630"/>
    <w:rsid w:val="00DD3283"/>
    <w:rsid w:val="00DD412B"/>
    <w:rsid w:val="00DE4401"/>
    <w:rsid w:val="00DE54A6"/>
    <w:rsid w:val="00DE6F8E"/>
    <w:rsid w:val="00DF239B"/>
    <w:rsid w:val="00DF4AEC"/>
    <w:rsid w:val="00E03C16"/>
    <w:rsid w:val="00E044B4"/>
    <w:rsid w:val="00E0626C"/>
    <w:rsid w:val="00E10F1D"/>
    <w:rsid w:val="00E228DB"/>
    <w:rsid w:val="00E22D1C"/>
    <w:rsid w:val="00E23ECE"/>
    <w:rsid w:val="00E312A4"/>
    <w:rsid w:val="00E42BF7"/>
    <w:rsid w:val="00E73374"/>
    <w:rsid w:val="00E73753"/>
    <w:rsid w:val="00E74A02"/>
    <w:rsid w:val="00E74D69"/>
    <w:rsid w:val="00E75334"/>
    <w:rsid w:val="00E76A66"/>
    <w:rsid w:val="00E77634"/>
    <w:rsid w:val="00E925DA"/>
    <w:rsid w:val="00E97DAC"/>
    <w:rsid w:val="00EB52B8"/>
    <w:rsid w:val="00EB60E2"/>
    <w:rsid w:val="00EB754F"/>
    <w:rsid w:val="00EC2EDA"/>
    <w:rsid w:val="00EC40C8"/>
    <w:rsid w:val="00EC5145"/>
    <w:rsid w:val="00EC61F0"/>
    <w:rsid w:val="00EC7B5E"/>
    <w:rsid w:val="00ED0681"/>
    <w:rsid w:val="00ED13CC"/>
    <w:rsid w:val="00ED3654"/>
    <w:rsid w:val="00ED5106"/>
    <w:rsid w:val="00EE2C3D"/>
    <w:rsid w:val="00EE2DC3"/>
    <w:rsid w:val="00EE32A5"/>
    <w:rsid w:val="00EE484F"/>
    <w:rsid w:val="00EE6216"/>
    <w:rsid w:val="00EF34CF"/>
    <w:rsid w:val="00EF759E"/>
    <w:rsid w:val="00EF7929"/>
    <w:rsid w:val="00F00451"/>
    <w:rsid w:val="00F03668"/>
    <w:rsid w:val="00F114A9"/>
    <w:rsid w:val="00F122BB"/>
    <w:rsid w:val="00F15E71"/>
    <w:rsid w:val="00F22F55"/>
    <w:rsid w:val="00F27D88"/>
    <w:rsid w:val="00F30823"/>
    <w:rsid w:val="00F32F42"/>
    <w:rsid w:val="00F6336B"/>
    <w:rsid w:val="00F646A2"/>
    <w:rsid w:val="00F70BDE"/>
    <w:rsid w:val="00F76C23"/>
    <w:rsid w:val="00F85EB5"/>
    <w:rsid w:val="00F875F6"/>
    <w:rsid w:val="00F911AF"/>
    <w:rsid w:val="00F93E2B"/>
    <w:rsid w:val="00FA2A09"/>
    <w:rsid w:val="00FB58BC"/>
    <w:rsid w:val="00FC3959"/>
    <w:rsid w:val="00FC622C"/>
    <w:rsid w:val="00FC793F"/>
    <w:rsid w:val="00FE0625"/>
    <w:rsid w:val="00FE4EC9"/>
    <w:rsid w:val="00FE6771"/>
    <w:rsid w:val="00FE7675"/>
    <w:rsid w:val="00FF670A"/>
    <w:rsid w:val="00FF717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878E"/>
  <w15:docId w15:val="{EB81D704-934D-4D12-AA2B-1DEE4F77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xmsonormal">
    <w:name w:val="x_msonormal"/>
    <w:basedOn w:val="Normal"/>
    <w:rsid w:val="005D10D5"/>
    <w:pPr>
      <w:spacing w:before="0" w:after="0" w:line="240" w:lineRule="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344">
      <w:bodyDiv w:val="1"/>
      <w:marLeft w:val="0"/>
      <w:marRight w:val="0"/>
      <w:marTop w:val="0"/>
      <w:marBottom w:val="0"/>
      <w:divBdr>
        <w:top w:val="none" w:sz="0" w:space="0" w:color="auto"/>
        <w:left w:val="none" w:sz="0" w:space="0" w:color="auto"/>
        <w:bottom w:val="none" w:sz="0" w:space="0" w:color="auto"/>
        <w:right w:val="none" w:sz="0" w:space="0" w:color="auto"/>
      </w:divBdr>
    </w:div>
    <w:div w:id="16022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Forest Lodge Residential Aged Care</Home>
    <Signed xmlns="a8338b6e-77a6-4851-82b6-98166143ffdd" xsi:nil="true"/>
    <Uploaded xmlns="a8338b6e-77a6-4851-82b6-98166143ffdd">true</Uploaded>
    <Management_x0020_Company xmlns="a8338b6e-77a6-4851-82b6-98166143ffdd" xsi:nil="true"/>
    <Doc_x0020_Date xmlns="a8338b6e-77a6-4851-82b6-98166143ffdd">2022-02-15T02:49:07+00:00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87C275F8-FA47-DD11-9A9C-005056922186</Home_x0020_ID>
    <State xmlns="a8338b6e-77a6-4851-82b6-98166143ffdd" xsi:nil="true"/>
    <Doc_x0020_Sent_Received_x0020_Date xmlns="a8338b6e-77a6-4851-82b6-98166143ffdd">2022-02-15T00:00:00+00:00</Doc_x0020_Sent_Received_x0020_Date>
    <Activity_x0020_ID xmlns="a8338b6e-77a6-4851-82b6-98166143ffdd">20396938-20D2-EB11-AC89-005056922186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83EB724-E878-4409-AC3A-23C4CB679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a8338b6e-77a6-4851-82b6-98166143ffdd"/>
    <ds:schemaRef ds:uri="http://purl.org/dc/dcmitype/"/>
    <ds:schemaRef ds:uri="http://purl.org/dc/terms/"/>
  </ds:schemaRefs>
</ds:datastoreItem>
</file>

<file path=customXml/itemProps4.xml><?xml version="1.0" encoding="utf-8"?>
<ds:datastoreItem xmlns:ds="http://schemas.openxmlformats.org/officeDocument/2006/customXml" ds:itemID="{6B5027E9-138E-4F33-8B25-FBFEE0E4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7956</Words>
  <Characters>45351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2022-02-10T03:45:00Z</cp:lastPrinted>
  <dcterms:created xsi:type="dcterms:W3CDTF">2022-02-16T22:52:00Z</dcterms:created>
  <dcterms:modified xsi:type="dcterms:W3CDTF">2022-02-16T22:59:00Z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