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5D5D2" w14:textId="77777777" w:rsidR="00A95EE7" w:rsidRPr="003C6EC2" w:rsidRDefault="00A95EE7" w:rsidP="00A95EE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695D77F" wp14:editId="3695D78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491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695D781" wp14:editId="3695D78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6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Glenlyn</w:t>
      </w:r>
      <w:proofErr w:type="spellEnd"/>
      <w:r>
        <w:rPr>
          <w:rFonts w:ascii="Arial Black" w:hAnsi="Arial Black"/>
        </w:rPr>
        <w:t xml:space="preserve"> Aged Care Facility</w:t>
      </w:r>
      <w:r w:rsidRPr="003C6EC2">
        <w:rPr>
          <w:rFonts w:ascii="Arial Black" w:hAnsi="Arial Black"/>
        </w:rPr>
        <w:t xml:space="preserve"> </w:t>
      </w:r>
    </w:p>
    <w:p w14:paraId="3695D5D3" w14:textId="77777777" w:rsidR="00A95EE7" w:rsidRPr="003C6EC2" w:rsidRDefault="00A95EE7" w:rsidP="00A95EE7">
      <w:pPr>
        <w:pStyle w:val="Title"/>
        <w:spacing w:before="360" w:after="480"/>
      </w:pPr>
      <w:r w:rsidRPr="003C6EC2">
        <w:rPr>
          <w:rFonts w:ascii="Arial Black" w:eastAsia="Calibri" w:hAnsi="Arial Black"/>
          <w:sz w:val="56"/>
        </w:rPr>
        <w:t>Performance Report</w:t>
      </w:r>
    </w:p>
    <w:p w14:paraId="3695D5D4" w14:textId="77777777" w:rsidR="00A95EE7" w:rsidRPr="003C6EC2" w:rsidRDefault="00A95EE7" w:rsidP="00A95EE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 Finchley Avenue </w:t>
      </w:r>
      <w:r w:rsidRPr="003C6EC2">
        <w:rPr>
          <w:color w:val="FFFFFF" w:themeColor="background1"/>
          <w:sz w:val="28"/>
        </w:rPr>
        <w:br/>
        <w:t>GLENROY VIC 3046</w:t>
      </w:r>
      <w:r w:rsidRPr="003C6EC2">
        <w:rPr>
          <w:color w:val="FFFFFF" w:themeColor="background1"/>
          <w:sz w:val="28"/>
        </w:rPr>
        <w:br/>
      </w:r>
      <w:r w:rsidRPr="003C6EC2">
        <w:rPr>
          <w:rFonts w:eastAsia="Calibri"/>
          <w:color w:val="FFFFFF" w:themeColor="background1"/>
          <w:sz w:val="28"/>
          <w:szCs w:val="56"/>
          <w:lang w:eastAsia="en-US"/>
        </w:rPr>
        <w:t>Phone number: 03 9306 7789</w:t>
      </w:r>
    </w:p>
    <w:p w14:paraId="3695D5D5" w14:textId="77777777" w:rsidR="00A95EE7" w:rsidRDefault="00A95EE7" w:rsidP="00A95E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4178 </w:t>
      </w:r>
    </w:p>
    <w:p w14:paraId="3695D5D6" w14:textId="77777777" w:rsidR="00A95EE7" w:rsidRPr="003C6EC2" w:rsidRDefault="00A95EE7" w:rsidP="00A95E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Kincsem</w:t>
      </w:r>
      <w:proofErr w:type="spellEnd"/>
      <w:r w:rsidRPr="003C6EC2">
        <w:rPr>
          <w:rFonts w:eastAsia="Calibri"/>
          <w:color w:val="FFFFFF" w:themeColor="background1"/>
          <w:sz w:val="28"/>
          <w:szCs w:val="56"/>
          <w:lang w:eastAsia="en-US"/>
        </w:rPr>
        <w:t xml:space="preserve"> Pty Ltd</w:t>
      </w:r>
    </w:p>
    <w:p w14:paraId="3695D5D7" w14:textId="77777777" w:rsidR="00A95EE7" w:rsidRPr="003C6EC2" w:rsidRDefault="00A95EE7" w:rsidP="00A95EE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November 2020 to 13 November 2020</w:t>
      </w:r>
    </w:p>
    <w:p w14:paraId="3695D5D8" w14:textId="6397F482" w:rsidR="00A95EE7" w:rsidRPr="00E93D41" w:rsidRDefault="00A95EE7" w:rsidP="00A95EE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83E84">
        <w:rPr>
          <w:color w:val="FFFFFF" w:themeColor="background1"/>
          <w:sz w:val="28"/>
        </w:rPr>
        <w:t>9 December 2020</w:t>
      </w:r>
    </w:p>
    <w:bookmarkEnd w:id="0"/>
    <w:p w14:paraId="3695D5D9" w14:textId="77777777" w:rsidR="00A95EE7" w:rsidRPr="003C6EC2" w:rsidRDefault="00A95EE7" w:rsidP="00A95EE7">
      <w:pPr>
        <w:tabs>
          <w:tab w:val="left" w:pos="2127"/>
        </w:tabs>
        <w:spacing w:before="120"/>
        <w:rPr>
          <w:rFonts w:eastAsia="Calibri"/>
          <w:b/>
          <w:color w:val="FFFFFF" w:themeColor="background1"/>
          <w:sz w:val="28"/>
          <w:szCs w:val="56"/>
          <w:lang w:eastAsia="en-US"/>
        </w:rPr>
      </w:pPr>
    </w:p>
    <w:p w14:paraId="3695D5DA" w14:textId="77777777" w:rsidR="00A95EE7" w:rsidRDefault="00A95EE7" w:rsidP="00A95EE7">
      <w:pPr>
        <w:pStyle w:val="Heading1"/>
        <w:sectPr w:rsidR="00A95EE7" w:rsidSect="00A95EE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95D5DB" w14:textId="77777777" w:rsidR="00A95EE7" w:rsidRDefault="00A95EE7" w:rsidP="00A95EE7">
      <w:pPr>
        <w:pStyle w:val="Heading1"/>
      </w:pPr>
      <w:bookmarkStart w:id="1" w:name="_Hlk32477662"/>
      <w:r>
        <w:lastRenderedPageBreak/>
        <w:t>Publication of report</w:t>
      </w:r>
    </w:p>
    <w:p w14:paraId="3695D5DC" w14:textId="77777777" w:rsidR="00A95EE7" w:rsidRPr="006B166B" w:rsidRDefault="00A95EE7" w:rsidP="00A95E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695D5DD" w14:textId="77777777" w:rsidR="00A95EE7" w:rsidRPr="0094564F" w:rsidRDefault="00A95EE7" w:rsidP="00A95EE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A276C" w14:paraId="3695D5E3" w14:textId="77777777" w:rsidTr="00A95EE7">
        <w:trPr>
          <w:trHeight w:val="227"/>
        </w:trPr>
        <w:tc>
          <w:tcPr>
            <w:tcW w:w="3942" w:type="pct"/>
            <w:shd w:val="clear" w:color="auto" w:fill="auto"/>
          </w:tcPr>
          <w:p w14:paraId="3695D5E1" w14:textId="77777777" w:rsidR="00A95EE7" w:rsidRPr="001E6954" w:rsidRDefault="00A95EE7" w:rsidP="00A95EE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695D5E2" w14:textId="4EED7544" w:rsidR="00A95EE7" w:rsidRPr="001E6954" w:rsidRDefault="00A95EE7" w:rsidP="00A95EE7">
            <w:pPr>
              <w:keepNext/>
              <w:spacing w:before="40" w:after="40" w:line="240" w:lineRule="auto"/>
              <w:jc w:val="right"/>
              <w:rPr>
                <w:b/>
                <w:bCs/>
                <w:iCs/>
                <w:color w:val="00577D"/>
                <w:szCs w:val="40"/>
              </w:rPr>
            </w:pPr>
            <w:r w:rsidRPr="001E6954">
              <w:rPr>
                <w:b/>
                <w:bCs/>
                <w:iCs/>
                <w:color w:val="00577D"/>
                <w:szCs w:val="40"/>
              </w:rPr>
              <w:t>Compliant</w:t>
            </w:r>
          </w:p>
        </w:tc>
      </w:tr>
      <w:tr w:rsidR="00EA276C" w14:paraId="3695D5E6" w14:textId="77777777" w:rsidTr="00A95EE7">
        <w:trPr>
          <w:trHeight w:val="227"/>
        </w:trPr>
        <w:tc>
          <w:tcPr>
            <w:tcW w:w="3942" w:type="pct"/>
            <w:shd w:val="clear" w:color="auto" w:fill="auto"/>
          </w:tcPr>
          <w:p w14:paraId="3695D5E4" w14:textId="77777777" w:rsidR="00A95EE7" w:rsidRPr="001E6954" w:rsidRDefault="00A95EE7" w:rsidP="00A95EE7">
            <w:pPr>
              <w:spacing w:before="40" w:after="40" w:line="240" w:lineRule="auto"/>
              <w:ind w:left="318"/>
            </w:pPr>
            <w:r w:rsidRPr="001E6954">
              <w:t>Requirement 1(3)(a)</w:t>
            </w:r>
          </w:p>
        </w:tc>
        <w:tc>
          <w:tcPr>
            <w:tcW w:w="1058" w:type="pct"/>
            <w:shd w:val="clear" w:color="auto" w:fill="auto"/>
          </w:tcPr>
          <w:p w14:paraId="3695D5E5" w14:textId="06B884CD"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5E9" w14:textId="77777777" w:rsidTr="00A95EE7">
        <w:trPr>
          <w:trHeight w:val="227"/>
        </w:trPr>
        <w:tc>
          <w:tcPr>
            <w:tcW w:w="3942" w:type="pct"/>
            <w:shd w:val="clear" w:color="auto" w:fill="auto"/>
          </w:tcPr>
          <w:p w14:paraId="3695D5E7" w14:textId="77777777" w:rsidR="00A95EE7" w:rsidRPr="001E6954" w:rsidRDefault="00A95EE7" w:rsidP="00A95EE7">
            <w:pPr>
              <w:spacing w:before="40" w:after="40" w:line="240" w:lineRule="auto"/>
              <w:ind w:left="318"/>
            </w:pPr>
            <w:r w:rsidRPr="001E6954">
              <w:t>Requirement 1(3)(b)</w:t>
            </w:r>
          </w:p>
        </w:tc>
        <w:tc>
          <w:tcPr>
            <w:tcW w:w="1058" w:type="pct"/>
            <w:shd w:val="clear" w:color="auto" w:fill="auto"/>
          </w:tcPr>
          <w:p w14:paraId="3695D5E8" w14:textId="6FCB70CE"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5EC" w14:textId="77777777" w:rsidTr="00A95EE7">
        <w:trPr>
          <w:trHeight w:val="227"/>
        </w:trPr>
        <w:tc>
          <w:tcPr>
            <w:tcW w:w="3942" w:type="pct"/>
            <w:shd w:val="clear" w:color="auto" w:fill="auto"/>
          </w:tcPr>
          <w:p w14:paraId="3695D5EA" w14:textId="77777777" w:rsidR="00A95EE7" w:rsidRPr="001E6954" w:rsidRDefault="00A95EE7" w:rsidP="00A95EE7">
            <w:pPr>
              <w:spacing w:before="40" w:after="40" w:line="240" w:lineRule="auto"/>
              <w:ind w:left="318"/>
            </w:pPr>
            <w:r w:rsidRPr="001E6954">
              <w:t>Requirement 1(3)(c)</w:t>
            </w:r>
          </w:p>
        </w:tc>
        <w:tc>
          <w:tcPr>
            <w:tcW w:w="1058" w:type="pct"/>
            <w:shd w:val="clear" w:color="auto" w:fill="auto"/>
          </w:tcPr>
          <w:p w14:paraId="3695D5EB" w14:textId="03895B25"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5EF" w14:textId="77777777" w:rsidTr="00A95EE7">
        <w:trPr>
          <w:trHeight w:val="227"/>
        </w:trPr>
        <w:tc>
          <w:tcPr>
            <w:tcW w:w="3942" w:type="pct"/>
            <w:shd w:val="clear" w:color="auto" w:fill="auto"/>
          </w:tcPr>
          <w:p w14:paraId="3695D5ED" w14:textId="77777777" w:rsidR="00A95EE7" w:rsidRPr="001E6954" w:rsidRDefault="00A95EE7" w:rsidP="00A95EE7">
            <w:pPr>
              <w:spacing w:before="40" w:after="40" w:line="240" w:lineRule="auto"/>
              <w:ind w:left="318"/>
            </w:pPr>
            <w:r w:rsidRPr="001E6954">
              <w:t>Requirement 1(3)(d)</w:t>
            </w:r>
          </w:p>
        </w:tc>
        <w:tc>
          <w:tcPr>
            <w:tcW w:w="1058" w:type="pct"/>
            <w:shd w:val="clear" w:color="auto" w:fill="auto"/>
          </w:tcPr>
          <w:p w14:paraId="3695D5EE" w14:textId="477A50D7"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5F2" w14:textId="77777777" w:rsidTr="00A95EE7">
        <w:trPr>
          <w:trHeight w:val="227"/>
        </w:trPr>
        <w:tc>
          <w:tcPr>
            <w:tcW w:w="3942" w:type="pct"/>
            <w:shd w:val="clear" w:color="auto" w:fill="auto"/>
          </w:tcPr>
          <w:p w14:paraId="3695D5F0" w14:textId="77777777" w:rsidR="00A95EE7" w:rsidRPr="001E6954" w:rsidRDefault="00A95EE7" w:rsidP="00A95EE7">
            <w:pPr>
              <w:spacing w:before="40" w:after="40" w:line="240" w:lineRule="auto"/>
              <w:ind w:left="318"/>
            </w:pPr>
            <w:r w:rsidRPr="001E6954">
              <w:t>Requirement 1(3)(e)</w:t>
            </w:r>
          </w:p>
        </w:tc>
        <w:tc>
          <w:tcPr>
            <w:tcW w:w="1058" w:type="pct"/>
            <w:shd w:val="clear" w:color="auto" w:fill="auto"/>
          </w:tcPr>
          <w:p w14:paraId="3695D5F1" w14:textId="3A7C1D00"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5F5" w14:textId="77777777" w:rsidTr="00A95EE7">
        <w:trPr>
          <w:trHeight w:val="227"/>
        </w:trPr>
        <w:tc>
          <w:tcPr>
            <w:tcW w:w="3942" w:type="pct"/>
            <w:shd w:val="clear" w:color="auto" w:fill="auto"/>
          </w:tcPr>
          <w:p w14:paraId="3695D5F3" w14:textId="77777777" w:rsidR="00A95EE7" w:rsidRPr="001E6954" w:rsidRDefault="00A95EE7" w:rsidP="00A95EE7">
            <w:pPr>
              <w:spacing w:before="40" w:after="40" w:line="240" w:lineRule="auto"/>
              <w:ind w:left="318"/>
            </w:pPr>
            <w:r w:rsidRPr="001E6954">
              <w:t>Requirement 1(3)(f)</w:t>
            </w:r>
          </w:p>
        </w:tc>
        <w:tc>
          <w:tcPr>
            <w:tcW w:w="1058" w:type="pct"/>
            <w:shd w:val="clear" w:color="auto" w:fill="auto"/>
          </w:tcPr>
          <w:p w14:paraId="3695D5F4" w14:textId="46715B1F"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5F8" w14:textId="77777777" w:rsidTr="00A95EE7">
        <w:trPr>
          <w:trHeight w:val="227"/>
        </w:trPr>
        <w:tc>
          <w:tcPr>
            <w:tcW w:w="3942" w:type="pct"/>
            <w:shd w:val="clear" w:color="auto" w:fill="auto"/>
          </w:tcPr>
          <w:p w14:paraId="3695D5F6" w14:textId="77777777" w:rsidR="00A95EE7" w:rsidRPr="001E6954" w:rsidRDefault="00A95EE7" w:rsidP="00A95EE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695D5F7" w14:textId="05C1911A" w:rsidR="00A95EE7" w:rsidRPr="001E6954" w:rsidRDefault="00A95EE7" w:rsidP="00A95EE7">
            <w:pPr>
              <w:keepNext/>
              <w:spacing w:before="40" w:after="40" w:line="240" w:lineRule="auto"/>
              <w:jc w:val="right"/>
              <w:rPr>
                <w:b/>
                <w:color w:val="0000FF"/>
              </w:rPr>
            </w:pPr>
            <w:r w:rsidRPr="001E6954">
              <w:rPr>
                <w:b/>
                <w:bCs/>
                <w:iCs/>
                <w:color w:val="00577D"/>
                <w:szCs w:val="40"/>
              </w:rPr>
              <w:t>Non-compliant</w:t>
            </w:r>
          </w:p>
        </w:tc>
      </w:tr>
      <w:tr w:rsidR="00EA276C" w14:paraId="3695D5FB" w14:textId="77777777" w:rsidTr="00A95EE7">
        <w:trPr>
          <w:trHeight w:val="227"/>
        </w:trPr>
        <w:tc>
          <w:tcPr>
            <w:tcW w:w="3942" w:type="pct"/>
            <w:shd w:val="clear" w:color="auto" w:fill="auto"/>
          </w:tcPr>
          <w:p w14:paraId="3695D5F9" w14:textId="77777777" w:rsidR="00A95EE7" w:rsidRPr="001E6954" w:rsidRDefault="00A95EE7" w:rsidP="00A95EE7">
            <w:pPr>
              <w:spacing w:before="40" w:after="40" w:line="240" w:lineRule="auto"/>
              <w:ind w:left="318" w:hanging="7"/>
            </w:pPr>
            <w:r w:rsidRPr="001E6954">
              <w:t>Requirement 2(3)(a)</w:t>
            </w:r>
          </w:p>
        </w:tc>
        <w:tc>
          <w:tcPr>
            <w:tcW w:w="1058" w:type="pct"/>
            <w:shd w:val="clear" w:color="auto" w:fill="auto"/>
          </w:tcPr>
          <w:p w14:paraId="3695D5FA" w14:textId="031CDCEB"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5FE" w14:textId="77777777" w:rsidTr="00A95EE7">
        <w:trPr>
          <w:trHeight w:val="227"/>
        </w:trPr>
        <w:tc>
          <w:tcPr>
            <w:tcW w:w="3942" w:type="pct"/>
            <w:shd w:val="clear" w:color="auto" w:fill="auto"/>
          </w:tcPr>
          <w:p w14:paraId="3695D5FC" w14:textId="77777777" w:rsidR="00A95EE7" w:rsidRPr="001E6954" w:rsidRDefault="00A95EE7" w:rsidP="00A95EE7">
            <w:pPr>
              <w:spacing w:before="40" w:after="40" w:line="240" w:lineRule="auto"/>
              <w:ind w:left="318" w:hanging="7"/>
            </w:pPr>
            <w:r w:rsidRPr="001E6954">
              <w:t>Requirement 2(3)(b)</w:t>
            </w:r>
          </w:p>
        </w:tc>
        <w:tc>
          <w:tcPr>
            <w:tcW w:w="1058" w:type="pct"/>
            <w:shd w:val="clear" w:color="auto" w:fill="auto"/>
          </w:tcPr>
          <w:p w14:paraId="3695D5FD" w14:textId="7A845834"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01" w14:textId="77777777" w:rsidTr="00A95EE7">
        <w:trPr>
          <w:trHeight w:val="227"/>
        </w:trPr>
        <w:tc>
          <w:tcPr>
            <w:tcW w:w="3942" w:type="pct"/>
            <w:shd w:val="clear" w:color="auto" w:fill="auto"/>
          </w:tcPr>
          <w:p w14:paraId="3695D5FF" w14:textId="77777777" w:rsidR="00A95EE7" w:rsidRPr="001E6954" w:rsidRDefault="00A95EE7" w:rsidP="00A95EE7">
            <w:pPr>
              <w:spacing w:before="40" w:after="40" w:line="240" w:lineRule="auto"/>
              <w:ind w:left="318" w:hanging="7"/>
            </w:pPr>
            <w:r w:rsidRPr="001E6954">
              <w:t>Requirement 2(3)(c)</w:t>
            </w:r>
          </w:p>
        </w:tc>
        <w:tc>
          <w:tcPr>
            <w:tcW w:w="1058" w:type="pct"/>
            <w:shd w:val="clear" w:color="auto" w:fill="auto"/>
          </w:tcPr>
          <w:p w14:paraId="3695D600" w14:textId="134B87F4"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04" w14:textId="77777777" w:rsidTr="00A95EE7">
        <w:trPr>
          <w:trHeight w:val="227"/>
        </w:trPr>
        <w:tc>
          <w:tcPr>
            <w:tcW w:w="3942" w:type="pct"/>
            <w:shd w:val="clear" w:color="auto" w:fill="auto"/>
          </w:tcPr>
          <w:p w14:paraId="3695D602" w14:textId="77777777" w:rsidR="00A95EE7" w:rsidRPr="001E6954" w:rsidRDefault="00A95EE7" w:rsidP="00A95EE7">
            <w:pPr>
              <w:spacing w:before="40" w:after="40" w:line="240" w:lineRule="auto"/>
              <w:ind w:left="318" w:hanging="7"/>
            </w:pPr>
            <w:r w:rsidRPr="001E6954">
              <w:t>Requirement 2(3)(d)</w:t>
            </w:r>
          </w:p>
        </w:tc>
        <w:tc>
          <w:tcPr>
            <w:tcW w:w="1058" w:type="pct"/>
            <w:shd w:val="clear" w:color="auto" w:fill="auto"/>
          </w:tcPr>
          <w:p w14:paraId="3695D603" w14:textId="6F7F92A0"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07" w14:textId="77777777" w:rsidTr="00A95EE7">
        <w:trPr>
          <w:trHeight w:val="227"/>
        </w:trPr>
        <w:tc>
          <w:tcPr>
            <w:tcW w:w="3942" w:type="pct"/>
            <w:shd w:val="clear" w:color="auto" w:fill="auto"/>
          </w:tcPr>
          <w:p w14:paraId="3695D605" w14:textId="77777777" w:rsidR="00A95EE7" w:rsidRPr="001E6954" w:rsidRDefault="00A95EE7" w:rsidP="00A95EE7">
            <w:pPr>
              <w:spacing w:before="40" w:after="40" w:line="240" w:lineRule="auto"/>
              <w:ind w:left="318" w:hanging="7"/>
            </w:pPr>
            <w:r w:rsidRPr="001E6954">
              <w:t>Requirement 2(3)(e)</w:t>
            </w:r>
          </w:p>
        </w:tc>
        <w:tc>
          <w:tcPr>
            <w:tcW w:w="1058" w:type="pct"/>
            <w:shd w:val="clear" w:color="auto" w:fill="auto"/>
          </w:tcPr>
          <w:p w14:paraId="3695D606" w14:textId="1C1C41C0" w:rsidR="00A95EE7" w:rsidRPr="00AF17FC" w:rsidRDefault="00A95EE7" w:rsidP="00A95EE7">
            <w:pPr>
              <w:spacing w:before="40" w:after="40" w:line="240" w:lineRule="auto"/>
              <w:jc w:val="right"/>
              <w:rPr>
                <w:color w:val="0000FF"/>
              </w:rPr>
            </w:pPr>
            <w:r w:rsidRPr="001E6954">
              <w:rPr>
                <w:bCs/>
                <w:iCs/>
                <w:color w:val="00577D"/>
                <w:szCs w:val="40"/>
              </w:rPr>
              <w:t>Non-compliant</w:t>
            </w:r>
          </w:p>
        </w:tc>
      </w:tr>
      <w:tr w:rsidR="00EA276C" w14:paraId="3695D60A" w14:textId="77777777" w:rsidTr="00A95EE7">
        <w:trPr>
          <w:trHeight w:val="227"/>
        </w:trPr>
        <w:tc>
          <w:tcPr>
            <w:tcW w:w="3942" w:type="pct"/>
            <w:shd w:val="clear" w:color="auto" w:fill="auto"/>
          </w:tcPr>
          <w:p w14:paraId="3695D608" w14:textId="77777777" w:rsidR="00A95EE7" w:rsidRPr="001E6954" w:rsidRDefault="00A95EE7" w:rsidP="00A95EE7">
            <w:pPr>
              <w:keepNext/>
              <w:spacing w:before="40" w:after="40" w:line="240" w:lineRule="auto"/>
              <w:rPr>
                <w:b/>
              </w:rPr>
            </w:pPr>
            <w:r w:rsidRPr="001E6954">
              <w:rPr>
                <w:b/>
              </w:rPr>
              <w:t>Standard 3 Personal care and clinical care</w:t>
            </w:r>
          </w:p>
        </w:tc>
        <w:tc>
          <w:tcPr>
            <w:tcW w:w="1058" w:type="pct"/>
            <w:shd w:val="clear" w:color="auto" w:fill="auto"/>
          </w:tcPr>
          <w:p w14:paraId="3695D609" w14:textId="11C67886" w:rsidR="00A95EE7" w:rsidRPr="001E6954" w:rsidRDefault="00A95EE7" w:rsidP="00A95EE7">
            <w:pPr>
              <w:keepNext/>
              <w:spacing w:before="40" w:after="40" w:line="240" w:lineRule="auto"/>
              <w:jc w:val="right"/>
              <w:rPr>
                <w:b/>
                <w:color w:val="0000FF"/>
              </w:rPr>
            </w:pPr>
            <w:r w:rsidRPr="001E6954">
              <w:rPr>
                <w:b/>
                <w:bCs/>
                <w:iCs/>
                <w:color w:val="00577D"/>
                <w:szCs w:val="40"/>
              </w:rPr>
              <w:t>Non-compliant</w:t>
            </w:r>
          </w:p>
        </w:tc>
      </w:tr>
      <w:tr w:rsidR="00EA276C" w14:paraId="3695D60D" w14:textId="77777777" w:rsidTr="00A95EE7">
        <w:trPr>
          <w:trHeight w:val="227"/>
        </w:trPr>
        <w:tc>
          <w:tcPr>
            <w:tcW w:w="3942" w:type="pct"/>
            <w:shd w:val="clear" w:color="auto" w:fill="auto"/>
          </w:tcPr>
          <w:p w14:paraId="3695D60B" w14:textId="77777777" w:rsidR="00A95EE7" w:rsidRPr="002B4C72" w:rsidRDefault="00A95EE7" w:rsidP="00A95EE7">
            <w:pPr>
              <w:spacing w:before="40" w:after="40" w:line="240" w:lineRule="auto"/>
              <w:ind w:left="312"/>
            </w:pPr>
            <w:r w:rsidRPr="001E6954">
              <w:t>Requirement 3(3)(a)</w:t>
            </w:r>
          </w:p>
        </w:tc>
        <w:tc>
          <w:tcPr>
            <w:tcW w:w="1058" w:type="pct"/>
            <w:shd w:val="clear" w:color="auto" w:fill="auto"/>
          </w:tcPr>
          <w:p w14:paraId="3695D60C" w14:textId="5A6D80CC" w:rsidR="00A95EE7" w:rsidRPr="001E6954" w:rsidRDefault="00A95EE7" w:rsidP="00A95EE7">
            <w:pPr>
              <w:spacing w:before="40" w:after="40" w:line="240" w:lineRule="auto"/>
              <w:ind w:left="-107"/>
              <w:jc w:val="right"/>
              <w:rPr>
                <w:color w:val="0000FF"/>
              </w:rPr>
            </w:pPr>
            <w:r w:rsidRPr="001E6954">
              <w:rPr>
                <w:bCs/>
                <w:iCs/>
                <w:color w:val="00577D"/>
                <w:szCs w:val="40"/>
              </w:rPr>
              <w:t>Non-compliant</w:t>
            </w:r>
          </w:p>
        </w:tc>
      </w:tr>
      <w:tr w:rsidR="00EA276C" w14:paraId="3695D610" w14:textId="77777777" w:rsidTr="00A95EE7">
        <w:trPr>
          <w:trHeight w:val="227"/>
        </w:trPr>
        <w:tc>
          <w:tcPr>
            <w:tcW w:w="3942" w:type="pct"/>
            <w:shd w:val="clear" w:color="auto" w:fill="auto"/>
          </w:tcPr>
          <w:p w14:paraId="3695D60E" w14:textId="77777777" w:rsidR="00A95EE7" w:rsidRPr="001E6954" w:rsidRDefault="00A95EE7" w:rsidP="00A95EE7">
            <w:pPr>
              <w:spacing w:before="40" w:after="40" w:line="240" w:lineRule="auto"/>
              <w:ind w:left="318" w:hanging="7"/>
            </w:pPr>
            <w:r w:rsidRPr="001E6954">
              <w:t>Requirement 3(3)(b)</w:t>
            </w:r>
          </w:p>
        </w:tc>
        <w:tc>
          <w:tcPr>
            <w:tcW w:w="1058" w:type="pct"/>
            <w:shd w:val="clear" w:color="auto" w:fill="auto"/>
          </w:tcPr>
          <w:p w14:paraId="3695D60F" w14:textId="42726509"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13" w14:textId="77777777" w:rsidTr="00A95EE7">
        <w:trPr>
          <w:trHeight w:val="227"/>
        </w:trPr>
        <w:tc>
          <w:tcPr>
            <w:tcW w:w="3942" w:type="pct"/>
            <w:shd w:val="clear" w:color="auto" w:fill="auto"/>
          </w:tcPr>
          <w:p w14:paraId="3695D611" w14:textId="77777777" w:rsidR="00A95EE7" w:rsidRPr="001E6954" w:rsidRDefault="00A95EE7" w:rsidP="00A95EE7">
            <w:pPr>
              <w:spacing w:before="40" w:after="40" w:line="240" w:lineRule="auto"/>
              <w:ind w:left="318" w:hanging="7"/>
            </w:pPr>
            <w:r w:rsidRPr="001E6954">
              <w:t>Requirement 3(3)(c)</w:t>
            </w:r>
          </w:p>
        </w:tc>
        <w:tc>
          <w:tcPr>
            <w:tcW w:w="1058" w:type="pct"/>
            <w:shd w:val="clear" w:color="auto" w:fill="auto"/>
          </w:tcPr>
          <w:p w14:paraId="3695D612" w14:textId="399AF232"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16" w14:textId="77777777" w:rsidTr="00A95EE7">
        <w:trPr>
          <w:trHeight w:val="227"/>
        </w:trPr>
        <w:tc>
          <w:tcPr>
            <w:tcW w:w="3942" w:type="pct"/>
            <w:shd w:val="clear" w:color="auto" w:fill="auto"/>
          </w:tcPr>
          <w:p w14:paraId="3695D614" w14:textId="77777777" w:rsidR="00A95EE7" w:rsidRPr="001E6954" w:rsidRDefault="00A95EE7" w:rsidP="00A95EE7">
            <w:pPr>
              <w:spacing w:before="40" w:after="40" w:line="240" w:lineRule="auto"/>
              <w:ind w:left="318" w:hanging="7"/>
            </w:pPr>
            <w:r w:rsidRPr="001E6954">
              <w:t>Requirement 3(3)(d)</w:t>
            </w:r>
          </w:p>
        </w:tc>
        <w:tc>
          <w:tcPr>
            <w:tcW w:w="1058" w:type="pct"/>
            <w:shd w:val="clear" w:color="auto" w:fill="auto"/>
          </w:tcPr>
          <w:p w14:paraId="3695D615" w14:textId="084A3F89"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19" w14:textId="77777777" w:rsidTr="00A95EE7">
        <w:trPr>
          <w:trHeight w:val="227"/>
        </w:trPr>
        <w:tc>
          <w:tcPr>
            <w:tcW w:w="3942" w:type="pct"/>
            <w:shd w:val="clear" w:color="auto" w:fill="auto"/>
          </w:tcPr>
          <w:p w14:paraId="3695D617" w14:textId="77777777" w:rsidR="00A95EE7" w:rsidRPr="001E6954" w:rsidRDefault="00A95EE7" w:rsidP="00A95EE7">
            <w:pPr>
              <w:spacing w:before="40" w:after="40" w:line="240" w:lineRule="auto"/>
              <w:ind w:left="318" w:hanging="7"/>
            </w:pPr>
            <w:r w:rsidRPr="001E6954">
              <w:t>Requirement 3(3)(e)</w:t>
            </w:r>
          </w:p>
        </w:tc>
        <w:tc>
          <w:tcPr>
            <w:tcW w:w="1058" w:type="pct"/>
            <w:shd w:val="clear" w:color="auto" w:fill="auto"/>
          </w:tcPr>
          <w:p w14:paraId="3695D618" w14:textId="2374164E"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1C" w14:textId="77777777" w:rsidTr="00A95EE7">
        <w:trPr>
          <w:trHeight w:val="227"/>
        </w:trPr>
        <w:tc>
          <w:tcPr>
            <w:tcW w:w="3942" w:type="pct"/>
            <w:shd w:val="clear" w:color="auto" w:fill="auto"/>
          </w:tcPr>
          <w:p w14:paraId="3695D61A" w14:textId="77777777" w:rsidR="00A95EE7" w:rsidRPr="001E6954" w:rsidRDefault="00A95EE7" w:rsidP="00A95EE7">
            <w:pPr>
              <w:spacing w:before="40" w:after="40" w:line="240" w:lineRule="auto"/>
              <w:ind w:left="318" w:hanging="7"/>
            </w:pPr>
            <w:r w:rsidRPr="001E6954">
              <w:t>Requirement 3(3)(f)</w:t>
            </w:r>
          </w:p>
        </w:tc>
        <w:tc>
          <w:tcPr>
            <w:tcW w:w="1058" w:type="pct"/>
            <w:shd w:val="clear" w:color="auto" w:fill="auto"/>
          </w:tcPr>
          <w:p w14:paraId="3695D61B" w14:textId="092DF6EF"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1F" w14:textId="77777777" w:rsidTr="00A95EE7">
        <w:trPr>
          <w:trHeight w:val="227"/>
        </w:trPr>
        <w:tc>
          <w:tcPr>
            <w:tcW w:w="3942" w:type="pct"/>
            <w:shd w:val="clear" w:color="auto" w:fill="auto"/>
          </w:tcPr>
          <w:p w14:paraId="3695D61D" w14:textId="77777777" w:rsidR="00A95EE7" w:rsidRPr="001E6954" w:rsidRDefault="00A95EE7" w:rsidP="00A95EE7">
            <w:pPr>
              <w:spacing w:before="40" w:after="40" w:line="240" w:lineRule="auto"/>
              <w:ind w:left="318" w:hanging="7"/>
            </w:pPr>
            <w:r w:rsidRPr="001E6954">
              <w:t>Requirement 3(3)(g)</w:t>
            </w:r>
          </w:p>
        </w:tc>
        <w:tc>
          <w:tcPr>
            <w:tcW w:w="1058" w:type="pct"/>
            <w:shd w:val="clear" w:color="auto" w:fill="auto"/>
          </w:tcPr>
          <w:p w14:paraId="3695D61E" w14:textId="5B132C04"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22" w14:textId="77777777" w:rsidTr="00A95EE7">
        <w:trPr>
          <w:trHeight w:val="227"/>
        </w:trPr>
        <w:tc>
          <w:tcPr>
            <w:tcW w:w="3942" w:type="pct"/>
            <w:shd w:val="clear" w:color="auto" w:fill="auto"/>
          </w:tcPr>
          <w:p w14:paraId="3695D620" w14:textId="77777777" w:rsidR="00A95EE7" w:rsidRPr="001E6954" w:rsidRDefault="00A95EE7" w:rsidP="00A95EE7">
            <w:pPr>
              <w:keepNext/>
              <w:spacing w:before="40" w:after="40" w:line="240" w:lineRule="auto"/>
              <w:rPr>
                <w:b/>
              </w:rPr>
            </w:pPr>
            <w:r w:rsidRPr="001E6954">
              <w:rPr>
                <w:b/>
              </w:rPr>
              <w:t>Standard 4 Services and supports for daily living</w:t>
            </w:r>
          </w:p>
        </w:tc>
        <w:tc>
          <w:tcPr>
            <w:tcW w:w="1058" w:type="pct"/>
            <w:shd w:val="clear" w:color="auto" w:fill="auto"/>
          </w:tcPr>
          <w:p w14:paraId="3695D621" w14:textId="6EE09C06" w:rsidR="00A95EE7" w:rsidRPr="001E6954" w:rsidRDefault="00A95EE7" w:rsidP="00A95EE7">
            <w:pPr>
              <w:keepNext/>
              <w:spacing w:before="40" w:after="40" w:line="240" w:lineRule="auto"/>
              <w:jc w:val="right"/>
              <w:rPr>
                <w:b/>
                <w:color w:val="0000FF"/>
              </w:rPr>
            </w:pPr>
            <w:r w:rsidRPr="001E6954">
              <w:rPr>
                <w:b/>
                <w:bCs/>
                <w:iCs/>
                <w:color w:val="00577D"/>
                <w:szCs w:val="40"/>
              </w:rPr>
              <w:t>Non-compliant</w:t>
            </w:r>
          </w:p>
        </w:tc>
      </w:tr>
      <w:tr w:rsidR="00EA276C" w14:paraId="3695D625" w14:textId="77777777" w:rsidTr="00A95EE7">
        <w:trPr>
          <w:trHeight w:val="227"/>
        </w:trPr>
        <w:tc>
          <w:tcPr>
            <w:tcW w:w="3942" w:type="pct"/>
            <w:shd w:val="clear" w:color="auto" w:fill="auto"/>
          </w:tcPr>
          <w:p w14:paraId="3695D623" w14:textId="77777777" w:rsidR="00A95EE7" w:rsidRPr="001E6954" w:rsidRDefault="00A95EE7" w:rsidP="00A95EE7">
            <w:pPr>
              <w:spacing w:before="40" w:after="40" w:line="240" w:lineRule="auto"/>
              <w:ind w:left="318" w:hanging="7"/>
            </w:pPr>
            <w:r w:rsidRPr="001E6954">
              <w:t>Requirement 4(3)(a)</w:t>
            </w:r>
          </w:p>
        </w:tc>
        <w:tc>
          <w:tcPr>
            <w:tcW w:w="1058" w:type="pct"/>
            <w:shd w:val="clear" w:color="auto" w:fill="auto"/>
          </w:tcPr>
          <w:p w14:paraId="3695D624" w14:textId="39CE7FBA"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28" w14:textId="77777777" w:rsidTr="00A95EE7">
        <w:trPr>
          <w:trHeight w:val="227"/>
        </w:trPr>
        <w:tc>
          <w:tcPr>
            <w:tcW w:w="3942" w:type="pct"/>
            <w:shd w:val="clear" w:color="auto" w:fill="auto"/>
          </w:tcPr>
          <w:p w14:paraId="3695D626" w14:textId="77777777" w:rsidR="00A95EE7" w:rsidRPr="001E6954" w:rsidRDefault="00A95EE7" w:rsidP="00A95EE7">
            <w:pPr>
              <w:spacing w:before="40" w:after="40" w:line="240" w:lineRule="auto"/>
              <w:ind w:left="318" w:hanging="7"/>
            </w:pPr>
            <w:r w:rsidRPr="001E6954">
              <w:t>Requirement 4(3)(b)</w:t>
            </w:r>
          </w:p>
        </w:tc>
        <w:tc>
          <w:tcPr>
            <w:tcW w:w="1058" w:type="pct"/>
            <w:shd w:val="clear" w:color="auto" w:fill="auto"/>
          </w:tcPr>
          <w:p w14:paraId="3695D627" w14:textId="4206CBA0"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2B" w14:textId="77777777" w:rsidTr="00A95EE7">
        <w:trPr>
          <w:trHeight w:val="227"/>
        </w:trPr>
        <w:tc>
          <w:tcPr>
            <w:tcW w:w="3942" w:type="pct"/>
            <w:shd w:val="clear" w:color="auto" w:fill="auto"/>
          </w:tcPr>
          <w:p w14:paraId="3695D629" w14:textId="77777777" w:rsidR="00A95EE7" w:rsidRPr="001E6954" w:rsidRDefault="00A95EE7" w:rsidP="00A95EE7">
            <w:pPr>
              <w:spacing w:before="40" w:after="40" w:line="240" w:lineRule="auto"/>
              <w:ind w:left="318" w:hanging="7"/>
            </w:pPr>
            <w:r w:rsidRPr="001E6954">
              <w:t>Requirement 4(3)(c)</w:t>
            </w:r>
          </w:p>
        </w:tc>
        <w:tc>
          <w:tcPr>
            <w:tcW w:w="1058" w:type="pct"/>
            <w:shd w:val="clear" w:color="auto" w:fill="auto"/>
          </w:tcPr>
          <w:p w14:paraId="3695D62A" w14:textId="19BE96CA"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2E" w14:textId="77777777" w:rsidTr="00A95EE7">
        <w:trPr>
          <w:trHeight w:val="227"/>
        </w:trPr>
        <w:tc>
          <w:tcPr>
            <w:tcW w:w="3942" w:type="pct"/>
            <w:shd w:val="clear" w:color="auto" w:fill="auto"/>
          </w:tcPr>
          <w:p w14:paraId="3695D62C" w14:textId="77777777" w:rsidR="00A95EE7" w:rsidRPr="001E6954" w:rsidRDefault="00A95EE7" w:rsidP="00A95EE7">
            <w:pPr>
              <w:spacing w:before="40" w:after="40" w:line="240" w:lineRule="auto"/>
              <w:ind w:left="318" w:hanging="7"/>
            </w:pPr>
            <w:r w:rsidRPr="001E6954">
              <w:t>Requirement 4(3)(d)</w:t>
            </w:r>
          </w:p>
        </w:tc>
        <w:tc>
          <w:tcPr>
            <w:tcW w:w="1058" w:type="pct"/>
            <w:shd w:val="clear" w:color="auto" w:fill="auto"/>
          </w:tcPr>
          <w:p w14:paraId="3695D62D" w14:textId="3046643C"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31" w14:textId="77777777" w:rsidTr="00A95EE7">
        <w:trPr>
          <w:trHeight w:val="227"/>
        </w:trPr>
        <w:tc>
          <w:tcPr>
            <w:tcW w:w="3942" w:type="pct"/>
            <w:shd w:val="clear" w:color="auto" w:fill="auto"/>
          </w:tcPr>
          <w:p w14:paraId="3695D62F" w14:textId="77777777" w:rsidR="00A95EE7" w:rsidRPr="001E6954" w:rsidRDefault="00A95EE7" w:rsidP="00A95EE7">
            <w:pPr>
              <w:spacing w:before="40" w:after="40" w:line="240" w:lineRule="auto"/>
              <w:ind w:left="318" w:hanging="7"/>
            </w:pPr>
            <w:r w:rsidRPr="001E6954">
              <w:t>Requirement 4(3)(e)</w:t>
            </w:r>
          </w:p>
        </w:tc>
        <w:tc>
          <w:tcPr>
            <w:tcW w:w="1058" w:type="pct"/>
            <w:shd w:val="clear" w:color="auto" w:fill="auto"/>
          </w:tcPr>
          <w:p w14:paraId="3695D630" w14:textId="17800CC5"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34" w14:textId="77777777" w:rsidTr="00A95EE7">
        <w:trPr>
          <w:trHeight w:val="227"/>
        </w:trPr>
        <w:tc>
          <w:tcPr>
            <w:tcW w:w="3942" w:type="pct"/>
            <w:shd w:val="clear" w:color="auto" w:fill="auto"/>
          </w:tcPr>
          <w:p w14:paraId="3695D632" w14:textId="77777777" w:rsidR="00A95EE7" w:rsidRPr="001E6954" w:rsidRDefault="00A95EE7" w:rsidP="00A95EE7">
            <w:pPr>
              <w:spacing w:before="40" w:after="40" w:line="240" w:lineRule="auto"/>
              <w:ind w:left="318" w:hanging="7"/>
            </w:pPr>
            <w:r w:rsidRPr="001E6954">
              <w:t>Requirement 4(3)(f)</w:t>
            </w:r>
          </w:p>
        </w:tc>
        <w:tc>
          <w:tcPr>
            <w:tcW w:w="1058" w:type="pct"/>
            <w:shd w:val="clear" w:color="auto" w:fill="auto"/>
          </w:tcPr>
          <w:p w14:paraId="3695D633" w14:textId="2676932C"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37" w14:textId="77777777" w:rsidTr="00A95EE7">
        <w:trPr>
          <w:trHeight w:val="227"/>
        </w:trPr>
        <w:tc>
          <w:tcPr>
            <w:tcW w:w="3942" w:type="pct"/>
            <w:shd w:val="clear" w:color="auto" w:fill="auto"/>
          </w:tcPr>
          <w:p w14:paraId="3695D635" w14:textId="77777777" w:rsidR="00A95EE7" w:rsidRPr="001E6954" w:rsidRDefault="00A95EE7" w:rsidP="00A95EE7">
            <w:pPr>
              <w:spacing w:before="40" w:after="40" w:line="240" w:lineRule="auto"/>
              <w:ind w:left="318" w:hanging="7"/>
            </w:pPr>
            <w:r w:rsidRPr="001E6954">
              <w:t>Requirement 4(3)(g)</w:t>
            </w:r>
          </w:p>
        </w:tc>
        <w:tc>
          <w:tcPr>
            <w:tcW w:w="1058" w:type="pct"/>
            <w:shd w:val="clear" w:color="auto" w:fill="auto"/>
          </w:tcPr>
          <w:p w14:paraId="3695D636" w14:textId="2DF8BBE7"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3A" w14:textId="77777777" w:rsidTr="00A95EE7">
        <w:trPr>
          <w:trHeight w:val="227"/>
        </w:trPr>
        <w:tc>
          <w:tcPr>
            <w:tcW w:w="3942" w:type="pct"/>
            <w:shd w:val="clear" w:color="auto" w:fill="auto"/>
          </w:tcPr>
          <w:p w14:paraId="3695D638" w14:textId="77777777" w:rsidR="00A95EE7" w:rsidRPr="001E6954" w:rsidRDefault="00A95EE7" w:rsidP="00A95EE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695D639" w14:textId="448BE7BF" w:rsidR="00A95EE7" w:rsidRPr="001E6954" w:rsidRDefault="00A95EE7" w:rsidP="00A95EE7">
            <w:pPr>
              <w:keepNext/>
              <w:spacing w:before="40" w:after="40" w:line="240" w:lineRule="auto"/>
              <w:jc w:val="right"/>
              <w:rPr>
                <w:b/>
                <w:color w:val="0000FF"/>
              </w:rPr>
            </w:pPr>
            <w:r w:rsidRPr="001E6954">
              <w:rPr>
                <w:b/>
                <w:bCs/>
                <w:iCs/>
                <w:color w:val="00577D"/>
                <w:szCs w:val="40"/>
              </w:rPr>
              <w:t>Non-compliant</w:t>
            </w:r>
          </w:p>
        </w:tc>
      </w:tr>
      <w:tr w:rsidR="00EA276C" w14:paraId="3695D63D" w14:textId="77777777" w:rsidTr="00A95EE7">
        <w:trPr>
          <w:trHeight w:val="227"/>
        </w:trPr>
        <w:tc>
          <w:tcPr>
            <w:tcW w:w="3942" w:type="pct"/>
            <w:shd w:val="clear" w:color="auto" w:fill="auto"/>
          </w:tcPr>
          <w:p w14:paraId="3695D63B" w14:textId="77777777" w:rsidR="00A95EE7" w:rsidRPr="001E6954" w:rsidRDefault="00A95EE7" w:rsidP="00A95EE7">
            <w:pPr>
              <w:spacing w:before="40" w:after="40" w:line="240" w:lineRule="auto"/>
              <w:ind w:left="318" w:hanging="7"/>
            </w:pPr>
            <w:r w:rsidRPr="001E6954">
              <w:t>Requirement 5(3)(a)</w:t>
            </w:r>
          </w:p>
        </w:tc>
        <w:tc>
          <w:tcPr>
            <w:tcW w:w="1058" w:type="pct"/>
            <w:shd w:val="clear" w:color="auto" w:fill="auto"/>
          </w:tcPr>
          <w:p w14:paraId="3695D63C" w14:textId="46466174"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40" w14:textId="77777777" w:rsidTr="00A95EE7">
        <w:trPr>
          <w:trHeight w:val="227"/>
        </w:trPr>
        <w:tc>
          <w:tcPr>
            <w:tcW w:w="3942" w:type="pct"/>
            <w:shd w:val="clear" w:color="auto" w:fill="auto"/>
          </w:tcPr>
          <w:p w14:paraId="3695D63E" w14:textId="77777777" w:rsidR="00A95EE7" w:rsidRPr="001E6954" w:rsidRDefault="00A95EE7" w:rsidP="00A95EE7">
            <w:pPr>
              <w:spacing w:before="40" w:after="40" w:line="240" w:lineRule="auto"/>
              <w:ind w:left="318" w:hanging="7"/>
            </w:pPr>
            <w:r w:rsidRPr="001E6954">
              <w:t>Requirement 5(3)(b)</w:t>
            </w:r>
          </w:p>
        </w:tc>
        <w:tc>
          <w:tcPr>
            <w:tcW w:w="1058" w:type="pct"/>
            <w:shd w:val="clear" w:color="auto" w:fill="auto"/>
          </w:tcPr>
          <w:p w14:paraId="3695D63F" w14:textId="7430C275"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43" w14:textId="77777777" w:rsidTr="00A95EE7">
        <w:trPr>
          <w:trHeight w:val="227"/>
        </w:trPr>
        <w:tc>
          <w:tcPr>
            <w:tcW w:w="3942" w:type="pct"/>
            <w:shd w:val="clear" w:color="auto" w:fill="auto"/>
          </w:tcPr>
          <w:p w14:paraId="3695D641" w14:textId="77777777" w:rsidR="00A95EE7" w:rsidRPr="001E6954" w:rsidRDefault="00A95EE7" w:rsidP="00A95EE7">
            <w:pPr>
              <w:spacing w:before="40" w:after="40" w:line="240" w:lineRule="auto"/>
              <w:ind w:left="318" w:hanging="7"/>
            </w:pPr>
            <w:r w:rsidRPr="001E6954">
              <w:t>Requirement 5(3)(c)</w:t>
            </w:r>
          </w:p>
        </w:tc>
        <w:tc>
          <w:tcPr>
            <w:tcW w:w="1058" w:type="pct"/>
            <w:shd w:val="clear" w:color="auto" w:fill="auto"/>
          </w:tcPr>
          <w:p w14:paraId="3695D642" w14:textId="0DA0E93C"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46" w14:textId="77777777" w:rsidTr="00A95EE7">
        <w:trPr>
          <w:trHeight w:val="227"/>
        </w:trPr>
        <w:tc>
          <w:tcPr>
            <w:tcW w:w="3942" w:type="pct"/>
            <w:shd w:val="clear" w:color="auto" w:fill="auto"/>
          </w:tcPr>
          <w:p w14:paraId="3695D644" w14:textId="77777777" w:rsidR="00A95EE7" w:rsidRPr="001E6954" w:rsidRDefault="00A95EE7" w:rsidP="00A95EE7">
            <w:pPr>
              <w:keepNext/>
              <w:spacing w:before="40" w:after="40" w:line="240" w:lineRule="auto"/>
              <w:rPr>
                <w:b/>
              </w:rPr>
            </w:pPr>
            <w:r w:rsidRPr="001E6954">
              <w:rPr>
                <w:b/>
              </w:rPr>
              <w:t>Standard 6 Feedback and complaints</w:t>
            </w:r>
          </w:p>
        </w:tc>
        <w:tc>
          <w:tcPr>
            <w:tcW w:w="1058" w:type="pct"/>
            <w:shd w:val="clear" w:color="auto" w:fill="auto"/>
          </w:tcPr>
          <w:p w14:paraId="3695D645" w14:textId="00C88B09" w:rsidR="00A95EE7" w:rsidRPr="001E6954" w:rsidRDefault="00A95EE7" w:rsidP="00A95EE7">
            <w:pPr>
              <w:keepNext/>
              <w:spacing w:before="40" w:after="40" w:line="240" w:lineRule="auto"/>
              <w:jc w:val="right"/>
              <w:rPr>
                <w:b/>
                <w:color w:val="0000FF"/>
              </w:rPr>
            </w:pPr>
            <w:r w:rsidRPr="001E6954">
              <w:rPr>
                <w:b/>
                <w:bCs/>
                <w:iCs/>
                <w:color w:val="00577D"/>
                <w:szCs w:val="40"/>
              </w:rPr>
              <w:t>Non-compliant</w:t>
            </w:r>
          </w:p>
        </w:tc>
      </w:tr>
      <w:tr w:rsidR="00EA276C" w14:paraId="3695D649" w14:textId="77777777" w:rsidTr="00A95EE7">
        <w:trPr>
          <w:trHeight w:val="227"/>
        </w:trPr>
        <w:tc>
          <w:tcPr>
            <w:tcW w:w="3942" w:type="pct"/>
            <w:shd w:val="clear" w:color="auto" w:fill="auto"/>
          </w:tcPr>
          <w:p w14:paraId="3695D647" w14:textId="77777777" w:rsidR="00A95EE7" w:rsidRPr="001E6954" w:rsidRDefault="00A95EE7" w:rsidP="00A95EE7">
            <w:pPr>
              <w:spacing w:before="40" w:after="40" w:line="240" w:lineRule="auto"/>
              <w:ind w:left="318" w:hanging="7"/>
            </w:pPr>
            <w:r w:rsidRPr="001E6954">
              <w:t>Requirement 6(3)(a)</w:t>
            </w:r>
          </w:p>
        </w:tc>
        <w:tc>
          <w:tcPr>
            <w:tcW w:w="1058" w:type="pct"/>
            <w:shd w:val="clear" w:color="auto" w:fill="auto"/>
          </w:tcPr>
          <w:p w14:paraId="3695D648" w14:textId="53EEEAD8" w:rsidR="00A95EE7" w:rsidRPr="001E6954" w:rsidRDefault="00BE74E7" w:rsidP="00A95EE7">
            <w:pPr>
              <w:spacing w:before="40" w:after="40" w:line="240" w:lineRule="auto"/>
              <w:jc w:val="right"/>
              <w:rPr>
                <w:color w:val="0000FF"/>
              </w:rPr>
            </w:pPr>
            <w:r>
              <w:rPr>
                <w:bCs/>
                <w:iCs/>
                <w:color w:val="00577D"/>
                <w:szCs w:val="40"/>
              </w:rPr>
              <w:t>C</w:t>
            </w:r>
            <w:r w:rsidR="00A95EE7" w:rsidRPr="001E6954">
              <w:rPr>
                <w:bCs/>
                <w:iCs/>
                <w:color w:val="00577D"/>
                <w:szCs w:val="40"/>
              </w:rPr>
              <w:t>ompliant</w:t>
            </w:r>
          </w:p>
        </w:tc>
      </w:tr>
      <w:tr w:rsidR="00EA276C" w14:paraId="3695D64C" w14:textId="77777777" w:rsidTr="00A95EE7">
        <w:trPr>
          <w:trHeight w:val="227"/>
        </w:trPr>
        <w:tc>
          <w:tcPr>
            <w:tcW w:w="3942" w:type="pct"/>
            <w:shd w:val="clear" w:color="auto" w:fill="auto"/>
          </w:tcPr>
          <w:p w14:paraId="3695D64A" w14:textId="77777777" w:rsidR="00A95EE7" w:rsidRPr="001E6954" w:rsidRDefault="00A95EE7" w:rsidP="00A95EE7">
            <w:pPr>
              <w:spacing w:before="40" w:after="40" w:line="240" w:lineRule="auto"/>
              <w:ind w:left="318" w:hanging="7"/>
            </w:pPr>
            <w:r w:rsidRPr="001E6954">
              <w:t>Requirement 6(3)(b)</w:t>
            </w:r>
          </w:p>
        </w:tc>
        <w:tc>
          <w:tcPr>
            <w:tcW w:w="1058" w:type="pct"/>
            <w:shd w:val="clear" w:color="auto" w:fill="auto"/>
          </w:tcPr>
          <w:p w14:paraId="3695D64B" w14:textId="40CB3D09"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4F" w14:textId="77777777" w:rsidTr="00A95EE7">
        <w:trPr>
          <w:trHeight w:val="227"/>
        </w:trPr>
        <w:tc>
          <w:tcPr>
            <w:tcW w:w="3942" w:type="pct"/>
            <w:shd w:val="clear" w:color="auto" w:fill="auto"/>
          </w:tcPr>
          <w:p w14:paraId="3695D64D" w14:textId="77777777" w:rsidR="00A95EE7" w:rsidRPr="001E6954" w:rsidRDefault="00A95EE7" w:rsidP="00A95EE7">
            <w:pPr>
              <w:spacing w:before="40" w:after="40" w:line="240" w:lineRule="auto"/>
              <w:ind w:left="318" w:hanging="7"/>
            </w:pPr>
            <w:r w:rsidRPr="001E6954">
              <w:t>Requirement 6(3)(c)</w:t>
            </w:r>
          </w:p>
        </w:tc>
        <w:tc>
          <w:tcPr>
            <w:tcW w:w="1058" w:type="pct"/>
            <w:shd w:val="clear" w:color="auto" w:fill="auto"/>
          </w:tcPr>
          <w:p w14:paraId="3695D64E" w14:textId="4FF146E7"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52" w14:textId="77777777" w:rsidTr="00A95EE7">
        <w:trPr>
          <w:trHeight w:val="227"/>
        </w:trPr>
        <w:tc>
          <w:tcPr>
            <w:tcW w:w="3942" w:type="pct"/>
            <w:shd w:val="clear" w:color="auto" w:fill="auto"/>
          </w:tcPr>
          <w:p w14:paraId="3695D650" w14:textId="77777777" w:rsidR="00A95EE7" w:rsidRPr="001E6954" w:rsidRDefault="00A95EE7" w:rsidP="00A95EE7">
            <w:pPr>
              <w:spacing w:before="40" w:after="40" w:line="240" w:lineRule="auto"/>
              <w:ind w:left="318" w:hanging="7"/>
            </w:pPr>
            <w:r w:rsidRPr="001E6954">
              <w:t>Requirement 6(3)(d)</w:t>
            </w:r>
          </w:p>
        </w:tc>
        <w:tc>
          <w:tcPr>
            <w:tcW w:w="1058" w:type="pct"/>
            <w:shd w:val="clear" w:color="auto" w:fill="auto"/>
          </w:tcPr>
          <w:p w14:paraId="3695D651" w14:textId="7639F471"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55" w14:textId="77777777" w:rsidTr="00A95EE7">
        <w:trPr>
          <w:trHeight w:val="227"/>
        </w:trPr>
        <w:tc>
          <w:tcPr>
            <w:tcW w:w="3942" w:type="pct"/>
            <w:shd w:val="clear" w:color="auto" w:fill="auto"/>
          </w:tcPr>
          <w:p w14:paraId="3695D653" w14:textId="77777777" w:rsidR="00A95EE7" w:rsidRPr="001E6954" w:rsidRDefault="00A95EE7" w:rsidP="00A95EE7">
            <w:pPr>
              <w:keepNext/>
              <w:spacing w:before="40" w:after="40" w:line="240" w:lineRule="auto"/>
              <w:rPr>
                <w:b/>
              </w:rPr>
            </w:pPr>
            <w:r w:rsidRPr="001E6954">
              <w:rPr>
                <w:b/>
              </w:rPr>
              <w:t>Standard 7 Human resources</w:t>
            </w:r>
          </w:p>
        </w:tc>
        <w:tc>
          <w:tcPr>
            <w:tcW w:w="1058" w:type="pct"/>
            <w:shd w:val="clear" w:color="auto" w:fill="auto"/>
          </w:tcPr>
          <w:p w14:paraId="3695D654" w14:textId="0B913EEB" w:rsidR="00A95EE7" w:rsidRPr="001E6954" w:rsidRDefault="00A95EE7" w:rsidP="00A95EE7">
            <w:pPr>
              <w:keepNext/>
              <w:spacing w:before="40" w:after="40" w:line="240" w:lineRule="auto"/>
              <w:jc w:val="right"/>
              <w:rPr>
                <w:b/>
                <w:color w:val="0000FF"/>
              </w:rPr>
            </w:pPr>
            <w:r w:rsidRPr="001E6954">
              <w:rPr>
                <w:b/>
                <w:bCs/>
                <w:iCs/>
                <w:color w:val="00577D"/>
                <w:szCs w:val="40"/>
              </w:rPr>
              <w:t>Non-compliant</w:t>
            </w:r>
          </w:p>
        </w:tc>
      </w:tr>
      <w:tr w:rsidR="00EA276C" w14:paraId="3695D658" w14:textId="77777777" w:rsidTr="00A95EE7">
        <w:trPr>
          <w:trHeight w:val="227"/>
        </w:trPr>
        <w:tc>
          <w:tcPr>
            <w:tcW w:w="3942" w:type="pct"/>
            <w:shd w:val="clear" w:color="auto" w:fill="auto"/>
          </w:tcPr>
          <w:p w14:paraId="3695D656" w14:textId="77777777" w:rsidR="00A95EE7" w:rsidRPr="001E6954" w:rsidRDefault="00A95EE7" w:rsidP="00A95EE7">
            <w:pPr>
              <w:spacing w:before="40" w:after="40" w:line="240" w:lineRule="auto"/>
              <w:ind w:left="318" w:hanging="7"/>
            </w:pPr>
            <w:r w:rsidRPr="001E6954">
              <w:t>Requirement 7(3)(a)</w:t>
            </w:r>
          </w:p>
        </w:tc>
        <w:tc>
          <w:tcPr>
            <w:tcW w:w="1058" w:type="pct"/>
            <w:shd w:val="clear" w:color="auto" w:fill="auto"/>
          </w:tcPr>
          <w:p w14:paraId="3695D657" w14:textId="5E276FDF"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5B" w14:textId="77777777" w:rsidTr="00A95EE7">
        <w:trPr>
          <w:trHeight w:val="227"/>
        </w:trPr>
        <w:tc>
          <w:tcPr>
            <w:tcW w:w="3942" w:type="pct"/>
            <w:shd w:val="clear" w:color="auto" w:fill="auto"/>
          </w:tcPr>
          <w:p w14:paraId="3695D659" w14:textId="77777777" w:rsidR="00A95EE7" w:rsidRPr="001E6954" w:rsidRDefault="00A95EE7" w:rsidP="00A95EE7">
            <w:pPr>
              <w:spacing w:before="40" w:after="40" w:line="240" w:lineRule="auto"/>
              <w:ind w:left="318" w:hanging="7"/>
            </w:pPr>
            <w:r w:rsidRPr="001E6954">
              <w:t>Requirement 7(3)(b)</w:t>
            </w:r>
          </w:p>
        </w:tc>
        <w:tc>
          <w:tcPr>
            <w:tcW w:w="1058" w:type="pct"/>
            <w:shd w:val="clear" w:color="auto" w:fill="auto"/>
          </w:tcPr>
          <w:p w14:paraId="3695D65A" w14:textId="29FBA830"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5E" w14:textId="77777777" w:rsidTr="00A95EE7">
        <w:trPr>
          <w:trHeight w:val="227"/>
        </w:trPr>
        <w:tc>
          <w:tcPr>
            <w:tcW w:w="3942" w:type="pct"/>
            <w:shd w:val="clear" w:color="auto" w:fill="auto"/>
          </w:tcPr>
          <w:p w14:paraId="3695D65C" w14:textId="77777777" w:rsidR="00A95EE7" w:rsidRPr="001E6954" w:rsidRDefault="00A95EE7" w:rsidP="00A95EE7">
            <w:pPr>
              <w:spacing w:before="40" w:after="40" w:line="240" w:lineRule="auto"/>
              <w:ind w:left="318" w:hanging="7"/>
            </w:pPr>
            <w:r w:rsidRPr="001E6954">
              <w:t>Requirement 7(3)(c)</w:t>
            </w:r>
          </w:p>
        </w:tc>
        <w:tc>
          <w:tcPr>
            <w:tcW w:w="1058" w:type="pct"/>
            <w:shd w:val="clear" w:color="auto" w:fill="auto"/>
          </w:tcPr>
          <w:p w14:paraId="3695D65D" w14:textId="366FFBAD"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61" w14:textId="77777777" w:rsidTr="00A95EE7">
        <w:trPr>
          <w:trHeight w:val="227"/>
        </w:trPr>
        <w:tc>
          <w:tcPr>
            <w:tcW w:w="3942" w:type="pct"/>
            <w:shd w:val="clear" w:color="auto" w:fill="auto"/>
          </w:tcPr>
          <w:p w14:paraId="3695D65F" w14:textId="77777777" w:rsidR="00A95EE7" w:rsidRPr="001E6954" w:rsidRDefault="00A95EE7" w:rsidP="00A95EE7">
            <w:pPr>
              <w:spacing w:before="40" w:after="40" w:line="240" w:lineRule="auto"/>
              <w:ind w:left="318" w:hanging="7"/>
            </w:pPr>
            <w:r w:rsidRPr="001E6954">
              <w:t>Requirement 7(3)(d)</w:t>
            </w:r>
          </w:p>
        </w:tc>
        <w:tc>
          <w:tcPr>
            <w:tcW w:w="1058" w:type="pct"/>
            <w:shd w:val="clear" w:color="auto" w:fill="auto"/>
          </w:tcPr>
          <w:p w14:paraId="3695D660" w14:textId="0116E535"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64" w14:textId="77777777" w:rsidTr="00A95EE7">
        <w:trPr>
          <w:trHeight w:val="227"/>
        </w:trPr>
        <w:tc>
          <w:tcPr>
            <w:tcW w:w="3942" w:type="pct"/>
            <w:shd w:val="clear" w:color="auto" w:fill="auto"/>
          </w:tcPr>
          <w:p w14:paraId="3695D662" w14:textId="77777777" w:rsidR="00A95EE7" w:rsidRPr="001E6954" w:rsidRDefault="00A95EE7" w:rsidP="00A95EE7">
            <w:pPr>
              <w:spacing w:before="40" w:after="40" w:line="240" w:lineRule="auto"/>
              <w:ind w:left="318" w:hanging="7"/>
            </w:pPr>
            <w:r w:rsidRPr="001E6954">
              <w:t>Requirement 7(3)(e)</w:t>
            </w:r>
          </w:p>
        </w:tc>
        <w:tc>
          <w:tcPr>
            <w:tcW w:w="1058" w:type="pct"/>
            <w:shd w:val="clear" w:color="auto" w:fill="auto"/>
          </w:tcPr>
          <w:p w14:paraId="3695D663" w14:textId="6663CF0F"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67" w14:textId="77777777" w:rsidTr="00A95EE7">
        <w:trPr>
          <w:trHeight w:val="227"/>
        </w:trPr>
        <w:tc>
          <w:tcPr>
            <w:tcW w:w="3942" w:type="pct"/>
            <w:shd w:val="clear" w:color="auto" w:fill="auto"/>
          </w:tcPr>
          <w:p w14:paraId="3695D665" w14:textId="77777777" w:rsidR="00A95EE7" w:rsidRPr="001E6954" w:rsidRDefault="00A95EE7" w:rsidP="00A95EE7">
            <w:pPr>
              <w:keepNext/>
              <w:spacing w:before="40" w:after="40" w:line="240" w:lineRule="auto"/>
              <w:rPr>
                <w:b/>
              </w:rPr>
            </w:pPr>
            <w:r w:rsidRPr="001E6954">
              <w:rPr>
                <w:b/>
              </w:rPr>
              <w:t>Standard 8 Organisational governance</w:t>
            </w:r>
          </w:p>
        </w:tc>
        <w:tc>
          <w:tcPr>
            <w:tcW w:w="1058" w:type="pct"/>
            <w:shd w:val="clear" w:color="auto" w:fill="auto"/>
          </w:tcPr>
          <w:p w14:paraId="3695D666" w14:textId="360CA6E5" w:rsidR="00A95EE7" w:rsidRPr="001E6954" w:rsidRDefault="00A95EE7" w:rsidP="00A95EE7">
            <w:pPr>
              <w:keepNext/>
              <w:spacing w:before="40" w:after="40" w:line="240" w:lineRule="auto"/>
              <w:jc w:val="right"/>
              <w:rPr>
                <w:b/>
                <w:color w:val="0000FF"/>
              </w:rPr>
            </w:pPr>
            <w:r w:rsidRPr="001E6954">
              <w:rPr>
                <w:b/>
                <w:bCs/>
                <w:iCs/>
                <w:color w:val="00577D"/>
                <w:szCs w:val="40"/>
              </w:rPr>
              <w:t>Non-compliant</w:t>
            </w:r>
          </w:p>
        </w:tc>
      </w:tr>
      <w:tr w:rsidR="00EA276C" w14:paraId="3695D66A" w14:textId="77777777" w:rsidTr="00A95EE7">
        <w:trPr>
          <w:trHeight w:val="227"/>
        </w:trPr>
        <w:tc>
          <w:tcPr>
            <w:tcW w:w="3942" w:type="pct"/>
            <w:shd w:val="clear" w:color="auto" w:fill="auto"/>
          </w:tcPr>
          <w:p w14:paraId="3695D668" w14:textId="77777777" w:rsidR="00A95EE7" w:rsidRPr="001E6954" w:rsidRDefault="00A95EE7" w:rsidP="00A95EE7">
            <w:pPr>
              <w:spacing w:before="40" w:after="40" w:line="240" w:lineRule="auto"/>
              <w:ind w:left="318" w:hanging="7"/>
            </w:pPr>
            <w:r w:rsidRPr="001E6954">
              <w:t>Requirement 8(3)(a)</w:t>
            </w:r>
          </w:p>
        </w:tc>
        <w:tc>
          <w:tcPr>
            <w:tcW w:w="1058" w:type="pct"/>
            <w:shd w:val="clear" w:color="auto" w:fill="auto"/>
          </w:tcPr>
          <w:p w14:paraId="3695D669" w14:textId="1E6B6A6C" w:rsidR="00A95EE7" w:rsidRPr="001E6954" w:rsidRDefault="00A95EE7" w:rsidP="00A95EE7">
            <w:pPr>
              <w:spacing w:before="40" w:after="40" w:line="240" w:lineRule="auto"/>
              <w:jc w:val="right"/>
              <w:rPr>
                <w:color w:val="0000FF"/>
              </w:rPr>
            </w:pPr>
            <w:r w:rsidRPr="001E6954">
              <w:rPr>
                <w:bCs/>
                <w:iCs/>
                <w:color w:val="00577D"/>
                <w:szCs w:val="40"/>
              </w:rPr>
              <w:t>Compliant</w:t>
            </w:r>
          </w:p>
        </w:tc>
      </w:tr>
      <w:tr w:rsidR="00EA276C" w14:paraId="3695D66D" w14:textId="77777777" w:rsidTr="00A95EE7">
        <w:trPr>
          <w:trHeight w:val="227"/>
        </w:trPr>
        <w:tc>
          <w:tcPr>
            <w:tcW w:w="3942" w:type="pct"/>
            <w:shd w:val="clear" w:color="auto" w:fill="auto"/>
          </w:tcPr>
          <w:p w14:paraId="3695D66B" w14:textId="77777777" w:rsidR="00A95EE7" w:rsidRPr="001E6954" w:rsidRDefault="00A95EE7" w:rsidP="00A95EE7">
            <w:pPr>
              <w:spacing w:before="40" w:after="40" w:line="240" w:lineRule="auto"/>
              <w:ind w:left="318" w:hanging="7"/>
            </w:pPr>
            <w:r w:rsidRPr="001E6954">
              <w:t>Requirement 8(3)(b)</w:t>
            </w:r>
          </w:p>
        </w:tc>
        <w:tc>
          <w:tcPr>
            <w:tcW w:w="1058" w:type="pct"/>
            <w:shd w:val="clear" w:color="auto" w:fill="auto"/>
          </w:tcPr>
          <w:p w14:paraId="3695D66C" w14:textId="05E6D37B"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70" w14:textId="77777777" w:rsidTr="00A95EE7">
        <w:trPr>
          <w:trHeight w:val="227"/>
        </w:trPr>
        <w:tc>
          <w:tcPr>
            <w:tcW w:w="3942" w:type="pct"/>
            <w:shd w:val="clear" w:color="auto" w:fill="auto"/>
          </w:tcPr>
          <w:p w14:paraId="3695D66E" w14:textId="77777777" w:rsidR="00A95EE7" w:rsidRPr="001E6954" w:rsidRDefault="00A95EE7" w:rsidP="00A95EE7">
            <w:pPr>
              <w:spacing w:before="40" w:after="40" w:line="240" w:lineRule="auto"/>
              <w:ind w:left="318" w:hanging="7"/>
            </w:pPr>
            <w:r w:rsidRPr="001E6954">
              <w:t>Requirement 8(3)(c)</w:t>
            </w:r>
          </w:p>
        </w:tc>
        <w:tc>
          <w:tcPr>
            <w:tcW w:w="1058" w:type="pct"/>
            <w:shd w:val="clear" w:color="auto" w:fill="auto"/>
          </w:tcPr>
          <w:p w14:paraId="3695D66F" w14:textId="0C404947"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73" w14:textId="77777777" w:rsidTr="00A95EE7">
        <w:trPr>
          <w:trHeight w:val="227"/>
        </w:trPr>
        <w:tc>
          <w:tcPr>
            <w:tcW w:w="3942" w:type="pct"/>
            <w:shd w:val="clear" w:color="auto" w:fill="auto"/>
          </w:tcPr>
          <w:p w14:paraId="3695D671" w14:textId="77777777" w:rsidR="00A95EE7" w:rsidRPr="001E6954" w:rsidRDefault="00A95EE7" w:rsidP="00A95EE7">
            <w:pPr>
              <w:spacing w:before="40" w:after="40" w:line="240" w:lineRule="auto"/>
              <w:ind w:left="318" w:hanging="7"/>
            </w:pPr>
            <w:r w:rsidRPr="001E6954">
              <w:t>Requirement 8(3)(d)</w:t>
            </w:r>
          </w:p>
        </w:tc>
        <w:tc>
          <w:tcPr>
            <w:tcW w:w="1058" w:type="pct"/>
            <w:shd w:val="clear" w:color="auto" w:fill="auto"/>
          </w:tcPr>
          <w:p w14:paraId="3695D672" w14:textId="689125CC" w:rsidR="00A95EE7" w:rsidRPr="001E6954" w:rsidRDefault="00A95EE7" w:rsidP="00A95EE7">
            <w:pPr>
              <w:spacing w:before="40" w:after="40" w:line="240" w:lineRule="auto"/>
              <w:jc w:val="right"/>
              <w:rPr>
                <w:color w:val="0000FF"/>
              </w:rPr>
            </w:pPr>
            <w:r w:rsidRPr="001E6954">
              <w:rPr>
                <w:bCs/>
                <w:iCs/>
                <w:color w:val="00577D"/>
                <w:szCs w:val="40"/>
              </w:rPr>
              <w:t>Non-compliant</w:t>
            </w:r>
          </w:p>
        </w:tc>
      </w:tr>
      <w:tr w:rsidR="00EA276C" w14:paraId="3695D676" w14:textId="77777777" w:rsidTr="00A95EE7">
        <w:trPr>
          <w:trHeight w:val="227"/>
        </w:trPr>
        <w:tc>
          <w:tcPr>
            <w:tcW w:w="3942" w:type="pct"/>
            <w:shd w:val="clear" w:color="auto" w:fill="auto"/>
          </w:tcPr>
          <w:p w14:paraId="3695D674" w14:textId="77777777" w:rsidR="00A95EE7" w:rsidRPr="001E6954" w:rsidRDefault="00A95EE7" w:rsidP="00A95EE7">
            <w:pPr>
              <w:spacing w:before="40" w:after="40" w:line="240" w:lineRule="auto"/>
              <w:ind w:left="318" w:hanging="7"/>
            </w:pPr>
            <w:r w:rsidRPr="001E6954">
              <w:t>Requirement 8(3)(e)</w:t>
            </w:r>
          </w:p>
        </w:tc>
        <w:tc>
          <w:tcPr>
            <w:tcW w:w="1058" w:type="pct"/>
            <w:shd w:val="clear" w:color="auto" w:fill="auto"/>
          </w:tcPr>
          <w:p w14:paraId="3695D675" w14:textId="4B9E4B3D" w:rsidR="00A95EE7" w:rsidRPr="001E6954" w:rsidRDefault="00A95EE7" w:rsidP="00A95EE7">
            <w:pPr>
              <w:spacing w:before="40" w:after="40" w:line="240" w:lineRule="auto"/>
              <w:jc w:val="right"/>
              <w:rPr>
                <w:color w:val="0000FF"/>
              </w:rPr>
            </w:pPr>
            <w:r w:rsidRPr="001E6954">
              <w:rPr>
                <w:bCs/>
                <w:iCs/>
                <w:color w:val="00577D"/>
                <w:szCs w:val="40"/>
              </w:rPr>
              <w:t>Non-compliant</w:t>
            </w:r>
          </w:p>
        </w:tc>
      </w:tr>
    </w:tbl>
    <w:p w14:paraId="3695D677" w14:textId="77777777" w:rsidR="00A95EE7" w:rsidRDefault="00A95EE7" w:rsidP="00A95EE7">
      <w:pPr>
        <w:sectPr w:rsidR="00A95EE7" w:rsidSect="00A95EE7">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3695D678" w14:textId="77777777" w:rsidR="00A95EE7" w:rsidRPr="00D21DCD" w:rsidRDefault="00A95EE7" w:rsidP="00A95EE7">
      <w:pPr>
        <w:pStyle w:val="Heading1"/>
      </w:pPr>
      <w:r>
        <w:lastRenderedPageBreak/>
        <w:t>Detailed assessment</w:t>
      </w:r>
    </w:p>
    <w:p w14:paraId="3695D679" w14:textId="77777777" w:rsidR="00A95EE7" w:rsidRPr="00D63989" w:rsidRDefault="00A95EE7" w:rsidP="00A95EE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95D67A" w14:textId="77777777" w:rsidR="00A95EE7" w:rsidRPr="001E6954" w:rsidRDefault="00A95EE7" w:rsidP="00A95EE7">
      <w:pPr>
        <w:rPr>
          <w:color w:val="auto"/>
        </w:rPr>
      </w:pPr>
      <w:r w:rsidRPr="00D63989">
        <w:t>The report also specifies areas in which improvements must be made to ensure the Quality Standards are complied with.</w:t>
      </w:r>
    </w:p>
    <w:p w14:paraId="3695D67B" w14:textId="77777777" w:rsidR="00A95EE7" w:rsidRPr="00D63989" w:rsidRDefault="00A95EE7" w:rsidP="00A95EE7">
      <w:r w:rsidRPr="00D63989">
        <w:t xml:space="preserve">The following information has been </w:t>
      </w:r>
      <w:proofErr w:type="gramStart"/>
      <w:r w:rsidRPr="00D63989">
        <w:t>taken into account</w:t>
      </w:r>
      <w:proofErr w:type="gramEnd"/>
      <w:r w:rsidRPr="00D63989">
        <w:t xml:space="preserve"> in developing this performance report:</w:t>
      </w:r>
    </w:p>
    <w:p w14:paraId="05C6CE97" w14:textId="2683269D" w:rsidR="00A165B6" w:rsidRPr="000F73AB" w:rsidRDefault="00A95EE7" w:rsidP="00A95E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0F73AB">
        <w:t>by a site assessment, observations at the service, review of documents and interviews with staff, consumers/representatives and others</w:t>
      </w:r>
    </w:p>
    <w:p w14:paraId="3695D67D" w14:textId="781379A7" w:rsidR="00A95EE7" w:rsidRDefault="00A95EE7" w:rsidP="00A95EE7">
      <w:pPr>
        <w:pStyle w:val="ListBullet"/>
      </w:pPr>
      <w:r w:rsidRPr="000F73AB">
        <w:t xml:space="preserve">the provider’s response to the Site Audit report received </w:t>
      </w:r>
      <w:r w:rsidR="00EA33D9" w:rsidRPr="000F73AB">
        <w:t>3 December 2020</w:t>
      </w:r>
      <w:r w:rsidR="000F73AB">
        <w:t>.</w:t>
      </w:r>
    </w:p>
    <w:p w14:paraId="1E2EFA73" w14:textId="0B4ACE25" w:rsidR="000F73AB" w:rsidRDefault="000F73AB" w:rsidP="000F73AB">
      <w:pPr>
        <w:pStyle w:val="ListBullet"/>
        <w:numPr>
          <w:ilvl w:val="0"/>
          <w:numId w:val="0"/>
        </w:numPr>
        <w:ind w:left="720" w:hanging="360"/>
      </w:pPr>
    </w:p>
    <w:p w14:paraId="4FD3160A" w14:textId="70016B1A" w:rsidR="000F73AB" w:rsidRDefault="000F73AB" w:rsidP="000F73AB">
      <w:pPr>
        <w:pStyle w:val="ListBullet"/>
        <w:numPr>
          <w:ilvl w:val="0"/>
          <w:numId w:val="0"/>
        </w:numPr>
        <w:ind w:left="720" w:hanging="360"/>
      </w:pPr>
    </w:p>
    <w:p w14:paraId="0176ACC0" w14:textId="40CDEF3B" w:rsidR="000F73AB" w:rsidRDefault="000F73AB" w:rsidP="000F73AB">
      <w:pPr>
        <w:pStyle w:val="ListBullet"/>
        <w:numPr>
          <w:ilvl w:val="0"/>
          <w:numId w:val="0"/>
        </w:numPr>
        <w:ind w:left="720" w:hanging="360"/>
      </w:pPr>
    </w:p>
    <w:p w14:paraId="375F8E17" w14:textId="67DADD9F" w:rsidR="000F73AB" w:rsidRDefault="000F73AB" w:rsidP="000F73AB">
      <w:pPr>
        <w:pStyle w:val="ListBullet"/>
        <w:numPr>
          <w:ilvl w:val="0"/>
          <w:numId w:val="0"/>
        </w:numPr>
        <w:ind w:left="720" w:hanging="360"/>
      </w:pPr>
    </w:p>
    <w:p w14:paraId="527511B9" w14:textId="7035D4CC" w:rsidR="000F73AB" w:rsidRDefault="000F73AB" w:rsidP="000F73AB">
      <w:pPr>
        <w:pStyle w:val="ListBullet"/>
        <w:numPr>
          <w:ilvl w:val="0"/>
          <w:numId w:val="0"/>
        </w:numPr>
        <w:ind w:left="720" w:hanging="360"/>
      </w:pPr>
    </w:p>
    <w:p w14:paraId="5C319A35" w14:textId="75F5C615" w:rsidR="000F73AB" w:rsidRDefault="000F73AB" w:rsidP="000F73AB">
      <w:pPr>
        <w:pStyle w:val="ListBullet"/>
        <w:numPr>
          <w:ilvl w:val="0"/>
          <w:numId w:val="0"/>
        </w:numPr>
        <w:ind w:left="720" w:hanging="360"/>
      </w:pPr>
    </w:p>
    <w:p w14:paraId="70BD03DE" w14:textId="1E4A5FC0" w:rsidR="000F73AB" w:rsidRDefault="000F73AB" w:rsidP="000F73AB">
      <w:pPr>
        <w:pStyle w:val="ListBullet"/>
        <w:numPr>
          <w:ilvl w:val="0"/>
          <w:numId w:val="0"/>
        </w:numPr>
        <w:ind w:left="720" w:hanging="360"/>
      </w:pPr>
    </w:p>
    <w:p w14:paraId="26480538" w14:textId="33FCFF39" w:rsidR="000F73AB" w:rsidRDefault="000F73AB" w:rsidP="000F73AB">
      <w:pPr>
        <w:pStyle w:val="ListBullet"/>
        <w:numPr>
          <w:ilvl w:val="0"/>
          <w:numId w:val="0"/>
        </w:numPr>
        <w:ind w:left="720" w:hanging="360"/>
      </w:pPr>
    </w:p>
    <w:p w14:paraId="0BD80B4C" w14:textId="7A361110" w:rsidR="000F73AB" w:rsidRDefault="000F73AB" w:rsidP="000F73AB">
      <w:pPr>
        <w:pStyle w:val="ListBullet"/>
        <w:numPr>
          <w:ilvl w:val="0"/>
          <w:numId w:val="0"/>
        </w:numPr>
        <w:ind w:left="720" w:hanging="360"/>
      </w:pPr>
    </w:p>
    <w:p w14:paraId="07398455" w14:textId="44966B8C" w:rsidR="000F73AB" w:rsidRDefault="000F73AB" w:rsidP="000F73AB">
      <w:pPr>
        <w:pStyle w:val="ListBullet"/>
        <w:numPr>
          <w:ilvl w:val="0"/>
          <w:numId w:val="0"/>
        </w:numPr>
        <w:ind w:left="720" w:hanging="360"/>
      </w:pPr>
    </w:p>
    <w:p w14:paraId="59A8BC50" w14:textId="394D3CD4" w:rsidR="000F73AB" w:rsidRDefault="000F73AB" w:rsidP="000F73AB">
      <w:pPr>
        <w:pStyle w:val="ListBullet"/>
        <w:numPr>
          <w:ilvl w:val="0"/>
          <w:numId w:val="0"/>
        </w:numPr>
        <w:ind w:left="720" w:hanging="360"/>
      </w:pPr>
    </w:p>
    <w:p w14:paraId="63235CD7" w14:textId="77777777" w:rsidR="000F73AB" w:rsidRDefault="000F73AB" w:rsidP="000F73AB">
      <w:pPr>
        <w:pStyle w:val="ListBullet"/>
        <w:numPr>
          <w:ilvl w:val="0"/>
          <w:numId w:val="0"/>
        </w:numPr>
        <w:ind w:left="720" w:hanging="360"/>
      </w:pPr>
    </w:p>
    <w:p w14:paraId="3695D681" w14:textId="77777777" w:rsidR="00A95EE7" w:rsidRPr="002D4FA7" w:rsidRDefault="00A95EE7" w:rsidP="002D4FA7">
      <w:pPr>
        <w:pStyle w:val="Heading1"/>
        <w:tabs>
          <w:tab w:val="right" w:pos="9070"/>
        </w:tabs>
        <w:spacing w:before="560" w:after="640"/>
        <w:rPr>
          <w:color w:val="FFFFFF" w:themeColor="background1"/>
          <w:sz w:val="36"/>
        </w:rPr>
        <w:sectPr w:rsidR="00A95EE7" w:rsidRPr="002D4FA7" w:rsidSect="00A95EE7">
          <w:headerReference w:type="default" r:id="rId1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695D783" wp14:editId="71D6BA43">
            <wp:simplePos x="0" y="0"/>
            <wp:positionH relativeFrom="page">
              <wp:posOffset>19050</wp:posOffset>
            </wp:positionH>
            <wp:positionV relativeFrom="paragraph">
              <wp:posOffset>-634</wp:posOffset>
            </wp:positionV>
            <wp:extent cx="7508911" cy="1098550"/>
            <wp:effectExtent l="0" t="0" r="0"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4477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68063" cy="11072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2D4FA7">
        <w:rPr>
          <w:color w:val="FFFFFF" w:themeColor="background1"/>
          <w:sz w:val="36"/>
        </w:rPr>
        <w:br/>
        <w:t>Consumer dignity and choice</w:t>
      </w:r>
    </w:p>
    <w:p w14:paraId="3695D682" w14:textId="3F51BBD0" w:rsidR="00A95EE7" w:rsidRPr="00D63989" w:rsidRDefault="00A95EE7" w:rsidP="00A95EE7">
      <w:pPr>
        <w:pStyle w:val="Heading3"/>
        <w:shd w:val="clear" w:color="auto" w:fill="F2F2F2" w:themeFill="background1" w:themeFillShade="F2"/>
      </w:pPr>
      <w:r w:rsidRPr="00D63989">
        <w:t>Consumer outcome:</w:t>
      </w:r>
    </w:p>
    <w:p w14:paraId="3695D683" w14:textId="77777777" w:rsidR="00A95EE7" w:rsidRPr="00D63989" w:rsidRDefault="00A95EE7" w:rsidP="00EE1A5D">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695D684" w14:textId="77777777" w:rsidR="00A95EE7" w:rsidRPr="00D63989" w:rsidRDefault="00A95EE7" w:rsidP="00A95EE7">
      <w:pPr>
        <w:pStyle w:val="Heading3"/>
        <w:shd w:val="clear" w:color="auto" w:fill="F2F2F2" w:themeFill="background1" w:themeFillShade="F2"/>
      </w:pPr>
      <w:r w:rsidRPr="00D63989">
        <w:t>Organisation statement:</w:t>
      </w:r>
    </w:p>
    <w:p w14:paraId="3695D685" w14:textId="77777777" w:rsidR="00A95EE7" w:rsidRPr="00D63989" w:rsidRDefault="00A95EE7" w:rsidP="00EE1A5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695D686" w14:textId="77777777" w:rsidR="00A95EE7" w:rsidRDefault="00A95EE7" w:rsidP="00EE1A5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695D687" w14:textId="77777777" w:rsidR="00A95EE7" w:rsidRPr="00D63989" w:rsidRDefault="00A95EE7" w:rsidP="00EE1A5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695D688" w14:textId="77777777" w:rsidR="00A95EE7" w:rsidRPr="00D63989" w:rsidRDefault="00A95EE7" w:rsidP="00EE1A5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695D689" w14:textId="77777777" w:rsidR="00A95EE7" w:rsidRDefault="00A95EE7" w:rsidP="00A95EE7">
      <w:pPr>
        <w:pStyle w:val="Heading2"/>
      </w:pPr>
      <w:r>
        <w:t xml:space="preserve">Assessment </w:t>
      </w:r>
      <w:r w:rsidRPr="002B2C0F">
        <w:t>of Standard</w:t>
      </w:r>
      <w:r>
        <w:t xml:space="preserve"> 1</w:t>
      </w:r>
    </w:p>
    <w:p w14:paraId="25C1533F" w14:textId="77777777" w:rsidR="004B41B8" w:rsidRPr="000560B7" w:rsidRDefault="004B41B8" w:rsidP="004B41B8">
      <w:pPr>
        <w:rPr>
          <w:rFonts w:eastAsia="Calibri"/>
          <w:lang w:eastAsia="en-US"/>
        </w:rPr>
      </w:pPr>
      <w:r w:rsidRPr="000560B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4A36E48" w14:textId="2E0D75CD" w:rsidR="004B41B8" w:rsidRPr="000560B7" w:rsidRDefault="004B41B8" w:rsidP="004B41B8">
      <w:pPr>
        <w:rPr>
          <w:rFonts w:eastAsia="Calibri"/>
          <w:lang w:eastAsia="en-US"/>
        </w:rPr>
      </w:pPr>
      <w:r>
        <w:rPr>
          <w:rFonts w:eastAsia="Calibri"/>
          <w:color w:val="auto"/>
          <w:lang w:eastAsia="en-US"/>
        </w:rPr>
        <w:t xml:space="preserve">Overall </w:t>
      </w:r>
      <w:r w:rsidRPr="000560B7">
        <w:rPr>
          <w:rFonts w:eastAsia="Calibri"/>
          <w:color w:val="auto"/>
          <w:lang w:eastAsia="en-US"/>
        </w:rPr>
        <w:t>consumers and representatives considered t</w:t>
      </w:r>
      <w:r w:rsidRPr="000560B7">
        <w:rPr>
          <w:rFonts w:eastAsia="Calibri"/>
          <w:lang w:eastAsia="en-US"/>
        </w:rPr>
        <w:t>hat they are treated with dignity and respect, can maintain their identity</w:t>
      </w:r>
      <w:r w:rsidR="001059E3">
        <w:rPr>
          <w:rFonts w:eastAsia="Calibri"/>
          <w:lang w:eastAsia="en-US"/>
        </w:rPr>
        <w:t>, culture and faith</w:t>
      </w:r>
      <w:r w:rsidRPr="000560B7">
        <w:rPr>
          <w:rFonts w:eastAsia="Calibri"/>
          <w:lang w:eastAsia="en-US"/>
        </w:rPr>
        <w:t>, make informed choices about their care and services and live the life they choose.</w:t>
      </w:r>
    </w:p>
    <w:p w14:paraId="1A592002" w14:textId="4E523E4E" w:rsidR="00906FB6" w:rsidRDefault="00906FB6" w:rsidP="00906FB6">
      <w:pPr>
        <w:pStyle w:val="ListBullet"/>
        <w:numPr>
          <w:ilvl w:val="0"/>
          <w:numId w:val="0"/>
        </w:numPr>
      </w:pPr>
      <w:r>
        <w:t>Consumers and representatives discussed the support provided by staff to help them settle into the service, help them make and communicate decisions, discuss who will be involved in their care and how they maintain relationships of choice.</w:t>
      </w:r>
    </w:p>
    <w:p w14:paraId="7D3B2653" w14:textId="0D8096F6" w:rsidR="00906FB6" w:rsidRDefault="00906FB6" w:rsidP="00906FB6">
      <w:pPr>
        <w:pStyle w:val="ListBullet"/>
        <w:numPr>
          <w:ilvl w:val="0"/>
          <w:numId w:val="0"/>
        </w:numPr>
      </w:pPr>
      <w:r w:rsidRPr="002F4A99">
        <w:t xml:space="preserve">Consumers and representatives </w:t>
      </w:r>
      <w:r>
        <w:t xml:space="preserve">described how the service supports consumers to take risks to enable them to live the best life they can. </w:t>
      </w:r>
    </w:p>
    <w:p w14:paraId="36A5845D" w14:textId="7EBEB3D7" w:rsidR="00906FB6" w:rsidRPr="00906FB6" w:rsidRDefault="00906FB6" w:rsidP="00906FB6">
      <w:pPr>
        <w:rPr>
          <w:rFonts w:eastAsia="Calibri"/>
          <w:color w:val="000000" w:themeColor="text1"/>
          <w:lang w:eastAsia="en-US"/>
        </w:rPr>
      </w:pPr>
      <w:r>
        <w:rPr>
          <w:rFonts w:eastAsia="Calibri"/>
          <w:color w:val="000000" w:themeColor="text1"/>
          <w:lang w:eastAsia="en-US"/>
        </w:rPr>
        <w:t>T</w:t>
      </w:r>
      <w:r w:rsidRPr="00906FB6">
        <w:rPr>
          <w:rFonts w:eastAsia="Calibri"/>
          <w:color w:val="000000" w:themeColor="text1"/>
          <w:lang w:eastAsia="en-US"/>
        </w:rPr>
        <w:t xml:space="preserve">he Assessment Team observed warm, kind interactions between staff and consumers. </w:t>
      </w:r>
    </w:p>
    <w:p w14:paraId="3695D68B" w14:textId="7643C190" w:rsidR="00A95EE7" w:rsidRPr="000F73AB" w:rsidRDefault="00A95EE7" w:rsidP="00A95EE7">
      <w:pPr>
        <w:rPr>
          <w:rFonts w:eastAsia="Calibri"/>
          <w:i/>
          <w:color w:val="auto"/>
          <w:lang w:eastAsia="en-US"/>
        </w:rPr>
      </w:pPr>
      <w:r w:rsidRPr="00154403">
        <w:rPr>
          <w:rFonts w:eastAsiaTheme="minorHAnsi"/>
        </w:rPr>
        <w:t xml:space="preserve">The Quality Standard is </w:t>
      </w:r>
      <w:r w:rsidRPr="000F73AB">
        <w:rPr>
          <w:rFonts w:eastAsiaTheme="minorHAnsi"/>
          <w:color w:val="auto"/>
        </w:rPr>
        <w:t xml:space="preserve">assessed as Compliant as </w:t>
      </w:r>
      <w:r w:rsidR="004B41B8" w:rsidRPr="000F73AB">
        <w:rPr>
          <w:rFonts w:eastAsiaTheme="minorHAnsi"/>
          <w:color w:val="auto"/>
        </w:rPr>
        <w:t>six</w:t>
      </w:r>
      <w:r w:rsidRPr="000F73AB">
        <w:rPr>
          <w:rFonts w:eastAsiaTheme="minorHAnsi"/>
          <w:color w:val="auto"/>
        </w:rPr>
        <w:t xml:space="preserve"> of the six specific requirements have been assessed as</w:t>
      </w:r>
      <w:r w:rsidR="004B41B8" w:rsidRPr="000F73AB">
        <w:rPr>
          <w:rFonts w:eastAsiaTheme="minorHAnsi"/>
          <w:color w:val="auto"/>
        </w:rPr>
        <w:t xml:space="preserve"> </w:t>
      </w:r>
      <w:r w:rsidRPr="000F73AB">
        <w:rPr>
          <w:rFonts w:eastAsiaTheme="minorHAnsi"/>
          <w:color w:val="auto"/>
        </w:rPr>
        <w:t>Compliant.</w:t>
      </w:r>
    </w:p>
    <w:p w14:paraId="3695D68C" w14:textId="2065B9FC" w:rsidR="00A95EE7" w:rsidRDefault="00A95EE7" w:rsidP="00A95EE7">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543B64BB" w14:textId="77777777" w:rsidR="00693873" w:rsidRDefault="00693873" w:rsidP="00693873">
      <w:pPr>
        <w:pStyle w:val="Heading3"/>
      </w:pPr>
      <w:r w:rsidRPr="00051035">
        <w:t>Requirement 1(3)(a)</w:t>
      </w:r>
      <w:r w:rsidRPr="00051035">
        <w:tab/>
        <w:t>Compliant</w:t>
      </w:r>
    </w:p>
    <w:p w14:paraId="05943054" w14:textId="77777777" w:rsidR="00693873" w:rsidRPr="008D114F" w:rsidRDefault="00693873" w:rsidP="00693873">
      <w:pPr>
        <w:rPr>
          <w:i/>
        </w:rPr>
      </w:pPr>
      <w:r w:rsidRPr="008D114F">
        <w:rPr>
          <w:i/>
        </w:rPr>
        <w:t>Each consumer is treated with dignity and respect, with their identity, culture and diversity valued.</w:t>
      </w:r>
    </w:p>
    <w:p w14:paraId="325D4475" w14:textId="77777777" w:rsidR="00693873" w:rsidRDefault="00693873" w:rsidP="00693873">
      <w:pPr>
        <w:rPr>
          <w:rFonts w:eastAsia="Calibri"/>
          <w:color w:val="000000" w:themeColor="text1"/>
          <w:lang w:eastAsia="en-US"/>
        </w:rPr>
      </w:pPr>
      <w:r w:rsidRPr="004B41B8">
        <w:rPr>
          <w:rFonts w:eastAsia="Calibri"/>
          <w:color w:val="000000" w:themeColor="text1"/>
          <w:lang w:eastAsia="en-US"/>
        </w:rPr>
        <w:t>The service contains a diverse mix of consumers including frail aged, consumers with mental and physical disabilities and former homeless consumers.</w:t>
      </w:r>
    </w:p>
    <w:p w14:paraId="210ECA8D" w14:textId="6A71DD94" w:rsidR="00693873" w:rsidRPr="00837E31" w:rsidRDefault="00693873" w:rsidP="00693873">
      <w:pPr>
        <w:rPr>
          <w:rFonts w:eastAsia="Calibri"/>
          <w:color w:val="000000" w:themeColor="text1"/>
          <w:lang w:eastAsia="en-US"/>
        </w:rPr>
      </w:pPr>
      <w:r w:rsidRPr="00CB1898">
        <w:rPr>
          <w:rFonts w:eastAsia="Calibri"/>
          <w:color w:val="000000" w:themeColor="text1"/>
          <w:lang w:eastAsia="en-US"/>
        </w:rPr>
        <w:t xml:space="preserve">Overall consumers and representatives </w:t>
      </w:r>
      <w:r>
        <w:rPr>
          <w:rFonts w:eastAsia="Calibri"/>
          <w:color w:val="000000" w:themeColor="text1"/>
          <w:lang w:eastAsia="en-US"/>
        </w:rPr>
        <w:t xml:space="preserve">were satisfied that consumers </w:t>
      </w:r>
      <w:r w:rsidR="000F73AB">
        <w:rPr>
          <w:rFonts w:eastAsia="Calibri"/>
          <w:color w:val="000000" w:themeColor="text1"/>
          <w:lang w:eastAsia="en-US"/>
        </w:rPr>
        <w:t>ar</w:t>
      </w:r>
      <w:r>
        <w:rPr>
          <w:rFonts w:eastAsia="Calibri"/>
          <w:color w:val="000000" w:themeColor="text1"/>
          <w:lang w:eastAsia="en-US"/>
        </w:rPr>
        <w:t>e treated with dignity and respect, recognising their identity, culture and diversity.</w:t>
      </w:r>
    </w:p>
    <w:p w14:paraId="4F7D5A5D" w14:textId="333D1C0A" w:rsidR="00693873" w:rsidRPr="00547972" w:rsidRDefault="00693873" w:rsidP="00693873">
      <w:pPr>
        <w:rPr>
          <w:rFonts w:eastAsia="Calibri"/>
          <w:color w:val="000000" w:themeColor="text1"/>
          <w:lang w:eastAsia="en-US"/>
        </w:rPr>
      </w:pPr>
      <w:r w:rsidRPr="00547972">
        <w:rPr>
          <w:rFonts w:eastAsia="Calibri"/>
          <w:color w:val="000000" w:themeColor="text1"/>
          <w:lang w:eastAsia="en-US"/>
        </w:rPr>
        <w:t>Staff spoke about consumers in respectful and kind ways and understood their backgrounds</w:t>
      </w:r>
      <w:r>
        <w:rPr>
          <w:rFonts w:eastAsia="Calibri"/>
          <w:color w:val="000000" w:themeColor="text1"/>
          <w:lang w:eastAsia="en-US"/>
        </w:rPr>
        <w:t>, what they like</w:t>
      </w:r>
      <w:r w:rsidR="000F73AB">
        <w:rPr>
          <w:rFonts w:eastAsia="Calibri"/>
          <w:color w:val="000000" w:themeColor="text1"/>
          <w:lang w:eastAsia="en-US"/>
        </w:rPr>
        <w:t>d</w:t>
      </w:r>
      <w:r>
        <w:rPr>
          <w:rFonts w:eastAsia="Calibri"/>
          <w:color w:val="000000" w:themeColor="text1"/>
          <w:lang w:eastAsia="en-US"/>
        </w:rPr>
        <w:t xml:space="preserve"> to do</w:t>
      </w:r>
      <w:r w:rsidRPr="00547972">
        <w:rPr>
          <w:rFonts w:eastAsia="Calibri"/>
          <w:color w:val="000000" w:themeColor="text1"/>
          <w:lang w:eastAsia="en-US"/>
        </w:rPr>
        <w:t xml:space="preserve"> and </w:t>
      </w:r>
      <w:r>
        <w:rPr>
          <w:rFonts w:eastAsia="Calibri"/>
          <w:color w:val="000000" w:themeColor="text1"/>
          <w:lang w:eastAsia="en-US"/>
        </w:rPr>
        <w:t xml:space="preserve">consumers’ </w:t>
      </w:r>
      <w:r w:rsidRPr="00547972">
        <w:rPr>
          <w:rFonts w:eastAsia="Calibri"/>
          <w:color w:val="000000" w:themeColor="text1"/>
          <w:lang w:eastAsia="en-US"/>
        </w:rPr>
        <w:t>diverse needs.</w:t>
      </w:r>
    </w:p>
    <w:p w14:paraId="17008525" w14:textId="799BEFAD" w:rsidR="00693873" w:rsidRDefault="00693873" w:rsidP="00693873">
      <w:pPr>
        <w:rPr>
          <w:rFonts w:eastAsia="Calibri"/>
          <w:color w:val="000000" w:themeColor="text1"/>
          <w:lang w:eastAsia="en-US"/>
        </w:rPr>
      </w:pPr>
      <w:r w:rsidRPr="004B41B8">
        <w:rPr>
          <w:rFonts w:eastAsia="Calibri"/>
          <w:color w:val="000000" w:themeColor="text1"/>
          <w:lang w:eastAsia="en-US"/>
        </w:rPr>
        <w:t xml:space="preserve">The Assessment Team observed warm, kind interactions between staff and consumers. </w:t>
      </w:r>
    </w:p>
    <w:p w14:paraId="0A008A60" w14:textId="77777777" w:rsidR="00693873" w:rsidRDefault="00693873" w:rsidP="00693873">
      <w:pPr>
        <w:pStyle w:val="Heading3"/>
      </w:pPr>
      <w:r>
        <w:t>Requirement 1(3)(b)</w:t>
      </w:r>
      <w:r>
        <w:tab/>
        <w:t>Compliant</w:t>
      </w:r>
    </w:p>
    <w:p w14:paraId="51C9459D" w14:textId="77777777" w:rsidR="00693873" w:rsidRPr="008D114F" w:rsidRDefault="00693873" w:rsidP="00693873">
      <w:pPr>
        <w:rPr>
          <w:i/>
        </w:rPr>
      </w:pPr>
      <w:r w:rsidRPr="008D114F">
        <w:rPr>
          <w:i/>
        </w:rPr>
        <w:t>Care and services are culturally safe.</w:t>
      </w:r>
    </w:p>
    <w:p w14:paraId="31806F7A" w14:textId="77777777" w:rsidR="00693873" w:rsidRPr="00D313CF" w:rsidRDefault="00693873" w:rsidP="00693873">
      <w:pPr>
        <w:pStyle w:val="ListBullet"/>
        <w:numPr>
          <w:ilvl w:val="0"/>
          <w:numId w:val="0"/>
        </w:numPr>
      </w:pPr>
      <w:bookmarkStart w:id="5" w:name="_Hlk56761020"/>
      <w:r>
        <w:t>Consumers and representatives sampled were satisfied care and services were culturally safe.</w:t>
      </w:r>
    </w:p>
    <w:p w14:paraId="27417430" w14:textId="77777777" w:rsidR="00693873" w:rsidRDefault="00693873" w:rsidP="00693873">
      <w:pPr>
        <w:pStyle w:val="ListBullet"/>
        <w:numPr>
          <w:ilvl w:val="0"/>
          <w:numId w:val="0"/>
        </w:numPr>
      </w:pPr>
      <w:r>
        <w:t xml:space="preserve">Staff advised they have access to bilingual staff at the service and interpreters if required. </w:t>
      </w:r>
    </w:p>
    <w:p w14:paraId="15131940" w14:textId="79D98036" w:rsidR="00693873" w:rsidRDefault="00693873" w:rsidP="00693873">
      <w:pPr>
        <w:pStyle w:val="ListBullet"/>
        <w:numPr>
          <w:ilvl w:val="0"/>
          <w:numId w:val="0"/>
        </w:numPr>
      </w:pPr>
      <w:r w:rsidRPr="00CF7D43">
        <w:t>Leisure and lifestyle care plans include the cultural backgrounds of consumers, interests, language requirements and aids to assist consumers.</w:t>
      </w:r>
      <w:r>
        <w:t xml:space="preserve"> </w:t>
      </w:r>
      <w:bookmarkEnd w:id="5"/>
      <w:r>
        <w:t xml:space="preserve">Culturally significant events are </w:t>
      </w:r>
      <w:proofErr w:type="gramStart"/>
      <w:r>
        <w:t>celebrated</w:t>
      </w:r>
      <w:proofErr w:type="gramEnd"/>
      <w:r>
        <w:t xml:space="preserve"> </w:t>
      </w:r>
      <w:r w:rsidR="000F73AB">
        <w:t>and a</w:t>
      </w:r>
      <w:r>
        <w:t xml:space="preserve"> range of religious services are held at the service.</w:t>
      </w:r>
    </w:p>
    <w:p w14:paraId="18BC6E7D" w14:textId="77777777" w:rsidR="00693873" w:rsidRPr="00CF7D43" w:rsidRDefault="00693873" w:rsidP="00693873">
      <w:pPr>
        <w:pStyle w:val="ListBullet"/>
        <w:numPr>
          <w:ilvl w:val="0"/>
          <w:numId w:val="0"/>
        </w:numPr>
      </w:pPr>
      <w:r>
        <w:t>Consumers’ culturally specific dietary information is collected at assessment and provided to catering staff.</w:t>
      </w:r>
    </w:p>
    <w:p w14:paraId="0FE77AC5" w14:textId="48C91706" w:rsidR="00693873" w:rsidRPr="00DD02D3" w:rsidRDefault="00693873" w:rsidP="00693873">
      <w:pPr>
        <w:pStyle w:val="Heading3"/>
      </w:pPr>
      <w:r w:rsidRPr="00DD02D3">
        <w:t>Requirement 1(3)(c)</w:t>
      </w:r>
      <w:r w:rsidRPr="00DD02D3">
        <w:tab/>
        <w:t>Compliant</w:t>
      </w:r>
    </w:p>
    <w:p w14:paraId="3E5D8460" w14:textId="77777777" w:rsidR="00693873" w:rsidRPr="008D114F" w:rsidRDefault="00693873" w:rsidP="00693873">
      <w:pPr>
        <w:tabs>
          <w:tab w:val="right" w:pos="9026"/>
        </w:tabs>
        <w:spacing w:before="0" w:after="0"/>
        <w:outlineLvl w:val="4"/>
        <w:rPr>
          <w:i/>
        </w:rPr>
      </w:pPr>
      <w:r w:rsidRPr="008D114F">
        <w:rPr>
          <w:i/>
        </w:rPr>
        <w:t xml:space="preserve">Each consumer is supported to exercise choice and independence, including to: </w:t>
      </w:r>
    </w:p>
    <w:p w14:paraId="24AC222E" w14:textId="77777777" w:rsidR="00693873" w:rsidRPr="008D114F" w:rsidRDefault="00693873" w:rsidP="0069387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AA8073D" w14:textId="77777777" w:rsidR="00693873" w:rsidRPr="008D114F" w:rsidRDefault="00693873" w:rsidP="0069387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B2AA8C5" w14:textId="77777777" w:rsidR="00693873" w:rsidRPr="008D114F" w:rsidRDefault="00693873" w:rsidP="00693873">
      <w:pPr>
        <w:numPr>
          <w:ilvl w:val="0"/>
          <w:numId w:val="11"/>
        </w:numPr>
        <w:tabs>
          <w:tab w:val="right" w:pos="9026"/>
        </w:tabs>
        <w:spacing w:before="0" w:after="0"/>
        <w:ind w:left="567" w:hanging="425"/>
        <w:outlineLvl w:val="4"/>
        <w:rPr>
          <w:i/>
        </w:rPr>
      </w:pPr>
      <w:r w:rsidRPr="008D114F">
        <w:rPr>
          <w:i/>
        </w:rPr>
        <w:t xml:space="preserve">communicate their decisions; and </w:t>
      </w:r>
    </w:p>
    <w:p w14:paraId="4E995FE9" w14:textId="77777777" w:rsidR="00693873" w:rsidRPr="008D114F" w:rsidRDefault="00693873" w:rsidP="00693873">
      <w:pPr>
        <w:numPr>
          <w:ilvl w:val="0"/>
          <w:numId w:val="11"/>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6D015F62" w14:textId="77777777" w:rsidR="00693873" w:rsidRDefault="00693873" w:rsidP="00693873">
      <w:pPr>
        <w:pStyle w:val="ListBullet"/>
        <w:numPr>
          <w:ilvl w:val="0"/>
          <w:numId w:val="0"/>
        </w:numPr>
      </w:pPr>
      <w:r>
        <w:t>Consumers and representatives discussed the support provided by staff to help them settle into the service, help them make and communicate decisions, discuss who will be involved in their care and how they maintain relationships of choice.</w:t>
      </w:r>
    </w:p>
    <w:p w14:paraId="68B52876" w14:textId="556D0A9E" w:rsidR="00693873" w:rsidRDefault="00693873" w:rsidP="00693873">
      <w:pPr>
        <w:pStyle w:val="ListBullet"/>
        <w:numPr>
          <w:ilvl w:val="0"/>
          <w:numId w:val="0"/>
        </w:numPr>
      </w:pPr>
      <w:r w:rsidRPr="00F332A0">
        <w:t>One consumer described how staff have been helping then keep in contact with their family using electronic formats</w:t>
      </w:r>
      <w:r>
        <w:t xml:space="preserve"> during the pandemic and a staff member discussed support provided to a consumer with complex needs to reconnect with a friend with whom they had lost contact.</w:t>
      </w:r>
    </w:p>
    <w:p w14:paraId="533D44BC" w14:textId="1ADFF444" w:rsidR="001059E3" w:rsidRDefault="001059E3" w:rsidP="00693873">
      <w:pPr>
        <w:pStyle w:val="ListBullet"/>
        <w:numPr>
          <w:ilvl w:val="0"/>
          <w:numId w:val="0"/>
        </w:numPr>
      </w:pPr>
      <w:proofErr w:type="gramStart"/>
      <w:r>
        <w:t>A number of</w:t>
      </w:r>
      <w:proofErr w:type="gramEnd"/>
      <w:r>
        <w:t xml:space="preserve"> consumers have National Disability Insurance Scheme plans which fund support workers to assist consumer to engage in social and community activities outside the service. </w:t>
      </w:r>
    </w:p>
    <w:p w14:paraId="08DE2C6F" w14:textId="62D3599B" w:rsidR="00693873" w:rsidRDefault="00693873" w:rsidP="00693873">
      <w:pPr>
        <w:pStyle w:val="Heading3"/>
      </w:pPr>
      <w:r>
        <w:t>Requirement 1(3)(d)</w:t>
      </w:r>
      <w:r>
        <w:tab/>
        <w:t>Compliant</w:t>
      </w:r>
    </w:p>
    <w:p w14:paraId="4E5B5193" w14:textId="77777777" w:rsidR="00693873" w:rsidRPr="008D114F" w:rsidRDefault="00693873" w:rsidP="00693873">
      <w:pPr>
        <w:rPr>
          <w:i/>
        </w:rPr>
      </w:pPr>
      <w:r w:rsidRPr="008D114F">
        <w:rPr>
          <w:i/>
        </w:rPr>
        <w:t>Each consumer is supported to take risks to enable them to live the best life they can.</w:t>
      </w:r>
    </w:p>
    <w:p w14:paraId="20555789" w14:textId="62E88F63" w:rsidR="00693873" w:rsidRPr="007466AD" w:rsidRDefault="00693873" w:rsidP="00693873">
      <w:r w:rsidRPr="002F4A99">
        <w:t xml:space="preserve">Consumers and representatives indicated in various ways they felt supported </w:t>
      </w:r>
      <w:r w:rsidR="00C46FB8">
        <w:t>and that staff</w:t>
      </w:r>
      <w:r>
        <w:t xml:space="preserve"> support consumers to take risks to enable them to live the best life they can.</w:t>
      </w:r>
    </w:p>
    <w:p w14:paraId="050BE22A" w14:textId="77777777" w:rsidR="00693873" w:rsidRDefault="00693873" w:rsidP="00693873">
      <w:pPr>
        <w:pStyle w:val="ListBullet"/>
        <w:numPr>
          <w:ilvl w:val="0"/>
          <w:numId w:val="0"/>
        </w:numPr>
        <w:rPr>
          <w:szCs w:val="24"/>
        </w:rPr>
      </w:pPr>
      <w:r>
        <w:rPr>
          <w:szCs w:val="24"/>
        </w:rPr>
        <w:t>Risk assessments are undertaken for identified risk and staff supervise consumers engaging in risky activities if required.  For example, a consumer who likes to play pokies, was provided with a tablet device and encouraged to play games that did not require money to be gambled. The consumer continues to enjoy the games, without the loss of money.</w:t>
      </w:r>
    </w:p>
    <w:p w14:paraId="33F00BFF" w14:textId="61218AA4" w:rsidR="00693873" w:rsidRDefault="00693873" w:rsidP="00693873">
      <w:pPr>
        <w:pStyle w:val="Heading3"/>
      </w:pPr>
      <w:r>
        <w:t>Requirement 1(3)(e)</w:t>
      </w:r>
      <w:r>
        <w:tab/>
        <w:t>Compliant</w:t>
      </w:r>
    </w:p>
    <w:p w14:paraId="1B090BF5" w14:textId="77777777" w:rsidR="00693873" w:rsidRPr="008D114F" w:rsidRDefault="00693873" w:rsidP="0069387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51C7312" w14:textId="77777777" w:rsidR="00693873" w:rsidRDefault="00693873" w:rsidP="00693873">
      <w:pPr>
        <w:pStyle w:val="ListBullet"/>
        <w:numPr>
          <w:ilvl w:val="0"/>
          <w:numId w:val="0"/>
        </w:numPr>
      </w:pPr>
      <w:r>
        <w:t>Overall c</w:t>
      </w:r>
      <w:r w:rsidRPr="00FF7756">
        <w:t>onsumers and representatives i</w:t>
      </w:r>
      <w:r>
        <w:t>ndicated they</w:t>
      </w:r>
      <w:r w:rsidRPr="00FF7756">
        <w:t xml:space="preserve"> received the information they required and were supported to understand the information.</w:t>
      </w:r>
    </w:p>
    <w:p w14:paraId="6F7754CD" w14:textId="01FE0ED7" w:rsidR="00693873" w:rsidRDefault="00693873" w:rsidP="00693873">
      <w:pPr>
        <w:pStyle w:val="ListBullet"/>
        <w:numPr>
          <w:ilvl w:val="0"/>
          <w:numId w:val="0"/>
        </w:numPr>
      </w:pPr>
      <w:r>
        <w:t>While representatives provided positive feedback around information provision during the COVID-19 outbreak, one representative was dissatisfied with the lack of detail of information when discussing the care of their consumer.</w:t>
      </w:r>
    </w:p>
    <w:p w14:paraId="0A8C03FC" w14:textId="77777777" w:rsidR="00693873" w:rsidRPr="00D150CB" w:rsidRDefault="00693873" w:rsidP="00693873">
      <w:pPr>
        <w:pStyle w:val="ListBullet"/>
        <w:numPr>
          <w:ilvl w:val="0"/>
          <w:numId w:val="0"/>
        </w:numPr>
      </w:pPr>
    </w:p>
    <w:p w14:paraId="4FFD1F74" w14:textId="5ED08EAB" w:rsidR="00693873" w:rsidRDefault="00693873" w:rsidP="00693873">
      <w:pPr>
        <w:pStyle w:val="Heading3"/>
      </w:pPr>
      <w:r>
        <w:lastRenderedPageBreak/>
        <w:t>Requirement 1(3)(f)</w:t>
      </w:r>
      <w:r>
        <w:tab/>
        <w:t>Compliant</w:t>
      </w:r>
    </w:p>
    <w:p w14:paraId="3CAC7D08" w14:textId="77777777" w:rsidR="00693873" w:rsidRPr="008D114F" w:rsidRDefault="00693873" w:rsidP="0069387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0457838" w14:textId="77777777" w:rsidR="00693873" w:rsidRPr="000E09BA" w:rsidRDefault="00693873" w:rsidP="00693873">
      <w:pPr>
        <w:rPr>
          <w:rFonts w:eastAsia="Calibri"/>
          <w:color w:val="000000" w:themeColor="text1"/>
        </w:rPr>
      </w:pPr>
      <w:r w:rsidRPr="00B7682B">
        <w:rPr>
          <w:rFonts w:eastAsia="Calibri"/>
          <w:color w:val="000000" w:themeColor="text1"/>
          <w:lang w:eastAsia="en-US"/>
        </w:rPr>
        <w:t>Consumers and representative</w:t>
      </w:r>
      <w:r>
        <w:rPr>
          <w:rFonts w:eastAsia="Calibri"/>
          <w:color w:val="000000" w:themeColor="text1"/>
          <w:lang w:eastAsia="en-US"/>
        </w:rPr>
        <w:t xml:space="preserve">s indicated in various ways they have the privacy they require, and staff are considerate of this need. </w:t>
      </w:r>
      <w:r w:rsidRPr="00A95EE7">
        <w:rPr>
          <w:rFonts w:eastAsia="Calibri"/>
          <w:color w:val="000000" w:themeColor="text1"/>
          <w:lang w:eastAsia="en-US"/>
        </w:rPr>
        <w:t>A consumer</w:t>
      </w:r>
      <w:r>
        <w:rPr>
          <w:rFonts w:eastAsia="Calibri"/>
          <w:color w:val="000000" w:themeColor="text1"/>
          <w:lang w:eastAsia="en-US"/>
        </w:rPr>
        <w:t xml:space="preserve"> </w:t>
      </w:r>
      <w:r w:rsidRPr="00A95EE7">
        <w:rPr>
          <w:rFonts w:eastAsia="Calibri"/>
          <w:color w:val="000000" w:themeColor="text1"/>
          <w:lang w:eastAsia="en-US"/>
        </w:rPr>
        <w:t>commented that her privacy is respected and her preference for a fem</w:t>
      </w:r>
      <w:r>
        <w:t>ale staff to assist with showering is always respected.</w:t>
      </w:r>
      <w:r w:rsidRPr="000E09BA">
        <w:rPr>
          <w:rFonts w:eastAsia="Calibri"/>
          <w:color w:val="000000" w:themeColor="text1"/>
        </w:rPr>
        <w:t xml:space="preserve"> Staff were able to discuss how </w:t>
      </w:r>
      <w:r>
        <w:rPr>
          <w:rFonts w:eastAsia="Calibri"/>
          <w:color w:val="000000" w:themeColor="text1"/>
        </w:rPr>
        <w:t>they</w:t>
      </w:r>
      <w:r w:rsidRPr="000E09BA">
        <w:rPr>
          <w:rFonts w:eastAsia="Calibri"/>
          <w:color w:val="000000" w:themeColor="text1"/>
        </w:rPr>
        <w:t xml:space="preserve"> maintain consumers’ privacy needs and how personal information is </w:t>
      </w:r>
      <w:r>
        <w:rPr>
          <w:rFonts w:eastAsia="Calibri"/>
          <w:color w:val="000000" w:themeColor="text1"/>
        </w:rPr>
        <w:t xml:space="preserve">kept </w:t>
      </w:r>
      <w:r w:rsidRPr="000E09BA">
        <w:rPr>
          <w:rFonts w:eastAsia="Calibri"/>
          <w:color w:val="000000" w:themeColor="text1"/>
        </w:rPr>
        <w:t>confidential.</w:t>
      </w:r>
      <w:r>
        <w:rPr>
          <w:rFonts w:eastAsia="Calibri"/>
          <w:color w:val="000000" w:themeColor="text1"/>
        </w:rPr>
        <w:t xml:space="preserve">  Staff practice was observed to be respectful of consumer’s privacy.</w:t>
      </w:r>
    </w:p>
    <w:p w14:paraId="3695D6A4" w14:textId="77777777" w:rsidR="00A95EE7" w:rsidRDefault="00A95EE7" w:rsidP="00A95EE7">
      <w:pPr>
        <w:sectPr w:rsidR="00A95EE7" w:rsidSect="00A95EE7">
          <w:headerReference w:type="default" r:id="rId21"/>
          <w:type w:val="continuous"/>
          <w:pgSz w:w="11906" w:h="16838"/>
          <w:pgMar w:top="1701" w:right="1418" w:bottom="1418" w:left="1418" w:header="568" w:footer="397" w:gutter="0"/>
          <w:cols w:space="708"/>
          <w:titlePg/>
          <w:docGrid w:linePitch="360"/>
        </w:sectPr>
      </w:pPr>
    </w:p>
    <w:p w14:paraId="3695D6A5" w14:textId="20E7806B" w:rsidR="00A95EE7" w:rsidRDefault="00A95EE7" w:rsidP="00A95EE7">
      <w:pPr>
        <w:pStyle w:val="Heading1"/>
        <w:tabs>
          <w:tab w:val="right" w:pos="9070"/>
        </w:tabs>
        <w:spacing w:before="560" w:after="640"/>
        <w:rPr>
          <w:color w:val="FFFFFF" w:themeColor="background1"/>
        </w:rPr>
        <w:sectPr w:rsidR="00A95EE7" w:rsidSect="00A95EE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695D785" wp14:editId="3695D78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671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3695D6A6" w14:textId="77777777" w:rsidR="00A95EE7" w:rsidRPr="00ED6B57" w:rsidRDefault="00A95EE7" w:rsidP="00A95EE7">
      <w:pPr>
        <w:pStyle w:val="Heading3"/>
        <w:shd w:val="clear" w:color="auto" w:fill="F2F2F2" w:themeFill="background1" w:themeFillShade="F2"/>
      </w:pPr>
      <w:r w:rsidRPr="00ED6B57">
        <w:t>Consumer outcome:</w:t>
      </w:r>
    </w:p>
    <w:p w14:paraId="3695D6A7" w14:textId="77777777" w:rsidR="00A95EE7" w:rsidRPr="00ED6B57" w:rsidRDefault="00A95EE7" w:rsidP="00EE1A5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695D6A8" w14:textId="77777777" w:rsidR="00A95EE7" w:rsidRPr="00ED6B57" w:rsidRDefault="00A95EE7" w:rsidP="00A95EE7">
      <w:pPr>
        <w:pStyle w:val="Heading3"/>
        <w:shd w:val="clear" w:color="auto" w:fill="F2F2F2" w:themeFill="background1" w:themeFillShade="F2"/>
      </w:pPr>
      <w:r w:rsidRPr="00ED6B57">
        <w:t>Organisation statement:</w:t>
      </w:r>
    </w:p>
    <w:p w14:paraId="3695D6A9" w14:textId="77777777" w:rsidR="00A95EE7" w:rsidRPr="00ED6B57" w:rsidRDefault="00A95EE7" w:rsidP="00EE1A5D">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695D6AA" w14:textId="77777777" w:rsidR="00A95EE7" w:rsidRDefault="00A95EE7" w:rsidP="00A95EE7">
      <w:pPr>
        <w:pStyle w:val="Heading2"/>
      </w:pPr>
      <w:r>
        <w:t xml:space="preserve">Assessment </w:t>
      </w:r>
      <w:r w:rsidRPr="002B2C0F">
        <w:t>of Standard</w:t>
      </w:r>
      <w:r>
        <w:t xml:space="preserve"> 2</w:t>
      </w:r>
    </w:p>
    <w:p w14:paraId="5CDDA82D" w14:textId="77777777" w:rsidR="009672E0" w:rsidRPr="00163FEE" w:rsidRDefault="009672E0" w:rsidP="009672E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E89B76A" w14:textId="77777777" w:rsidR="009672E0" w:rsidRDefault="009672E0" w:rsidP="009672E0">
      <w:pPr>
        <w:rPr>
          <w:rFonts w:eastAsia="Calibri"/>
          <w:color w:val="auto"/>
          <w:lang w:eastAsia="en-US"/>
        </w:rPr>
      </w:pPr>
      <w:r>
        <w:rPr>
          <w:rFonts w:eastAsiaTheme="minorHAnsi"/>
          <w:color w:val="auto"/>
          <w:lang w:eastAsia="en-US"/>
        </w:rPr>
        <w:t xml:space="preserve">The Assessment Team found that </w:t>
      </w:r>
      <w:r w:rsidRPr="00D3653F">
        <w:rPr>
          <w:rFonts w:eastAsiaTheme="minorHAnsi"/>
          <w:color w:val="auto"/>
          <w:lang w:eastAsia="en-US"/>
        </w:rPr>
        <w:t xml:space="preserve">care plans sampled, did not always include consideration of risk(s) or information to ensure the safe delivery of care in relation to unplanned weight loss and refusal of medication. </w:t>
      </w:r>
      <w:r w:rsidRPr="00D3653F">
        <w:rPr>
          <w:rFonts w:eastAsia="Calibri"/>
          <w:color w:val="auto"/>
          <w:lang w:eastAsia="en-US"/>
        </w:rPr>
        <w:t>The service does not apply a nutritional risk screening tool or have a process to establish optimal/healthy weight range for each consumer.</w:t>
      </w:r>
    </w:p>
    <w:p w14:paraId="444E3B05" w14:textId="77777777" w:rsidR="009672E0" w:rsidRDefault="009672E0" w:rsidP="009672E0">
      <w:pPr>
        <w:rPr>
          <w:rFonts w:eastAsia="Calibri"/>
          <w:color w:val="auto"/>
          <w:lang w:eastAsia="en-US"/>
        </w:rPr>
      </w:pPr>
      <w:r>
        <w:rPr>
          <w:rFonts w:eastAsia="Calibri"/>
          <w:color w:val="auto"/>
          <w:lang w:eastAsia="en-US"/>
        </w:rPr>
        <w:t>The service was unable to demonstrate that assessment and care planning includes discussion and recording of end of life wishes. Interventions recorded in consumers’ care plans are often generic and do not address specific and individual requirements in relation to pain management and nutritional requirements.</w:t>
      </w:r>
    </w:p>
    <w:p w14:paraId="083AFCAC" w14:textId="77777777" w:rsidR="009672E0" w:rsidRDefault="009672E0" w:rsidP="009672E0">
      <w:pPr>
        <w:rPr>
          <w:rFonts w:eastAsia="Calibri"/>
          <w:color w:val="auto"/>
          <w:lang w:eastAsia="en-US"/>
        </w:rPr>
      </w:pPr>
      <w:r>
        <w:rPr>
          <w:rFonts w:eastAsia="Calibri"/>
          <w:color w:val="auto"/>
          <w:lang w:eastAsia="en-US"/>
        </w:rPr>
        <w:t>The service was unable to demonstrate that assessment and care planning is based on ongoing partnership with consumers and/or their representatives and care plans are not readily available to the consumer and/or their representative.</w:t>
      </w:r>
    </w:p>
    <w:p w14:paraId="59FBFB65" w14:textId="77777777" w:rsidR="009672E0" w:rsidRPr="00866328" w:rsidRDefault="009672E0" w:rsidP="009672E0">
      <w:pPr>
        <w:rPr>
          <w:rFonts w:eastAsia="Calibri"/>
          <w:color w:val="auto"/>
          <w:lang w:eastAsia="en-US"/>
        </w:rPr>
      </w:pPr>
      <w:r w:rsidRPr="00866328">
        <w:rPr>
          <w:rFonts w:eastAsia="Calibri"/>
          <w:color w:val="auto"/>
          <w:lang w:eastAsia="en-US"/>
        </w:rPr>
        <w:t xml:space="preserve">Reviews and monitoring implemented post an incident are not always effective in preventing further incidents and ensuring the safety of other consumers. Regular reviews are not always effective in identifying changes or ensuring follow up actions </w:t>
      </w:r>
      <w:r w:rsidRPr="00866328">
        <w:rPr>
          <w:rFonts w:eastAsia="Calibri"/>
          <w:color w:val="auto"/>
          <w:lang w:eastAsia="en-US"/>
        </w:rPr>
        <w:lastRenderedPageBreak/>
        <w:t>are taken and congruency with care plans. For the consumers sampled reviews of psychotropic medications do not demonstrate review of current reasons for the prescribed medications, opportunities to reduce or cease medication(s) or discussion about this class of medications to consumer/representatives.</w:t>
      </w:r>
    </w:p>
    <w:p w14:paraId="3695D6AC" w14:textId="6E4E78F8" w:rsidR="00A95EE7" w:rsidRPr="00C46FB8" w:rsidRDefault="00A95EE7" w:rsidP="00A95EE7">
      <w:pPr>
        <w:rPr>
          <w:rFonts w:eastAsia="Calibri"/>
          <w:i/>
          <w:color w:val="auto"/>
          <w:lang w:eastAsia="en-US"/>
        </w:rPr>
      </w:pPr>
      <w:r w:rsidRPr="00154403">
        <w:rPr>
          <w:rFonts w:eastAsiaTheme="minorHAnsi"/>
        </w:rPr>
        <w:t xml:space="preserve">The Quality </w:t>
      </w:r>
      <w:r w:rsidRPr="00C46FB8">
        <w:rPr>
          <w:rFonts w:eastAsiaTheme="minorHAnsi"/>
          <w:color w:val="auto"/>
        </w:rPr>
        <w:t xml:space="preserve">Standard is assessed as Non-compliant as </w:t>
      </w:r>
      <w:r w:rsidR="009672E0" w:rsidRPr="00C46FB8">
        <w:rPr>
          <w:rFonts w:eastAsiaTheme="minorHAnsi"/>
          <w:color w:val="auto"/>
        </w:rPr>
        <w:t xml:space="preserve">five </w:t>
      </w:r>
      <w:r w:rsidRPr="00C46FB8">
        <w:rPr>
          <w:rFonts w:eastAsiaTheme="minorHAnsi"/>
          <w:color w:val="auto"/>
        </w:rPr>
        <w:t>of the five specific requirements have been assessed as Non-compliant.</w:t>
      </w:r>
    </w:p>
    <w:p w14:paraId="72785493" w14:textId="77777777" w:rsidR="009672E0" w:rsidRDefault="00A95EE7" w:rsidP="009672E0">
      <w:pPr>
        <w:pStyle w:val="Heading2"/>
        <w:rPr>
          <w:i/>
          <w:color w:val="0000FF"/>
          <w:sz w:val="24"/>
          <w:szCs w:val="24"/>
        </w:rPr>
      </w:pPr>
      <w:r>
        <w:t>Assessment of Standard 2 Requirements</w:t>
      </w:r>
      <w:r w:rsidRPr="0066387A">
        <w:rPr>
          <w:i/>
          <w:color w:val="0000FF"/>
          <w:sz w:val="24"/>
          <w:szCs w:val="24"/>
        </w:rPr>
        <w:t xml:space="preserve"> </w:t>
      </w:r>
    </w:p>
    <w:p w14:paraId="3695D6AE" w14:textId="0D518CCF" w:rsidR="00A95EE7" w:rsidRDefault="00A95EE7" w:rsidP="009672E0">
      <w:pPr>
        <w:pStyle w:val="Heading3"/>
      </w:pPr>
      <w:bookmarkStart w:id="7" w:name="_Hlk58253832"/>
      <w:r w:rsidRPr="00051035">
        <w:t xml:space="preserve">Requirement </w:t>
      </w:r>
      <w:r>
        <w:t>2</w:t>
      </w:r>
      <w:r w:rsidRPr="00051035">
        <w:t>(3)(a)</w:t>
      </w:r>
      <w:r w:rsidRPr="00051035">
        <w:tab/>
        <w:t>Non-compliant</w:t>
      </w:r>
    </w:p>
    <w:p w14:paraId="3695D6AF" w14:textId="77777777" w:rsidR="00A95EE7" w:rsidRPr="008D114F" w:rsidRDefault="00A95EE7" w:rsidP="00A95EE7">
      <w:pPr>
        <w:rPr>
          <w:i/>
        </w:rPr>
      </w:pPr>
      <w:r w:rsidRPr="008D114F">
        <w:rPr>
          <w:i/>
        </w:rPr>
        <w:t>Assessment and planning, including consideration of risks to the consumer’s health and well-being, informs the delivery of safe and effective care and services.</w:t>
      </w:r>
    </w:p>
    <w:p w14:paraId="2B81FBE5" w14:textId="661B39F5" w:rsidR="009672E0" w:rsidRDefault="009672E0" w:rsidP="00A95EE7">
      <w:pPr>
        <w:pStyle w:val="Heading3"/>
        <w:rPr>
          <w:rFonts w:eastAsia="Calibri"/>
          <w:b w:val="0"/>
          <w:color w:val="auto"/>
          <w:sz w:val="24"/>
          <w:lang w:eastAsia="en-US"/>
        </w:rPr>
      </w:pPr>
      <w:r w:rsidRPr="009672E0">
        <w:rPr>
          <w:rFonts w:eastAsia="Calibri"/>
          <w:b w:val="0"/>
          <w:color w:val="auto"/>
          <w:sz w:val="24"/>
          <w:lang w:eastAsia="en-US"/>
        </w:rPr>
        <w:t xml:space="preserve">While the service has a suite of assessments and validated risk assessment tools, </w:t>
      </w:r>
      <w:r w:rsidR="00EA33D9">
        <w:rPr>
          <w:rFonts w:eastAsia="Calibri"/>
          <w:b w:val="0"/>
          <w:color w:val="auto"/>
          <w:sz w:val="24"/>
          <w:lang w:eastAsia="en-US"/>
        </w:rPr>
        <w:t xml:space="preserve">sampled </w:t>
      </w:r>
      <w:r w:rsidRPr="009672E0">
        <w:rPr>
          <w:rFonts w:eastAsia="Calibri"/>
          <w:b w:val="0"/>
          <w:color w:val="auto"/>
          <w:sz w:val="24"/>
          <w:lang w:eastAsia="en-US"/>
        </w:rPr>
        <w:t xml:space="preserve">care plans did not always include consideration of risk(s) or information to ensure the safe delivery of care in relation to unplanned weight loss and refusal of medication. The service does not apply a nutritional risk screening tool or have a process to establish optimal/healthy weight range for each consumer. Consumers </w:t>
      </w:r>
      <w:r>
        <w:rPr>
          <w:rFonts w:eastAsia="Calibri"/>
          <w:b w:val="0"/>
          <w:color w:val="auto"/>
          <w:sz w:val="24"/>
          <w:lang w:eastAsia="en-US"/>
        </w:rPr>
        <w:t>had</w:t>
      </w:r>
      <w:r w:rsidRPr="009672E0">
        <w:rPr>
          <w:rFonts w:eastAsia="Calibri"/>
          <w:b w:val="0"/>
          <w:color w:val="auto"/>
          <w:sz w:val="24"/>
          <w:lang w:eastAsia="en-US"/>
        </w:rPr>
        <w:t xml:space="preserve"> not yet been fully reassessed following the recent COVID-19 outbreak to ensure all </w:t>
      </w:r>
      <w:r>
        <w:rPr>
          <w:rFonts w:eastAsia="Calibri"/>
          <w:b w:val="0"/>
          <w:color w:val="auto"/>
          <w:sz w:val="24"/>
          <w:lang w:eastAsia="en-US"/>
        </w:rPr>
        <w:t xml:space="preserve">changed care </w:t>
      </w:r>
      <w:r w:rsidRPr="009672E0">
        <w:rPr>
          <w:rFonts w:eastAsia="Calibri"/>
          <w:b w:val="0"/>
          <w:color w:val="auto"/>
          <w:sz w:val="24"/>
          <w:lang w:eastAsia="en-US"/>
        </w:rPr>
        <w:t xml:space="preserve">needs have been identified. </w:t>
      </w:r>
    </w:p>
    <w:p w14:paraId="4D3C6224" w14:textId="77777777" w:rsidR="00A80264" w:rsidRDefault="00985CC3" w:rsidP="00985CC3">
      <w:pPr>
        <w:rPr>
          <w:rFonts w:eastAsia="Calibri"/>
          <w:lang w:eastAsia="en-US"/>
        </w:rPr>
      </w:pPr>
      <w:bookmarkStart w:id="8" w:name="_Hlk58253880"/>
      <w:bookmarkEnd w:id="7"/>
      <w:r>
        <w:rPr>
          <w:rFonts w:eastAsia="Calibri"/>
          <w:lang w:eastAsia="en-US"/>
        </w:rPr>
        <w:t xml:space="preserve">The approved provider responded that a nutritional assessment tool has been adopted for consumers over the age of 65 years, and that the dietician is investigating an appropriate tool for younger consumers. Weight charts have been amended to include optimal healthy weight range. Care Plan updates have been completed to incorporate the revised assessments.  </w:t>
      </w:r>
    </w:p>
    <w:p w14:paraId="45A3ADE6" w14:textId="298AB9B4" w:rsidR="00A80264" w:rsidRDefault="00A80264" w:rsidP="00985CC3">
      <w:pPr>
        <w:rPr>
          <w:rFonts w:eastAsia="Calibri"/>
          <w:lang w:eastAsia="en-US"/>
        </w:rPr>
      </w:pPr>
      <w:r>
        <w:rPr>
          <w:rFonts w:eastAsia="Calibri"/>
          <w:lang w:eastAsia="en-US"/>
        </w:rPr>
        <w:t>The approved provider is in the process of reviewing and updating consumer’s care plans, however, the response did not indicate when this would be completed. In the absence of evidence as to the number of completed reviews, and timeframe for completion of those yet to be done</w:t>
      </w:r>
      <w:r w:rsidR="00C46FB8">
        <w:rPr>
          <w:rFonts w:eastAsia="Calibri"/>
          <w:lang w:eastAsia="en-US"/>
        </w:rPr>
        <w:t>.</w:t>
      </w:r>
    </w:p>
    <w:p w14:paraId="0AC51CF7" w14:textId="77777777" w:rsidR="00C46FB8" w:rsidRDefault="00C46FB8" w:rsidP="00C46FB8">
      <w:pPr>
        <w:tabs>
          <w:tab w:val="left" w:pos="720"/>
        </w:tabs>
        <w:autoSpaceDE w:val="0"/>
        <w:autoSpaceDN w:val="0"/>
        <w:adjustRightInd w:val="0"/>
        <w:rPr>
          <w:rFonts w:eastAsia="Calibri"/>
          <w:color w:val="auto"/>
          <w:lang w:eastAsia="en-US"/>
        </w:rPr>
      </w:pPr>
      <w:r>
        <w:rPr>
          <w:rFonts w:eastAsia="Calibri"/>
          <w:lang w:eastAsia="en-US"/>
        </w:rPr>
        <w:t>The service does not comply with this requirement.</w:t>
      </w:r>
    </w:p>
    <w:p w14:paraId="1757C455" w14:textId="007F5BF3" w:rsidR="00A80264" w:rsidRDefault="00A80264" w:rsidP="00985CC3">
      <w:pPr>
        <w:rPr>
          <w:rFonts w:eastAsia="Calibri"/>
          <w:lang w:eastAsia="en-US"/>
        </w:rPr>
      </w:pPr>
    </w:p>
    <w:p w14:paraId="30F729D5" w14:textId="150C9ED5" w:rsidR="00A80264" w:rsidRDefault="00A80264" w:rsidP="00985CC3">
      <w:pPr>
        <w:rPr>
          <w:rFonts w:eastAsia="Calibri"/>
          <w:lang w:eastAsia="en-US"/>
        </w:rPr>
      </w:pPr>
    </w:p>
    <w:p w14:paraId="2036172D" w14:textId="77777777" w:rsidR="00A80264" w:rsidRPr="00985CC3" w:rsidRDefault="00A80264" w:rsidP="00985CC3">
      <w:pPr>
        <w:rPr>
          <w:rFonts w:eastAsia="Calibri"/>
          <w:lang w:eastAsia="en-US"/>
        </w:rPr>
      </w:pPr>
    </w:p>
    <w:p w14:paraId="3695D6B1" w14:textId="6D1D5757" w:rsidR="00A95EE7" w:rsidRDefault="00A95EE7" w:rsidP="00A95EE7">
      <w:pPr>
        <w:pStyle w:val="Heading3"/>
      </w:pPr>
      <w:r>
        <w:lastRenderedPageBreak/>
        <w:t>Requirement 2(3)(b)</w:t>
      </w:r>
      <w:r>
        <w:tab/>
        <w:t>Non-compliant</w:t>
      </w:r>
    </w:p>
    <w:p w14:paraId="3695D6B2" w14:textId="77777777" w:rsidR="00A95EE7" w:rsidRPr="008D114F" w:rsidRDefault="00A95EE7" w:rsidP="00A95EE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E7F1160" w14:textId="5623E79C" w:rsidR="009672E0" w:rsidRDefault="009672E0" w:rsidP="009672E0">
      <w:pPr>
        <w:tabs>
          <w:tab w:val="left" w:pos="720"/>
        </w:tabs>
        <w:autoSpaceDE w:val="0"/>
        <w:autoSpaceDN w:val="0"/>
        <w:adjustRightInd w:val="0"/>
        <w:rPr>
          <w:rFonts w:eastAsia="Calibri"/>
          <w:color w:val="auto"/>
          <w:lang w:eastAsia="en-US"/>
        </w:rPr>
      </w:pPr>
      <w:r w:rsidRPr="00A1640A">
        <w:rPr>
          <w:rFonts w:eastAsia="Calibri"/>
          <w:color w:val="auto"/>
          <w:lang w:eastAsia="en-US"/>
        </w:rPr>
        <w:t>Whist the service has identified challenges gathering end of life wishes and advance care planning information fr</w:t>
      </w:r>
      <w:r>
        <w:rPr>
          <w:rFonts w:eastAsia="Calibri"/>
          <w:color w:val="auto"/>
          <w:lang w:eastAsia="en-US"/>
        </w:rPr>
        <w:t>o</w:t>
      </w:r>
      <w:r w:rsidRPr="00A1640A">
        <w:rPr>
          <w:rFonts w:eastAsia="Calibri"/>
          <w:color w:val="auto"/>
          <w:lang w:eastAsia="en-US"/>
        </w:rPr>
        <w:t xml:space="preserve">m consumers, the service did not demonstrate </w:t>
      </w:r>
      <w:r w:rsidR="00CB2C5A">
        <w:rPr>
          <w:rFonts w:eastAsia="Calibri"/>
          <w:color w:val="auto"/>
          <w:lang w:eastAsia="en-US"/>
        </w:rPr>
        <w:t xml:space="preserve">strategies </w:t>
      </w:r>
      <w:r w:rsidRPr="00A1640A">
        <w:rPr>
          <w:rFonts w:eastAsia="Calibri"/>
          <w:color w:val="auto"/>
          <w:lang w:eastAsia="en-US"/>
        </w:rPr>
        <w:t>to manage these challenges</w:t>
      </w:r>
      <w:r>
        <w:rPr>
          <w:rFonts w:eastAsia="Calibri"/>
          <w:color w:val="auto"/>
          <w:lang w:eastAsia="en-US"/>
        </w:rPr>
        <w:t xml:space="preserve">. Consumers’ end of life planning is not consistently recorded. Consumers’ care plan interventions to address other needs such as pain and nutritional requirements are generic and do not address individual needs. </w:t>
      </w:r>
    </w:p>
    <w:p w14:paraId="3A792E17" w14:textId="29D37875" w:rsidR="00A80264" w:rsidRDefault="00A80264" w:rsidP="009672E0">
      <w:pPr>
        <w:tabs>
          <w:tab w:val="left" w:pos="720"/>
        </w:tabs>
        <w:autoSpaceDE w:val="0"/>
        <w:autoSpaceDN w:val="0"/>
        <w:adjustRightInd w:val="0"/>
        <w:rPr>
          <w:rFonts w:eastAsia="Calibri"/>
          <w:color w:val="auto"/>
          <w:lang w:eastAsia="en-US"/>
        </w:rPr>
      </w:pPr>
      <w:r>
        <w:rPr>
          <w:rFonts w:eastAsia="Calibri"/>
          <w:color w:val="auto"/>
          <w:lang w:eastAsia="en-US"/>
        </w:rPr>
        <w:t xml:space="preserve">The approved provider responded that nine consumers have completed advanced care directives, and the general practitioners of consumers who lack capacity have </w:t>
      </w:r>
      <w:proofErr w:type="spellStart"/>
      <w:r>
        <w:rPr>
          <w:rFonts w:eastAsia="Calibri"/>
          <w:color w:val="auto"/>
          <w:lang w:eastAsia="en-US"/>
        </w:rPr>
        <w:t>have</w:t>
      </w:r>
      <w:proofErr w:type="spellEnd"/>
      <w:r>
        <w:rPr>
          <w:rFonts w:eastAsia="Calibri"/>
          <w:color w:val="auto"/>
          <w:lang w:eastAsia="en-US"/>
        </w:rPr>
        <w:t xml:space="preserve"> been asked to complete Goals of Care – Medical Treatment Orders for their patients.</w:t>
      </w:r>
      <w:r w:rsidR="006160AD">
        <w:rPr>
          <w:rFonts w:eastAsia="Calibri"/>
          <w:color w:val="auto"/>
          <w:lang w:eastAsia="en-US"/>
        </w:rPr>
        <w:t xml:space="preserve">  The next of kin monthly update checklist, completed as part of the resident of the day process includes questions in relation to advance care planning.</w:t>
      </w:r>
    </w:p>
    <w:p w14:paraId="2C233D1F" w14:textId="77777777" w:rsidR="00B53365" w:rsidRDefault="006160AD" w:rsidP="009672E0">
      <w:pPr>
        <w:tabs>
          <w:tab w:val="left" w:pos="720"/>
        </w:tabs>
        <w:autoSpaceDE w:val="0"/>
        <w:autoSpaceDN w:val="0"/>
        <w:adjustRightInd w:val="0"/>
        <w:rPr>
          <w:rFonts w:eastAsia="Calibri"/>
          <w:lang w:eastAsia="en-US"/>
        </w:rPr>
      </w:pPr>
      <w:r>
        <w:rPr>
          <w:rFonts w:eastAsia="Calibri"/>
          <w:color w:val="auto"/>
          <w:lang w:eastAsia="en-US"/>
        </w:rPr>
        <w:t xml:space="preserve">The approved provider further responded that a review of care plans is underway to personalise and individualise consumer’s care plans, </w:t>
      </w:r>
      <w:r>
        <w:rPr>
          <w:rFonts w:eastAsia="Calibri"/>
          <w:lang w:eastAsia="en-US"/>
        </w:rPr>
        <w:t>however</w:t>
      </w:r>
      <w:r w:rsidR="00B53365">
        <w:rPr>
          <w:rFonts w:eastAsia="Calibri"/>
          <w:lang w:eastAsia="en-US"/>
        </w:rPr>
        <w:t xml:space="preserve"> </w:t>
      </w:r>
      <w:r>
        <w:rPr>
          <w:rFonts w:eastAsia="Calibri"/>
          <w:lang w:eastAsia="en-US"/>
        </w:rPr>
        <w:t>the response did not indicate when this would be completed</w:t>
      </w:r>
      <w:r w:rsidR="00B53365">
        <w:rPr>
          <w:rFonts w:eastAsia="Calibri"/>
          <w:lang w:eastAsia="en-US"/>
        </w:rPr>
        <w:t xml:space="preserve"> nor include examples of changes made to individual plans. </w:t>
      </w:r>
    </w:p>
    <w:p w14:paraId="5C4FCB34" w14:textId="0425202B" w:rsidR="006160AD" w:rsidRDefault="00B53365" w:rsidP="009672E0">
      <w:pPr>
        <w:tabs>
          <w:tab w:val="left" w:pos="720"/>
        </w:tabs>
        <w:autoSpaceDE w:val="0"/>
        <w:autoSpaceDN w:val="0"/>
        <w:adjustRightInd w:val="0"/>
        <w:rPr>
          <w:rFonts w:eastAsia="Calibri"/>
          <w:color w:val="auto"/>
          <w:lang w:eastAsia="en-US"/>
        </w:rPr>
      </w:pPr>
      <w:r>
        <w:rPr>
          <w:rFonts w:eastAsia="Calibri"/>
          <w:lang w:eastAsia="en-US"/>
        </w:rPr>
        <w:t xml:space="preserve">The </w:t>
      </w:r>
      <w:r w:rsidR="006160AD">
        <w:rPr>
          <w:rFonts w:eastAsia="Calibri"/>
          <w:lang w:eastAsia="en-US"/>
        </w:rPr>
        <w:t>service does not comply with this requirement.</w:t>
      </w:r>
    </w:p>
    <w:p w14:paraId="3695D6B4" w14:textId="19AC906E" w:rsidR="00A95EE7" w:rsidRDefault="009672E0" w:rsidP="009672E0">
      <w:pPr>
        <w:pStyle w:val="Heading3"/>
      </w:pPr>
      <w:r w:rsidRPr="009672E0">
        <w:t xml:space="preserve"> </w:t>
      </w:r>
      <w:r w:rsidR="00A95EE7">
        <w:t>Requirement 2(3)(c)</w:t>
      </w:r>
      <w:r w:rsidR="00A95EE7">
        <w:tab/>
        <w:t>Non-compliant</w:t>
      </w:r>
    </w:p>
    <w:p w14:paraId="3695D6B5" w14:textId="77777777" w:rsidR="00A95EE7" w:rsidRPr="008D114F" w:rsidRDefault="00A95EE7" w:rsidP="00A95EE7">
      <w:pPr>
        <w:rPr>
          <w:i/>
        </w:rPr>
      </w:pPr>
      <w:r w:rsidRPr="008D114F">
        <w:rPr>
          <w:i/>
        </w:rPr>
        <w:t>The organisation demonstrates that assessment and planning:</w:t>
      </w:r>
    </w:p>
    <w:p w14:paraId="3695D6B6" w14:textId="77777777" w:rsidR="00A95EE7" w:rsidRPr="008D114F" w:rsidRDefault="00A95EE7" w:rsidP="00EE1A5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695D6B7" w14:textId="77777777" w:rsidR="00A95EE7" w:rsidRPr="008D114F" w:rsidRDefault="00A95EE7" w:rsidP="00EE1A5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87DA14C" w14:textId="6C606AA7" w:rsidR="008B6538" w:rsidRDefault="008B6538" w:rsidP="008B6538">
      <w:pPr>
        <w:autoSpaceDE w:val="0"/>
        <w:autoSpaceDN w:val="0"/>
        <w:adjustRightInd w:val="0"/>
        <w:rPr>
          <w:rFonts w:eastAsiaTheme="minorHAnsi"/>
          <w:color w:val="auto"/>
          <w:lang w:eastAsia="en-US"/>
        </w:rPr>
      </w:pPr>
      <w:r w:rsidRPr="008B6538">
        <w:rPr>
          <w:rFonts w:eastAsia="Calibri"/>
          <w:color w:val="auto"/>
          <w:lang w:eastAsia="en-US"/>
        </w:rPr>
        <w:t>While t</w:t>
      </w:r>
      <w:r w:rsidRPr="008B6538">
        <w:rPr>
          <w:rFonts w:eastAsiaTheme="minorHAnsi"/>
          <w:color w:val="auto"/>
          <w:lang w:eastAsia="en-US"/>
        </w:rPr>
        <w:t>he service has process</w:t>
      </w:r>
      <w:r w:rsidR="00C46FB8">
        <w:rPr>
          <w:rFonts w:eastAsiaTheme="minorHAnsi"/>
          <w:color w:val="auto"/>
          <w:lang w:eastAsia="en-US"/>
        </w:rPr>
        <w:t>es</w:t>
      </w:r>
      <w:r w:rsidRPr="008B6538">
        <w:rPr>
          <w:rFonts w:eastAsiaTheme="minorHAnsi"/>
          <w:color w:val="auto"/>
          <w:lang w:eastAsia="en-US"/>
        </w:rPr>
        <w:t xml:space="preserve"> for both monthly resident of the day review and annual case conferencing and these processes include consultation with the consumer and others the consumer wishes to have involved in assessment, planning and review</w:t>
      </w:r>
      <w:r>
        <w:rPr>
          <w:rFonts w:eastAsiaTheme="minorHAnsi"/>
          <w:color w:val="auto"/>
          <w:lang w:eastAsia="en-US"/>
        </w:rPr>
        <w:t xml:space="preserve">, not </w:t>
      </w:r>
      <w:r w:rsidRPr="008B6538">
        <w:rPr>
          <w:rFonts w:eastAsiaTheme="minorHAnsi"/>
          <w:color w:val="auto"/>
          <w:lang w:eastAsia="en-US"/>
        </w:rPr>
        <w:t xml:space="preserve">all consumers at the service have representation </w:t>
      </w:r>
      <w:r w:rsidR="00B53365">
        <w:rPr>
          <w:rFonts w:eastAsiaTheme="minorHAnsi"/>
          <w:color w:val="auto"/>
          <w:lang w:eastAsia="en-US"/>
        </w:rPr>
        <w:t xml:space="preserve">or their </w:t>
      </w:r>
      <w:r w:rsidRPr="008B6538">
        <w:rPr>
          <w:rFonts w:eastAsiaTheme="minorHAnsi"/>
          <w:color w:val="auto"/>
          <w:lang w:eastAsia="en-US"/>
        </w:rPr>
        <w:t>representative does not wish to be involved.</w:t>
      </w:r>
      <w:r>
        <w:rPr>
          <w:rFonts w:eastAsiaTheme="minorHAnsi"/>
          <w:color w:val="auto"/>
          <w:lang w:eastAsia="en-US"/>
        </w:rPr>
        <w:t xml:space="preserve"> </w:t>
      </w:r>
      <w:r w:rsidRPr="006351CA">
        <w:rPr>
          <w:rFonts w:eastAsiaTheme="minorHAnsi"/>
          <w:color w:val="auto"/>
          <w:lang w:eastAsia="en-US"/>
        </w:rPr>
        <w:t xml:space="preserve">A representative said while their consumer has been at the service for </w:t>
      </w:r>
      <w:proofErr w:type="gramStart"/>
      <w:r w:rsidRPr="006351CA">
        <w:rPr>
          <w:rFonts w:eastAsiaTheme="minorHAnsi"/>
          <w:color w:val="auto"/>
          <w:lang w:eastAsia="en-US"/>
        </w:rPr>
        <w:t>a number of</w:t>
      </w:r>
      <w:proofErr w:type="gramEnd"/>
      <w:r w:rsidRPr="006351CA">
        <w:rPr>
          <w:rFonts w:eastAsiaTheme="minorHAnsi"/>
          <w:color w:val="auto"/>
          <w:lang w:eastAsia="en-US"/>
        </w:rPr>
        <w:t xml:space="preserve"> year</w:t>
      </w:r>
      <w:r>
        <w:rPr>
          <w:rFonts w:eastAsiaTheme="minorHAnsi"/>
          <w:color w:val="auto"/>
          <w:lang w:eastAsia="en-US"/>
        </w:rPr>
        <w:t xml:space="preserve">s, </w:t>
      </w:r>
      <w:r w:rsidRPr="006351CA">
        <w:rPr>
          <w:rFonts w:eastAsiaTheme="minorHAnsi"/>
          <w:color w:val="auto"/>
          <w:lang w:eastAsia="en-US"/>
        </w:rPr>
        <w:t>they have only had one case conference with staff.</w:t>
      </w:r>
      <w:r>
        <w:rPr>
          <w:rFonts w:eastAsiaTheme="minorHAnsi"/>
          <w:color w:val="auto"/>
          <w:lang w:eastAsia="en-US"/>
        </w:rPr>
        <w:t xml:space="preserve"> </w:t>
      </w:r>
      <w:r w:rsidRPr="00866328">
        <w:rPr>
          <w:rFonts w:eastAsiaTheme="minorHAnsi"/>
          <w:color w:val="auto"/>
          <w:lang w:eastAsia="en-US"/>
        </w:rPr>
        <w:t>The service has not completed any annual case conferences in 2020.</w:t>
      </w:r>
    </w:p>
    <w:p w14:paraId="35134828" w14:textId="740D71EC" w:rsidR="00B53365" w:rsidRDefault="00B53365" w:rsidP="008B6538">
      <w:pPr>
        <w:autoSpaceDE w:val="0"/>
        <w:autoSpaceDN w:val="0"/>
        <w:adjustRightInd w:val="0"/>
        <w:rPr>
          <w:rFonts w:eastAsiaTheme="minorHAnsi"/>
          <w:color w:val="auto"/>
          <w:lang w:eastAsia="en-US"/>
        </w:rPr>
      </w:pPr>
      <w:r>
        <w:rPr>
          <w:rFonts w:eastAsiaTheme="minorHAnsi"/>
          <w:color w:val="auto"/>
          <w:lang w:eastAsia="en-US"/>
        </w:rPr>
        <w:lastRenderedPageBreak/>
        <w:t>The approved provider responded that a schedule has been developed for urgent completion of consumer and representative case conferences and that four had been completed. However, the response contained no timeframe for completion.</w:t>
      </w:r>
    </w:p>
    <w:p w14:paraId="42D86A30" w14:textId="27864B32" w:rsidR="00B53365" w:rsidRPr="008B6538" w:rsidRDefault="00B53365" w:rsidP="008B6538">
      <w:pPr>
        <w:autoSpaceDE w:val="0"/>
        <w:autoSpaceDN w:val="0"/>
        <w:adjustRightInd w:val="0"/>
        <w:rPr>
          <w:rFonts w:eastAsiaTheme="minorHAnsi"/>
          <w:color w:val="auto"/>
          <w:lang w:eastAsia="en-US"/>
        </w:rPr>
      </w:pPr>
      <w:r>
        <w:rPr>
          <w:rFonts w:eastAsiaTheme="minorHAnsi"/>
          <w:color w:val="auto"/>
          <w:lang w:eastAsia="en-US"/>
        </w:rPr>
        <w:t>The service does not comply with this requirement.</w:t>
      </w:r>
    </w:p>
    <w:p w14:paraId="3695D6B9" w14:textId="65FF8671" w:rsidR="00A95EE7" w:rsidRDefault="00A95EE7" w:rsidP="00A95EE7">
      <w:pPr>
        <w:pStyle w:val="Heading3"/>
      </w:pPr>
      <w:r>
        <w:t>Requirement 2(3)(d)</w:t>
      </w:r>
      <w:r>
        <w:tab/>
        <w:t>Non-compliant</w:t>
      </w:r>
    </w:p>
    <w:p w14:paraId="3695D6BA" w14:textId="77777777" w:rsidR="00A95EE7" w:rsidRPr="008D114F" w:rsidRDefault="00A95EE7" w:rsidP="00A95EE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7FA4DE7" w14:textId="57A7606D" w:rsidR="00501F63" w:rsidRPr="00866328" w:rsidRDefault="00501F63" w:rsidP="00501F63">
      <w:pPr>
        <w:rPr>
          <w:rFonts w:eastAsiaTheme="minorHAnsi"/>
          <w:color w:val="auto"/>
        </w:rPr>
      </w:pPr>
      <w:r w:rsidRPr="00866328">
        <w:rPr>
          <w:rFonts w:eastAsiaTheme="minorHAnsi"/>
          <w:color w:val="auto"/>
        </w:rPr>
        <w:t>The service’s annual case conferencing process which offers consumers</w:t>
      </w:r>
      <w:r w:rsidR="005D504D">
        <w:rPr>
          <w:rFonts w:eastAsiaTheme="minorHAnsi"/>
          <w:color w:val="auto"/>
        </w:rPr>
        <w:t xml:space="preserve"> and their </w:t>
      </w:r>
      <w:r w:rsidRPr="00866328">
        <w:rPr>
          <w:rFonts w:eastAsiaTheme="minorHAnsi"/>
          <w:color w:val="auto"/>
        </w:rPr>
        <w:t>representatives an opportunity to discuss assessment and planning and access to their care plan has not occurred for any consumers in 2020.</w:t>
      </w:r>
      <w:r w:rsidRPr="00501F63">
        <w:rPr>
          <w:rFonts w:eastAsiaTheme="minorHAnsi"/>
          <w:color w:val="auto"/>
        </w:rPr>
        <w:t xml:space="preserve"> </w:t>
      </w:r>
      <w:r w:rsidRPr="00866328">
        <w:rPr>
          <w:rFonts w:eastAsiaTheme="minorHAnsi"/>
          <w:color w:val="auto"/>
        </w:rPr>
        <w:t>Representatives interviewed confirmed they did not have access to their consumers care plan.</w:t>
      </w:r>
    </w:p>
    <w:p w14:paraId="4B95A820" w14:textId="16D58F9E" w:rsidR="008B6538" w:rsidRDefault="008B6538" w:rsidP="008B6538">
      <w:pPr>
        <w:rPr>
          <w:rFonts w:eastAsiaTheme="minorHAnsi"/>
          <w:color w:val="auto"/>
        </w:rPr>
      </w:pPr>
      <w:r w:rsidRPr="00866328">
        <w:rPr>
          <w:rFonts w:eastAsiaTheme="minorHAnsi"/>
          <w:color w:val="auto"/>
        </w:rPr>
        <w:t>For each consumer sampled there was a care plan available in their file and these were readily available to staff.</w:t>
      </w:r>
      <w:r>
        <w:rPr>
          <w:rFonts w:eastAsiaTheme="minorHAnsi"/>
          <w:color w:val="auto"/>
        </w:rPr>
        <w:t xml:space="preserve"> </w:t>
      </w:r>
      <w:r w:rsidRPr="00866328">
        <w:rPr>
          <w:rFonts w:eastAsiaTheme="minorHAnsi"/>
          <w:color w:val="auto"/>
        </w:rPr>
        <w:t xml:space="preserve">While the care plans were written in plain English some care plans had multiple hand-written changes and information crossed out. </w:t>
      </w:r>
      <w:r w:rsidR="00501F63">
        <w:rPr>
          <w:rFonts w:eastAsiaTheme="minorHAnsi"/>
          <w:color w:val="auto"/>
        </w:rPr>
        <w:t xml:space="preserve">Management of the service indicated that not all consumers were aware of their documented diagnoses or challenging behaviours and that management can “filter information” in care plans so as not to offend consumers. </w:t>
      </w:r>
    </w:p>
    <w:p w14:paraId="7E42916B" w14:textId="2D2351B1" w:rsidR="003C6E41" w:rsidRDefault="00B53365" w:rsidP="008B6538">
      <w:pPr>
        <w:rPr>
          <w:rFonts w:eastAsiaTheme="minorHAnsi"/>
          <w:color w:val="auto"/>
        </w:rPr>
      </w:pPr>
      <w:r>
        <w:rPr>
          <w:rFonts w:eastAsiaTheme="minorHAnsi"/>
          <w:color w:val="auto"/>
        </w:rPr>
        <w:t xml:space="preserve">The approved provider responded that the family case conference record has been updated to include additional topics to be discussed including assessment and care planning and access to the care plan.  </w:t>
      </w:r>
      <w:r w:rsidR="003C6E41">
        <w:rPr>
          <w:rFonts w:eastAsiaTheme="minorHAnsi"/>
          <w:color w:val="auto"/>
        </w:rPr>
        <w:t>No examples of completed case conference records were provided.</w:t>
      </w:r>
    </w:p>
    <w:p w14:paraId="19F36FD3" w14:textId="6F104716" w:rsidR="00B53365" w:rsidRDefault="003C6E41" w:rsidP="008B6538">
      <w:pPr>
        <w:rPr>
          <w:rFonts w:eastAsiaTheme="minorHAnsi"/>
          <w:color w:val="auto"/>
        </w:rPr>
      </w:pPr>
      <w:r>
        <w:rPr>
          <w:rFonts w:eastAsiaTheme="minorHAnsi"/>
          <w:color w:val="auto"/>
        </w:rPr>
        <w:t>The approved provider responded that h</w:t>
      </w:r>
      <w:r w:rsidR="00B53365">
        <w:rPr>
          <w:rFonts w:eastAsiaTheme="minorHAnsi"/>
          <w:color w:val="auto"/>
        </w:rPr>
        <w:t xml:space="preserve">andwritten amendments </w:t>
      </w:r>
      <w:r>
        <w:rPr>
          <w:rFonts w:eastAsiaTheme="minorHAnsi"/>
          <w:color w:val="auto"/>
        </w:rPr>
        <w:t xml:space="preserve">to care plans </w:t>
      </w:r>
      <w:r w:rsidR="00B53365">
        <w:rPr>
          <w:rFonts w:eastAsiaTheme="minorHAnsi"/>
          <w:color w:val="auto"/>
        </w:rPr>
        <w:t>were made during the COVID19 outbreak</w:t>
      </w:r>
      <w:r>
        <w:rPr>
          <w:rFonts w:eastAsiaTheme="minorHAnsi"/>
          <w:color w:val="auto"/>
        </w:rPr>
        <w:t xml:space="preserve"> by temporary staff. Care plans are currently being reassessed, appropriately updated and reprinted. The response did not include a timeframe for the completion of the care plan reviews.</w:t>
      </w:r>
    </w:p>
    <w:p w14:paraId="1C13AEA8" w14:textId="77777777" w:rsidR="003C6E41" w:rsidRPr="008B6538" w:rsidRDefault="003C6E41" w:rsidP="003C6E41">
      <w:pPr>
        <w:autoSpaceDE w:val="0"/>
        <w:autoSpaceDN w:val="0"/>
        <w:adjustRightInd w:val="0"/>
        <w:rPr>
          <w:rFonts w:eastAsiaTheme="minorHAnsi"/>
          <w:color w:val="auto"/>
          <w:lang w:eastAsia="en-US"/>
        </w:rPr>
      </w:pPr>
      <w:r>
        <w:rPr>
          <w:rFonts w:eastAsiaTheme="minorHAnsi"/>
          <w:color w:val="auto"/>
          <w:lang w:eastAsia="en-US"/>
        </w:rPr>
        <w:t>The service does not comply with this requirement.</w:t>
      </w:r>
    </w:p>
    <w:p w14:paraId="3695D6BC" w14:textId="5E841518" w:rsidR="00A95EE7" w:rsidRDefault="00A95EE7" w:rsidP="00A95EE7">
      <w:pPr>
        <w:pStyle w:val="Heading3"/>
      </w:pPr>
      <w:r>
        <w:t>Requirement 2(3)(e)</w:t>
      </w:r>
      <w:r>
        <w:tab/>
        <w:t>Non-compliant</w:t>
      </w:r>
    </w:p>
    <w:p w14:paraId="3695D6BD" w14:textId="77777777" w:rsidR="00A95EE7" w:rsidRPr="008D114F" w:rsidRDefault="00A95EE7" w:rsidP="00A95EE7">
      <w:pPr>
        <w:rPr>
          <w:i/>
        </w:rPr>
      </w:pPr>
      <w:r w:rsidRPr="008D114F">
        <w:rPr>
          <w:i/>
        </w:rPr>
        <w:t>Care and services are reviewed regularly for effectiveness, and when circumstances change or when incidents impact on the needs, goals or preferences of the consumer.</w:t>
      </w:r>
    </w:p>
    <w:p w14:paraId="4AFC9046" w14:textId="6C6764A9" w:rsidR="00B43DCD" w:rsidRDefault="00B43DCD" w:rsidP="00501F63">
      <w:pPr>
        <w:rPr>
          <w:rFonts w:eastAsia="Calibri"/>
          <w:color w:val="auto"/>
          <w:lang w:eastAsia="en-US"/>
        </w:rPr>
      </w:pPr>
      <w:r w:rsidRPr="00866328">
        <w:rPr>
          <w:rFonts w:eastAsia="Calibri"/>
          <w:color w:val="auto"/>
          <w:lang w:eastAsia="en-US"/>
        </w:rPr>
        <w:lastRenderedPageBreak/>
        <w:t>Regular reviews are not always effective in identifying changes</w:t>
      </w:r>
      <w:r>
        <w:rPr>
          <w:rFonts w:eastAsia="Calibri"/>
          <w:color w:val="auto"/>
          <w:lang w:eastAsia="en-US"/>
        </w:rPr>
        <w:t xml:space="preserve"> to consumers</w:t>
      </w:r>
      <w:r w:rsidR="00C46FB8">
        <w:rPr>
          <w:rFonts w:eastAsia="Calibri"/>
          <w:color w:val="auto"/>
          <w:lang w:eastAsia="en-US"/>
        </w:rPr>
        <w:t>’</w:t>
      </w:r>
      <w:r>
        <w:rPr>
          <w:rFonts w:eastAsia="Calibri"/>
          <w:color w:val="auto"/>
          <w:lang w:eastAsia="en-US"/>
        </w:rPr>
        <w:t xml:space="preserve"> care needs, </w:t>
      </w:r>
      <w:r w:rsidRPr="00866328">
        <w:rPr>
          <w:rFonts w:eastAsia="Calibri"/>
          <w:color w:val="auto"/>
          <w:lang w:eastAsia="en-US"/>
        </w:rPr>
        <w:t xml:space="preserve">ensuring follow up actions are taken </w:t>
      </w:r>
      <w:r w:rsidR="00966262">
        <w:rPr>
          <w:rFonts w:eastAsia="Calibri"/>
          <w:color w:val="auto"/>
          <w:lang w:eastAsia="en-US"/>
        </w:rPr>
        <w:t>or maintaining</w:t>
      </w:r>
      <w:r w:rsidRPr="00866328">
        <w:rPr>
          <w:rFonts w:eastAsia="Calibri"/>
          <w:color w:val="auto"/>
          <w:lang w:eastAsia="en-US"/>
        </w:rPr>
        <w:t xml:space="preserve"> congruency </w:t>
      </w:r>
      <w:r>
        <w:rPr>
          <w:rFonts w:eastAsia="Calibri"/>
          <w:color w:val="auto"/>
          <w:lang w:eastAsia="en-US"/>
        </w:rPr>
        <w:t xml:space="preserve">between assessments and </w:t>
      </w:r>
      <w:r w:rsidRPr="00866328">
        <w:rPr>
          <w:rFonts w:eastAsia="Calibri"/>
          <w:color w:val="auto"/>
          <w:lang w:eastAsia="en-US"/>
        </w:rPr>
        <w:t xml:space="preserve">care plans. </w:t>
      </w:r>
    </w:p>
    <w:p w14:paraId="732FBC5D" w14:textId="139B3E10" w:rsidR="00501F63" w:rsidRDefault="00501F63" w:rsidP="00501F63">
      <w:pPr>
        <w:rPr>
          <w:rFonts w:eastAsia="Calibri"/>
          <w:color w:val="auto"/>
          <w:lang w:eastAsia="en-US"/>
        </w:rPr>
      </w:pPr>
      <w:r w:rsidRPr="006351CA">
        <w:rPr>
          <w:color w:val="auto"/>
        </w:rPr>
        <w:t xml:space="preserve">While care plans sampled evidenced review </w:t>
      </w:r>
      <w:r>
        <w:rPr>
          <w:color w:val="auto"/>
        </w:rPr>
        <w:t>following</w:t>
      </w:r>
      <w:r w:rsidRPr="006351CA">
        <w:rPr>
          <w:color w:val="auto"/>
        </w:rPr>
        <w:t xml:space="preserve"> a behavioural incident, the review and monitoring implemented were not always effective in preventing further incidents and ensuring the safety of other consumers. </w:t>
      </w:r>
    </w:p>
    <w:p w14:paraId="1ADD59B7" w14:textId="1BE5517D" w:rsidR="00501F63" w:rsidRDefault="00501F63" w:rsidP="00501F63">
      <w:pPr>
        <w:rPr>
          <w:rFonts w:eastAsia="Calibri"/>
          <w:color w:val="auto"/>
          <w:lang w:eastAsia="en-US"/>
        </w:rPr>
      </w:pPr>
      <w:r w:rsidRPr="00866328">
        <w:rPr>
          <w:rFonts w:eastAsia="Calibri"/>
          <w:color w:val="auto"/>
          <w:lang w:eastAsia="en-US"/>
        </w:rPr>
        <w:t>For the consumers</w:t>
      </w:r>
      <w:r w:rsidR="00C46FB8">
        <w:rPr>
          <w:rFonts w:eastAsia="Calibri"/>
          <w:color w:val="auto"/>
          <w:lang w:eastAsia="en-US"/>
        </w:rPr>
        <w:t>’</w:t>
      </w:r>
      <w:r w:rsidRPr="00866328">
        <w:rPr>
          <w:rFonts w:eastAsia="Calibri"/>
          <w:color w:val="auto"/>
          <w:lang w:eastAsia="en-US"/>
        </w:rPr>
        <w:t xml:space="preserve"> sampled</w:t>
      </w:r>
      <w:r w:rsidR="00C46FB8">
        <w:rPr>
          <w:rFonts w:eastAsia="Calibri"/>
          <w:color w:val="auto"/>
          <w:lang w:eastAsia="en-US"/>
        </w:rPr>
        <w:t xml:space="preserve">, </w:t>
      </w:r>
      <w:r w:rsidRPr="00866328">
        <w:rPr>
          <w:rFonts w:eastAsia="Calibri"/>
          <w:color w:val="auto"/>
          <w:lang w:eastAsia="en-US"/>
        </w:rPr>
        <w:t xml:space="preserve">reviews of psychotropic medications do not demonstrate review of current reasons for the prescribed medications, opportunities to reduce or cease medication(s) or discussion about this class of medications </w:t>
      </w:r>
      <w:r>
        <w:rPr>
          <w:rFonts w:eastAsia="Calibri"/>
          <w:color w:val="auto"/>
          <w:lang w:eastAsia="en-US"/>
        </w:rPr>
        <w:t>with</w:t>
      </w:r>
      <w:r w:rsidRPr="00866328">
        <w:rPr>
          <w:rFonts w:eastAsia="Calibri"/>
          <w:color w:val="auto"/>
          <w:lang w:eastAsia="en-US"/>
        </w:rPr>
        <w:t xml:space="preserve"> consumer/representatives.</w:t>
      </w:r>
    </w:p>
    <w:p w14:paraId="1F21DE3E" w14:textId="640CEBEF" w:rsidR="0084445A" w:rsidRDefault="0084445A" w:rsidP="00A95EE7">
      <w:pPr>
        <w:rPr>
          <w:rFonts w:eastAsia="Calibri"/>
          <w:color w:val="auto"/>
          <w:lang w:eastAsia="en-US"/>
        </w:rPr>
      </w:pPr>
      <w:r>
        <w:rPr>
          <w:rFonts w:eastAsia="Calibri"/>
          <w:color w:val="auto"/>
          <w:lang w:eastAsia="en-US"/>
        </w:rPr>
        <w:t xml:space="preserve">The approved provider responded that internal auditing would be developed </w:t>
      </w:r>
      <w:r w:rsidR="00966262">
        <w:rPr>
          <w:rFonts w:eastAsia="Calibri"/>
          <w:color w:val="auto"/>
          <w:lang w:eastAsia="en-US"/>
        </w:rPr>
        <w:t xml:space="preserve">to evaluate </w:t>
      </w:r>
      <w:r>
        <w:rPr>
          <w:rFonts w:eastAsia="Calibri"/>
          <w:color w:val="auto"/>
          <w:lang w:eastAsia="en-US"/>
        </w:rPr>
        <w:t xml:space="preserve">the effectiveness of behaviour management </w:t>
      </w:r>
      <w:r w:rsidR="00966262">
        <w:rPr>
          <w:rFonts w:eastAsia="Calibri"/>
          <w:color w:val="auto"/>
          <w:lang w:eastAsia="en-US"/>
        </w:rPr>
        <w:t xml:space="preserve">and weight monitoring </w:t>
      </w:r>
      <w:r>
        <w:rPr>
          <w:rFonts w:eastAsia="Calibri"/>
          <w:color w:val="auto"/>
          <w:lang w:eastAsia="en-US"/>
        </w:rPr>
        <w:t xml:space="preserve">strategies, and the clinical care co-ordinator would be responsible for ensuring specialist follow-up </w:t>
      </w:r>
      <w:r w:rsidR="00966262">
        <w:rPr>
          <w:rFonts w:eastAsia="Calibri"/>
          <w:color w:val="auto"/>
          <w:lang w:eastAsia="en-US"/>
        </w:rPr>
        <w:t>for consumers with changed care needs</w:t>
      </w:r>
      <w:r>
        <w:rPr>
          <w:rFonts w:eastAsia="Calibri"/>
          <w:color w:val="auto"/>
          <w:lang w:eastAsia="en-US"/>
        </w:rPr>
        <w:t xml:space="preserve">. </w:t>
      </w:r>
      <w:r w:rsidR="00B43DCD">
        <w:rPr>
          <w:rFonts w:eastAsia="Calibri"/>
          <w:color w:val="auto"/>
          <w:lang w:eastAsia="en-US"/>
        </w:rPr>
        <w:t>Nursing staff have been reminded to complete all aspects of the resident of the day process.</w:t>
      </w:r>
    </w:p>
    <w:p w14:paraId="58C4FEE9" w14:textId="431501A5" w:rsidR="003C6E41" w:rsidRDefault="003C6E41" w:rsidP="00A95EE7">
      <w:pPr>
        <w:rPr>
          <w:rFonts w:eastAsia="Calibri"/>
          <w:color w:val="auto"/>
          <w:lang w:eastAsia="en-US"/>
        </w:rPr>
      </w:pPr>
      <w:r>
        <w:rPr>
          <w:rFonts w:eastAsia="Calibri"/>
          <w:color w:val="auto"/>
          <w:lang w:eastAsia="en-US"/>
        </w:rPr>
        <w:t xml:space="preserve">The approved provider </w:t>
      </w:r>
      <w:r w:rsidR="0084445A">
        <w:rPr>
          <w:rFonts w:eastAsia="Calibri"/>
          <w:color w:val="auto"/>
          <w:lang w:eastAsia="en-US"/>
        </w:rPr>
        <w:t xml:space="preserve">further </w:t>
      </w:r>
      <w:r>
        <w:rPr>
          <w:rFonts w:eastAsia="Calibri"/>
          <w:color w:val="auto"/>
          <w:lang w:eastAsia="en-US"/>
        </w:rPr>
        <w:t xml:space="preserve">responded that the assessment team findings </w:t>
      </w:r>
      <w:r w:rsidR="0084445A">
        <w:rPr>
          <w:rFonts w:eastAsia="Calibri"/>
          <w:color w:val="auto"/>
          <w:lang w:eastAsia="en-US"/>
        </w:rPr>
        <w:t xml:space="preserve">in relation to psychotropic medications </w:t>
      </w:r>
      <w:r>
        <w:rPr>
          <w:rFonts w:eastAsia="Calibri"/>
          <w:color w:val="auto"/>
          <w:lang w:eastAsia="en-US"/>
        </w:rPr>
        <w:t xml:space="preserve">had been discussed with </w:t>
      </w:r>
      <w:r w:rsidR="00C46FB8">
        <w:rPr>
          <w:rFonts w:eastAsia="Calibri"/>
          <w:color w:val="auto"/>
          <w:lang w:eastAsia="en-US"/>
        </w:rPr>
        <w:t xml:space="preserve">consumer’s </w:t>
      </w:r>
      <w:proofErr w:type="gramStart"/>
      <w:r w:rsidR="00C46FB8">
        <w:rPr>
          <w:rFonts w:eastAsia="Calibri"/>
          <w:color w:val="auto"/>
          <w:lang w:eastAsia="en-US"/>
        </w:rPr>
        <w:t>medical</w:t>
      </w:r>
      <w:r>
        <w:rPr>
          <w:rFonts w:eastAsia="Calibri"/>
          <w:color w:val="auto"/>
          <w:lang w:eastAsia="en-US"/>
        </w:rPr>
        <w:t xml:space="preserve">  practitioners</w:t>
      </w:r>
      <w:proofErr w:type="gramEnd"/>
      <w:r>
        <w:rPr>
          <w:rFonts w:eastAsia="Calibri"/>
          <w:color w:val="auto"/>
          <w:lang w:eastAsia="en-US"/>
        </w:rPr>
        <w:t>, who stated that they would contact representatives in the event that a medication had been commenced, ceased or altered</w:t>
      </w:r>
      <w:r w:rsidR="0084445A">
        <w:rPr>
          <w:rFonts w:eastAsia="Calibri"/>
          <w:color w:val="auto"/>
          <w:lang w:eastAsia="en-US"/>
        </w:rPr>
        <w:t xml:space="preserve">. </w:t>
      </w:r>
      <w:r w:rsidR="00966262">
        <w:rPr>
          <w:rFonts w:eastAsia="Calibri"/>
          <w:color w:val="auto"/>
          <w:lang w:eastAsia="en-US"/>
        </w:rPr>
        <w:t>Medication changes are also discussed as part of the resident of the day process.</w:t>
      </w:r>
    </w:p>
    <w:p w14:paraId="747CC5BD" w14:textId="42A3F574" w:rsidR="0084445A" w:rsidRDefault="0084445A" w:rsidP="00A95EE7">
      <w:pPr>
        <w:rPr>
          <w:rFonts w:eastAsia="Calibri"/>
          <w:color w:val="auto"/>
          <w:lang w:eastAsia="en-US"/>
        </w:rPr>
      </w:pPr>
      <w:r>
        <w:rPr>
          <w:rFonts w:eastAsia="Calibri"/>
          <w:color w:val="auto"/>
          <w:lang w:eastAsia="en-US"/>
        </w:rPr>
        <w:t xml:space="preserve">The approved provider response </w:t>
      </w:r>
      <w:r w:rsidR="00B43DCD">
        <w:rPr>
          <w:rFonts w:eastAsia="Calibri"/>
          <w:color w:val="auto"/>
          <w:lang w:eastAsia="en-US"/>
        </w:rPr>
        <w:t xml:space="preserve">did not </w:t>
      </w:r>
      <w:r w:rsidR="00966262">
        <w:rPr>
          <w:rFonts w:eastAsia="Calibri"/>
          <w:color w:val="auto"/>
          <w:lang w:eastAsia="en-US"/>
        </w:rPr>
        <w:t xml:space="preserve">contain timeframes for the planned improvements. </w:t>
      </w:r>
    </w:p>
    <w:p w14:paraId="402E1337" w14:textId="77777777" w:rsidR="00E328DC" w:rsidRPr="008B6538" w:rsidRDefault="00E328DC" w:rsidP="00E328DC">
      <w:pPr>
        <w:autoSpaceDE w:val="0"/>
        <w:autoSpaceDN w:val="0"/>
        <w:adjustRightInd w:val="0"/>
        <w:rPr>
          <w:rFonts w:eastAsiaTheme="minorHAnsi"/>
          <w:color w:val="auto"/>
          <w:lang w:eastAsia="en-US"/>
        </w:rPr>
      </w:pPr>
      <w:r>
        <w:rPr>
          <w:rFonts w:eastAsiaTheme="minorHAnsi"/>
          <w:color w:val="auto"/>
          <w:lang w:eastAsia="en-US"/>
        </w:rPr>
        <w:t>The service does not comply with this requirement.</w:t>
      </w:r>
    </w:p>
    <w:bookmarkEnd w:id="8"/>
    <w:p w14:paraId="3695D6C0" w14:textId="6DA946F9" w:rsidR="00E328DC" w:rsidRDefault="00E328DC" w:rsidP="00A95EE7">
      <w:pPr>
        <w:sectPr w:rsidR="00E328DC" w:rsidSect="00A95EE7">
          <w:headerReference w:type="default" r:id="rId24"/>
          <w:type w:val="continuous"/>
          <w:pgSz w:w="11906" w:h="16838"/>
          <w:pgMar w:top="1701" w:right="1418" w:bottom="1418" w:left="1418" w:header="709" w:footer="397" w:gutter="0"/>
          <w:cols w:space="708"/>
          <w:titlePg/>
          <w:docGrid w:linePitch="360"/>
        </w:sectPr>
      </w:pPr>
    </w:p>
    <w:p w14:paraId="3695D6C1" w14:textId="34925C2A" w:rsidR="00A95EE7" w:rsidRDefault="00A95EE7" w:rsidP="00A95EE7">
      <w:pPr>
        <w:pStyle w:val="Heading1"/>
        <w:tabs>
          <w:tab w:val="right" w:pos="9070"/>
        </w:tabs>
        <w:spacing w:before="560" w:after="640"/>
        <w:rPr>
          <w:color w:val="FFFFFF" w:themeColor="background1"/>
          <w:sz w:val="36"/>
        </w:rPr>
        <w:sectPr w:rsidR="00A95EE7" w:rsidSect="00A95EE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695D787" wp14:editId="3695D78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755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695D6C2" w14:textId="77777777" w:rsidR="00A95EE7" w:rsidRPr="00FD1B02" w:rsidRDefault="00A95EE7" w:rsidP="00A95EE7">
      <w:pPr>
        <w:pStyle w:val="Heading3"/>
        <w:shd w:val="clear" w:color="auto" w:fill="F2F2F2" w:themeFill="background1" w:themeFillShade="F2"/>
      </w:pPr>
      <w:r w:rsidRPr="00FD1B02">
        <w:t>Consumer outcome:</w:t>
      </w:r>
    </w:p>
    <w:p w14:paraId="3695D6C3" w14:textId="77777777" w:rsidR="00A95EE7" w:rsidRDefault="00A95EE7" w:rsidP="00A95EE7">
      <w:pPr>
        <w:numPr>
          <w:ilvl w:val="0"/>
          <w:numId w:val="3"/>
        </w:numPr>
        <w:shd w:val="clear" w:color="auto" w:fill="F2F2F2" w:themeFill="background1" w:themeFillShade="F2"/>
      </w:pPr>
      <w:r>
        <w:t>I get personal care, clinical care, or both personal care and clinical care, that is safe and right for me.</w:t>
      </w:r>
    </w:p>
    <w:p w14:paraId="3695D6C4" w14:textId="77777777" w:rsidR="00A95EE7" w:rsidRDefault="00A95EE7" w:rsidP="00A95EE7">
      <w:pPr>
        <w:pStyle w:val="Heading3"/>
        <w:shd w:val="clear" w:color="auto" w:fill="F2F2F2" w:themeFill="background1" w:themeFillShade="F2"/>
      </w:pPr>
      <w:r>
        <w:t>Organisation statement:</w:t>
      </w:r>
    </w:p>
    <w:p w14:paraId="3695D6C5" w14:textId="77777777" w:rsidR="00A95EE7" w:rsidRDefault="00A95EE7" w:rsidP="00A95EE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95D6C6" w14:textId="77777777" w:rsidR="00A95EE7" w:rsidRDefault="00A95EE7" w:rsidP="00A95EE7">
      <w:pPr>
        <w:pStyle w:val="Heading2"/>
      </w:pPr>
      <w:r>
        <w:t>Assessment of Standard 3</w:t>
      </w:r>
    </w:p>
    <w:p w14:paraId="23840A3A" w14:textId="77777777" w:rsidR="00145170" w:rsidRDefault="00145170" w:rsidP="00145170">
      <w:pPr>
        <w:rPr>
          <w:rFonts w:eastAsia="Calibri"/>
          <w:lang w:eastAsia="en-US"/>
        </w:rPr>
      </w:pPr>
      <w:r w:rsidRPr="00CE338A">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CE338A">
        <w:rPr>
          <w:rFonts w:eastAsia="Calibri"/>
          <w:lang w:eastAsia="en-US"/>
        </w:rPr>
        <w:t>reviewed</w:t>
      </w:r>
      <w:proofErr w:type="gramEnd"/>
      <w:r w:rsidRPr="00CE338A">
        <w:rPr>
          <w:rFonts w:eastAsia="Calibri"/>
          <w:lang w:eastAsia="en-US"/>
        </w:rPr>
        <w:t xml:space="preserve"> and staff were asked about how they ensure the delivery of safe and effective care for consumers. The team also examined relevant documents.</w:t>
      </w:r>
    </w:p>
    <w:p w14:paraId="1B89232C" w14:textId="77777777" w:rsidR="00145170" w:rsidRPr="00CE338A" w:rsidRDefault="00145170" w:rsidP="00145170">
      <w:pPr>
        <w:rPr>
          <w:rFonts w:eastAsia="Calibri"/>
          <w:lang w:eastAsia="en-US"/>
        </w:rPr>
      </w:pPr>
      <w:r>
        <w:rPr>
          <w:rFonts w:eastAsia="Calibri"/>
          <w:lang w:eastAsia="en-US"/>
        </w:rPr>
        <w:t>While consumers and representatives interviewed were generally satisfied with the care provided, representatives raised concerns regarding a lack of information about a consumer’s bruising, a lack of clear information about medications given and lack of information about the status of a consumer’s wound.</w:t>
      </w:r>
    </w:p>
    <w:p w14:paraId="77170920" w14:textId="77777777" w:rsidR="00145170" w:rsidRDefault="00145170" w:rsidP="00145170">
      <w:pPr>
        <w:rPr>
          <w:rFonts w:eastAsia="Calibri"/>
          <w:lang w:eastAsia="en-US"/>
        </w:rPr>
      </w:pPr>
      <w:r>
        <w:rPr>
          <w:rFonts w:eastAsia="Calibri"/>
          <w:lang w:eastAsia="en-US"/>
        </w:rPr>
        <w:t>The Assessment Team found that the service was unable to demonstrate safe and effective management of consumers on psychotropic medications. The service did not adequately demonstrate monitoring of consumers’ pain post falls.</w:t>
      </w:r>
    </w:p>
    <w:p w14:paraId="49C60F07" w14:textId="77777777" w:rsidR="00145170" w:rsidRDefault="00145170" w:rsidP="00145170">
      <w:pPr>
        <w:tabs>
          <w:tab w:val="left" w:pos="720"/>
        </w:tabs>
        <w:autoSpaceDE w:val="0"/>
        <w:autoSpaceDN w:val="0"/>
        <w:adjustRightInd w:val="0"/>
        <w:rPr>
          <w:rFonts w:eastAsia="Calibri"/>
          <w:color w:val="auto"/>
          <w:lang w:eastAsia="en-US"/>
        </w:rPr>
      </w:pPr>
      <w:r w:rsidRPr="00866328">
        <w:rPr>
          <w:rFonts w:eastAsia="Calibri"/>
          <w:color w:val="auto"/>
          <w:lang w:eastAsia="en-US"/>
        </w:rPr>
        <w:t>Actions taken in response to high impact and high prevalence risks are not always effective in preventing further incidents and ensuring the safety of other consumers. Documentation shows representatives and medical practitioners are not always informed of falls. Neurological observations are not always completed in line with services policy or medical practitioner recommendations. While consumers</w:t>
      </w:r>
      <w:r>
        <w:rPr>
          <w:rFonts w:eastAsia="Calibri"/>
          <w:color w:val="auto"/>
          <w:lang w:eastAsia="en-US"/>
        </w:rPr>
        <w:t>’</w:t>
      </w:r>
      <w:r w:rsidRPr="00866328">
        <w:rPr>
          <w:rFonts w:eastAsia="Calibri"/>
          <w:color w:val="auto"/>
          <w:lang w:eastAsia="en-US"/>
        </w:rPr>
        <w:t xml:space="preserve"> weight </w:t>
      </w:r>
      <w:r>
        <w:rPr>
          <w:rFonts w:eastAsia="Calibri"/>
          <w:color w:val="auto"/>
          <w:lang w:eastAsia="en-US"/>
        </w:rPr>
        <w:t>is</w:t>
      </w:r>
      <w:r w:rsidRPr="00866328">
        <w:rPr>
          <w:rFonts w:eastAsia="Calibri"/>
          <w:color w:val="auto"/>
          <w:lang w:eastAsia="en-US"/>
        </w:rPr>
        <w:t xml:space="preserve"> monitored, and unplanned weight loss is identified, charting to monitor food and fluid intake is not always evaluated. Staff did not demonstrate understanding and application of dietitian recommendations.</w:t>
      </w:r>
    </w:p>
    <w:p w14:paraId="4E3B69DE" w14:textId="77777777" w:rsidR="00145170" w:rsidRDefault="00145170" w:rsidP="00145170">
      <w:pPr>
        <w:tabs>
          <w:tab w:val="left" w:pos="720"/>
        </w:tabs>
        <w:autoSpaceDE w:val="0"/>
        <w:autoSpaceDN w:val="0"/>
        <w:adjustRightInd w:val="0"/>
        <w:rPr>
          <w:rFonts w:eastAsia="Calibri"/>
          <w:color w:val="auto"/>
          <w:lang w:eastAsia="en-US"/>
        </w:rPr>
      </w:pPr>
      <w:r>
        <w:rPr>
          <w:rFonts w:eastAsia="Calibri"/>
          <w:color w:val="auto"/>
          <w:lang w:eastAsia="en-US"/>
        </w:rPr>
        <w:lastRenderedPageBreak/>
        <w:t>The service was unable to demonstrate effective review and monitoring processes are in place to respond to changes in consumers’ needs, particularly in relation to behavioural incidents. Referral to other health professionals are consistently completed or followed up in a timely manner.</w:t>
      </w:r>
    </w:p>
    <w:p w14:paraId="585939D2" w14:textId="77777777" w:rsidR="00145170" w:rsidRPr="00866328" w:rsidRDefault="00145170" w:rsidP="00145170">
      <w:pPr>
        <w:tabs>
          <w:tab w:val="left" w:pos="720"/>
        </w:tabs>
        <w:autoSpaceDE w:val="0"/>
        <w:autoSpaceDN w:val="0"/>
        <w:adjustRightInd w:val="0"/>
        <w:rPr>
          <w:rFonts w:eastAsia="Calibri"/>
          <w:color w:val="auto"/>
          <w:lang w:eastAsia="en-US"/>
        </w:rPr>
      </w:pPr>
      <w:r>
        <w:rPr>
          <w:rFonts w:eastAsia="Calibri"/>
          <w:color w:val="auto"/>
          <w:lang w:eastAsia="en-US"/>
        </w:rPr>
        <w:t>Following the recent COVID-19 outbreak the service was unable to demonstrate effective staff practice in the use of personal protective equipment, hand hygiene and other prevention strategies.</w:t>
      </w:r>
    </w:p>
    <w:p w14:paraId="720C14C3" w14:textId="77777777" w:rsidR="00145170" w:rsidRDefault="00145170" w:rsidP="00145170">
      <w:pPr>
        <w:rPr>
          <w:rFonts w:eastAsia="Calibri"/>
          <w:lang w:eastAsia="en-US"/>
        </w:rPr>
      </w:pPr>
      <w:r>
        <w:rPr>
          <w:rFonts w:eastAsia="Calibri"/>
          <w:lang w:eastAsia="en-US"/>
        </w:rPr>
        <w:t>The service was able to demonstrate that appropriate palliative care is provided.</w:t>
      </w:r>
    </w:p>
    <w:p w14:paraId="3695D6C8" w14:textId="3FCA0334" w:rsidR="00A95EE7" w:rsidRPr="0038532B" w:rsidRDefault="00A95EE7" w:rsidP="00A95EE7">
      <w:pPr>
        <w:rPr>
          <w:rFonts w:eastAsia="Calibri"/>
          <w:color w:val="auto"/>
          <w:lang w:eastAsia="en-US"/>
        </w:rPr>
      </w:pPr>
      <w:r w:rsidRPr="00154403">
        <w:rPr>
          <w:rFonts w:eastAsiaTheme="minorHAnsi"/>
        </w:rPr>
        <w:t xml:space="preserve">The Quality </w:t>
      </w:r>
      <w:r w:rsidRPr="0038532B">
        <w:rPr>
          <w:rFonts w:eastAsiaTheme="minorHAnsi"/>
          <w:color w:val="auto"/>
        </w:rPr>
        <w:t xml:space="preserve">Standard is assessed as Non-compliant as </w:t>
      </w:r>
      <w:r w:rsidR="00145170" w:rsidRPr="0038532B">
        <w:rPr>
          <w:rFonts w:eastAsiaTheme="minorHAnsi"/>
          <w:color w:val="auto"/>
        </w:rPr>
        <w:t>five</w:t>
      </w:r>
      <w:r w:rsidRPr="0038532B">
        <w:rPr>
          <w:rFonts w:eastAsiaTheme="minorHAnsi"/>
          <w:color w:val="auto"/>
        </w:rPr>
        <w:t xml:space="preserve"> of the seven specific requirements have been assessed as Non-compliant</w:t>
      </w:r>
      <w:r w:rsidR="00145170" w:rsidRPr="0038532B">
        <w:rPr>
          <w:rFonts w:eastAsiaTheme="minorHAnsi"/>
          <w:color w:val="auto"/>
        </w:rPr>
        <w:t>.</w:t>
      </w:r>
    </w:p>
    <w:p w14:paraId="3695D6C9" w14:textId="3F188A1A" w:rsidR="00A95EE7" w:rsidRDefault="00A95EE7" w:rsidP="00A95EE7">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95D6CA" w14:textId="38C27064" w:rsidR="00A95EE7" w:rsidRPr="00853601" w:rsidRDefault="00A95EE7" w:rsidP="00A95EE7">
      <w:pPr>
        <w:pStyle w:val="Heading3"/>
      </w:pPr>
      <w:bookmarkStart w:id="9" w:name="_Hlk58256266"/>
      <w:r w:rsidRPr="00853601">
        <w:t>Requirement 3(3)(a)</w:t>
      </w:r>
      <w:r>
        <w:tab/>
        <w:t>Non-compliant</w:t>
      </w:r>
    </w:p>
    <w:p w14:paraId="3695D6CB" w14:textId="77777777" w:rsidR="00A95EE7" w:rsidRPr="008D114F" w:rsidRDefault="00A95EE7" w:rsidP="00A95EE7">
      <w:pPr>
        <w:rPr>
          <w:i/>
        </w:rPr>
      </w:pPr>
      <w:r w:rsidRPr="008D114F">
        <w:rPr>
          <w:i/>
        </w:rPr>
        <w:t>Each consumer gets safe and effective personal care, clinical care, or both personal care and clinical care, that:</w:t>
      </w:r>
    </w:p>
    <w:p w14:paraId="3695D6CC" w14:textId="77777777" w:rsidR="00A95EE7" w:rsidRPr="008D114F" w:rsidRDefault="00A95EE7" w:rsidP="00EE1A5D">
      <w:pPr>
        <w:numPr>
          <w:ilvl w:val="0"/>
          <w:numId w:val="14"/>
        </w:numPr>
        <w:tabs>
          <w:tab w:val="right" w:pos="9026"/>
        </w:tabs>
        <w:spacing w:before="0" w:after="0"/>
        <w:ind w:left="567" w:hanging="425"/>
        <w:outlineLvl w:val="4"/>
        <w:rPr>
          <w:i/>
        </w:rPr>
      </w:pPr>
      <w:r w:rsidRPr="008D114F">
        <w:rPr>
          <w:i/>
        </w:rPr>
        <w:t>is best practice; and</w:t>
      </w:r>
    </w:p>
    <w:p w14:paraId="3695D6CD" w14:textId="77777777" w:rsidR="00A95EE7" w:rsidRPr="008D114F" w:rsidRDefault="00A95EE7" w:rsidP="00EE1A5D">
      <w:pPr>
        <w:numPr>
          <w:ilvl w:val="0"/>
          <w:numId w:val="14"/>
        </w:numPr>
        <w:tabs>
          <w:tab w:val="right" w:pos="9026"/>
        </w:tabs>
        <w:spacing w:before="0" w:after="0"/>
        <w:ind w:left="567" w:hanging="425"/>
        <w:outlineLvl w:val="4"/>
        <w:rPr>
          <w:i/>
        </w:rPr>
      </w:pPr>
      <w:r w:rsidRPr="008D114F">
        <w:rPr>
          <w:i/>
        </w:rPr>
        <w:t>is tailored to their needs; and</w:t>
      </w:r>
    </w:p>
    <w:p w14:paraId="3695D6CE" w14:textId="77777777" w:rsidR="00A95EE7" w:rsidRPr="008D114F" w:rsidRDefault="00A95EE7" w:rsidP="00EE1A5D">
      <w:pPr>
        <w:numPr>
          <w:ilvl w:val="0"/>
          <w:numId w:val="14"/>
        </w:numPr>
        <w:tabs>
          <w:tab w:val="right" w:pos="9026"/>
        </w:tabs>
        <w:spacing w:before="0" w:after="0"/>
        <w:ind w:left="567" w:hanging="425"/>
        <w:outlineLvl w:val="4"/>
        <w:rPr>
          <w:i/>
        </w:rPr>
      </w:pPr>
      <w:r w:rsidRPr="008D114F">
        <w:rPr>
          <w:i/>
        </w:rPr>
        <w:t>optimises their health and well-being.</w:t>
      </w:r>
    </w:p>
    <w:p w14:paraId="19D4107A" w14:textId="17FD1806" w:rsidR="00EB54A1" w:rsidRPr="00EB54A1" w:rsidRDefault="00145170" w:rsidP="00EB54A1">
      <w:pPr>
        <w:autoSpaceDE w:val="0"/>
        <w:autoSpaceDN w:val="0"/>
        <w:adjustRightInd w:val="0"/>
        <w:rPr>
          <w:rFonts w:eastAsia="Calibri"/>
          <w:color w:val="auto"/>
          <w:lang w:eastAsia="en-US"/>
        </w:rPr>
      </w:pPr>
      <w:r w:rsidRPr="00EB54A1">
        <w:rPr>
          <w:rFonts w:eastAsia="Calibri"/>
          <w:color w:val="auto"/>
          <w:lang w:eastAsia="en-US"/>
        </w:rPr>
        <w:t xml:space="preserve">The service did not demonstrate </w:t>
      </w:r>
      <w:r w:rsidR="00EB6260" w:rsidRPr="00EB54A1">
        <w:rPr>
          <w:rFonts w:eastAsia="Calibri"/>
          <w:color w:val="auto"/>
          <w:lang w:eastAsia="en-US"/>
        </w:rPr>
        <w:t>that t</w:t>
      </w:r>
      <w:r w:rsidR="00446C19" w:rsidRPr="00EB54A1">
        <w:rPr>
          <w:rFonts w:eastAsia="Calibri"/>
          <w:color w:val="auto"/>
          <w:lang w:eastAsia="en-US"/>
        </w:rPr>
        <w:t>he use of psychotropic medication is effectively reviewed</w:t>
      </w:r>
      <w:r w:rsidR="00EB6260" w:rsidRPr="00EB54A1">
        <w:rPr>
          <w:rFonts w:eastAsia="Calibri"/>
          <w:color w:val="auto"/>
          <w:lang w:eastAsia="en-US"/>
        </w:rPr>
        <w:t xml:space="preserve"> or recognised and properly authorized when used as chemical restraint.  </w:t>
      </w:r>
      <w:r w:rsidR="0038532B">
        <w:rPr>
          <w:rFonts w:eastAsia="Calibri"/>
          <w:color w:val="auto"/>
          <w:lang w:eastAsia="en-US"/>
        </w:rPr>
        <w:t>R</w:t>
      </w:r>
      <w:r w:rsidR="00EB6260" w:rsidRPr="00EB54A1">
        <w:rPr>
          <w:rFonts w:eastAsia="Calibri"/>
          <w:color w:val="auto"/>
          <w:lang w:eastAsia="en-US"/>
        </w:rPr>
        <w:t xml:space="preserve">epresentatives of consumers prescribed antipsychotics </w:t>
      </w:r>
      <w:r w:rsidR="0038532B">
        <w:rPr>
          <w:rFonts w:eastAsia="Calibri"/>
          <w:color w:val="auto"/>
          <w:lang w:eastAsia="en-US"/>
        </w:rPr>
        <w:t xml:space="preserve">are not advised </w:t>
      </w:r>
      <w:r w:rsidR="00EB6260" w:rsidRPr="00EB54A1">
        <w:rPr>
          <w:rFonts w:eastAsia="Calibri"/>
          <w:color w:val="auto"/>
          <w:lang w:eastAsia="en-US"/>
        </w:rPr>
        <w:t xml:space="preserve">about the potential side effects. </w:t>
      </w:r>
      <w:r w:rsidR="00EB54A1">
        <w:rPr>
          <w:rFonts w:eastAsia="Calibri"/>
          <w:color w:val="auto"/>
          <w:lang w:eastAsia="en-US"/>
        </w:rPr>
        <w:t xml:space="preserve">For </w:t>
      </w:r>
      <w:proofErr w:type="gramStart"/>
      <w:r w:rsidR="00EB54A1">
        <w:rPr>
          <w:rFonts w:eastAsia="Calibri"/>
          <w:color w:val="auto"/>
          <w:lang w:eastAsia="en-US"/>
        </w:rPr>
        <w:t>the majority of</w:t>
      </w:r>
      <w:proofErr w:type="gramEnd"/>
      <w:r w:rsidR="00EB54A1">
        <w:rPr>
          <w:rFonts w:eastAsia="Calibri"/>
          <w:color w:val="auto"/>
          <w:lang w:eastAsia="en-US"/>
        </w:rPr>
        <w:t xml:space="preserve"> consumers, t</w:t>
      </w:r>
      <w:r w:rsidR="00EB54A1" w:rsidRPr="00EB54A1">
        <w:rPr>
          <w:rFonts w:eastAsia="Calibri"/>
          <w:color w:val="auto"/>
          <w:lang w:eastAsia="en-US"/>
        </w:rPr>
        <w:t xml:space="preserve">he psychotropic register </w:t>
      </w:r>
      <w:r w:rsidR="00EB54A1">
        <w:rPr>
          <w:rFonts w:eastAsia="Calibri"/>
          <w:color w:val="auto"/>
          <w:lang w:eastAsia="en-US"/>
        </w:rPr>
        <w:t xml:space="preserve">does not </w:t>
      </w:r>
      <w:r w:rsidR="00EB54A1" w:rsidRPr="00EB54A1">
        <w:rPr>
          <w:rFonts w:eastAsia="Calibri"/>
          <w:color w:val="auto"/>
          <w:lang w:eastAsia="en-US"/>
        </w:rPr>
        <w:t xml:space="preserve">record the practitioner’s decision to use restraint </w:t>
      </w:r>
      <w:r w:rsidR="00EB54A1">
        <w:rPr>
          <w:rFonts w:eastAsia="Calibri"/>
          <w:color w:val="auto"/>
          <w:lang w:eastAsia="en-US"/>
        </w:rPr>
        <w:t xml:space="preserve">or that the </w:t>
      </w:r>
      <w:r w:rsidR="00EB54A1" w:rsidRPr="00EB54A1">
        <w:rPr>
          <w:rFonts w:eastAsia="Calibri"/>
          <w:color w:val="auto"/>
          <w:lang w:eastAsia="en-US"/>
        </w:rPr>
        <w:t>consumer representative</w:t>
      </w:r>
      <w:r w:rsidR="00EB54A1">
        <w:rPr>
          <w:rFonts w:eastAsia="Calibri"/>
          <w:color w:val="auto"/>
          <w:lang w:eastAsia="en-US"/>
        </w:rPr>
        <w:t xml:space="preserve"> was</w:t>
      </w:r>
      <w:r w:rsidR="00EB54A1" w:rsidRPr="00EB54A1">
        <w:rPr>
          <w:rFonts w:eastAsia="Calibri"/>
          <w:color w:val="auto"/>
          <w:lang w:eastAsia="en-US"/>
        </w:rPr>
        <w:t xml:space="preserve"> informed prior to restraint use.</w:t>
      </w:r>
    </w:p>
    <w:p w14:paraId="4FF2658B" w14:textId="22F8A3F6" w:rsidR="000C2CA9" w:rsidRPr="000C2CA9" w:rsidRDefault="00145170" w:rsidP="000C2CA9">
      <w:pPr>
        <w:autoSpaceDE w:val="0"/>
        <w:autoSpaceDN w:val="0"/>
        <w:adjustRightInd w:val="0"/>
        <w:rPr>
          <w:rFonts w:eastAsia="Calibri"/>
          <w:color w:val="auto"/>
          <w:lang w:eastAsia="en-US"/>
        </w:rPr>
      </w:pPr>
      <w:r w:rsidRPr="000C2CA9">
        <w:rPr>
          <w:rFonts w:eastAsiaTheme="minorHAnsi"/>
          <w:color w:val="auto"/>
          <w:lang w:eastAsia="en-US"/>
        </w:rPr>
        <w:t xml:space="preserve">The service did not </w:t>
      </w:r>
      <w:r w:rsidR="00EB6260" w:rsidRPr="000C2CA9">
        <w:rPr>
          <w:rFonts w:eastAsiaTheme="minorHAnsi"/>
          <w:color w:val="auto"/>
          <w:lang w:eastAsia="en-US"/>
        </w:rPr>
        <w:t>d</w:t>
      </w:r>
      <w:r w:rsidRPr="000C2CA9">
        <w:rPr>
          <w:rFonts w:eastAsiaTheme="minorHAnsi"/>
          <w:color w:val="auto"/>
          <w:lang w:eastAsia="en-US"/>
        </w:rPr>
        <w:t xml:space="preserve">emonstrate </w:t>
      </w:r>
      <w:r w:rsidR="00EB6260" w:rsidRPr="000C2CA9">
        <w:rPr>
          <w:rFonts w:eastAsiaTheme="minorHAnsi"/>
          <w:color w:val="auto"/>
          <w:lang w:eastAsia="en-US"/>
        </w:rPr>
        <w:t xml:space="preserve">consistent </w:t>
      </w:r>
      <w:r w:rsidRPr="000C2CA9">
        <w:rPr>
          <w:rFonts w:eastAsiaTheme="minorHAnsi"/>
          <w:color w:val="auto"/>
          <w:lang w:eastAsia="en-US"/>
        </w:rPr>
        <w:t>monitoring of consumers</w:t>
      </w:r>
      <w:r w:rsidR="00EB6260" w:rsidRPr="000C2CA9">
        <w:rPr>
          <w:rFonts w:eastAsiaTheme="minorHAnsi"/>
          <w:color w:val="auto"/>
          <w:lang w:eastAsia="en-US"/>
        </w:rPr>
        <w:t>’</w:t>
      </w:r>
      <w:r w:rsidRPr="000C2CA9">
        <w:rPr>
          <w:rFonts w:eastAsiaTheme="minorHAnsi"/>
          <w:color w:val="auto"/>
          <w:lang w:eastAsia="en-US"/>
        </w:rPr>
        <w:t xml:space="preserve"> pain </w:t>
      </w:r>
      <w:r w:rsidR="00EB6260" w:rsidRPr="000C2CA9">
        <w:rPr>
          <w:rFonts w:eastAsiaTheme="minorHAnsi"/>
          <w:color w:val="auto"/>
          <w:lang w:eastAsia="en-US"/>
        </w:rPr>
        <w:t>following</w:t>
      </w:r>
      <w:r w:rsidRPr="000C2CA9">
        <w:rPr>
          <w:rFonts w:eastAsiaTheme="minorHAnsi"/>
          <w:color w:val="auto"/>
          <w:lang w:eastAsia="en-US"/>
        </w:rPr>
        <w:t xml:space="preserve"> fall</w:t>
      </w:r>
      <w:r w:rsidR="00EB6260" w:rsidRPr="000C2CA9">
        <w:rPr>
          <w:rFonts w:eastAsiaTheme="minorHAnsi"/>
          <w:color w:val="auto"/>
          <w:lang w:eastAsia="en-US"/>
        </w:rPr>
        <w:t>s</w:t>
      </w:r>
      <w:r w:rsidRPr="000C2CA9">
        <w:rPr>
          <w:rFonts w:eastAsiaTheme="minorHAnsi"/>
          <w:color w:val="auto"/>
          <w:lang w:eastAsia="en-US"/>
        </w:rPr>
        <w:t xml:space="preserve">. </w:t>
      </w:r>
      <w:r w:rsidR="000C2CA9" w:rsidRPr="000C2CA9">
        <w:rPr>
          <w:rFonts w:eastAsiaTheme="minorHAnsi"/>
          <w:color w:val="auto"/>
          <w:lang w:eastAsia="en-US"/>
        </w:rPr>
        <w:t>Management advised that w</w:t>
      </w:r>
      <w:r w:rsidR="000C2CA9" w:rsidRPr="000C2CA9">
        <w:rPr>
          <w:rFonts w:eastAsia="Calibri"/>
          <w:color w:val="auto"/>
          <w:lang w:eastAsia="en-US"/>
        </w:rPr>
        <w:t>here the initial assessment does not identify pain, or a consumer reports no pain</w:t>
      </w:r>
      <w:r w:rsidR="000C2CA9">
        <w:rPr>
          <w:rFonts w:eastAsia="Calibri"/>
          <w:color w:val="auto"/>
          <w:lang w:eastAsia="en-US"/>
        </w:rPr>
        <w:t>,</w:t>
      </w:r>
      <w:r w:rsidR="000C2CA9" w:rsidRPr="000C2CA9">
        <w:rPr>
          <w:rFonts w:eastAsia="Calibri"/>
          <w:color w:val="auto"/>
          <w:lang w:eastAsia="en-US"/>
        </w:rPr>
        <w:t xml:space="preserve"> including consumers with challenges communicating</w:t>
      </w:r>
      <w:r w:rsidR="000C2CA9">
        <w:rPr>
          <w:rFonts w:eastAsia="Calibri"/>
          <w:color w:val="auto"/>
          <w:lang w:eastAsia="en-US"/>
        </w:rPr>
        <w:t>,</w:t>
      </w:r>
      <w:r w:rsidR="000C2CA9" w:rsidRPr="000C2CA9">
        <w:rPr>
          <w:rFonts w:eastAsia="Calibri"/>
          <w:color w:val="auto"/>
          <w:lang w:eastAsia="en-US"/>
        </w:rPr>
        <w:t xml:space="preserve"> the service does not initiate process to monitor for pain.</w:t>
      </w:r>
    </w:p>
    <w:p w14:paraId="3695D6D0" w14:textId="2683E4D4" w:rsidR="00A95EE7" w:rsidRDefault="00EB54A1" w:rsidP="00EF07A9">
      <w:pPr>
        <w:tabs>
          <w:tab w:val="left" w:pos="720"/>
        </w:tabs>
        <w:autoSpaceDE w:val="0"/>
        <w:autoSpaceDN w:val="0"/>
        <w:adjustRightInd w:val="0"/>
        <w:rPr>
          <w:rFonts w:eastAsiaTheme="minorHAnsi"/>
          <w:color w:val="auto"/>
          <w:lang w:eastAsia="en-US"/>
        </w:rPr>
      </w:pPr>
      <w:r w:rsidRPr="00EB54A1">
        <w:rPr>
          <w:rFonts w:eastAsiaTheme="minorHAnsi"/>
          <w:color w:val="auto"/>
          <w:lang w:eastAsia="en-US"/>
        </w:rPr>
        <w:t xml:space="preserve">The service has a suite of policies and procedures developed by an external </w:t>
      </w:r>
      <w:r w:rsidR="00E328DC">
        <w:rPr>
          <w:rFonts w:eastAsiaTheme="minorHAnsi"/>
          <w:color w:val="auto"/>
          <w:lang w:eastAsia="en-US"/>
        </w:rPr>
        <w:t>consultant</w:t>
      </w:r>
      <w:r w:rsidRPr="00EB54A1">
        <w:rPr>
          <w:rFonts w:eastAsiaTheme="minorHAnsi"/>
          <w:color w:val="auto"/>
          <w:lang w:eastAsia="en-US"/>
        </w:rPr>
        <w:t xml:space="preserve">. </w:t>
      </w:r>
      <w:r>
        <w:rPr>
          <w:rFonts w:eastAsiaTheme="minorHAnsi"/>
          <w:color w:val="auto"/>
          <w:lang w:eastAsia="en-US"/>
        </w:rPr>
        <w:t>C</w:t>
      </w:r>
      <w:r w:rsidRPr="00EB54A1">
        <w:rPr>
          <w:rFonts w:eastAsiaTheme="minorHAnsi"/>
          <w:color w:val="auto"/>
          <w:lang w:eastAsia="en-US"/>
        </w:rPr>
        <w:t xml:space="preserve">urrent practice </w:t>
      </w:r>
      <w:r>
        <w:rPr>
          <w:rFonts w:eastAsiaTheme="minorHAnsi"/>
          <w:color w:val="auto"/>
          <w:lang w:eastAsia="en-US"/>
        </w:rPr>
        <w:t xml:space="preserve">and </w:t>
      </w:r>
      <w:r w:rsidRPr="00EB54A1">
        <w:rPr>
          <w:rFonts w:eastAsiaTheme="minorHAnsi"/>
          <w:color w:val="auto"/>
          <w:lang w:eastAsia="en-US"/>
        </w:rPr>
        <w:t>assessment tools used at the service did not always reflect</w:t>
      </w:r>
      <w:r>
        <w:rPr>
          <w:rFonts w:eastAsiaTheme="minorHAnsi"/>
          <w:color w:val="auto"/>
          <w:lang w:eastAsia="en-US"/>
        </w:rPr>
        <w:t xml:space="preserve"> the purchased policies</w:t>
      </w:r>
      <w:r w:rsidRPr="00EB54A1">
        <w:rPr>
          <w:rFonts w:eastAsiaTheme="minorHAnsi"/>
          <w:color w:val="auto"/>
          <w:lang w:eastAsia="en-US"/>
        </w:rPr>
        <w:t xml:space="preserve">. </w:t>
      </w:r>
      <w:r>
        <w:rPr>
          <w:rFonts w:eastAsiaTheme="minorHAnsi"/>
          <w:color w:val="auto"/>
          <w:lang w:eastAsia="en-US"/>
        </w:rPr>
        <w:t xml:space="preserve">For example, the skin </w:t>
      </w:r>
      <w:r w:rsidR="00E328DC">
        <w:rPr>
          <w:rFonts w:eastAsiaTheme="minorHAnsi"/>
          <w:color w:val="auto"/>
          <w:lang w:eastAsia="en-US"/>
        </w:rPr>
        <w:t xml:space="preserve">integrity policy </w:t>
      </w:r>
      <w:r w:rsidRPr="007129B2">
        <w:rPr>
          <w:rFonts w:eastAsia="Calibri"/>
          <w:color w:val="auto"/>
          <w:lang w:eastAsia="en-US"/>
        </w:rPr>
        <w:t>identifies a ‘Braden’ risk assessment tool is used however the service uses a ‘</w:t>
      </w:r>
      <w:proofErr w:type="spellStart"/>
      <w:r w:rsidRPr="007129B2">
        <w:rPr>
          <w:rFonts w:eastAsia="Calibri"/>
          <w:color w:val="auto"/>
          <w:lang w:eastAsia="en-US"/>
        </w:rPr>
        <w:t>Waterlow</w:t>
      </w:r>
      <w:proofErr w:type="spellEnd"/>
      <w:r w:rsidRPr="007129B2">
        <w:rPr>
          <w:rFonts w:eastAsia="Calibri"/>
          <w:color w:val="auto"/>
          <w:lang w:eastAsia="en-US"/>
        </w:rPr>
        <w:t>’ risk assessment.</w:t>
      </w:r>
      <w:r>
        <w:rPr>
          <w:rFonts w:eastAsia="Calibri"/>
          <w:color w:val="auto"/>
          <w:lang w:eastAsia="en-US"/>
        </w:rPr>
        <w:t xml:space="preserve"> </w:t>
      </w:r>
      <w:r w:rsidR="00E328DC">
        <w:rPr>
          <w:rFonts w:eastAsiaTheme="minorHAnsi"/>
          <w:color w:val="auto"/>
          <w:lang w:eastAsia="en-US"/>
        </w:rPr>
        <w:t xml:space="preserve">A </w:t>
      </w:r>
      <w:r w:rsidRPr="00EB54A1">
        <w:rPr>
          <w:rFonts w:eastAsiaTheme="minorHAnsi"/>
          <w:color w:val="auto"/>
          <w:lang w:eastAsia="en-US"/>
        </w:rPr>
        <w:t>nurse advisor is currently reviewing policies and procedures to align with best practice, changes in legislation and the service’s practices.</w:t>
      </w:r>
    </w:p>
    <w:p w14:paraId="0EAD4BD7" w14:textId="54D755DB" w:rsidR="004E79B4" w:rsidRDefault="00E328DC" w:rsidP="00EF07A9">
      <w:pPr>
        <w:tabs>
          <w:tab w:val="left" w:pos="720"/>
        </w:tabs>
        <w:autoSpaceDE w:val="0"/>
        <w:autoSpaceDN w:val="0"/>
        <w:adjustRightInd w:val="0"/>
        <w:rPr>
          <w:rFonts w:eastAsiaTheme="minorHAnsi"/>
          <w:color w:val="auto"/>
          <w:lang w:eastAsia="en-US"/>
        </w:rPr>
      </w:pPr>
      <w:r>
        <w:rPr>
          <w:rFonts w:eastAsiaTheme="minorHAnsi"/>
          <w:color w:val="auto"/>
          <w:lang w:eastAsia="en-US"/>
        </w:rPr>
        <w:lastRenderedPageBreak/>
        <w:t xml:space="preserve">The approved provider responded that a revised </w:t>
      </w:r>
      <w:r w:rsidR="002B6BC9">
        <w:rPr>
          <w:rFonts w:eastAsiaTheme="minorHAnsi"/>
          <w:color w:val="auto"/>
          <w:lang w:eastAsia="en-US"/>
        </w:rPr>
        <w:t xml:space="preserve">process </w:t>
      </w:r>
      <w:r>
        <w:rPr>
          <w:rFonts w:eastAsiaTheme="minorHAnsi"/>
          <w:color w:val="auto"/>
          <w:lang w:eastAsia="en-US"/>
        </w:rPr>
        <w:t xml:space="preserve">would be used for future reviews of psychotropic medications which </w:t>
      </w:r>
      <w:r w:rsidR="004E79B4">
        <w:rPr>
          <w:rFonts w:eastAsiaTheme="minorHAnsi"/>
          <w:color w:val="auto"/>
          <w:lang w:eastAsia="en-US"/>
        </w:rPr>
        <w:t xml:space="preserve">would include evidence of consultation with consumers and representatives.  Two consumers prescribed “as required” psychotropic medications during the COVID 19 outbreak have had these medications ceased. Falls management procedures have been updated and a directive has been added to incident reports for </w:t>
      </w:r>
      <w:proofErr w:type="gramStart"/>
      <w:r w:rsidR="004E79B4">
        <w:rPr>
          <w:rFonts w:eastAsiaTheme="minorHAnsi"/>
          <w:color w:val="auto"/>
          <w:lang w:eastAsia="en-US"/>
        </w:rPr>
        <w:t>seven day</w:t>
      </w:r>
      <w:proofErr w:type="gramEnd"/>
      <w:r w:rsidR="004E79B4">
        <w:rPr>
          <w:rFonts w:eastAsiaTheme="minorHAnsi"/>
          <w:color w:val="auto"/>
          <w:lang w:eastAsia="en-US"/>
        </w:rPr>
        <w:t xml:space="preserve"> pain charting to be completed </w:t>
      </w:r>
      <w:r w:rsidR="002B6BC9">
        <w:rPr>
          <w:rFonts w:eastAsiaTheme="minorHAnsi"/>
          <w:color w:val="auto"/>
          <w:lang w:eastAsia="en-US"/>
        </w:rPr>
        <w:t>after</w:t>
      </w:r>
      <w:r w:rsidR="004E79B4">
        <w:rPr>
          <w:rFonts w:eastAsiaTheme="minorHAnsi"/>
          <w:color w:val="auto"/>
          <w:lang w:eastAsia="en-US"/>
        </w:rPr>
        <w:t xml:space="preserve"> all falls. </w:t>
      </w:r>
    </w:p>
    <w:p w14:paraId="0B03349B" w14:textId="77777777" w:rsidR="0038532B" w:rsidRDefault="004E79B4" w:rsidP="004E79B4">
      <w:pPr>
        <w:autoSpaceDE w:val="0"/>
        <w:autoSpaceDN w:val="0"/>
        <w:adjustRightInd w:val="0"/>
        <w:rPr>
          <w:rFonts w:eastAsiaTheme="minorHAnsi"/>
          <w:color w:val="auto"/>
          <w:lang w:eastAsia="en-US"/>
        </w:rPr>
      </w:pPr>
      <w:r>
        <w:rPr>
          <w:rFonts w:eastAsiaTheme="minorHAnsi"/>
          <w:color w:val="auto"/>
          <w:lang w:eastAsia="en-US"/>
        </w:rPr>
        <w:t xml:space="preserve">Notwithstanding the improvements outlined in the approved provider response, these have not been fully implemented or evaluated. </w:t>
      </w:r>
    </w:p>
    <w:p w14:paraId="5CA62057" w14:textId="64F0F566" w:rsidR="004E79B4" w:rsidRPr="008B6538" w:rsidRDefault="004E79B4" w:rsidP="004E79B4">
      <w:pPr>
        <w:autoSpaceDE w:val="0"/>
        <w:autoSpaceDN w:val="0"/>
        <w:adjustRightInd w:val="0"/>
        <w:rPr>
          <w:rFonts w:eastAsiaTheme="minorHAnsi"/>
          <w:color w:val="auto"/>
          <w:lang w:eastAsia="en-US"/>
        </w:rPr>
      </w:pPr>
      <w:r>
        <w:rPr>
          <w:rFonts w:eastAsiaTheme="minorHAnsi"/>
          <w:color w:val="auto"/>
          <w:lang w:eastAsia="en-US"/>
        </w:rPr>
        <w:t>The service does not comply with this requirement.</w:t>
      </w:r>
    </w:p>
    <w:p w14:paraId="3695D6D1" w14:textId="091D38B2" w:rsidR="00A95EE7" w:rsidRPr="00853601" w:rsidRDefault="00A95EE7" w:rsidP="00A95EE7">
      <w:pPr>
        <w:pStyle w:val="Heading3"/>
      </w:pPr>
      <w:r w:rsidRPr="00853601">
        <w:t>Requirement 3(3)(b)</w:t>
      </w:r>
      <w:r>
        <w:tab/>
        <w:t>Non-compliant</w:t>
      </w:r>
    </w:p>
    <w:p w14:paraId="3695D6D2" w14:textId="77777777" w:rsidR="00A95EE7" w:rsidRPr="008D114F" w:rsidRDefault="00A95EE7" w:rsidP="00A95EE7">
      <w:pPr>
        <w:rPr>
          <w:i/>
        </w:rPr>
      </w:pPr>
      <w:r w:rsidRPr="008D114F">
        <w:rPr>
          <w:i/>
          <w:szCs w:val="22"/>
        </w:rPr>
        <w:t>Effective management of high impact or high prevalence risks associated with the care of each consumer.</w:t>
      </w:r>
    </w:p>
    <w:p w14:paraId="5717B7A8" w14:textId="524F4BAD" w:rsidR="004E79B4" w:rsidRPr="004E79B4" w:rsidRDefault="006710E3" w:rsidP="004E79B4">
      <w:pPr>
        <w:tabs>
          <w:tab w:val="left" w:pos="720"/>
        </w:tabs>
        <w:autoSpaceDE w:val="0"/>
        <w:autoSpaceDN w:val="0"/>
        <w:adjustRightInd w:val="0"/>
        <w:rPr>
          <w:rFonts w:eastAsia="Calibri"/>
          <w:color w:val="auto"/>
          <w:lang w:eastAsia="en-US"/>
        </w:rPr>
      </w:pPr>
      <w:r w:rsidRPr="00866328">
        <w:rPr>
          <w:rFonts w:eastAsia="Calibri"/>
          <w:color w:val="auto"/>
          <w:lang w:eastAsia="en-US"/>
        </w:rPr>
        <w:t xml:space="preserve">Actions taken in response to high impact and high prevalence risks are not always effective in preventing further incidents and ensuring the safety of other consumers. </w:t>
      </w:r>
      <w:r w:rsidRPr="004E79B4">
        <w:rPr>
          <w:rFonts w:eastAsia="Calibri"/>
          <w:color w:val="auto"/>
          <w:lang w:eastAsia="en-US"/>
        </w:rPr>
        <w:t>The assessment team identified consumers who had been involved in multiple incidents of sexually inappropriate or physically aggressive behaviour toward other consumers. No effective strategies had been implemented to address the</w:t>
      </w:r>
      <w:r w:rsidR="004E79B4" w:rsidRPr="004E79B4">
        <w:rPr>
          <w:rFonts w:eastAsia="Calibri"/>
          <w:color w:val="auto"/>
          <w:lang w:eastAsia="en-US"/>
        </w:rPr>
        <w:t xml:space="preserve"> </w:t>
      </w:r>
      <w:r w:rsidRPr="004E79B4">
        <w:rPr>
          <w:rFonts w:eastAsia="Calibri"/>
          <w:color w:val="auto"/>
          <w:lang w:eastAsia="en-US"/>
        </w:rPr>
        <w:t>behaviour</w:t>
      </w:r>
      <w:r w:rsidR="004E79B4" w:rsidRPr="004E79B4">
        <w:rPr>
          <w:rFonts w:eastAsia="Calibri"/>
          <w:color w:val="auto"/>
          <w:lang w:eastAsia="en-US"/>
        </w:rPr>
        <w:t>, and there had been repeated incidents involving the same consumers</w:t>
      </w:r>
      <w:r w:rsidRPr="004E79B4">
        <w:rPr>
          <w:rFonts w:eastAsia="Calibri"/>
          <w:color w:val="auto"/>
          <w:lang w:eastAsia="en-US"/>
        </w:rPr>
        <w:t>.</w:t>
      </w:r>
      <w:r w:rsidR="004E79B4" w:rsidRPr="004E79B4">
        <w:rPr>
          <w:rFonts w:eastAsia="Calibri"/>
          <w:color w:val="auto"/>
          <w:lang w:eastAsia="en-US"/>
        </w:rPr>
        <w:t xml:space="preserve">  </w:t>
      </w:r>
    </w:p>
    <w:p w14:paraId="7825A15E" w14:textId="2F2C24C0" w:rsidR="006710E3" w:rsidRDefault="002F588B" w:rsidP="006710E3">
      <w:pPr>
        <w:tabs>
          <w:tab w:val="left" w:pos="720"/>
        </w:tabs>
        <w:autoSpaceDE w:val="0"/>
        <w:autoSpaceDN w:val="0"/>
        <w:adjustRightInd w:val="0"/>
        <w:rPr>
          <w:rFonts w:eastAsia="Calibri"/>
          <w:color w:val="auto"/>
          <w:lang w:eastAsia="en-US"/>
        </w:rPr>
      </w:pPr>
      <w:r>
        <w:rPr>
          <w:rFonts w:eastAsia="Calibri"/>
          <w:color w:val="auto"/>
          <w:lang w:eastAsia="en-US"/>
        </w:rPr>
        <w:t>R</w:t>
      </w:r>
      <w:r w:rsidR="006710E3" w:rsidRPr="00866328">
        <w:rPr>
          <w:rFonts w:eastAsia="Calibri"/>
          <w:color w:val="auto"/>
          <w:lang w:eastAsia="en-US"/>
        </w:rPr>
        <w:t xml:space="preserve">epresentatives and medical practitioners are not always informed of falls. </w:t>
      </w:r>
      <w:r>
        <w:rPr>
          <w:rFonts w:eastAsia="Calibri"/>
          <w:color w:val="auto"/>
          <w:lang w:eastAsia="en-US"/>
        </w:rPr>
        <w:t>Post-fall, n</w:t>
      </w:r>
      <w:r w:rsidR="006710E3" w:rsidRPr="00866328">
        <w:rPr>
          <w:rFonts w:eastAsia="Calibri"/>
          <w:color w:val="auto"/>
          <w:lang w:eastAsia="en-US"/>
        </w:rPr>
        <w:t>eurological observations are not always completed in line with service</w:t>
      </w:r>
      <w:r w:rsidR="006710E3">
        <w:rPr>
          <w:rFonts w:eastAsia="Calibri"/>
          <w:color w:val="auto"/>
          <w:lang w:eastAsia="en-US"/>
        </w:rPr>
        <w:t>’</w:t>
      </w:r>
      <w:r w:rsidR="006710E3" w:rsidRPr="00866328">
        <w:rPr>
          <w:rFonts w:eastAsia="Calibri"/>
          <w:color w:val="auto"/>
          <w:lang w:eastAsia="en-US"/>
        </w:rPr>
        <w:t xml:space="preserve">s policy or medical practitioner recommendations. </w:t>
      </w:r>
    </w:p>
    <w:p w14:paraId="28244B32" w14:textId="18A526AC" w:rsidR="006710E3" w:rsidRDefault="006710E3" w:rsidP="006710E3">
      <w:pPr>
        <w:tabs>
          <w:tab w:val="left" w:pos="720"/>
        </w:tabs>
        <w:autoSpaceDE w:val="0"/>
        <w:autoSpaceDN w:val="0"/>
        <w:adjustRightInd w:val="0"/>
        <w:rPr>
          <w:rFonts w:eastAsia="Calibri"/>
          <w:color w:val="auto"/>
          <w:lang w:eastAsia="en-US"/>
        </w:rPr>
      </w:pPr>
      <w:r w:rsidRPr="00866328">
        <w:rPr>
          <w:rFonts w:eastAsia="Calibri"/>
          <w:color w:val="auto"/>
          <w:lang w:eastAsia="en-US"/>
        </w:rPr>
        <w:t>While consumers</w:t>
      </w:r>
      <w:r w:rsidR="0038532B">
        <w:rPr>
          <w:rFonts w:eastAsia="Calibri"/>
          <w:color w:val="auto"/>
          <w:lang w:eastAsia="en-US"/>
        </w:rPr>
        <w:t xml:space="preserve">’ </w:t>
      </w:r>
      <w:r w:rsidRPr="00866328">
        <w:rPr>
          <w:rFonts w:eastAsia="Calibri"/>
          <w:color w:val="auto"/>
          <w:lang w:eastAsia="en-US"/>
        </w:rPr>
        <w:t>weight</w:t>
      </w:r>
      <w:r w:rsidR="0038532B">
        <w:rPr>
          <w:rFonts w:eastAsia="Calibri"/>
          <w:color w:val="auto"/>
          <w:lang w:eastAsia="en-US"/>
        </w:rPr>
        <w:t xml:space="preserve"> is</w:t>
      </w:r>
      <w:r w:rsidRPr="00866328">
        <w:rPr>
          <w:rFonts w:eastAsia="Calibri"/>
          <w:color w:val="auto"/>
          <w:lang w:eastAsia="en-US"/>
        </w:rPr>
        <w:t xml:space="preserve"> monitored, and unplanned weight loss is identified, charting to monitor food and fluid intake is not always </w:t>
      </w:r>
      <w:r w:rsidR="002F588B">
        <w:rPr>
          <w:rFonts w:eastAsia="Calibri"/>
          <w:color w:val="auto"/>
          <w:lang w:eastAsia="en-US"/>
        </w:rPr>
        <w:t xml:space="preserve">completed or </w:t>
      </w:r>
      <w:r w:rsidRPr="00866328">
        <w:rPr>
          <w:rFonts w:eastAsia="Calibri"/>
          <w:color w:val="auto"/>
          <w:lang w:eastAsia="en-US"/>
        </w:rPr>
        <w:t xml:space="preserve">evaluated. </w:t>
      </w:r>
      <w:r w:rsidR="00816080">
        <w:rPr>
          <w:rFonts w:eastAsia="Calibri"/>
          <w:color w:val="auto"/>
          <w:lang w:eastAsia="en-US"/>
        </w:rPr>
        <w:t>Senior</w:t>
      </w:r>
      <w:r w:rsidRPr="00866328">
        <w:rPr>
          <w:rFonts w:eastAsia="Calibri"/>
          <w:color w:val="auto"/>
          <w:lang w:eastAsia="en-US"/>
        </w:rPr>
        <w:t xml:space="preserve"> </w:t>
      </w:r>
      <w:r w:rsidR="004E79B4">
        <w:rPr>
          <w:rFonts w:eastAsia="Calibri"/>
          <w:color w:val="auto"/>
          <w:lang w:eastAsia="en-US"/>
        </w:rPr>
        <w:t xml:space="preserve">staff </w:t>
      </w:r>
      <w:r w:rsidRPr="00866328">
        <w:rPr>
          <w:rFonts w:eastAsia="Calibri"/>
          <w:color w:val="auto"/>
          <w:lang w:eastAsia="en-US"/>
        </w:rPr>
        <w:t xml:space="preserve">did not demonstrate understanding and application of dietitian </w:t>
      </w:r>
      <w:r w:rsidR="00C25DA3">
        <w:rPr>
          <w:rFonts w:eastAsia="Calibri"/>
          <w:color w:val="auto"/>
          <w:lang w:eastAsia="en-US"/>
        </w:rPr>
        <w:t>r</w:t>
      </w:r>
      <w:r w:rsidRPr="00866328">
        <w:rPr>
          <w:rFonts w:eastAsia="Calibri"/>
          <w:color w:val="auto"/>
          <w:lang w:eastAsia="en-US"/>
        </w:rPr>
        <w:t>ecommendations.</w:t>
      </w:r>
    </w:p>
    <w:p w14:paraId="33B8B73C" w14:textId="7551BCD3" w:rsidR="00C25DA3" w:rsidRDefault="00C25DA3" w:rsidP="006710E3">
      <w:pPr>
        <w:tabs>
          <w:tab w:val="left" w:pos="720"/>
        </w:tabs>
        <w:autoSpaceDE w:val="0"/>
        <w:autoSpaceDN w:val="0"/>
        <w:adjustRightInd w:val="0"/>
        <w:rPr>
          <w:rFonts w:eastAsia="Calibri"/>
          <w:color w:val="auto"/>
          <w:lang w:eastAsia="en-US"/>
        </w:rPr>
      </w:pPr>
      <w:r w:rsidRPr="008F0BA0">
        <w:rPr>
          <w:rFonts w:eastAsia="Calibri"/>
          <w:color w:val="auto"/>
          <w:lang w:eastAsia="en-US"/>
        </w:rPr>
        <w:t xml:space="preserve">The approved provider responded </w:t>
      </w:r>
      <w:r w:rsidR="009519BE">
        <w:rPr>
          <w:rFonts w:eastAsia="Calibri"/>
          <w:color w:val="auto"/>
          <w:lang w:eastAsia="en-US"/>
        </w:rPr>
        <w:t xml:space="preserve">that </w:t>
      </w:r>
      <w:r w:rsidR="008F0BA0">
        <w:rPr>
          <w:rFonts w:eastAsia="Calibri"/>
          <w:color w:val="auto"/>
          <w:lang w:eastAsia="en-US"/>
        </w:rPr>
        <w:t>it would develop e</w:t>
      </w:r>
      <w:r w:rsidR="008F0BA0" w:rsidRPr="008F0BA0">
        <w:rPr>
          <w:rFonts w:eastAsia="Calibri"/>
          <w:color w:val="auto"/>
          <w:lang w:eastAsia="en-US"/>
        </w:rPr>
        <w:t xml:space="preserve">ducation and auditing </w:t>
      </w:r>
      <w:r w:rsidR="008F0BA0">
        <w:rPr>
          <w:rFonts w:eastAsia="Calibri"/>
          <w:color w:val="auto"/>
          <w:lang w:eastAsia="en-US"/>
        </w:rPr>
        <w:t xml:space="preserve">tools </w:t>
      </w:r>
      <w:r w:rsidR="008F0BA0" w:rsidRPr="008F0BA0">
        <w:rPr>
          <w:rFonts w:eastAsia="Calibri"/>
          <w:color w:val="auto"/>
          <w:lang w:eastAsia="en-US"/>
        </w:rPr>
        <w:t xml:space="preserve">in relation to appropriate and more specific documentation of </w:t>
      </w:r>
      <w:r w:rsidR="009519BE">
        <w:rPr>
          <w:rFonts w:eastAsia="Calibri"/>
          <w:color w:val="auto"/>
          <w:lang w:eastAsia="en-US"/>
        </w:rPr>
        <w:t xml:space="preserve">incident follow-up.  The approved provider noted that follow-up of some incidents reported during the COVID 19 outbreak had not been properly documented by temporary staff. </w:t>
      </w:r>
    </w:p>
    <w:p w14:paraId="52B41DA7" w14:textId="180CEEF3" w:rsidR="009519BE" w:rsidRDefault="009519BE" w:rsidP="009519BE">
      <w:pPr>
        <w:tabs>
          <w:tab w:val="left" w:pos="720"/>
        </w:tabs>
        <w:autoSpaceDE w:val="0"/>
        <w:autoSpaceDN w:val="0"/>
        <w:adjustRightInd w:val="0"/>
        <w:rPr>
          <w:rFonts w:eastAsia="Calibri"/>
          <w:color w:val="auto"/>
          <w:lang w:eastAsia="en-US"/>
        </w:rPr>
      </w:pPr>
      <w:r>
        <w:rPr>
          <w:rFonts w:eastAsia="Calibri"/>
          <w:color w:val="auto"/>
          <w:lang w:eastAsia="en-US"/>
        </w:rPr>
        <w:t>The service does not have an effective system for monitoring trends in relation to high impact or high prevalence risk, nor is there a system to ensure all incidents are followed-up.</w:t>
      </w:r>
    </w:p>
    <w:p w14:paraId="6C7A29C6" w14:textId="335559E3" w:rsidR="009519BE" w:rsidRPr="00866328" w:rsidRDefault="009519BE" w:rsidP="006710E3">
      <w:pPr>
        <w:tabs>
          <w:tab w:val="left" w:pos="720"/>
        </w:tabs>
        <w:autoSpaceDE w:val="0"/>
        <w:autoSpaceDN w:val="0"/>
        <w:adjustRightInd w:val="0"/>
        <w:rPr>
          <w:rFonts w:eastAsia="Calibri"/>
          <w:color w:val="auto"/>
          <w:lang w:eastAsia="en-US"/>
        </w:rPr>
      </w:pPr>
      <w:r>
        <w:rPr>
          <w:rFonts w:eastAsia="Calibri"/>
          <w:color w:val="auto"/>
          <w:lang w:eastAsia="en-US"/>
        </w:rPr>
        <w:t>The service does not comply with this requirement.</w:t>
      </w:r>
    </w:p>
    <w:p w14:paraId="3695D6D4" w14:textId="2A135D41" w:rsidR="00A95EE7" w:rsidRPr="00D435F8" w:rsidRDefault="00A95EE7" w:rsidP="00A95EE7">
      <w:pPr>
        <w:pStyle w:val="Heading3"/>
      </w:pPr>
      <w:r w:rsidRPr="00D435F8">
        <w:lastRenderedPageBreak/>
        <w:t>Requirement 3(3)(c)</w:t>
      </w:r>
      <w:r>
        <w:tab/>
        <w:t>Compliant</w:t>
      </w:r>
    </w:p>
    <w:p w14:paraId="3695D6D5" w14:textId="77777777" w:rsidR="00A95EE7" w:rsidRPr="008D114F" w:rsidRDefault="00A95EE7" w:rsidP="00A95EE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9F9E78C" w14:textId="77777777" w:rsidR="001059E3" w:rsidRPr="006D1122" w:rsidRDefault="001059E3" w:rsidP="001059E3">
      <w:pPr>
        <w:rPr>
          <w:color w:val="auto"/>
        </w:rPr>
      </w:pPr>
      <w:r w:rsidRPr="006D1122">
        <w:rPr>
          <w:color w:val="auto"/>
        </w:rPr>
        <w:t xml:space="preserve">There were no consumers receiving palliative care at the time of the audit. The service has a palliative care policy and procedure and utilises hospital </w:t>
      </w:r>
      <w:r>
        <w:rPr>
          <w:color w:val="auto"/>
        </w:rPr>
        <w:t>i</w:t>
      </w:r>
      <w:r w:rsidRPr="006D1122">
        <w:rPr>
          <w:color w:val="auto"/>
        </w:rPr>
        <w:t>n</w:t>
      </w:r>
      <w:r>
        <w:rPr>
          <w:color w:val="auto"/>
        </w:rPr>
        <w:t>-</w:t>
      </w:r>
      <w:r w:rsidRPr="006D1122">
        <w:rPr>
          <w:color w:val="auto"/>
        </w:rPr>
        <w:t xml:space="preserve">reach and other specialist services </w:t>
      </w:r>
      <w:r>
        <w:rPr>
          <w:color w:val="auto"/>
        </w:rPr>
        <w:t>if</w:t>
      </w:r>
      <w:r w:rsidRPr="006D1122">
        <w:rPr>
          <w:color w:val="auto"/>
        </w:rPr>
        <w:t xml:space="preserve"> required. Consumer deaths are communicated within the service and remaining consumers are supported to mourn the deceased consumer. </w:t>
      </w:r>
    </w:p>
    <w:p w14:paraId="3695D6D7" w14:textId="558BD375" w:rsidR="00A95EE7" w:rsidRPr="00D435F8" w:rsidRDefault="00A95EE7" w:rsidP="00A95EE7">
      <w:pPr>
        <w:pStyle w:val="Heading3"/>
      </w:pPr>
      <w:r w:rsidRPr="00D435F8">
        <w:t>Requirement 3(3)(d)</w:t>
      </w:r>
      <w:r>
        <w:tab/>
        <w:t>Non-compliant</w:t>
      </w:r>
    </w:p>
    <w:p w14:paraId="3695D6D8" w14:textId="77777777" w:rsidR="00A95EE7" w:rsidRPr="008D114F" w:rsidRDefault="00A95EE7" w:rsidP="00A95EE7">
      <w:pPr>
        <w:rPr>
          <w:i/>
        </w:rPr>
      </w:pPr>
      <w:r w:rsidRPr="008D114F">
        <w:rPr>
          <w:i/>
          <w:szCs w:val="22"/>
        </w:rPr>
        <w:t>Deterioration or change of a consumer’s mental health, cognitive or physical function, capacity or condition is recognised and responded to in a timely manner.</w:t>
      </w:r>
    </w:p>
    <w:p w14:paraId="5086DFC7" w14:textId="5A0223AB" w:rsidR="00BC2E23" w:rsidRDefault="006D1122" w:rsidP="006D1122">
      <w:pPr>
        <w:tabs>
          <w:tab w:val="left" w:pos="720"/>
        </w:tabs>
        <w:autoSpaceDE w:val="0"/>
        <w:autoSpaceDN w:val="0"/>
        <w:adjustRightInd w:val="0"/>
        <w:rPr>
          <w:rFonts w:eastAsia="Calibri"/>
          <w:color w:val="auto"/>
          <w:lang w:eastAsia="en-US"/>
        </w:rPr>
      </w:pPr>
      <w:r>
        <w:rPr>
          <w:rFonts w:eastAsia="Calibri"/>
          <w:color w:val="auto"/>
          <w:lang w:eastAsia="en-US"/>
        </w:rPr>
        <w:t>T</w:t>
      </w:r>
      <w:r w:rsidRPr="00D526CF">
        <w:rPr>
          <w:rFonts w:eastAsia="Calibri"/>
          <w:color w:val="auto"/>
          <w:lang w:eastAsia="en-US"/>
        </w:rPr>
        <w:t xml:space="preserve">he service </w:t>
      </w:r>
      <w:r w:rsidR="000D1862">
        <w:rPr>
          <w:rFonts w:eastAsia="Calibri"/>
          <w:color w:val="auto"/>
          <w:lang w:eastAsia="en-US"/>
        </w:rPr>
        <w:t>uses</w:t>
      </w:r>
      <w:r w:rsidRPr="00D526CF">
        <w:rPr>
          <w:rFonts w:eastAsia="Calibri"/>
          <w:color w:val="auto"/>
          <w:lang w:eastAsia="en-US"/>
        </w:rPr>
        <w:t xml:space="preserve"> incident reports, monthly </w:t>
      </w:r>
      <w:r w:rsidR="000D1862">
        <w:rPr>
          <w:rFonts w:eastAsia="Calibri"/>
          <w:color w:val="auto"/>
          <w:lang w:eastAsia="en-US"/>
        </w:rPr>
        <w:t xml:space="preserve">resident </w:t>
      </w:r>
      <w:r w:rsidRPr="00D526CF">
        <w:rPr>
          <w:rFonts w:eastAsia="Calibri"/>
          <w:color w:val="auto"/>
          <w:lang w:eastAsia="en-US"/>
        </w:rPr>
        <w:t xml:space="preserve">reviews and </w:t>
      </w:r>
      <w:r w:rsidR="000D1862">
        <w:rPr>
          <w:rFonts w:eastAsia="Calibri"/>
          <w:color w:val="auto"/>
          <w:lang w:eastAsia="en-US"/>
        </w:rPr>
        <w:t xml:space="preserve">change of shift </w:t>
      </w:r>
      <w:r w:rsidRPr="00D526CF">
        <w:rPr>
          <w:rFonts w:eastAsia="Calibri"/>
          <w:color w:val="auto"/>
          <w:lang w:eastAsia="en-US"/>
        </w:rPr>
        <w:t xml:space="preserve">handover for staff to communicate deterioration or changes in consumer health and wellbeing. Staff interviewed were able to describe current challenges for consumers and actions they take to manage current challenges. </w:t>
      </w:r>
    </w:p>
    <w:p w14:paraId="007F508A" w14:textId="76A2179A" w:rsidR="00BC2E23" w:rsidRDefault="006D1122" w:rsidP="006D1122">
      <w:pPr>
        <w:tabs>
          <w:tab w:val="left" w:pos="720"/>
        </w:tabs>
        <w:autoSpaceDE w:val="0"/>
        <w:autoSpaceDN w:val="0"/>
        <w:adjustRightInd w:val="0"/>
        <w:rPr>
          <w:rFonts w:eastAsia="Calibri"/>
          <w:color w:val="auto"/>
          <w:lang w:eastAsia="en-US"/>
        </w:rPr>
      </w:pPr>
      <w:r w:rsidRPr="00D526CF">
        <w:rPr>
          <w:rFonts w:eastAsia="Calibri"/>
          <w:color w:val="auto"/>
          <w:lang w:eastAsia="en-US"/>
        </w:rPr>
        <w:t>However, as evidenced by information contained in Standard 2 and other requirements within Standard 3 many of the service’s assessment, monitoring and review process are not effective</w:t>
      </w:r>
      <w:r w:rsidR="000D1862">
        <w:rPr>
          <w:rFonts w:eastAsia="Calibri"/>
          <w:color w:val="auto"/>
          <w:lang w:eastAsia="en-US"/>
        </w:rPr>
        <w:t>ly</w:t>
      </w:r>
      <w:r w:rsidRPr="00D526CF">
        <w:rPr>
          <w:rFonts w:eastAsia="Calibri"/>
          <w:color w:val="auto"/>
          <w:lang w:eastAsia="en-US"/>
        </w:rPr>
        <w:t xml:space="preserve"> applied to recognise and respond to changes in consumers</w:t>
      </w:r>
      <w:r w:rsidR="000D1862">
        <w:rPr>
          <w:rFonts w:eastAsia="Calibri"/>
          <w:color w:val="auto"/>
          <w:lang w:eastAsia="en-US"/>
        </w:rPr>
        <w:t>’</w:t>
      </w:r>
      <w:r>
        <w:rPr>
          <w:rFonts w:eastAsia="Calibri"/>
          <w:color w:val="auto"/>
          <w:lang w:eastAsia="en-US"/>
        </w:rPr>
        <w:t xml:space="preserve"> condition</w:t>
      </w:r>
      <w:r w:rsidR="002A6267">
        <w:rPr>
          <w:rFonts w:eastAsia="Calibri"/>
          <w:color w:val="auto"/>
          <w:lang w:eastAsia="en-US"/>
        </w:rPr>
        <w:t xml:space="preserve"> in a timely manner</w:t>
      </w:r>
      <w:r w:rsidRPr="00D526CF">
        <w:rPr>
          <w:rFonts w:eastAsia="Calibri"/>
          <w:color w:val="auto"/>
          <w:lang w:eastAsia="en-US"/>
        </w:rPr>
        <w:t>.</w:t>
      </w:r>
      <w:r w:rsidR="002A6267">
        <w:rPr>
          <w:rFonts w:eastAsia="Calibri"/>
          <w:color w:val="auto"/>
          <w:lang w:eastAsia="en-US"/>
        </w:rPr>
        <w:t xml:space="preserve">  </w:t>
      </w:r>
      <w:r w:rsidR="00BC2E23">
        <w:rPr>
          <w:rFonts w:eastAsia="Calibri"/>
          <w:color w:val="auto"/>
          <w:lang w:eastAsia="en-US"/>
        </w:rPr>
        <w:t xml:space="preserve">Assessment and baseline observations are not always completed after </w:t>
      </w:r>
      <w:proofErr w:type="gramStart"/>
      <w:r w:rsidR="00BC2E23">
        <w:rPr>
          <w:rFonts w:eastAsia="Calibri"/>
          <w:color w:val="auto"/>
          <w:lang w:eastAsia="en-US"/>
        </w:rPr>
        <w:t>incidents, and</w:t>
      </w:r>
      <w:proofErr w:type="gramEnd"/>
      <w:r w:rsidR="00BC2E23">
        <w:rPr>
          <w:rFonts w:eastAsia="Calibri"/>
          <w:color w:val="auto"/>
          <w:lang w:eastAsia="en-US"/>
        </w:rPr>
        <w:t xml:space="preserve"> charting of observations post-incident are often not completed.</w:t>
      </w:r>
    </w:p>
    <w:p w14:paraId="694DB679" w14:textId="1088E470" w:rsidR="006D1122" w:rsidRDefault="002A6267" w:rsidP="006D1122">
      <w:pPr>
        <w:tabs>
          <w:tab w:val="left" w:pos="720"/>
        </w:tabs>
        <w:autoSpaceDE w:val="0"/>
        <w:autoSpaceDN w:val="0"/>
        <w:adjustRightInd w:val="0"/>
        <w:rPr>
          <w:rFonts w:eastAsia="Calibri"/>
          <w:color w:val="auto"/>
          <w:lang w:eastAsia="en-US"/>
        </w:rPr>
      </w:pPr>
      <w:r>
        <w:rPr>
          <w:rFonts w:eastAsia="Calibri"/>
          <w:color w:val="auto"/>
          <w:lang w:eastAsia="en-US"/>
        </w:rPr>
        <w:t xml:space="preserve">For example, </w:t>
      </w:r>
      <w:r w:rsidR="009A0B65">
        <w:rPr>
          <w:rFonts w:eastAsia="Calibri"/>
          <w:color w:val="auto"/>
          <w:lang w:eastAsia="en-US"/>
        </w:rPr>
        <w:t>consumers</w:t>
      </w:r>
      <w:r>
        <w:rPr>
          <w:rFonts w:eastAsia="Calibri"/>
          <w:color w:val="auto"/>
          <w:lang w:eastAsia="en-US"/>
        </w:rPr>
        <w:t xml:space="preserve"> discharge</w:t>
      </w:r>
      <w:r w:rsidR="009A0B65">
        <w:rPr>
          <w:rFonts w:eastAsia="Calibri"/>
          <w:color w:val="auto"/>
          <w:lang w:eastAsia="en-US"/>
        </w:rPr>
        <w:t>d</w:t>
      </w:r>
      <w:r>
        <w:rPr>
          <w:rFonts w:eastAsia="Calibri"/>
          <w:color w:val="auto"/>
          <w:lang w:eastAsia="en-US"/>
        </w:rPr>
        <w:t xml:space="preserve"> from hospital following a COVID 19 diagnosis </w:t>
      </w:r>
      <w:r w:rsidR="00BC2E23">
        <w:rPr>
          <w:rFonts w:eastAsia="Calibri"/>
          <w:color w:val="auto"/>
          <w:lang w:eastAsia="en-US"/>
        </w:rPr>
        <w:t xml:space="preserve">were not comprehensively reassessed on return to the service, nor were observations of their health status </w:t>
      </w:r>
      <w:r w:rsidR="009A0B65">
        <w:rPr>
          <w:rFonts w:eastAsia="Calibri"/>
          <w:color w:val="auto"/>
          <w:lang w:eastAsia="en-US"/>
        </w:rPr>
        <w:t>consistently documented, making it difficult to recognise any deterioration</w:t>
      </w:r>
      <w:r w:rsidR="00BC2E23">
        <w:rPr>
          <w:rFonts w:eastAsia="Calibri"/>
          <w:color w:val="auto"/>
          <w:lang w:eastAsia="en-US"/>
        </w:rPr>
        <w:t xml:space="preserve"> or relapse. </w:t>
      </w:r>
    </w:p>
    <w:p w14:paraId="46A16C05" w14:textId="2522E0D5" w:rsidR="009519BE" w:rsidRDefault="002A6267" w:rsidP="006D1122">
      <w:pPr>
        <w:tabs>
          <w:tab w:val="left" w:pos="720"/>
        </w:tabs>
        <w:autoSpaceDE w:val="0"/>
        <w:autoSpaceDN w:val="0"/>
        <w:adjustRightInd w:val="0"/>
        <w:rPr>
          <w:rFonts w:eastAsia="Calibri"/>
          <w:color w:val="auto"/>
          <w:lang w:eastAsia="en-US"/>
        </w:rPr>
      </w:pPr>
      <w:r>
        <w:rPr>
          <w:rFonts w:eastAsia="Calibri"/>
          <w:color w:val="auto"/>
          <w:lang w:eastAsia="en-US"/>
        </w:rPr>
        <w:t>The approved provider responded that a</w:t>
      </w:r>
      <w:r w:rsidRPr="002A6267">
        <w:rPr>
          <w:rFonts w:eastAsia="Calibri"/>
          <w:color w:val="auto"/>
          <w:lang w:eastAsia="en-US"/>
        </w:rPr>
        <w:t xml:space="preserve"> schedule has been compiled for urgent completion of </w:t>
      </w:r>
      <w:r>
        <w:rPr>
          <w:rFonts w:eastAsia="Calibri"/>
          <w:color w:val="auto"/>
          <w:lang w:eastAsia="en-US"/>
        </w:rPr>
        <w:t xml:space="preserve">care plan reviews and </w:t>
      </w:r>
      <w:r w:rsidRPr="002A6267">
        <w:rPr>
          <w:rFonts w:eastAsia="Calibri"/>
          <w:color w:val="auto"/>
          <w:lang w:eastAsia="en-US"/>
        </w:rPr>
        <w:t>representative/consumer case conferences</w:t>
      </w:r>
      <w:r>
        <w:rPr>
          <w:rFonts w:eastAsia="Calibri"/>
          <w:color w:val="auto"/>
          <w:lang w:eastAsia="en-US"/>
        </w:rPr>
        <w:t xml:space="preserve"> to address changes to consumers’ condition. </w:t>
      </w:r>
      <w:r w:rsidR="009A0B65">
        <w:rPr>
          <w:rFonts w:eastAsia="Calibri"/>
          <w:color w:val="auto"/>
          <w:lang w:eastAsia="en-US"/>
        </w:rPr>
        <w:t>The approved provider further responded that temporary staff working at the service during the COVID 19 outbreak, did not always record their observations in the correct manner.</w:t>
      </w:r>
    </w:p>
    <w:p w14:paraId="46181E40" w14:textId="32004E83" w:rsidR="009A0B65" w:rsidRPr="00D526CF" w:rsidRDefault="009A0B65" w:rsidP="006D1122">
      <w:pPr>
        <w:tabs>
          <w:tab w:val="left" w:pos="720"/>
        </w:tabs>
        <w:autoSpaceDE w:val="0"/>
        <w:autoSpaceDN w:val="0"/>
        <w:adjustRightInd w:val="0"/>
        <w:rPr>
          <w:rFonts w:eastAsia="Calibri"/>
          <w:color w:val="auto"/>
          <w:lang w:eastAsia="en-US"/>
        </w:rPr>
      </w:pPr>
      <w:r>
        <w:rPr>
          <w:rFonts w:eastAsia="Calibri"/>
          <w:color w:val="auto"/>
          <w:lang w:eastAsia="en-US"/>
        </w:rPr>
        <w:t>The service does not comply with this requirement.</w:t>
      </w:r>
    </w:p>
    <w:p w14:paraId="3695D6D9" w14:textId="655E3419" w:rsidR="00A95EE7" w:rsidRPr="00853601" w:rsidRDefault="00A95EE7" w:rsidP="00A95EE7"/>
    <w:p w14:paraId="3695D6DA" w14:textId="72859CC2" w:rsidR="00A95EE7" w:rsidRPr="00D435F8" w:rsidRDefault="00A95EE7" w:rsidP="00A95EE7">
      <w:pPr>
        <w:pStyle w:val="Heading3"/>
      </w:pPr>
      <w:r w:rsidRPr="00D435F8">
        <w:lastRenderedPageBreak/>
        <w:t>Requirement 3(3)(e)</w:t>
      </w:r>
      <w:r>
        <w:tab/>
        <w:t>Compliant</w:t>
      </w:r>
    </w:p>
    <w:p w14:paraId="3695D6DB" w14:textId="4966D619" w:rsidR="00A95EE7" w:rsidRDefault="00A95EE7" w:rsidP="00A95EE7">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1F5823D7" w14:textId="37B13C63" w:rsidR="001059E3" w:rsidRPr="001059E3" w:rsidRDefault="001059E3" w:rsidP="001059E3">
      <w:pPr>
        <w:tabs>
          <w:tab w:val="left" w:pos="720"/>
        </w:tabs>
        <w:autoSpaceDE w:val="0"/>
        <w:autoSpaceDN w:val="0"/>
        <w:adjustRightInd w:val="0"/>
        <w:rPr>
          <w:rFonts w:eastAsia="Calibri"/>
          <w:color w:val="auto"/>
          <w:lang w:eastAsia="en-US"/>
        </w:rPr>
      </w:pPr>
      <w:r w:rsidRPr="001059E3">
        <w:rPr>
          <w:rFonts w:eastAsia="Calibri"/>
          <w:color w:val="auto"/>
          <w:lang w:eastAsia="en-US"/>
        </w:rPr>
        <w:t>The organisation has written and verbal handover process</w:t>
      </w:r>
      <w:r w:rsidR="001E2A7B">
        <w:rPr>
          <w:rFonts w:eastAsia="Calibri"/>
          <w:color w:val="auto"/>
          <w:lang w:eastAsia="en-US"/>
        </w:rPr>
        <w:t>es</w:t>
      </w:r>
      <w:r w:rsidRPr="001059E3">
        <w:rPr>
          <w:rFonts w:eastAsia="Calibri"/>
          <w:color w:val="auto"/>
          <w:lang w:eastAsia="en-US"/>
        </w:rPr>
        <w:t xml:space="preserve"> to document and communicate information about consumers</w:t>
      </w:r>
      <w:r w:rsidR="001E2A7B">
        <w:rPr>
          <w:rFonts w:eastAsia="Calibri"/>
          <w:color w:val="auto"/>
          <w:lang w:eastAsia="en-US"/>
        </w:rPr>
        <w:t>’</w:t>
      </w:r>
      <w:r w:rsidRPr="001059E3">
        <w:rPr>
          <w:rFonts w:eastAsia="Calibri"/>
          <w:color w:val="auto"/>
          <w:lang w:eastAsia="en-US"/>
        </w:rPr>
        <w:t xml:space="preserve"> conditions, needs and preferences. Staff and allied health professions confirmed they are provided and have access to the information they need. The service’s handover document contains a coloured photograph of each consumer along with their diagnosis, mobility, diet/fluid and continence needs. The comments section of the document contains information about behaviours, sighting charting </w:t>
      </w:r>
      <w:r w:rsidR="001E2A7B">
        <w:rPr>
          <w:rFonts w:eastAsia="Calibri"/>
          <w:color w:val="auto"/>
          <w:lang w:eastAsia="en-US"/>
        </w:rPr>
        <w:t xml:space="preserve">requirements </w:t>
      </w:r>
      <w:r w:rsidRPr="001059E3">
        <w:rPr>
          <w:rFonts w:eastAsia="Calibri"/>
          <w:color w:val="auto"/>
          <w:lang w:eastAsia="en-US"/>
        </w:rPr>
        <w:t xml:space="preserve">and smokers. The handover identifies consumer’s preferences for female or male assistance with personal care. Care staff describe how </w:t>
      </w:r>
      <w:r w:rsidR="001E2A7B">
        <w:rPr>
          <w:rFonts w:eastAsia="Calibri"/>
          <w:color w:val="auto"/>
          <w:lang w:eastAsia="en-US"/>
        </w:rPr>
        <w:t>information about</w:t>
      </w:r>
      <w:r w:rsidRPr="001059E3">
        <w:rPr>
          <w:rFonts w:eastAsia="Calibri"/>
          <w:color w:val="auto"/>
          <w:lang w:eastAsia="en-US"/>
        </w:rPr>
        <w:t xml:space="preserve"> consumers</w:t>
      </w:r>
      <w:r w:rsidR="001E2A7B">
        <w:rPr>
          <w:rFonts w:eastAsia="Calibri"/>
          <w:color w:val="auto"/>
          <w:lang w:eastAsia="en-US"/>
        </w:rPr>
        <w:t>’</w:t>
      </w:r>
      <w:r w:rsidRPr="001059E3">
        <w:rPr>
          <w:rFonts w:eastAsia="Calibri"/>
          <w:color w:val="auto"/>
          <w:lang w:eastAsia="en-US"/>
        </w:rPr>
        <w:t xml:space="preserve"> care and services are communicated via handover and how a carer to carer communication book has recently been implemented. </w:t>
      </w:r>
    </w:p>
    <w:p w14:paraId="3695D6DD" w14:textId="2DF17B30" w:rsidR="00A95EE7" w:rsidRPr="00D435F8" w:rsidRDefault="00A95EE7" w:rsidP="00A95EE7">
      <w:pPr>
        <w:pStyle w:val="Heading3"/>
      </w:pPr>
      <w:r w:rsidRPr="00D435F8">
        <w:t>Requirement 3(3)(f)</w:t>
      </w:r>
      <w:r>
        <w:tab/>
        <w:t>Non-compliant</w:t>
      </w:r>
    </w:p>
    <w:p w14:paraId="3695D6DE" w14:textId="77777777" w:rsidR="00A95EE7" w:rsidRPr="008D114F" w:rsidRDefault="00A95EE7" w:rsidP="00A95EE7">
      <w:pPr>
        <w:rPr>
          <w:i/>
        </w:rPr>
      </w:pPr>
      <w:r w:rsidRPr="008D114F">
        <w:rPr>
          <w:i/>
          <w:szCs w:val="22"/>
        </w:rPr>
        <w:t>Timely and appropriate referrals to individuals, other organisations and providers of other care and services.</w:t>
      </w:r>
    </w:p>
    <w:p w14:paraId="210502DF" w14:textId="66AD83D7" w:rsidR="00673DDF" w:rsidRDefault="00673DDF" w:rsidP="00673DDF">
      <w:pPr>
        <w:tabs>
          <w:tab w:val="left" w:pos="720"/>
        </w:tabs>
        <w:autoSpaceDE w:val="0"/>
        <w:autoSpaceDN w:val="0"/>
        <w:adjustRightInd w:val="0"/>
        <w:rPr>
          <w:rFonts w:eastAsia="Calibri"/>
          <w:color w:val="auto"/>
          <w:lang w:eastAsia="en-US"/>
        </w:rPr>
      </w:pPr>
      <w:r>
        <w:rPr>
          <w:rFonts w:eastAsia="Calibri"/>
          <w:color w:val="auto"/>
          <w:lang w:eastAsia="en-US"/>
        </w:rPr>
        <w:t xml:space="preserve">While consumers’ </w:t>
      </w:r>
      <w:r w:rsidRPr="00E8266C">
        <w:rPr>
          <w:rFonts w:eastAsia="Calibri"/>
          <w:color w:val="auto"/>
          <w:lang w:eastAsia="en-US"/>
        </w:rPr>
        <w:t xml:space="preserve">care planning documentation evidenced referrals to individuals and other organisations, </w:t>
      </w:r>
      <w:r>
        <w:rPr>
          <w:rFonts w:eastAsia="Calibri"/>
          <w:color w:val="auto"/>
          <w:lang w:eastAsia="en-US"/>
        </w:rPr>
        <w:t xml:space="preserve">these </w:t>
      </w:r>
      <w:r w:rsidRPr="00E8266C">
        <w:rPr>
          <w:rFonts w:eastAsia="Calibri"/>
          <w:color w:val="auto"/>
          <w:lang w:eastAsia="en-US"/>
        </w:rPr>
        <w:t>referrals were not always completed or followed up in a timely manner.</w:t>
      </w:r>
      <w:r>
        <w:rPr>
          <w:rFonts w:eastAsia="Calibri"/>
          <w:color w:val="auto"/>
          <w:lang w:eastAsia="en-US"/>
        </w:rPr>
        <w:t xml:space="preserve"> </w:t>
      </w:r>
      <w:r w:rsidR="006466B4">
        <w:rPr>
          <w:rFonts w:eastAsia="Calibri"/>
          <w:color w:val="auto"/>
          <w:lang w:eastAsia="en-US"/>
        </w:rPr>
        <w:t xml:space="preserve">The service does not have a system for recording or monitoring the follow-up to referrals. </w:t>
      </w:r>
      <w:r>
        <w:rPr>
          <w:rFonts w:eastAsia="Calibri"/>
          <w:color w:val="auto"/>
          <w:lang w:eastAsia="en-US"/>
        </w:rPr>
        <w:t>A consumer referred to a geriatrician in July 2000 had not been reviewed at the time of the audit in November. There was a delay of almost a month in actioning consumer referrals to a dieti</w:t>
      </w:r>
      <w:r w:rsidR="001F6D39">
        <w:rPr>
          <w:rFonts w:eastAsia="Calibri"/>
          <w:color w:val="auto"/>
          <w:lang w:eastAsia="en-US"/>
        </w:rPr>
        <w:t>t</w:t>
      </w:r>
      <w:r>
        <w:rPr>
          <w:rFonts w:eastAsia="Calibri"/>
          <w:color w:val="auto"/>
          <w:lang w:eastAsia="en-US"/>
        </w:rPr>
        <w:t xml:space="preserve">ian following unplanned weight loss during the COVID 19 outbreak in August 2020. </w:t>
      </w:r>
    </w:p>
    <w:p w14:paraId="2D5209F1" w14:textId="341C046B" w:rsidR="009A0B65" w:rsidRDefault="009A0B65" w:rsidP="00673DDF">
      <w:pPr>
        <w:tabs>
          <w:tab w:val="left" w:pos="720"/>
        </w:tabs>
        <w:autoSpaceDE w:val="0"/>
        <w:autoSpaceDN w:val="0"/>
        <w:adjustRightInd w:val="0"/>
        <w:rPr>
          <w:rFonts w:eastAsia="Calibri"/>
          <w:color w:val="auto"/>
          <w:lang w:eastAsia="en-US"/>
        </w:rPr>
      </w:pPr>
      <w:r>
        <w:rPr>
          <w:rFonts w:eastAsia="Calibri"/>
          <w:color w:val="auto"/>
          <w:lang w:eastAsia="en-US"/>
        </w:rPr>
        <w:t xml:space="preserve">The approved provider responded that the COVID19 outbreak restricted </w:t>
      </w:r>
      <w:proofErr w:type="spellStart"/>
      <w:proofErr w:type="gramStart"/>
      <w:r>
        <w:rPr>
          <w:rFonts w:eastAsia="Calibri"/>
          <w:color w:val="auto"/>
          <w:lang w:eastAsia="en-US"/>
        </w:rPr>
        <w:t>it’s</w:t>
      </w:r>
      <w:proofErr w:type="spellEnd"/>
      <w:proofErr w:type="gramEnd"/>
      <w:r>
        <w:rPr>
          <w:rFonts w:eastAsia="Calibri"/>
          <w:color w:val="auto"/>
          <w:lang w:eastAsia="en-US"/>
        </w:rPr>
        <w:t xml:space="preserve"> </w:t>
      </w:r>
      <w:r w:rsidR="001F6D39">
        <w:rPr>
          <w:rFonts w:eastAsia="Calibri"/>
          <w:color w:val="auto"/>
          <w:lang w:eastAsia="en-US"/>
        </w:rPr>
        <w:t>ability</w:t>
      </w:r>
      <w:r>
        <w:rPr>
          <w:rFonts w:eastAsia="Calibri"/>
          <w:color w:val="auto"/>
          <w:lang w:eastAsia="en-US"/>
        </w:rPr>
        <w:t xml:space="preserve"> to access appointments with allied health and specialist services. The consumers identified as requiring assessment by providers of specialised medical or allied health services had now been seen by relevant health providers.  </w:t>
      </w:r>
    </w:p>
    <w:p w14:paraId="2947613E" w14:textId="77A31892" w:rsidR="00673DDF" w:rsidRDefault="004D7CE5" w:rsidP="00673DDF">
      <w:pPr>
        <w:tabs>
          <w:tab w:val="left" w:pos="720"/>
        </w:tabs>
        <w:autoSpaceDE w:val="0"/>
        <w:autoSpaceDN w:val="0"/>
        <w:adjustRightInd w:val="0"/>
        <w:rPr>
          <w:rFonts w:eastAsia="Calibri"/>
          <w:color w:val="auto"/>
          <w:lang w:eastAsia="en-US"/>
        </w:rPr>
      </w:pPr>
      <w:r>
        <w:rPr>
          <w:rFonts w:eastAsia="Calibri"/>
          <w:color w:val="auto"/>
          <w:lang w:eastAsia="en-US"/>
        </w:rPr>
        <w:t>The service does not comply with this requirement.</w:t>
      </w:r>
    </w:p>
    <w:p w14:paraId="3695D6E0" w14:textId="21A92863" w:rsidR="00A95EE7" w:rsidRPr="00D435F8" w:rsidRDefault="00A95EE7" w:rsidP="00A95EE7">
      <w:pPr>
        <w:pStyle w:val="Heading3"/>
      </w:pPr>
      <w:r w:rsidRPr="00D435F8">
        <w:t>Requirement 3(3)(g)</w:t>
      </w:r>
      <w:r>
        <w:tab/>
        <w:t>Non-compliant</w:t>
      </w:r>
    </w:p>
    <w:p w14:paraId="3695D6E1" w14:textId="77777777" w:rsidR="00A95EE7" w:rsidRPr="008D114F" w:rsidRDefault="00A95EE7" w:rsidP="00A95EE7">
      <w:pPr>
        <w:tabs>
          <w:tab w:val="right" w:pos="9026"/>
        </w:tabs>
        <w:spacing w:before="0" w:after="0"/>
        <w:outlineLvl w:val="4"/>
        <w:rPr>
          <w:i/>
          <w:szCs w:val="22"/>
        </w:rPr>
      </w:pPr>
      <w:r w:rsidRPr="008D114F">
        <w:rPr>
          <w:i/>
          <w:szCs w:val="22"/>
        </w:rPr>
        <w:t>Minimisation of infection related risks through implementing:</w:t>
      </w:r>
    </w:p>
    <w:p w14:paraId="3695D6E2" w14:textId="77777777" w:rsidR="00A95EE7" w:rsidRPr="008D114F" w:rsidRDefault="00A95EE7" w:rsidP="00EE1A5D">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695D6E3" w14:textId="77777777" w:rsidR="00A95EE7" w:rsidRPr="008D114F" w:rsidRDefault="00A95EE7" w:rsidP="00EE1A5D">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4633B29E" w14:textId="636EB97C" w:rsidR="00826AB9" w:rsidRDefault="00826AB9" w:rsidP="006466B4">
      <w:pPr>
        <w:tabs>
          <w:tab w:val="left" w:pos="720"/>
        </w:tabs>
        <w:autoSpaceDE w:val="0"/>
        <w:autoSpaceDN w:val="0"/>
        <w:adjustRightInd w:val="0"/>
        <w:rPr>
          <w:rFonts w:eastAsia="Calibri"/>
          <w:color w:val="auto"/>
          <w:lang w:eastAsia="en-US"/>
        </w:rPr>
      </w:pPr>
      <w:r>
        <w:rPr>
          <w:rFonts w:eastAsia="Calibri"/>
          <w:color w:val="auto"/>
          <w:lang w:eastAsia="en-US"/>
        </w:rPr>
        <w:t>T</w:t>
      </w:r>
      <w:r w:rsidR="006466B4">
        <w:rPr>
          <w:rFonts w:eastAsia="Calibri"/>
          <w:color w:val="auto"/>
          <w:lang w:eastAsia="en-US"/>
        </w:rPr>
        <w:t xml:space="preserve">he service has </w:t>
      </w:r>
      <w:r>
        <w:rPr>
          <w:rFonts w:eastAsia="Calibri"/>
          <w:color w:val="auto"/>
          <w:lang w:eastAsia="en-US"/>
        </w:rPr>
        <w:t xml:space="preserve">a current COVID 19 outbreak management plan, an infection policy and procedure which includes an infection and pathology register, an anti-microbial stewardship policy and staff and consumer vaccination lists. These have recently been reviewed by the nurse advisor appointed under the </w:t>
      </w:r>
      <w:r w:rsidR="001F6D39">
        <w:rPr>
          <w:rFonts w:eastAsia="Calibri"/>
          <w:color w:val="auto"/>
          <w:lang w:eastAsia="en-US"/>
        </w:rPr>
        <w:t>N</w:t>
      </w:r>
      <w:r>
        <w:rPr>
          <w:rFonts w:eastAsia="Calibri"/>
          <w:color w:val="auto"/>
          <w:lang w:eastAsia="en-US"/>
        </w:rPr>
        <w:t xml:space="preserve">otice to </w:t>
      </w:r>
      <w:r w:rsidR="001F6D39">
        <w:rPr>
          <w:rFonts w:eastAsia="Calibri"/>
          <w:color w:val="auto"/>
          <w:lang w:eastAsia="en-US"/>
        </w:rPr>
        <w:t>A</w:t>
      </w:r>
      <w:r>
        <w:rPr>
          <w:rFonts w:eastAsia="Calibri"/>
          <w:color w:val="auto"/>
          <w:lang w:eastAsia="en-US"/>
        </w:rPr>
        <w:t>gree issued during the August 2020 COVID 19 outbreak at the service.</w:t>
      </w:r>
      <w:r w:rsidRPr="00826AB9">
        <w:rPr>
          <w:rFonts w:eastAsia="Calibri"/>
          <w:color w:val="auto"/>
          <w:lang w:eastAsia="en-US"/>
        </w:rPr>
        <w:t xml:space="preserve"> </w:t>
      </w:r>
      <w:proofErr w:type="gramStart"/>
      <w:r w:rsidRPr="007476F7">
        <w:rPr>
          <w:rFonts w:eastAsia="Calibri"/>
          <w:color w:val="auto"/>
          <w:lang w:eastAsia="en-US"/>
        </w:rPr>
        <w:t>Sufficient</w:t>
      </w:r>
      <w:proofErr w:type="gramEnd"/>
      <w:r w:rsidRPr="007476F7">
        <w:rPr>
          <w:rFonts w:eastAsia="Calibri"/>
          <w:color w:val="auto"/>
          <w:lang w:eastAsia="en-US"/>
        </w:rPr>
        <w:t xml:space="preserve"> supplies of PPE were available and within reach of those who require them.</w:t>
      </w:r>
    </w:p>
    <w:p w14:paraId="1E45DE15" w14:textId="7A888992" w:rsidR="00826AB9" w:rsidRDefault="00826AB9" w:rsidP="006466B4">
      <w:pPr>
        <w:tabs>
          <w:tab w:val="left" w:pos="720"/>
        </w:tabs>
        <w:autoSpaceDE w:val="0"/>
        <w:autoSpaceDN w:val="0"/>
        <w:adjustRightInd w:val="0"/>
        <w:rPr>
          <w:rFonts w:eastAsia="Calibri"/>
          <w:color w:val="auto"/>
          <w:lang w:eastAsia="en-US"/>
        </w:rPr>
      </w:pPr>
      <w:r>
        <w:rPr>
          <w:rFonts w:eastAsia="Calibri"/>
          <w:color w:val="auto"/>
          <w:lang w:eastAsia="en-US"/>
        </w:rPr>
        <w:t>However, t</w:t>
      </w:r>
      <w:r w:rsidR="006466B4" w:rsidRPr="006466B4">
        <w:rPr>
          <w:rFonts w:eastAsia="Calibri"/>
          <w:color w:val="auto"/>
          <w:lang w:eastAsia="en-US"/>
        </w:rPr>
        <w:t xml:space="preserve">he service has not implemented any formal processes to monitor </w:t>
      </w:r>
      <w:proofErr w:type="spellStart"/>
      <w:r w:rsidR="006466B4" w:rsidRPr="006466B4">
        <w:rPr>
          <w:rFonts w:eastAsia="Calibri"/>
          <w:color w:val="auto"/>
          <w:lang w:eastAsia="en-US"/>
        </w:rPr>
        <w:t>staff</w:t>
      </w:r>
      <w:proofErr w:type="spellEnd"/>
      <w:r w:rsidR="006466B4" w:rsidRPr="006466B4">
        <w:rPr>
          <w:rFonts w:eastAsia="Calibri"/>
          <w:color w:val="auto"/>
          <w:lang w:eastAsia="en-US"/>
        </w:rPr>
        <w:t xml:space="preserve"> infection prevention and control practices</w:t>
      </w:r>
      <w:r>
        <w:rPr>
          <w:rFonts w:eastAsia="Calibri"/>
          <w:color w:val="auto"/>
          <w:lang w:eastAsia="en-US"/>
        </w:rPr>
        <w:t xml:space="preserve"> and the Assessment </w:t>
      </w:r>
      <w:r w:rsidR="001F6D39">
        <w:rPr>
          <w:rFonts w:eastAsia="Calibri"/>
          <w:color w:val="auto"/>
          <w:lang w:eastAsia="en-US"/>
        </w:rPr>
        <w:t>T</w:t>
      </w:r>
      <w:r>
        <w:rPr>
          <w:rFonts w:eastAsia="Calibri"/>
          <w:color w:val="auto"/>
          <w:lang w:eastAsia="en-US"/>
        </w:rPr>
        <w:t>eam observed multiple breeches of infection control practice by staff</w:t>
      </w:r>
      <w:r w:rsidR="006466B4" w:rsidRPr="006466B4">
        <w:rPr>
          <w:rFonts w:eastAsia="Calibri"/>
          <w:color w:val="auto"/>
          <w:lang w:eastAsia="en-US"/>
        </w:rPr>
        <w:t xml:space="preserve">. </w:t>
      </w:r>
    </w:p>
    <w:p w14:paraId="15B87518" w14:textId="39E5908B" w:rsidR="006466B4" w:rsidRDefault="006466B4" w:rsidP="006466B4">
      <w:pPr>
        <w:tabs>
          <w:tab w:val="left" w:pos="720"/>
        </w:tabs>
        <w:autoSpaceDE w:val="0"/>
        <w:autoSpaceDN w:val="0"/>
        <w:adjustRightInd w:val="0"/>
        <w:rPr>
          <w:rFonts w:eastAsia="Calibri"/>
          <w:color w:val="auto"/>
          <w:lang w:eastAsia="en-US"/>
        </w:rPr>
      </w:pPr>
      <w:r w:rsidRPr="006466B4">
        <w:rPr>
          <w:rFonts w:eastAsia="Calibri"/>
          <w:color w:val="auto"/>
          <w:lang w:eastAsia="en-US"/>
        </w:rPr>
        <w:t xml:space="preserve">While all staff were observed to be wearing face masks and </w:t>
      </w:r>
      <w:r>
        <w:rPr>
          <w:rFonts w:eastAsia="Calibri"/>
          <w:color w:val="auto"/>
          <w:lang w:eastAsia="en-US"/>
        </w:rPr>
        <w:t xml:space="preserve">face </w:t>
      </w:r>
      <w:r w:rsidRPr="006466B4">
        <w:rPr>
          <w:rFonts w:eastAsia="Calibri"/>
          <w:color w:val="auto"/>
          <w:lang w:eastAsia="en-US"/>
        </w:rPr>
        <w:t xml:space="preserve">shields during the visit the Assessment Team observed multiple staff adjusting the front of their N95 masks and not washing or sanitising their hands afterwards. A staff member was observed donning </w:t>
      </w:r>
      <w:r>
        <w:rPr>
          <w:rFonts w:eastAsia="Calibri"/>
          <w:color w:val="auto"/>
          <w:lang w:eastAsia="en-US"/>
        </w:rPr>
        <w:t>personal protective equipment</w:t>
      </w:r>
      <w:r w:rsidRPr="006466B4">
        <w:rPr>
          <w:rFonts w:eastAsia="Calibri"/>
          <w:color w:val="auto"/>
          <w:lang w:eastAsia="en-US"/>
        </w:rPr>
        <w:t xml:space="preserve"> without sanitising their hands at any stage during the process. </w:t>
      </w:r>
      <w:r w:rsidRPr="007476F7">
        <w:rPr>
          <w:rFonts w:eastAsia="Calibri"/>
          <w:color w:val="auto"/>
          <w:lang w:eastAsia="en-US"/>
        </w:rPr>
        <w:t>A kitchen staff member was observed providing morning tea to consumers in their rooms. The staff member was wearing gloves</w:t>
      </w:r>
      <w:r>
        <w:rPr>
          <w:rFonts w:eastAsia="Calibri"/>
          <w:color w:val="auto"/>
          <w:lang w:eastAsia="en-US"/>
        </w:rPr>
        <w:t xml:space="preserve"> but</w:t>
      </w:r>
      <w:r w:rsidRPr="007476F7">
        <w:rPr>
          <w:rFonts w:eastAsia="Calibri"/>
          <w:color w:val="auto"/>
          <w:lang w:eastAsia="en-US"/>
        </w:rPr>
        <w:t xml:space="preserve"> did not change their gloves or wash/sanitise their hands at any point during the observation.</w:t>
      </w:r>
      <w:r>
        <w:rPr>
          <w:rFonts w:eastAsia="Calibri"/>
          <w:color w:val="auto"/>
          <w:lang w:eastAsia="en-US"/>
        </w:rPr>
        <w:t xml:space="preserve"> </w:t>
      </w:r>
    </w:p>
    <w:p w14:paraId="427A2B87" w14:textId="77777777" w:rsidR="006466B4" w:rsidRPr="006466B4" w:rsidRDefault="006466B4" w:rsidP="006466B4">
      <w:pPr>
        <w:tabs>
          <w:tab w:val="left" w:pos="720"/>
        </w:tabs>
        <w:autoSpaceDE w:val="0"/>
        <w:autoSpaceDN w:val="0"/>
        <w:adjustRightInd w:val="0"/>
        <w:rPr>
          <w:rFonts w:eastAsia="Calibri"/>
          <w:color w:val="auto"/>
          <w:lang w:eastAsia="en-US"/>
        </w:rPr>
      </w:pPr>
      <w:r w:rsidRPr="006466B4">
        <w:rPr>
          <w:rFonts w:eastAsia="Calibri"/>
          <w:color w:val="auto"/>
          <w:lang w:eastAsia="en-US"/>
        </w:rPr>
        <w:t>Staff and consumers were not always following social distancing protocols. While density signage was displayed in communal areas for example; lounge areas, the Assessment Team observed on multiple occasions more staff and consumers in this area than signage directed.</w:t>
      </w:r>
    </w:p>
    <w:p w14:paraId="3FCE66CD" w14:textId="22C0059F" w:rsidR="004D7CE5" w:rsidRDefault="004D7CE5" w:rsidP="004D7CE5">
      <w:pPr>
        <w:tabs>
          <w:tab w:val="left" w:pos="720"/>
        </w:tabs>
        <w:autoSpaceDE w:val="0"/>
        <w:autoSpaceDN w:val="0"/>
        <w:adjustRightInd w:val="0"/>
        <w:rPr>
          <w:rFonts w:eastAsia="Calibri"/>
          <w:color w:val="auto"/>
          <w:lang w:eastAsia="en-US"/>
        </w:rPr>
      </w:pPr>
      <w:r>
        <w:rPr>
          <w:rFonts w:eastAsia="Calibri"/>
          <w:color w:val="auto"/>
          <w:lang w:eastAsia="en-US"/>
        </w:rPr>
        <w:t>The approved provider responded that it was in the process of appointing an infection control representative in accordance with government directives.  Kitchen staff received training on proper personal protective equipment use during the audit, and a memorandum was issued to nursing and care staff about correct hand hygiene, the proper use of gloves and density limits.</w:t>
      </w:r>
    </w:p>
    <w:p w14:paraId="3695D6E6" w14:textId="3BA45936" w:rsidR="004D7CE5" w:rsidRPr="006466B4" w:rsidRDefault="004D7CE5" w:rsidP="004D7CE5">
      <w:pPr>
        <w:tabs>
          <w:tab w:val="left" w:pos="720"/>
        </w:tabs>
        <w:autoSpaceDE w:val="0"/>
        <w:autoSpaceDN w:val="0"/>
        <w:adjustRightInd w:val="0"/>
        <w:rPr>
          <w:rFonts w:eastAsia="Calibri"/>
          <w:color w:val="auto"/>
          <w:lang w:eastAsia="en-US"/>
        </w:rPr>
        <w:sectPr w:rsidR="004D7CE5" w:rsidRPr="006466B4" w:rsidSect="00A95EE7">
          <w:headerReference w:type="default" r:id="rId27"/>
          <w:type w:val="continuous"/>
          <w:pgSz w:w="11906" w:h="16838"/>
          <w:pgMar w:top="1701" w:right="1418" w:bottom="1418" w:left="1418" w:header="709" w:footer="397" w:gutter="0"/>
          <w:cols w:space="708"/>
          <w:titlePg/>
          <w:docGrid w:linePitch="360"/>
        </w:sectPr>
      </w:pPr>
      <w:r>
        <w:rPr>
          <w:rFonts w:eastAsia="Calibri"/>
          <w:color w:val="auto"/>
          <w:lang w:eastAsia="en-US"/>
        </w:rPr>
        <w:t>The service does not comply with this requirement.</w:t>
      </w:r>
    </w:p>
    <w:bookmarkEnd w:id="9"/>
    <w:p w14:paraId="3695D6E7" w14:textId="04A133F9" w:rsidR="00A95EE7" w:rsidRDefault="00A95EE7" w:rsidP="00A95EE7">
      <w:pPr>
        <w:pStyle w:val="Heading1"/>
        <w:tabs>
          <w:tab w:val="right" w:pos="9070"/>
        </w:tabs>
        <w:spacing w:before="560" w:after="640"/>
        <w:rPr>
          <w:color w:val="FFFFFF" w:themeColor="background1"/>
          <w:sz w:val="36"/>
        </w:rPr>
        <w:sectPr w:rsidR="00A95EE7" w:rsidSect="00A95EE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695D789" wp14:editId="3695D78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447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3695D6E8" w14:textId="77777777" w:rsidR="00A95EE7" w:rsidRPr="00FD1B02" w:rsidRDefault="00A95EE7" w:rsidP="00A95EE7">
      <w:pPr>
        <w:pStyle w:val="Heading3"/>
        <w:shd w:val="clear" w:color="auto" w:fill="F2F2F2" w:themeFill="background1" w:themeFillShade="F2"/>
      </w:pPr>
      <w:r w:rsidRPr="00FD1B02">
        <w:t>Consumer outcome:</w:t>
      </w:r>
    </w:p>
    <w:p w14:paraId="3695D6E9" w14:textId="77777777" w:rsidR="00A95EE7" w:rsidRDefault="00A95EE7" w:rsidP="00A95EE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695D6EA" w14:textId="77777777" w:rsidR="00A95EE7" w:rsidRDefault="00A95EE7" w:rsidP="00A95EE7">
      <w:pPr>
        <w:pStyle w:val="Heading3"/>
        <w:shd w:val="clear" w:color="auto" w:fill="F2F2F2" w:themeFill="background1" w:themeFillShade="F2"/>
      </w:pPr>
      <w:r>
        <w:t>Organisation statement:</w:t>
      </w:r>
    </w:p>
    <w:p w14:paraId="3695D6EB" w14:textId="77777777" w:rsidR="00A95EE7" w:rsidRDefault="00A95EE7" w:rsidP="00A95EE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695D6EC" w14:textId="77777777" w:rsidR="00A95EE7" w:rsidRDefault="00A95EE7" w:rsidP="00A95EE7">
      <w:pPr>
        <w:pStyle w:val="Heading2"/>
      </w:pPr>
      <w:r>
        <w:t>Assessment of Standard 4</w:t>
      </w:r>
    </w:p>
    <w:p w14:paraId="5C2AF586" w14:textId="77777777" w:rsidR="00AB140D" w:rsidRPr="0043239D" w:rsidRDefault="00AB140D" w:rsidP="00AB140D">
      <w:pPr>
        <w:rPr>
          <w:rFonts w:eastAsia="Calibri"/>
          <w:lang w:eastAsia="en-US"/>
        </w:rPr>
      </w:pPr>
      <w:bookmarkStart w:id="10" w:name="_Hlk32997883"/>
      <w:r w:rsidRPr="0043239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719EF5E" w14:textId="77777777" w:rsidR="00AB140D" w:rsidRPr="0043239D" w:rsidRDefault="00AB140D" w:rsidP="00AB140D">
      <w:pPr>
        <w:rPr>
          <w:rFonts w:eastAsia="Calibri"/>
          <w:lang w:eastAsia="en-US"/>
        </w:rPr>
      </w:pPr>
      <w:r w:rsidRPr="0043239D">
        <w:rPr>
          <w:rFonts w:eastAsia="Calibri"/>
          <w:color w:val="auto"/>
          <w:lang w:eastAsia="en-US"/>
        </w:rPr>
        <w:t xml:space="preserve">Overall sampled consumers considered </w:t>
      </w:r>
      <w:r w:rsidRPr="0043239D">
        <w:rPr>
          <w:rFonts w:eastAsia="Calibri"/>
          <w:lang w:eastAsia="en-US"/>
        </w:rPr>
        <w:t xml:space="preserve">that they get the services and supports for daily living that are important for their health and well-being and that enable them to do the things they want to do. </w:t>
      </w:r>
    </w:p>
    <w:bookmarkEnd w:id="10"/>
    <w:p w14:paraId="5ADB7780" w14:textId="50ADD988" w:rsidR="000A0D5A" w:rsidRDefault="00AB140D" w:rsidP="00AB140D">
      <w:pPr>
        <w:tabs>
          <w:tab w:val="right" w:pos="9026"/>
        </w:tabs>
        <w:rPr>
          <w:rFonts w:eastAsia="Calibri"/>
        </w:rPr>
      </w:pPr>
      <w:r>
        <w:t>Most c</w:t>
      </w:r>
      <w:r w:rsidR="008453F7">
        <w:t xml:space="preserve">onsumers and representatives sampled provided positive feedback in relation to meals and meal services. </w:t>
      </w:r>
    </w:p>
    <w:p w14:paraId="3029D0A5" w14:textId="6ABB8FEE" w:rsidR="000A0D5A" w:rsidRDefault="00906FB6" w:rsidP="008453F7">
      <w:pPr>
        <w:pStyle w:val="ListBullet"/>
        <w:numPr>
          <w:ilvl w:val="0"/>
          <w:numId w:val="0"/>
        </w:numPr>
        <w:rPr>
          <w:rFonts w:eastAsia="Calibri"/>
        </w:rPr>
      </w:pPr>
      <w:r w:rsidRPr="00DC732E">
        <w:t xml:space="preserve">The Assessment Team observed </w:t>
      </w:r>
      <w:r w:rsidR="00AB140D">
        <w:t xml:space="preserve">a </w:t>
      </w:r>
      <w:proofErr w:type="gramStart"/>
      <w:r w:rsidR="00AB140D">
        <w:t>consumers</w:t>
      </w:r>
      <w:proofErr w:type="gramEnd"/>
      <w:r w:rsidR="00AB140D">
        <w:t xml:space="preserve"> engaged in a variety of group and individual </w:t>
      </w:r>
      <w:r w:rsidRPr="00DC732E">
        <w:t>activities at the service</w:t>
      </w:r>
      <w:r w:rsidR="00AB140D">
        <w:t xml:space="preserve">. </w:t>
      </w:r>
      <w:r w:rsidR="000A0D5A">
        <w:rPr>
          <w:rFonts w:eastAsia="Calibri"/>
        </w:rPr>
        <w:t>Group activities encourag</w:t>
      </w:r>
      <w:r w:rsidR="001F6D39">
        <w:rPr>
          <w:rFonts w:eastAsia="Calibri"/>
        </w:rPr>
        <w:t>ed</w:t>
      </w:r>
      <w:r w:rsidR="000A0D5A">
        <w:rPr>
          <w:rFonts w:eastAsia="Calibri"/>
        </w:rPr>
        <w:t xml:space="preserve"> participation and connection</w:t>
      </w:r>
      <w:r w:rsidR="001F6D39">
        <w:rPr>
          <w:rFonts w:eastAsia="Calibri"/>
        </w:rPr>
        <w:t>,</w:t>
      </w:r>
      <w:r w:rsidR="000A0D5A">
        <w:rPr>
          <w:rFonts w:eastAsia="Calibri"/>
        </w:rPr>
        <w:t xml:space="preserve"> and staff were observed to engage in positive and respectful ways with consumers.</w:t>
      </w:r>
      <w:r w:rsidR="00AB140D" w:rsidRPr="00AB140D">
        <w:rPr>
          <w:rFonts w:eastAsia="Calibri"/>
        </w:rPr>
        <w:t xml:space="preserve"> </w:t>
      </w:r>
      <w:r w:rsidR="00AB140D">
        <w:rPr>
          <w:rFonts w:eastAsia="Calibri"/>
        </w:rPr>
        <w:t>Consumers were observed moving freely around the service and engaging with other consumers.</w:t>
      </w:r>
    </w:p>
    <w:p w14:paraId="7325DE73" w14:textId="21330DF3" w:rsidR="008453F7" w:rsidRPr="00293EC7" w:rsidRDefault="00AB140D" w:rsidP="008453F7">
      <w:pPr>
        <w:rPr>
          <w:rFonts w:eastAsia="Calibri"/>
          <w:color w:val="auto"/>
          <w:lang w:eastAsia="en-US"/>
        </w:rPr>
      </w:pPr>
      <w:r>
        <w:rPr>
          <w:rFonts w:eastAsia="Calibri"/>
          <w:color w:val="auto"/>
          <w:lang w:eastAsia="en-US"/>
        </w:rPr>
        <w:t xml:space="preserve">A </w:t>
      </w:r>
      <w:r w:rsidR="008453F7" w:rsidRPr="00293EC7">
        <w:rPr>
          <w:rFonts w:eastAsia="Calibri"/>
          <w:color w:val="auto"/>
          <w:lang w:eastAsia="en-US"/>
        </w:rPr>
        <w:t xml:space="preserve">National Disability Insurance Scheme coordinator attends the service to supervise and train NDIS support workers who help eligible consumers </w:t>
      </w:r>
      <w:r w:rsidR="008453F7" w:rsidRPr="0037349D">
        <w:rPr>
          <w:rFonts w:eastAsia="Calibri"/>
          <w:color w:val="auto"/>
          <w:lang w:eastAsia="en-US"/>
        </w:rPr>
        <w:t xml:space="preserve">participate </w:t>
      </w:r>
      <w:r w:rsidR="008453F7">
        <w:rPr>
          <w:rFonts w:eastAsia="Calibri"/>
          <w:color w:val="auto"/>
          <w:lang w:eastAsia="en-US"/>
        </w:rPr>
        <w:t xml:space="preserve">in </w:t>
      </w:r>
      <w:r w:rsidR="008453F7" w:rsidRPr="0037349D">
        <w:rPr>
          <w:rFonts w:eastAsia="Calibri"/>
          <w:color w:val="auto"/>
          <w:lang w:eastAsia="en-US"/>
        </w:rPr>
        <w:t>activities in the community outside the</w:t>
      </w:r>
      <w:r w:rsidR="008453F7">
        <w:rPr>
          <w:rFonts w:eastAsia="Calibri"/>
          <w:color w:val="auto"/>
          <w:lang w:eastAsia="en-US"/>
        </w:rPr>
        <w:t xml:space="preserve"> service</w:t>
      </w:r>
      <w:r w:rsidR="008453F7" w:rsidRPr="00293EC7">
        <w:rPr>
          <w:rFonts w:eastAsia="Calibri"/>
          <w:color w:val="auto"/>
          <w:lang w:eastAsia="en-US"/>
        </w:rPr>
        <w:t>.</w:t>
      </w:r>
    </w:p>
    <w:p w14:paraId="1D24A1F6" w14:textId="6383192D" w:rsidR="008453F7" w:rsidRDefault="008453F7" w:rsidP="008453F7">
      <w:pPr>
        <w:rPr>
          <w:bCs/>
          <w:lang w:eastAsia="en-US"/>
        </w:rPr>
      </w:pPr>
      <w:r>
        <w:rPr>
          <w:rFonts w:eastAsiaTheme="minorHAnsi"/>
        </w:rPr>
        <w:t>However, while t</w:t>
      </w:r>
      <w:r>
        <w:rPr>
          <w:bCs/>
          <w:lang w:eastAsia="en-US"/>
        </w:rPr>
        <w:t>he l</w:t>
      </w:r>
      <w:r w:rsidRPr="00DC4A27">
        <w:rPr>
          <w:bCs/>
          <w:lang w:eastAsia="en-US"/>
        </w:rPr>
        <w:t>ifestyle social, cultural, spiritual and lifestyle assessments</w:t>
      </w:r>
      <w:r>
        <w:rPr>
          <w:bCs/>
          <w:lang w:eastAsia="en-US"/>
        </w:rPr>
        <w:t xml:space="preserve"> and care plans</w:t>
      </w:r>
      <w:r w:rsidRPr="00DC4A27">
        <w:rPr>
          <w:bCs/>
          <w:lang w:eastAsia="en-US"/>
        </w:rPr>
        <w:t xml:space="preserve"> </w:t>
      </w:r>
      <w:r>
        <w:rPr>
          <w:bCs/>
          <w:lang w:eastAsia="en-US"/>
        </w:rPr>
        <w:t xml:space="preserve">reviewed by the Assessment Team </w:t>
      </w:r>
      <w:r w:rsidRPr="00DC4A27">
        <w:rPr>
          <w:bCs/>
          <w:lang w:eastAsia="en-US"/>
        </w:rPr>
        <w:t xml:space="preserve">were comprehensive and identified </w:t>
      </w:r>
      <w:r w:rsidRPr="00DC4A27">
        <w:rPr>
          <w:bCs/>
          <w:lang w:eastAsia="en-US"/>
        </w:rPr>
        <w:lastRenderedPageBreak/>
        <w:t>the consumers’ needs and preferences</w:t>
      </w:r>
      <w:r>
        <w:rPr>
          <w:bCs/>
          <w:lang w:eastAsia="en-US"/>
        </w:rPr>
        <w:t xml:space="preserve">, this information was not always reflected and communicated across other related care plans shared by staff with responsibility for care.  Personal </w:t>
      </w:r>
      <w:r w:rsidR="00DF19C8">
        <w:rPr>
          <w:bCs/>
          <w:lang w:eastAsia="en-US"/>
        </w:rPr>
        <w:t xml:space="preserve">care </w:t>
      </w:r>
      <w:r>
        <w:rPr>
          <w:bCs/>
          <w:lang w:eastAsia="en-US"/>
        </w:rPr>
        <w:t>plans are largely generic and do not consistently reflect individual preferences, or cultural considerations.</w:t>
      </w:r>
    </w:p>
    <w:p w14:paraId="3695D6EE" w14:textId="21661557" w:rsidR="00A95EE7" w:rsidRPr="001F6D39" w:rsidRDefault="00A95EE7" w:rsidP="00A95EE7">
      <w:pPr>
        <w:rPr>
          <w:rFonts w:eastAsia="Calibri"/>
          <w:color w:val="auto"/>
        </w:rPr>
      </w:pPr>
      <w:r w:rsidRPr="00154403">
        <w:rPr>
          <w:rFonts w:eastAsiaTheme="minorHAnsi"/>
        </w:rPr>
        <w:t xml:space="preserve">The Quality Standard is </w:t>
      </w:r>
      <w:r w:rsidRPr="001F6D39">
        <w:rPr>
          <w:rFonts w:eastAsiaTheme="minorHAnsi"/>
          <w:color w:val="auto"/>
        </w:rPr>
        <w:t xml:space="preserve">assessed as Non-compliant as </w:t>
      </w:r>
      <w:r w:rsidR="00057E1F" w:rsidRPr="001F6D39">
        <w:rPr>
          <w:rFonts w:eastAsiaTheme="minorHAnsi"/>
          <w:color w:val="auto"/>
        </w:rPr>
        <w:t>one</w:t>
      </w:r>
      <w:r w:rsidRPr="001F6D39">
        <w:rPr>
          <w:rFonts w:eastAsiaTheme="minorHAnsi"/>
          <w:color w:val="auto"/>
        </w:rPr>
        <w:t xml:space="preserve"> of the seven specific requirements have been assessed as Non-compliant.</w:t>
      </w:r>
    </w:p>
    <w:p w14:paraId="3695D6EF" w14:textId="5784B107" w:rsidR="00A95EE7" w:rsidRDefault="00A95EE7" w:rsidP="00A95EE7">
      <w:pPr>
        <w:pStyle w:val="Heading2"/>
      </w:pPr>
      <w:r>
        <w:t>Assessment of Standard 4 Requirements</w:t>
      </w:r>
      <w:r w:rsidRPr="0066387A">
        <w:rPr>
          <w:i/>
          <w:color w:val="0000FF"/>
          <w:sz w:val="24"/>
          <w:szCs w:val="24"/>
        </w:rPr>
        <w:t xml:space="preserve"> </w:t>
      </w:r>
    </w:p>
    <w:p w14:paraId="3695D6F0" w14:textId="306CDA19" w:rsidR="00A95EE7" w:rsidRPr="00314FF7" w:rsidRDefault="00A95EE7" w:rsidP="00A95EE7">
      <w:pPr>
        <w:pStyle w:val="Heading3"/>
      </w:pPr>
      <w:r w:rsidRPr="00314FF7">
        <w:t>Requirement 4(3)(a)</w:t>
      </w:r>
      <w:r>
        <w:tab/>
        <w:t>Compliant</w:t>
      </w:r>
    </w:p>
    <w:p w14:paraId="3695D6F1" w14:textId="202232D1" w:rsidR="00A95EE7" w:rsidRDefault="00A95EE7" w:rsidP="00A95EE7">
      <w:pPr>
        <w:rPr>
          <w:i/>
        </w:rPr>
      </w:pPr>
      <w:r w:rsidRPr="008D114F">
        <w:rPr>
          <w:i/>
        </w:rPr>
        <w:t>Each consumer gets safe and effective services and supports for daily living that meet the consumer’s needs, goals and preferences and optimise their independence, health, well-being and quality of life.</w:t>
      </w:r>
    </w:p>
    <w:p w14:paraId="4C50406F" w14:textId="0CEE8173" w:rsidR="00AB140D" w:rsidRPr="001B3577" w:rsidRDefault="00AB140D" w:rsidP="00AB140D">
      <w:pPr>
        <w:pStyle w:val="ListBullet"/>
        <w:numPr>
          <w:ilvl w:val="0"/>
          <w:numId w:val="0"/>
        </w:numPr>
      </w:pPr>
      <w:r w:rsidRPr="00AE706D">
        <w:t xml:space="preserve">Overall consumers </w:t>
      </w:r>
      <w:r>
        <w:t xml:space="preserve">and their representatives </w:t>
      </w:r>
      <w:r w:rsidRPr="00AE706D">
        <w:t>expressed satisfaction with supports for daily living</w:t>
      </w:r>
      <w:r>
        <w:t xml:space="preserve">, stating that these meet the consumer’s needs and preferences </w:t>
      </w:r>
      <w:r w:rsidR="00DF19C8">
        <w:t xml:space="preserve">and </w:t>
      </w:r>
      <w:r w:rsidR="00DF19C8" w:rsidRPr="00AE706D">
        <w:t>optimise</w:t>
      </w:r>
      <w:r w:rsidRPr="00AE706D">
        <w:t xml:space="preserve"> their independence and quality of life.</w:t>
      </w:r>
    </w:p>
    <w:p w14:paraId="3DC4AF20" w14:textId="77777777" w:rsidR="00AB140D" w:rsidRDefault="00AB140D" w:rsidP="00AB140D">
      <w:pPr>
        <w:pStyle w:val="ListBullet"/>
        <w:numPr>
          <w:ilvl w:val="0"/>
          <w:numId w:val="0"/>
        </w:numPr>
      </w:pPr>
      <w:r w:rsidRPr="00522018">
        <w:t>Leisure and lifestyle staff</w:t>
      </w:r>
      <w:r>
        <w:t xml:space="preserve"> complete a social, cultural, spiritual and lifestyle assessment when consumers arrive at the service, complete three-monthly reviews and annual assessments.</w:t>
      </w:r>
    </w:p>
    <w:p w14:paraId="634EAA2C" w14:textId="77777777" w:rsidR="00AB140D" w:rsidRDefault="00AB140D" w:rsidP="00AB140D">
      <w:r>
        <w:t xml:space="preserve">Leisure and lifestyle staff discussed care during the COVID-19 outbreak and how staff supported consumers during isolation requirements. Staff provided individual activities, talk and sensory items and following clearance, small group activities have now recommenced. </w:t>
      </w:r>
    </w:p>
    <w:p w14:paraId="3D7F3F6F" w14:textId="77777777" w:rsidR="00AB140D" w:rsidRPr="00DC732E" w:rsidRDefault="00AB140D" w:rsidP="00AB140D">
      <w:pPr>
        <w:pStyle w:val="ListBullet"/>
        <w:numPr>
          <w:ilvl w:val="0"/>
          <w:numId w:val="0"/>
        </w:numPr>
      </w:pPr>
      <w:r w:rsidRPr="00DC732E">
        <w:t xml:space="preserve">The Assessment Team observed activities at the service including a concert, </w:t>
      </w:r>
      <w:r>
        <w:t>a R</w:t>
      </w:r>
      <w:r w:rsidRPr="00DC732E">
        <w:t xml:space="preserve">emembrance </w:t>
      </w:r>
      <w:r>
        <w:t xml:space="preserve">Day </w:t>
      </w:r>
      <w:r w:rsidRPr="00DC732E">
        <w:t>ceremony and consumer</w:t>
      </w:r>
      <w:r>
        <w:t>s’</w:t>
      </w:r>
      <w:r w:rsidRPr="00DC732E">
        <w:t xml:space="preserve"> games. Individual consumer activities were observed such as nail painting and drawing.</w:t>
      </w:r>
    </w:p>
    <w:p w14:paraId="3695D6F3" w14:textId="269448DF" w:rsidR="00A95EE7" w:rsidRPr="00D435F8" w:rsidRDefault="00A95EE7" w:rsidP="00A95EE7">
      <w:pPr>
        <w:pStyle w:val="Heading3"/>
      </w:pPr>
      <w:r w:rsidRPr="00D435F8">
        <w:t>Requirement 4(3)(b)</w:t>
      </w:r>
      <w:r>
        <w:tab/>
        <w:t>Compliant</w:t>
      </w:r>
    </w:p>
    <w:p w14:paraId="3695D6F4" w14:textId="04FB1E08" w:rsidR="00A95EE7" w:rsidRDefault="00A95EE7" w:rsidP="00A95EE7">
      <w:pPr>
        <w:rPr>
          <w:i/>
        </w:rPr>
      </w:pPr>
      <w:r w:rsidRPr="008D114F">
        <w:rPr>
          <w:i/>
        </w:rPr>
        <w:t>Services and supports for daily living promote each consumer’s emotional, spiritual and psychological well-being.</w:t>
      </w:r>
    </w:p>
    <w:p w14:paraId="30D02F70" w14:textId="57DC24B1" w:rsidR="00AB140D" w:rsidRDefault="00AB140D" w:rsidP="00AB140D">
      <w:pPr>
        <w:rPr>
          <w:rFonts w:eastAsia="Calibri"/>
          <w:color w:val="auto"/>
          <w:lang w:eastAsia="en-US"/>
        </w:rPr>
      </w:pPr>
      <w:r w:rsidRPr="00111E7F">
        <w:rPr>
          <w:rFonts w:eastAsia="Calibri"/>
          <w:color w:val="auto"/>
          <w:lang w:eastAsia="en-US"/>
        </w:rPr>
        <w:t xml:space="preserve">Consumers and representatives </w:t>
      </w:r>
      <w:r>
        <w:rPr>
          <w:rFonts w:eastAsia="Calibri"/>
          <w:color w:val="auto"/>
          <w:lang w:eastAsia="en-US"/>
        </w:rPr>
        <w:t>provided feedback</w:t>
      </w:r>
      <w:r w:rsidRPr="00111E7F">
        <w:rPr>
          <w:rFonts w:eastAsia="Calibri"/>
          <w:color w:val="auto"/>
          <w:lang w:eastAsia="en-US"/>
        </w:rPr>
        <w:t xml:space="preserve"> </w:t>
      </w:r>
      <w:r>
        <w:rPr>
          <w:rFonts w:eastAsia="Calibri"/>
          <w:color w:val="auto"/>
          <w:lang w:eastAsia="en-US"/>
        </w:rPr>
        <w:t xml:space="preserve">that </w:t>
      </w:r>
      <w:r w:rsidRPr="00111E7F">
        <w:rPr>
          <w:rFonts w:eastAsia="Calibri"/>
          <w:color w:val="auto"/>
          <w:lang w:eastAsia="en-US"/>
        </w:rPr>
        <w:t>consumers</w:t>
      </w:r>
      <w:r>
        <w:rPr>
          <w:rFonts w:eastAsia="Calibri"/>
          <w:color w:val="auto"/>
          <w:lang w:eastAsia="en-US"/>
        </w:rPr>
        <w:t>’</w:t>
      </w:r>
      <w:r w:rsidRPr="00111E7F">
        <w:rPr>
          <w:rFonts w:eastAsia="Calibri"/>
          <w:color w:val="auto"/>
          <w:lang w:eastAsia="en-US"/>
        </w:rPr>
        <w:t xml:space="preserve"> emotional, spiritual and psychological wellbeing is </w:t>
      </w:r>
      <w:r>
        <w:rPr>
          <w:rFonts w:eastAsia="Calibri"/>
          <w:color w:val="auto"/>
          <w:lang w:eastAsia="en-US"/>
        </w:rPr>
        <w:t>suppor</w:t>
      </w:r>
      <w:r w:rsidRPr="00111E7F">
        <w:rPr>
          <w:rFonts w:eastAsia="Calibri"/>
          <w:color w:val="auto"/>
          <w:lang w:eastAsia="en-US"/>
        </w:rPr>
        <w:t>ted.</w:t>
      </w:r>
      <w:r>
        <w:rPr>
          <w:rFonts w:eastAsia="Calibri"/>
          <w:color w:val="auto"/>
          <w:lang w:eastAsia="en-US"/>
        </w:rPr>
        <w:t xml:space="preserve"> Care file review showed consultation with family in relation to strategies to support emotional wellbeing. Staff discussed </w:t>
      </w:r>
      <w:r w:rsidRPr="0037349D">
        <w:rPr>
          <w:rFonts w:eastAsia="Calibri"/>
          <w:color w:val="auto"/>
          <w:lang w:eastAsia="en-US"/>
        </w:rPr>
        <w:t>emotional, spiritual and psychological</w:t>
      </w:r>
      <w:r w:rsidRPr="008D114F">
        <w:rPr>
          <w:i/>
        </w:rPr>
        <w:t xml:space="preserve"> </w:t>
      </w:r>
      <w:r>
        <w:rPr>
          <w:rFonts w:eastAsia="Calibri"/>
          <w:color w:val="auto"/>
          <w:lang w:eastAsia="en-US"/>
        </w:rPr>
        <w:t xml:space="preserve">care for consumers with varying levels of functional and cognitive abilities. </w:t>
      </w:r>
    </w:p>
    <w:p w14:paraId="3DB8A21F" w14:textId="77777777" w:rsidR="00AB140D" w:rsidRPr="0037349D" w:rsidRDefault="00AB140D" w:rsidP="00AB140D">
      <w:pPr>
        <w:pStyle w:val="ListBullet"/>
        <w:numPr>
          <w:ilvl w:val="0"/>
          <w:numId w:val="0"/>
        </w:numPr>
        <w:rPr>
          <w:rFonts w:eastAsia="Calibri"/>
          <w:szCs w:val="24"/>
        </w:rPr>
      </w:pPr>
      <w:r w:rsidRPr="0037349D">
        <w:rPr>
          <w:rFonts w:eastAsia="Calibri"/>
          <w:szCs w:val="24"/>
        </w:rPr>
        <w:lastRenderedPageBreak/>
        <w:t>Religious services are provided for different faiths at the service and lifestyle assessments and care plans include consumers’ preferences. Progress notes summarise activities consumers have attended and the level of participation.</w:t>
      </w:r>
    </w:p>
    <w:p w14:paraId="3695D6F6" w14:textId="7ECF4D55" w:rsidR="00A95EE7" w:rsidRPr="00D435F8" w:rsidRDefault="00A95EE7" w:rsidP="00A95EE7">
      <w:pPr>
        <w:pStyle w:val="Heading3"/>
      </w:pPr>
      <w:r w:rsidRPr="00D435F8">
        <w:t>Requirement 4(3)(c)</w:t>
      </w:r>
      <w:r>
        <w:tab/>
        <w:t>Compliant</w:t>
      </w:r>
    </w:p>
    <w:p w14:paraId="3695D6F7" w14:textId="77777777" w:rsidR="00A95EE7" w:rsidRPr="008D114F" w:rsidRDefault="00A95EE7" w:rsidP="00A95EE7">
      <w:pPr>
        <w:rPr>
          <w:i/>
        </w:rPr>
      </w:pPr>
      <w:r w:rsidRPr="008D114F">
        <w:rPr>
          <w:i/>
        </w:rPr>
        <w:t>Services and supports for daily living assist each consumer to:</w:t>
      </w:r>
    </w:p>
    <w:p w14:paraId="3695D6F8" w14:textId="77777777" w:rsidR="00A95EE7" w:rsidRPr="008D114F" w:rsidRDefault="00A95EE7" w:rsidP="00EE1A5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695D6F9" w14:textId="77777777" w:rsidR="00A95EE7" w:rsidRPr="008D114F" w:rsidRDefault="00A95EE7" w:rsidP="00EE1A5D">
      <w:pPr>
        <w:numPr>
          <w:ilvl w:val="0"/>
          <w:numId w:val="16"/>
        </w:numPr>
        <w:tabs>
          <w:tab w:val="right" w:pos="9026"/>
        </w:tabs>
        <w:spacing w:before="0" w:after="0"/>
        <w:ind w:left="567" w:hanging="425"/>
        <w:outlineLvl w:val="4"/>
        <w:rPr>
          <w:i/>
        </w:rPr>
      </w:pPr>
      <w:r w:rsidRPr="008D114F">
        <w:rPr>
          <w:i/>
        </w:rPr>
        <w:t>have social and personal relationships; and</w:t>
      </w:r>
    </w:p>
    <w:p w14:paraId="3695D6FA" w14:textId="7A13715F" w:rsidR="00A95EE7" w:rsidRDefault="00A95EE7" w:rsidP="00EE1A5D">
      <w:pPr>
        <w:numPr>
          <w:ilvl w:val="0"/>
          <w:numId w:val="16"/>
        </w:numPr>
        <w:tabs>
          <w:tab w:val="right" w:pos="9026"/>
        </w:tabs>
        <w:spacing w:before="0" w:after="0"/>
        <w:ind w:left="567" w:hanging="425"/>
        <w:outlineLvl w:val="4"/>
        <w:rPr>
          <w:i/>
        </w:rPr>
      </w:pPr>
      <w:r w:rsidRPr="008D114F">
        <w:rPr>
          <w:i/>
        </w:rPr>
        <w:t>do the things of interest to them.</w:t>
      </w:r>
    </w:p>
    <w:p w14:paraId="7E4D29C3" w14:textId="77777777" w:rsidR="00AB140D" w:rsidRDefault="00AB140D" w:rsidP="00AB140D">
      <w:r w:rsidRPr="00AB140D">
        <w:rPr>
          <w:rFonts w:eastAsia="Calibri"/>
          <w:color w:val="auto"/>
          <w:lang w:eastAsia="en-US"/>
        </w:rPr>
        <w:t>Overall consumers and representatives described how services and supports assist them to participate within or outside the service, maintain social relationships and do things of interest to them</w:t>
      </w:r>
      <w:r>
        <w:t>.</w:t>
      </w:r>
    </w:p>
    <w:p w14:paraId="71482502" w14:textId="4D606242" w:rsidR="00AB140D" w:rsidRPr="00AB140D" w:rsidRDefault="00AB140D" w:rsidP="00AB140D">
      <w:pPr>
        <w:rPr>
          <w:rFonts w:eastAsia="Calibri"/>
          <w:color w:val="auto"/>
          <w:lang w:eastAsia="en-US"/>
        </w:rPr>
      </w:pPr>
      <w:r w:rsidRPr="00AB140D">
        <w:rPr>
          <w:rFonts w:eastAsia="Calibri"/>
          <w:color w:val="auto"/>
          <w:lang w:eastAsia="en-US"/>
        </w:rPr>
        <w:t xml:space="preserve">A proportion of consumers have access to National Disability Insurance Scheme support workers </w:t>
      </w:r>
      <w:r>
        <w:rPr>
          <w:rFonts w:eastAsia="Calibri"/>
          <w:color w:val="auto"/>
          <w:lang w:eastAsia="en-US"/>
        </w:rPr>
        <w:t xml:space="preserve">who assist them </w:t>
      </w:r>
      <w:r w:rsidRPr="00AB140D">
        <w:rPr>
          <w:rFonts w:eastAsia="Calibri"/>
          <w:color w:val="auto"/>
          <w:lang w:eastAsia="en-US"/>
        </w:rPr>
        <w:t xml:space="preserve">to participate activities in the community outside the service. </w:t>
      </w:r>
    </w:p>
    <w:p w14:paraId="77C0B1A3" w14:textId="34E8D6BE" w:rsidR="00AB140D" w:rsidRPr="00AB140D" w:rsidRDefault="00AB140D" w:rsidP="00AB140D">
      <w:pPr>
        <w:rPr>
          <w:rFonts w:eastAsia="Calibri"/>
          <w:color w:val="auto"/>
          <w:lang w:eastAsia="en-US"/>
        </w:rPr>
      </w:pPr>
      <w:r w:rsidRPr="00AB140D">
        <w:rPr>
          <w:rFonts w:eastAsia="Calibri"/>
          <w:color w:val="auto"/>
          <w:lang w:eastAsia="en-US"/>
        </w:rPr>
        <w:t>Consumers were observed moving freely around the service and engaging with other consumers. Group activities encouraged participation and connection</w:t>
      </w:r>
      <w:r w:rsidR="00DF19C8">
        <w:rPr>
          <w:rFonts w:eastAsia="Calibri"/>
          <w:color w:val="auto"/>
          <w:lang w:eastAsia="en-US"/>
        </w:rPr>
        <w:t>,</w:t>
      </w:r>
      <w:r w:rsidRPr="00AB140D">
        <w:rPr>
          <w:rFonts w:eastAsia="Calibri"/>
          <w:color w:val="auto"/>
          <w:lang w:eastAsia="en-US"/>
        </w:rPr>
        <w:t xml:space="preserve"> and staff were observed to engage in positive and respectful ways with consumers.</w:t>
      </w:r>
    </w:p>
    <w:p w14:paraId="3695D6FC" w14:textId="352C7B00" w:rsidR="00A95EE7" w:rsidRPr="00D435F8" w:rsidRDefault="00A95EE7" w:rsidP="00A95EE7">
      <w:pPr>
        <w:pStyle w:val="Heading3"/>
      </w:pPr>
      <w:bookmarkStart w:id="11" w:name="_Hlk58256312"/>
      <w:r w:rsidRPr="00D435F8">
        <w:t>Requirement 4(3)(d)</w:t>
      </w:r>
      <w:r>
        <w:tab/>
        <w:t>Non-compliant</w:t>
      </w:r>
    </w:p>
    <w:p w14:paraId="3695D6FD" w14:textId="77777777" w:rsidR="00A95EE7" w:rsidRPr="008D114F" w:rsidRDefault="00A95EE7" w:rsidP="00A95EE7">
      <w:pPr>
        <w:rPr>
          <w:i/>
        </w:rPr>
      </w:pPr>
      <w:r w:rsidRPr="008D114F">
        <w:rPr>
          <w:i/>
        </w:rPr>
        <w:t>Information about the consumer’s condition, needs and preferences is communicated within the organisation, and with others where responsibility for care is shared.</w:t>
      </w:r>
    </w:p>
    <w:p w14:paraId="632CB4C7" w14:textId="5161C1CA" w:rsidR="0037349D" w:rsidRDefault="00E82E57" w:rsidP="0037349D">
      <w:pPr>
        <w:rPr>
          <w:bCs/>
          <w:lang w:eastAsia="en-US"/>
        </w:rPr>
      </w:pPr>
      <w:r>
        <w:rPr>
          <w:bCs/>
          <w:lang w:eastAsia="en-US"/>
        </w:rPr>
        <w:t>The l</w:t>
      </w:r>
      <w:r w:rsidRPr="00DC4A27">
        <w:rPr>
          <w:bCs/>
          <w:lang w:eastAsia="en-US"/>
        </w:rPr>
        <w:t>ifestyle social, cultural, spiritual and lifestyle assessments</w:t>
      </w:r>
      <w:r>
        <w:rPr>
          <w:bCs/>
          <w:lang w:eastAsia="en-US"/>
        </w:rPr>
        <w:t xml:space="preserve"> and care plans</w:t>
      </w:r>
      <w:r w:rsidRPr="00DC4A27">
        <w:rPr>
          <w:bCs/>
          <w:lang w:eastAsia="en-US"/>
        </w:rPr>
        <w:t xml:space="preserve"> </w:t>
      </w:r>
      <w:r w:rsidR="00550329">
        <w:rPr>
          <w:bCs/>
          <w:lang w:eastAsia="en-US"/>
        </w:rPr>
        <w:t xml:space="preserve">reviewed by the Assessment Team </w:t>
      </w:r>
      <w:r w:rsidRPr="00DC4A27">
        <w:rPr>
          <w:bCs/>
          <w:lang w:eastAsia="en-US"/>
        </w:rPr>
        <w:t>were comprehensive and identified the consumers’ needs and preferences</w:t>
      </w:r>
      <w:r>
        <w:rPr>
          <w:bCs/>
          <w:lang w:eastAsia="en-US"/>
        </w:rPr>
        <w:t>, however this information was not always reflected and communicated across other related care plans shared by staff with responsibility for care.  Personal care plans are largely generic and do not consistently reflect individual preferences, or cultural consideration</w:t>
      </w:r>
      <w:r w:rsidR="00550329">
        <w:rPr>
          <w:bCs/>
          <w:lang w:eastAsia="en-US"/>
        </w:rPr>
        <w:t>s.</w:t>
      </w:r>
    </w:p>
    <w:p w14:paraId="2E543AF3" w14:textId="343B7D62" w:rsidR="00550329" w:rsidRDefault="00550329" w:rsidP="0037349D">
      <w:pPr>
        <w:rPr>
          <w:bCs/>
          <w:lang w:eastAsia="en-US"/>
        </w:rPr>
      </w:pPr>
      <w:r>
        <w:rPr>
          <w:bCs/>
          <w:lang w:eastAsia="en-US"/>
        </w:rPr>
        <w:t xml:space="preserve">The approved provider responded that care plans had been revised for two consumers for whom the Assessment Team had identified information not being adequately communicated to care staff. However, it did not indicate how it intended to address the systemic issue identified by the team in relation to ensuring personal care plans were informed by relevant </w:t>
      </w:r>
      <w:r w:rsidRPr="00DC4A27">
        <w:rPr>
          <w:bCs/>
          <w:lang w:eastAsia="en-US"/>
        </w:rPr>
        <w:t>cultural, spiritual and lifestyle assessments</w:t>
      </w:r>
    </w:p>
    <w:p w14:paraId="5BFF602A" w14:textId="6203A455" w:rsidR="00550329" w:rsidRPr="0037349D" w:rsidRDefault="00550329" w:rsidP="0037349D">
      <w:pPr>
        <w:rPr>
          <w:rFonts w:eastAsia="Calibri"/>
          <w:color w:val="auto"/>
          <w:lang w:eastAsia="en-US"/>
        </w:rPr>
      </w:pPr>
      <w:r>
        <w:rPr>
          <w:bCs/>
          <w:lang w:eastAsia="en-US"/>
        </w:rPr>
        <w:t>The service does not comply with this requirement.</w:t>
      </w:r>
    </w:p>
    <w:bookmarkEnd w:id="11"/>
    <w:p w14:paraId="3695D6FF" w14:textId="55BB53F6" w:rsidR="00A95EE7" w:rsidRPr="00D435F8" w:rsidRDefault="00A95EE7" w:rsidP="00A95EE7">
      <w:pPr>
        <w:pStyle w:val="Heading3"/>
      </w:pPr>
      <w:r w:rsidRPr="00D435F8">
        <w:lastRenderedPageBreak/>
        <w:t>Requirement 4(3)(e)</w:t>
      </w:r>
      <w:r>
        <w:tab/>
        <w:t>Compliant</w:t>
      </w:r>
    </w:p>
    <w:p w14:paraId="3695D700" w14:textId="77777777" w:rsidR="00A95EE7" w:rsidRPr="008D114F" w:rsidRDefault="00A95EE7" w:rsidP="00A95EE7">
      <w:pPr>
        <w:rPr>
          <w:i/>
        </w:rPr>
      </w:pPr>
      <w:r w:rsidRPr="008D114F">
        <w:rPr>
          <w:i/>
        </w:rPr>
        <w:t>Timely and appropriate referrals to individuals, other organisations and providers of other care and services.</w:t>
      </w:r>
    </w:p>
    <w:p w14:paraId="5D0557CE" w14:textId="5A0B18B1" w:rsidR="00AB140D" w:rsidRDefault="00AB140D" w:rsidP="00AB140D">
      <w:pPr>
        <w:tabs>
          <w:tab w:val="right" w:pos="9026"/>
        </w:tabs>
        <w:rPr>
          <w:iCs/>
        </w:rPr>
      </w:pPr>
      <w:r w:rsidRPr="00996561">
        <w:rPr>
          <w:iCs/>
        </w:rPr>
        <w:t>Consu</w:t>
      </w:r>
      <w:r>
        <w:rPr>
          <w:iCs/>
        </w:rPr>
        <w:t>mers and representatives indicated they are assisted to attend appointments and connect with other organisations and services that provide activities of interest to the consumer.</w:t>
      </w:r>
    </w:p>
    <w:p w14:paraId="310663DC" w14:textId="76BF1883" w:rsidR="00AB140D" w:rsidRPr="00293EC7" w:rsidRDefault="00AB140D" w:rsidP="00AB140D">
      <w:pPr>
        <w:rPr>
          <w:rFonts w:eastAsia="Calibri"/>
          <w:color w:val="auto"/>
          <w:lang w:eastAsia="en-US"/>
        </w:rPr>
      </w:pPr>
      <w:r w:rsidRPr="00293EC7">
        <w:rPr>
          <w:rFonts w:eastAsia="Calibri"/>
          <w:color w:val="auto"/>
          <w:lang w:eastAsia="en-US"/>
        </w:rPr>
        <w:t>An NDIS coordinator attends the service to supervise and train ten NDIS support workers who help eligible consumers with outings and socialisation.</w:t>
      </w:r>
    </w:p>
    <w:p w14:paraId="5D31C995" w14:textId="45F5FA34" w:rsidR="00AB140D" w:rsidRDefault="00AB140D" w:rsidP="00AB140D">
      <w:r>
        <w:t xml:space="preserve">Other consumers are supported by the service to attend appointments and participate in activities outside the service. Examples provided by consumers and their representatives included a consumer who has participated in a local gardening group and another who has participated in a community art project.  </w:t>
      </w:r>
    </w:p>
    <w:p w14:paraId="3695D702" w14:textId="33736E51" w:rsidR="00A95EE7" w:rsidRPr="00D435F8" w:rsidRDefault="00A95EE7" w:rsidP="00A95EE7">
      <w:pPr>
        <w:pStyle w:val="Heading3"/>
      </w:pPr>
      <w:r w:rsidRPr="00D435F8">
        <w:t>Requirement 4(3)(f)</w:t>
      </w:r>
      <w:r>
        <w:tab/>
        <w:t>Compliant</w:t>
      </w:r>
    </w:p>
    <w:p w14:paraId="0F3AFB0A" w14:textId="77777777" w:rsidR="00AB140D" w:rsidRPr="008D114F" w:rsidRDefault="00AB140D" w:rsidP="00AB140D">
      <w:pPr>
        <w:rPr>
          <w:i/>
        </w:rPr>
      </w:pPr>
      <w:r w:rsidRPr="008D114F">
        <w:rPr>
          <w:i/>
        </w:rPr>
        <w:t>Where meals are provided, they are varied and of suitable quality and quantity.</w:t>
      </w:r>
    </w:p>
    <w:p w14:paraId="64BD754A" w14:textId="77777777" w:rsidR="00AB140D" w:rsidRDefault="00AB140D" w:rsidP="00AB140D">
      <w:pPr>
        <w:tabs>
          <w:tab w:val="right" w:pos="9026"/>
        </w:tabs>
      </w:pPr>
      <w:r>
        <w:t>Overall consumers and representatives sampled provided positive feedback in relation to meals and meal services.</w:t>
      </w:r>
    </w:p>
    <w:p w14:paraId="3BEA3A0E" w14:textId="3BFB6028" w:rsidR="00AB140D" w:rsidRDefault="00AB140D" w:rsidP="00AB140D">
      <w:pPr>
        <w:pStyle w:val="ListBullet"/>
        <w:numPr>
          <w:ilvl w:val="0"/>
          <w:numId w:val="0"/>
        </w:numPr>
      </w:pPr>
      <w:r w:rsidRPr="00AD45FB">
        <w:t>Staff discussed</w:t>
      </w:r>
      <w:r>
        <w:t xml:space="preserve"> how they accommodate consumers’ meal preferences and offer alternatives to consumers. </w:t>
      </w:r>
      <w:r w:rsidRPr="00FD7A24">
        <w:t>Staff advised during</w:t>
      </w:r>
      <w:r w:rsidR="00DF19C8">
        <w:t xml:space="preserve"> the</w:t>
      </w:r>
      <w:r w:rsidRPr="00FD7A24">
        <w:t xml:space="preserve"> COVID-19 outbreak meal</w:t>
      </w:r>
      <w:r>
        <w:t xml:space="preserve"> services and meals </w:t>
      </w:r>
      <w:r w:rsidRPr="00FD7A24">
        <w:t>were modified to accommodate</w:t>
      </w:r>
      <w:r>
        <w:t xml:space="preserve"> consumers with decreased appetites and deconditioning.</w:t>
      </w:r>
      <w:r w:rsidRPr="00293EC7">
        <w:t xml:space="preserve"> </w:t>
      </w:r>
      <w:r w:rsidRPr="00424CFE">
        <w:t xml:space="preserve">Catering staff </w:t>
      </w:r>
      <w:r>
        <w:t xml:space="preserve">seek </w:t>
      </w:r>
      <w:r w:rsidRPr="00424CFE">
        <w:t xml:space="preserve">daily feedback from consumers about meals and </w:t>
      </w:r>
      <w:r>
        <w:t xml:space="preserve">discuss </w:t>
      </w:r>
      <w:r w:rsidRPr="00424CFE">
        <w:t>consumer</w:t>
      </w:r>
      <w:r>
        <w:t>s’</w:t>
      </w:r>
      <w:r w:rsidRPr="00424CFE">
        <w:t xml:space="preserve"> preferences for the following day.</w:t>
      </w:r>
      <w:r>
        <w:t xml:space="preserve"> Dietitian input is sought to review seasonal menu changes.</w:t>
      </w:r>
    </w:p>
    <w:p w14:paraId="3695D705" w14:textId="0165DD51" w:rsidR="00A95EE7" w:rsidRPr="00D435F8" w:rsidRDefault="00A95EE7" w:rsidP="00A95EE7">
      <w:pPr>
        <w:pStyle w:val="Heading3"/>
      </w:pPr>
      <w:r w:rsidRPr="00D435F8">
        <w:t>Requirement 4(3)(g)</w:t>
      </w:r>
      <w:r>
        <w:tab/>
        <w:t>Compliant</w:t>
      </w:r>
    </w:p>
    <w:p w14:paraId="3695D706" w14:textId="77777777" w:rsidR="00A95EE7" w:rsidRPr="008D114F" w:rsidRDefault="00A95EE7" w:rsidP="00A95EE7">
      <w:pPr>
        <w:rPr>
          <w:i/>
        </w:rPr>
      </w:pPr>
      <w:r w:rsidRPr="008D114F">
        <w:rPr>
          <w:i/>
        </w:rPr>
        <w:t>Where equipment is provided, it is safe, suitable, clean and well maintained.</w:t>
      </w:r>
    </w:p>
    <w:p w14:paraId="08C2B5AE" w14:textId="77777777" w:rsidR="00D02133" w:rsidRPr="00314FF7" w:rsidRDefault="00D02133" w:rsidP="00D02133">
      <w:r w:rsidRPr="00ED4DF1">
        <w:rPr>
          <w:rFonts w:eastAsia="Calibri"/>
          <w:color w:val="auto"/>
          <w:lang w:eastAsia="en-US"/>
        </w:rPr>
        <w:t>The Assessment Team observed equipment used to support lifestyle services to be clean and well maintained. Lifestyle staff clean shared equipment after each use and attend to high touch cleaning such as tables, chairs and other equipment. Staff have access to equipment they need for activities for consumers including a bus for outings.</w:t>
      </w:r>
    </w:p>
    <w:p w14:paraId="3695D709" w14:textId="2516E23A" w:rsidR="00D02133" w:rsidRPr="00DA7515" w:rsidRDefault="00D02133" w:rsidP="00A95EE7">
      <w:pPr>
        <w:rPr>
          <w:rFonts w:eastAsia="Calibri"/>
          <w:color w:val="auto"/>
          <w:lang w:eastAsia="en-US"/>
        </w:rPr>
        <w:sectPr w:rsidR="00D02133" w:rsidRPr="00DA7515" w:rsidSect="00A95EE7">
          <w:headerReference w:type="default" r:id="rId30"/>
          <w:type w:val="continuous"/>
          <w:pgSz w:w="11906" w:h="16838"/>
          <w:pgMar w:top="1701" w:right="1418" w:bottom="1418" w:left="1418" w:header="709" w:footer="397" w:gutter="0"/>
          <w:cols w:space="708"/>
          <w:titlePg/>
          <w:docGrid w:linePitch="360"/>
        </w:sectPr>
      </w:pPr>
    </w:p>
    <w:p w14:paraId="3695D70A" w14:textId="3CC05C44" w:rsidR="00A95EE7" w:rsidRDefault="00A95EE7" w:rsidP="00A95EE7">
      <w:pPr>
        <w:pStyle w:val="Heading1"/>
        <w:tabs>
          <w:tab w:val="right" w:pos="9070"/>
        </w:tabs>
        <w:spacing w:before="560" w:after="640"/>
        <w:rPr>
          <w:color w:val="FFFFFF" w:themeColor="background1"/>
          <w:sz w:val="36"/>
        </w:rPr>
        <w:sectPr w:rsidR="00A95EE7" w:rsidSect="00A95EE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695D78B" wp14:editId="3695D78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17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695D70B" w14:textId="77777777" w:rsidR="00A95EE7" w:rsidRPr="00FD1B02" w:rsidRDefault="00A95EE7" w:rsidP="00A95EE7">
      <w:pPr>
        <w:pStyle w:val="Heading3"/>
        <w:shd w:val="clear" w:color="auto" w:fill="F2F2F2" w:themeFill="background1" w:themeFillShade="F2"/>
      </w:pPr>
      <w:r w:rsidRPr="00FD1B02">
        <w:t>Consumer outcome:</w:t>
      </w:r>
    </w:p>
    <w:p w14:paraId="3695D70C" w14:textId="77777777" w:rsidR="00A95EE7" w:rsidRDefault="00A95EE7" w:rsidP="00A95EE7">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695D70D" w14:textId="77777777" w:rsidR="00A95EE7" w:rsidRDefault="00A95EE7" w:rsidP="00A95EE7">
      <w:pPr>
        <w:pStyle w:val="Heading3"/>
        <w:shd w:val="clear" w:color="auto" w:fill="F2F2F2" w:themeFill="background1" w:themeFillShade="F2"/>
      </w:pPr>
      <w:r>
        <w:t>Organisation statement:</w:t>
      </w:r>
    </w:p>
    <w:p w14:paraId="3695D70E" w14:textId="77777777" w:rsidR="00A95EE7" w:rsidRDefault="00A95EE7" w:rsidP="00A95EE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695D70F" w14:textId="77777777" w:rsidR="00A95EE7" w:rsidRDefault="00A95EE7" w:rsidP="00A95EE7">
      <w:pPr>
        <w:pStyle w:val="Heading2"/>
      </w:pPr>
      <w:r>
        <w:t>Assessment of Standard 5</w:t>
      </w:r>
    </w:p>
    <w:p w14:paraId="6F743E0B" w14:textId="77777777" w:rsidR="00EF07A9" w:rsidRPr="006328C8" w:rsidRDefault="00EF07A9" w:rsidP="00EF07A9">
      <w:pPr>
        <w:rPr>
          <w:rFonts w:eastAsia="Calibri"/>
          <w:lang w:eastAsia="en-US"/>
        </w:rPr>
      </w:pPr>
      <w:r w:rsidRPr="006328C8">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2F2CF66" w14:textId="7D37A38A" w:rsidR="00EF07A9" w:rsidRDefault="00EF07A9" w:rsidP="009B031A">
      <w:pPr>
        <w:rPr>
          <w:rFonts w:eastAsiaTheme="minorHAnsi"/>
          <w:color w:val="auto"/>
          <w:szCs w:val="22"/>
          <w:lang w:eastAsia="en-US"/>
        </w:rPr>
      </w:pPr>
      <w:r w:rsidRPr="006328C8">
        <w:rPr>
          <w:rFonts w:eastAsia="Calibri"/>
          <w:color w:val="auto"/>
          <w:lang w:eastAsia="en-US"/>
        </w:rPr>
        <w:t>Overall sampled consumers considered that they feel they belong in the service and feel comfortable in the service environment.</w:t>
      </w:r>
      <w:r w:rsidR="009B031A" w:rsidRPr="006328C8">
        <w:rPr>
          <w:rFonts w:eastAsiaTheme="minorHAnsi"/>
          <w:color w:val="auto"/>
          <w:szCs w:val="22"/>
          <w:lang w:eastAsia="en-US"/>
        </w:rPr>
        <w:t xml:space="preserve"> </w:t>
      </w:r>
      <w:r w:rsidRPr="006328C8">
        <w:rPr>
          <w:rFonts w:eastAsiaTheme="minorHAnsi"/>
          <w:color w:val="auto"/>
          <w:szCs w:val="22"/>
          <w:lang w:eastAsia="en-US"/>
        </w:rPr>
        <w:t xml:space="preserve">Consumers interviewed </w:t>
      </w:r>
      <w:r>
        <w:rPr>
          <w:rFonts w:eastAsiaTheme="minorHAnsi"/>
          <w:color w:val="auto"/>
          <w:szCs w:val="22"/>
          <w:lang w:eastAsia="en-US"/>
        </w:rPr>
        <w:t>expressed satisfaction with their room environment.</w:t>
      </w:r>
      <w:r w:rsidR="009B031A">
        <w:rPr>
          <w:rFonts w:eastAsiaTheme="minorHAnsi"/>
          <w:color w:val="auto"/>
          <w:szCs w:val="22"/>
          <w:lang w:eastAsia="en-US"/>
        </w:rPr>
        <w:t xml:space="preserve"> A</w:t>
      </w:r>
      <w:r>
        <w:rPr>
          <w:rFonts w:eastAsiaTheme="minorHAnsi"/>
          <w:color w:val="auto"/>
          <w:szCs w:val="22"/>
          <w:lang w:eastAsia="en-US"/>
        </w:rPr>
        <w:t xml:space="preserve"> representative said that although the service building is old it is well maintained.</w:t>
      </w:r>
    </w:p>
    <w:p w14:paraId="45894843" w14:textId="2FF904D6" w:rsidR="00EF07A9" w:rsidRDefault="00EF07A9" w:rsidP="00EF07A9">
      <w:pPr>
        <w:spacing w:line="240" w:lineRule="auto"/>
      </w:pPr>
      <w:r w:rsidRPr="006328C8">
        <w:rPr>
          <w:rFonts w:eastAsiaTheme="minorHAnsi"/>
          <w:color w:val="auto"/>
          <w:szCs w:val="22"/>
          <w:lang w:eastAsia="en-US"/>
        </w:rPr>
        <w:t xml:space="preserve">The Assessment Team observed the service to be </w:t>
      </w:r>
      <w:r>
        <w:rPr>
          <w:rFonts w:eastAsiaTheme="minorHAnsi"/>
          <w:color w:val="auto"/>
          <w:szCs w:val="22"/>
          <w:lang w:eastAsia="en-US"/>
        </w:rPr>
        <w:t xml:space="preserve">welcoming </w:t>
      </w:r>
      <w:r w:rsidRPr="006328C8">
        <w:rPr>
          <w:rFonts w:eastAsiaTheme="minorHAnsi"/>
          <w:color w:val="auto"/>
          <w:szCs w:val="22"/>
          <w:lang w:eastAsia="en-US"/>
        </w:rPr>
        <w:t>clean and well maintained</w:t>
      </w:r>
      <w:r>
        <w:rPr>
          <w:rFonts w:eastAsiaTheme="minorHAnsi"/>
          <w:color w:val="auto"/>
          <w:szCs w:val="22"/>
          <w:lang w:eastAsia="en-US"/>
        </w:rPr>
        <w:t xml:space="preserve"> </w:t>
      </w:r>
      <w:r w:rsidRPr="004C1DEC">
        <w:rPr>
          <w:rFonts w:eastAsia="Calibri"/>
          <w:color w:val="000000" w:themeColor="text1"/>
          <w:lang w:eastAsia="en-US"/>
        </w:rPr>
        <w:t xml:space="preserve">and </w:t>
      </w:r>
      <w:r>
        <w:rPr>
          <w:rFonts w:eastAsia="Calibri"/>
          <w:color w:val="000000" w:themeColor="text1"/>
          <w:lang w:eastAsia="en-US"/>
        </w:rPr>
        <w:t xml:space="preserve">that </w:t>
      </w:r>
      <w:r w:rsidRPr="004C1DEC">
        <w:rPr>
          <w:rFonts w:eastAsia="Calibri"/>
          <w:color w:val="000000" w:themeColor="text1"/>
          <w:lang w:eastAsia="en-US"/>
        </w:rPr>
        <w:t xml:space="preserve">consumers can move freely indoors and </w:t>
      </w:r>
      <w:r>
        <w:rPr>
          <w:rFonts w:eastAsia="Calibri"/>
          <w:color w:val="000000" w:themeColor="text1"/>
          <w:lang w:eastAsia="en-US"/>
        </w:rPr>
        <w:t>within outdoor courtyards.</w:t>
      </w:r>
      <w:r w:rsidR="008453F7" w:rsidRPr="008453F7">
        <w:t xml:space="preserve"> </w:t>
      </w:r>
    </w:p>
    <w:p w14:paraId="3EA5FE64" w14:textId="5AC4B8CA" w:rsidR="00EF07A9" w:rsidRDefault="00EF07A9" w:rsidP="00EF07A9">
      <w:pPr>
        <w:rPr>
          <w:rFonts w:eastAsia="Calibri"/>
          <w:lang w:eastAsia="en-US"/>
        </w:rPr>
      </w:pPr>
      <w:r>
        <w:rPr>
          <w:rFonts w:eastAsia="Calibri"/>
          <w:color w:val="000000" w:themeColor="text1"/>
          <w:lang w:eastAsia="en-US"/>
        </w:rPr>
        <w:t>However, the service does not provide a safe environment to physically protect vulnerable consumers from other consumers.</w:t>
      </w:r>
      <w:r w:rsidR="009B031A">
        <w:rPr>
          <w:rFonts w:eastAsia="Calibri"/>
          <w:color w:val="000000" w:themeColor="text1"/>
          <w:lang w:eastAsia="en-US"/>
        </w:rPr>
        <w:t xml:space="preserve"> </w:t>
      </w:r>
      <w:proofErr w:type="gramStart"/>
      <w:r w:rsidR="009B031A">
        <w:rPr>
          <w:rFonts w:eastAsia="Calibri"/>
          <w:color w:val="000000" w:themeColor="text1"/>
          <w:lang w:eastAsia="en-US"/>
        </w:rPr>
        <w:t>A number of</w:t>
      </w:r>
      <w:proofErr w:type="gramEnd"/>
      <w:r w:rsidR="009B031A">
        <w:rPr>
          <w:rFonts w:eastAsia="Calibri"/>
          <w:color w:val="000000" w:themeColor="text1"/>
          <w:lang w:eastAsia="en-US"/>
        </w:rPr>
        <w:t xml:space="preserve"> consumers expressed concerns about their </w:t>
      </w:r>
      <w:r w:rsidR="00DA7515">
        <w:rPr>
          <w:rFonts w:eastAsia="Calibri"/>
          <w:color w:val="000000" w:themeColor="text1"/>
          <w:lang w:eastAsia="en-US"/>
        </w:rPr>
        <w:t xml:space="preserve">own and other consumers’ </w:t>
      </w:r>
      <w:r w:rsidR="009B031A">
        <w:rPr>
          <w:rFonts w:eastAsia="Calibri"/>
          <w:color w:val="000000" w:themeColor="text1"/>
          <w:lang w:eastAsia="en-US"/>
        </w:rPr>
        <w:t>safety due the behaviour of other consumers</w:t>
      </w:r>
      <w:r w:rsidR="00DA7515">
        <w:rPr>
          <w:rFonts w:eastAsia="Calibri"/>
          <w:color w:val="000000" w:themeColor="text1"/>
          <w:lang w:eastAsia="en-US"/>
        </w:rPr>
        <w:t>. T</w:t>
      </w:r>
      <w:r w:rsidR="009B031A">
        <w:rPr>
          <w:rFonts w:eastAsia="Calibri"/>
          <w:color w:val="000000" w:themeColor="text1"/>
          <w:lang w:eastAsia="en-US"/>
        </w:rPr>
        <w:t xml:space="preserve">he service has not </w:t>
      </w:r>
      <w:r w:rsidR="00DA7515">
        <w:rPr>
          <w:rFonts w:eastAsia="Calibri"/>
          <w:color w:val="000000" w:themeColor="text1"/>
          <w:lang w:eastAsia="en-US"/>
        </w:rPr>
        <w:t>taken appropriate action to ensure the environment is safe,</w:t>
      </w:r>
      <w:r w:rsidR="009B031A">
        <w:rPr>
          <w:rFonts w:eastAsia="Calibri"/>
          <w:color w:val="000000" w:themeColor="text1"/>
          <w:lang w:eastAsia="en-US"/>
        </w:rPr>
        <w:t xml:space="preserve"> where serious incidents have occurred.</w:t>
      </w:r>
    </w:p>
    <w:p w14:paraId="3695D711" w14:textId="1D48E3F7" w:rsidR="00A95EE7" w:rsidRPr="00F6156A" w:rsidRDefault="00A95EE7" w:rsidP="00A95EE7">
      <w:pPr>
        <w:rPr>
          <w:rFonts w:eastAsia="Calibri"/>
          <w:color w:val="auto"/>
          <w:lang w:eastAsia="en-US"/>
        </w:rPr>
      </w:pPr>
      <w:r w:rsidRPr="00F6156A">
        <w:rPr>
          <w:rFonts w:eastAsiaTheme="minorHAnsi"/>
          <w:color w:val="auto"/>
        </w:rPr>
        <w:t xml:space="preserve">The Quality Standard is assessed as Non-compliant as </w:t>
      </w:r>
      <w:r w:rsidR="00EF07A9" w:rsidRPr="00F6156A">
        <w:rPr>
          <w:rFonts w:eastAsiaTheme="minorHAnsi"/>
          <w:color w:val="auto"/>
        </w:rPr>
        <w:t>one</w:t>
      </w:r>
      <w:r w:rsidRPr="00F6156A">
        <w:rPr>
          <w:rFonts w:eastAsiaTheme="minorHAnsi"/>
          <w:color w:val="auto"/>
        </w:rPr>
        <w:t xml:space="preserve"> of the three specific requirements have been assessed as Non-compliant.</w:t>
      </w:r>
    </w:p>
    <w:p w14:paraId="3695D712" w14:textId="6C9563C0" w:rsidR="00A95EE7" w:rsidRDefault="00A95EE7" w:rsidP="00A95EE7">
      <w:pPr>
        <w:pStyle w:val="Heading2"/>
      </w:pPr>
      <w:r>
        <w:lastRenderedPageBreak/>
        <w:t>Assessment of Standard 5 Requirements</w:t>
      </w:r>
      <w:r w:rsidRPr="0066387A">
        <w:rPr>
          <w:i/>
          <w:color w:val="0000FF"/>
          <w:sz w:val="24"/>
          <w:szCs w:val="24"/>
        </w:rPr>
        <w:t xml:space="preserve"> </w:t>
      </w:r>
    </w:p>
    <w:p w14:paraId="3695D713" w14:textId="1317E452" w:rsidR="00A95EE7" w:rsidRPr="00314FF7" w:rsidRDefault="00A95EE7" w:rsidP="00A95EE7">
      <w:pPr>
        <w:pStyle w:val="Heading3"/>
      </w:pPr>
      <w:r w:rsidRPr="00314FF7">
        <w:t>Requirement 5(3)(a)</w:t>
      </w:r>
      <w:r>
        <w:tab/>
        <w:t>Compliant</w:t>
      </w:r>
    </w:p>
    <w:p w14:paraId="3695D714" w14:textId="3855E6A6" w:rsidR="00A95EE7" w:rsidRDefault="00A95EE7" w:rsidP="00A95EE7">
      <w:pPr>
        <w:rPr>
          <w:i/>
        </w:rPr>
      </w:pPr>
      <w:r w:rsidRPr="008D114F">
        <w:rPr>
          <w:i/>
        </w:rPr>
        <w:t>The service environment is welcoming and easy to understand, and optimises each consumer’s sense of belonging, independence, interaction and function.</w:t>
      </w:r>
    </w:p>
    <w:p w14:paraId="4DD9D0B2" w14:textId="50165BC1" w:rsidR="00D02133" w:rsidRDefault="00D02133" w:rsidP="00D02133">
      <w:pPr>
        <w:pStyle w:val="ListBullet"/>
        <w:numPr>
          <w:ilvl w:val="0"/>
          <w:numId w:val="0"/>
        </w:numPr>
      </w:pPr>
      <w:r w:rsidRPr="00284E65">
        <w:t xml:space="preserve">The service environment is welcoming for consumers. Consumers may decorate their rooms with personal items such as furniture and photographs if </w:t>
      </w:r>
      <w:r>
        <w:t>this</w:t>
      </w:r>
      <w:r w:rsidRPr="00284E65">
        <w:t xml:space="preserve"> is their preference.</w:t>
      </w:r>
      <w:r>
        <w:t xml:space="preserve">  C</w:t>
      </w:r>
      <w:r w:rsidRPr="00284E65">
        <w:t>ommunal areas for consumers</w:t>
      </w:r>
      <w:r>
        <w:t xml:space="preserve"> </w:t>
      </w:r>
      <w:r w:rsidRPr="00284E65">
        <w:t xml:space="preserve">include two lounge areas, a dining area and outdoor courtyards. Navigational signage and information on noticeboards </w:t>
      </w:r>
      <w:proofErr w:type="gramStart"/>
      <w:r>
        <w:t>is</w:t>
      </w:r>
      <w:proofErr w:type="gramEnd"/>
      <w:r w:rsidRPr="00284E65">
        <w:t xml:space="preserve"> available for consumers.</w:t>
      </w:r>
      <w:r>
        <w:t xml:space="preserve"> </w:t>
      </w:r>
    </w:p>
    <w:p w14:paraId="38281DC6" w14:textId="77777777" w:rsidR="00D02133" w:rsidRPr="00F92C3F" w:rsidRDefault="00D02133" w:rsidP="00D02133">
      <w:pPr>
        <w:pStyle w:val="ListBullet"/>
        <w:numPr>
          <w:ilvl w:val="0"/>
          <w:numId w:val="0"/>
        </w:numPr>
      </w:pPr>
      <w:r w:rsidRPr="00F92C3F">
        <w:t>Two consumers expressed satisfaction with their room environment which included photographs, access to reading material and commented on the comfort of their beds. One representative said although the service building is old, it is well maintained.</w:t>
      </w:r>
    </w:p>
    <w:p w14:paraId="3695D716" w14:textId="398DAB8D" w:rsidR="00A95EE7" w:rsidRPr="00D435F8" w:rsidRDefault="00A95EE7" w:rsidP="00A95EE7">
      <w:pPr>
        <w:pStyle w:val="Heading3"/>
      </w:pPr>
      <w:bookmarkStart w:id="12" w:name="_Hlk58256332"/>
      <w:r w:rsidRPr="00D435F8">
        <w:t>Requirement 5(3)(b)</w:t>
      </w:r>
      <w:r>
        <w:tab/>
        <w:t>Non-compliant</w:t>
      </w:r>
    </w:p>
    <w:p w14:paraId="3695D717" w14:textId="77777777" w:rsidR="00A95EE7" w:rsidRPr="008D114F" w:rsidRDefault="00A95EE7" w:rsidP="00A95EE7">
      <w:pPr>
        <w:rPr>
          <w:i/>
        </w:rPr>
      </w:pPr>
      <w:r w:rsidRPr="008D114F">
        <w:rPr>
          <w:i/>
        </w:rPr>
        <w:t>The service environment:</w:t>
      </w:r>
    </w:p>
    <w:p w14:paraId="3695D718" w14:textId="77777777" w:rsidR="00A95EE7" w:rsidRPr="008D114F" w:rsidRDefault="00A95EE7" w:rsidP="00EE1A5D">
      <w:pPr>
        <w:numPr>
          <w:ilvl w:val="0"/>
          <w:numId w:val="17"/>
        </w:numPr>
        <w:tabs>
          <w:tab w:val="right" w:pos="9026"/>
        </w:tabs>
        <w:spacing w:before="0" w:after="0"/>
        <w:ind w:left="567" w:hanging="425"/>
        <w:outlineLvl w:val="4"/>
        <w:rPr>
          <w:i/>
        </w:rPr>
      </w:pPr>
      <w:r w:rsidRPr="008D114F">
        <w:rPr>
          <w:i/>
        </w:rPr>
        <w:t>is safe, clean, well maintained and comfortable; and</w:t>
      </w:r>
    </w:p>
    <w:p w14:paraId="3695D719" w14:textId="77777777" w:rsidR="00A95EE7" w:rsidRPr="008D114F" w:rsidRDefault="00A95EE7" w:rsidP="00EE1A5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D26B4DD" w14:textId="74A175B1" w:rsidR="00F92C3F" w:rsidRDefault="00F92C3F" w:rsidP="00F92C3F">
      <w:pPr>
        <w:pStyle w:val="ListBullet"/>
        <w:numPr>
          <w:ilvl w:val="0"/>
          <w:numId w:val="0"/>
        </w:numPr>
      </w:pPr>
      <w:r w:rsidRPr="00F92C3F">
        <w:t xml:space="preserve">The service environment is clean and well </w:t>
      </w:r>
      <w:bookmarkStart w:id="13" w:name="_Hlk56769301"/>
      <w:r w:rsidRPr="00F92C3F">
        <w:t>maintained and consumers can move freely indoors and within outdoor courtyards</w:t>
      </w:r>
      <w:bookmarkEnd w:id="13"/>
      <w:r w:rsidRPr="00F92C3F">
        <w:t xml:space="preserve">. </w:t>
      </w:r>
      <w:bookmarkStart w:id="14" w:name="_Hlk56769343"/>
      <w:r w:rsidRPr="00F92C3F">
        <w:t>However, the service does not provide a safe environment to physically protect vulnerable consumers from physical and sexual assaults from other consumers.</w:t>
      </w:r>
      <w:bookmarkEnd w:id="14"/>
    </w:p>
    <w:p w14:paraId="7901FD0A" w14:textId="3E87C1F7" w:rsidR="00F92C3F" w:rsidRDefault="00F92C3F" w:rsidP="00F92C3F">
      <w:pPr>
        <w:pStyle w:val="ListBullet"/>
        <w:numPr>
          <w:ilvl w:val="0"/>
          <w:numId w:val="0"/>
        </w:numPr>
      </w:pPr>
      <w:r w:rsidRPr="00611BB7">
        <w:t xml:space="preserve">The service </w:t>
      </w:r>
      <w:r>
        <w:t xml:space="preserve">environment </w:t>
      </w:r>
      <w:r w:rsidRPr="00611BB7">
        <w:t>does not protect the safety of vulnerable consumers.</w:t>
      </w:r>
      <w:r>
        <w:t xml:space="preserve"> C</w:t>
      </w:r>
      <w:r w:rsidRPr="00611BB7">
        <w:t xml:space="preserve">onsumers </w:t>
      </w:r>
      <w:r w:rsidR="00DA7515">
        <w:t xml:space="preserve">live in </w:t>
      </w:r>
      <w:r w:rsidRPr="00611BB7">
        <w:t>shared or single rooms with shared bathrooms in corridors.</w:t>
      </w:r>
      <w:r w:rsidRPr="006951EC">
        <w:t xml:space="preserve"> </w:t>
      </w:r>
      <w:r w:rsidRPr="00611BB7">
        <w:t>Both accommodation wings of the service have a mix of vulnerable frail aged care consumers and younger consumers with a range of mental health conditions and associated behaviours.</w:t>
      </w:r>
    </w:p>
    <w:p w14:paraId="712CF405" w14:textId="0013B444" w:rsidR="00F92C3F" w:rsidRDefault="00914E0F" w:rsidP="00F92C3F">
      <w:pPr>
        <w:pStyle w:val="ListBullet"/>
        <w:numPr>
          <w:ilvl w:val="0"/>
          <w:numId w:val="0"/>
        </w:numPr>
      </w:pPr>
      <w:r>
        <w:t>While consumers able to be interviewed did not express concerns for their own welfare one consumer did express concerns for a vulnerable fellow consumer, in relation to the behaviour of a consumer residing in their wing. Intrusive behaviour is not managed appropriately and t</w:t>
      </w:r>
      <w:r w:rsidR="00F92C3F">
        <w:t xml:space="preserve">here have been </w:t>
      </w:r>
      <w:proofErr w:type="gramStart"/>
      <w:r w:rsidR="00F92C3F">
        <w:t>a number of</w:t>
      </w:r>
      <w:proofErr w:type="gramEnd"/>
      <w:r w:rsidR="00F92C3F">
        <w:t xml:space="preserve"> recent assaults, including an alleged sexual assault by </w:t>
      </w:r>
      <w:r w:rsidR="00DA7515">
        <w:t xml:space="preserve">a </w:t>
      </w:r>
      <w:r w:rsidR="00F92C3F">
        <w:t>consumer</w:t>
      </w:r>
      <w:r w:rsidR="00DA7515">
        <w:t>, and multiple physical assault</w:t>
      </w:r>
      <w:r w:rsidR="00DF19C8">
        <w:t>s</w:t>
      </w:r>
      <w:r w:rsidR="00DA7515">
        <w:t xml:space="preserve"> by other </w:t>
      </w:r>
      <w:r w:rsidR="00F92C3F">
        <w:t>consumers at the service</w:t>
      </w:r>
      <w:r>
        <w:t>.</w:t>
      </w:r>
      <w:r w:rsidR="00DA7515">
        <w:t xml:space="preserve"> Several consumers have been the subject of multiple assaults by the same consumer, or multiple assaults by more than one consumer at the service. </w:t>
      </w:r>
    </w:p>
    <w:p w14:paraId="599A004E" w14:textId="13B8B59F" w:rsidR="00DA7515" w:rsidRDefault="00DA7515" w:rsidP="00F92C3F">
      <w:pPr>
        <w:pStyle w:val="ListBullet"/>
        <w:numPr>
          <w:ilvl w:val="0"/>
          <w:numId w:val="0"/>
        </w:numPr>
      </w:pPr>
      <w:r>
        <w:lastRenderedPageBreak/>
        <w:t>Where the service has exercised its discretion not to report assaults, due to cognitive impairment of the aggressor, it has not taken appropriate actions to provide a safe environment for victims or other consumers.</w:t>
      </w:r>
    </w:p>
    <w:p w14:paraId="48FB44BE" w14:textId="28DE04FB" w:rsidR="00914E0F" w:rsidRPr="00DA7515" w:rsidRDefault="00DA7515" w:rsidP="00F92C3F">
      <w:pPr>
        <w:pStyle w:val="ListBullet"/>
        <w:numPr>
          <w:ilvl w:val="0"/>
          <w:numId w:val="0"/>
        </w:numPr>
      </w:pPr>
      <w:r w:rsidRPr="00DA7515">
        <w:t xml:space="preserve">The approved provider responded </w:t>
      </w:r>
      <w:r w:rsidR="00D02133">
        <w:t>by providing information in relation to the follow-up to recorded incidents of aggression, however the r</w:t>
      </w:r>
      <w:r w:rsidR="00D21146">
        <w:t xml:space="preserve">esponse </w:t>
      </w:r>
      <w:r w:rsidR="00D02133">
        <w:t xml:space="preserve">did not include any evaluation of whether the actions taken had addressed </w:t>
      </w:r>
      <w:r w:rsidR="00D21146">
        <w:t xml:space="preserve">the concerns raised by consumers in relation to minimising the impact intrusive behaviours on frail, elderly consumers. </w:t>
      </w:r>
    </w:p>
    <w:p w14:paraId="21A34739" w14:textId="0A7D5972" w:rsidR="00D21146" w:rsidRDefault="00D21146" w:rsidP="00F92C3F">
      <w:pPr>
        <w:pStyle w:val="ListBullet"/>
        <w:numPr>
          <w:ilvl w:val="0"/>
          <w:numId w:val="0"/>
        </w:numPr>
      </w:pPr>
      <w:r>
        <w:t xml:space="preserve">The service does not </w:t>
      </w:r>
      <w:r w:rsidR="00DF19C8">
        <w:t>comply with</w:t>
      </w:r>
      <w:r>
        <w:t xml:space="preserve"> this requirement.</w:t>
      </w:r>
      <w:bookmarkEnd w:id="12"/>
    </w:p>
    <w:p w14:paraId="3695D71B" w14:textId="36FB5CE2" w:rsidR="00A95EE7" w:rsidRPr="00D435F8" w:rsidRDefault="00A95EE7" w:rsidP="00A95EE7">
      <w:pPr>
        <w:pStyle w:val="Heading3"/>
      </w:pPr>
      <w:r w:rsidRPr="00D435F8">
        <w:t>Requirement 5(3)(c)</w:t>
      </w:r>
      <w:r>
        <w:tab/>
        <w:t>Compliant</w:t>
      </w:r>
    </w:p>
    <w:p w14:paraId="3695D71C" w14:textId="77777777" w:rsidR="00A95EE7" w:rsidRPr="008D114F" w:rsidRDefault="00A95EE7" w:rsidP="00A95EE7">
      <w:pPr>
        <w:rPr>
          <w:i/>
        </w:rPr>
      </w:pPr>
      <w:r w:rsidRPr="008D114F">
        <w:rPr>
          <w:i/>
        </w:rPr>
        <w:t>Furniture, fittings and equipment are safe, clean, well maintained and suitable for the consumer.</w:t>
      </w:r>
    </w:p>
    <w:p w14:paraId="792FF22F" w14:textId="77777777" w:rsidR="00D02133" w:rsidRPr="00536AA8" w:rsidRDefault="00D02133" w:rsidP="00D02133">
      <w:pPr>
        <w:pStyle w:val="ListBullet"/>
        <w:numPr>
          <w:ilvl w:val="0"/>
          <w:numId w:val="0"/>
        </w:numPr>
      </w:pPr>
      <w:r w:rsidRPr="00EE3623">
        <w:rPr>
          <w:rFonts w:eastAsia="Calibri"/>
          <w:color w:val="000000" w:themeColor="text1"/>
        </w:rPr>
        <w:t>The Assessment Team observed the furniture, fittings and most equipment to be safe, clean and well maintained.</w:t>
      </w:r>
      <w:r>
        <w:rPr>
          <w:rFonts w:eastAsia="Calibri"/>
          <w:color w:val="000000" w:themeColor="text1"/>
        </w:rPr>
        <w:t xml:space="preserve"> </w:t>
      </w:r>
      <w:r w:rsidRPr="00536AA8">
        <w:t>Staff described how the physiotherapist assess</w:t>
      </w:r>
      <w:r>
        <w:t>es</w:t>
      </w:r>
      <w:r w:rsidRPr="00536AA8">
        <w:t xml:space="preserve"> consumers</w:t>
      </w:r>
      <w:r>
        <w:t xml:space="preserve"> and</w:t>
      </w:r>
      <w:r w:rsidRPr="00536AA8">
        <w:t xml:space="preserve"> then appropriate equipment is provided.</w:t>
      </w:r>
      <w:r w:rsidRPr="00914E0F">
        <w:rPr>
          <w:rFonts w:eastAsia="Calibri"/>
          <w:color w:val="000000" w:themeColor="text1"/>
        </w:rPr>
        <w:t xml:space="preserve"> Representatives indicated equipment provided is suitable for their consumer’s needs.</w:t>
      </w:r>
    </w:p>
    <w:p w14:paraId="3F6AFB7F" w14:textId="77777777" w:rsidR="00D02133" w:rsidRPr="00914E0F" w:rsidRDefault="00D02133" w:rsidP="00D02133">
      <w:pPr>
        <w:rPr>
          <w:rFonts w:eastAsia="Calibri"/>
          <w:color w:val="000000" w:themeColor="text1"/>
          <w:lang w:eastAsia="en-US"/>
        </w:rPr>
      </w:pPr>
      <w:r w:rsidRPr="00703C54">
        <w:t xml:space="preserve">The service has preventative and routine servicing schedules for equipment and </w:t>
      </w:r>
      <w:r>
        <w:t xml:space="preserve">service environment </w:t>
      </w:r>
      <w:r w:rsidRPr="00703C54">
        <w:t>fittings.</w:t>
      </w:r>
      <w:r w:rsidRPr="00914E0F">
        <w:rPr>
          <w:rFonts w:eastAsia="Calibri"/>
          <w:color w:val="000000" w:themeColor="text1"/>
          <w:lang w:eastAsia="en-US"/>
        </w:rPr>
        <w:t xml:space="preserve"> </w:t>
      </w:r>
      <w:r w:rsidRPr="00536AA8">
        <w:t>Staff document any maintenance repairs in a folder in the staff room and repairs are completed in a timely manner.</w:t>
      </w:r>
    </w:p>
    <w:p w14:paraId="27595020" w14:textId="77777777" w:rsidR="00914E0F" w:rsidRPr="006C4344" w:rsidRDefault="00914E0F" w:rsidP="00914E0F">
      <w:pPr>
        <w:rPr>
          <w:i/>
        </w:rPr>
      </w:pPr>
    </w:p>
    <w:p w14:paraId="3695D71E" w14:textId="77777777" w:rsidR="00A95EE7" w:rsidRPr="00314FF7" w:rsidRDefault="00A95EE7" w:rsidP="00A95EE7"/>
    <w:p w14:paraId="3695D71F" w14:textId="77777777" w:rsidR="00A95EE7" w:rsidRDefault="00A95EE7" w:rsidP="00A95EE7">
      <w:pPr>
        <w:sectPr w:rsidR="00A95EE7" w:rsidSect="00A95EE7">
          <w:headerReference w:type="default" r:id="rId33"/>
          <w:type w:val="continuous"/>
          <w:pgSz w:w="11906" w:h="16838"/>
          <w:pgMar w:top="1701" w:right="1418" w:bottom="1418" w:left="1418" w:header="709" w:footer="397" w:gutter="0"/>
          <w:cols w:space="708"/>
          <w:titlePg/>
          <w:docGrid w:linePitch="360"/>
        </w:sectPr>
      </w:pPr>
    </w:p>
    <w:p w14:paraId="3695D720" w14:textId="3A5B7C2B" w:rsidR="00A95EE7" w:rsidRDefault="00A95EE7" w:rsidP="00A95EE7">
      <w:pPr>
        <w:pStyle w:val="Heading1"/>
        <w:tabs>
          <w:tab w:val="right" w:pos="9070"/>
        </w:tabs>
        <w:spacing w:before="560" w:after="640"/>
        <w:rPr>
          <w:color w:val="FFFFFF" w:themeColor="background1"/>
          <w:sz w:val="36"/>
        </w:rPr>
        <w:sectPr w:rsidR="00A95EE7" w:rsidSect="00A95EE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695D78D" wp14:editId="3695D78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54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695D721" w14:textId="77777777" w:rsidR="00A95EE7" w:rsidRPr="00FD1B02" w:rsidRDefault="00A95EE7" w:rsidP="00A95EE7">
      <w:pPr>
        <w:pStyle w:val="Heading3"/>
        <w:shd w:val="clear" w:color="auto" w:fill="F2F2F2" w:themeFill="background1" w:themeFillShade="F2"/>
      </w:pPr>
      <w:r w:rsidRPr="00FD1B02">
        <w:t>Consumer outcome:</w:t>
      </w:r>
    </w:p>
    <w:p w14:paraId="3695D722" w14:textId="77777777" w:rsidR="00A95EE7" w:rsidRDefault="00A95EE7" w:rsidP="00A95EE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695D723" w14:textId="77777777" w:rsidR="00A95EE7" w:rsidRDefault="00A95EE7" w:rsidP="00A95EE7">
      <w:pPr>
        <w:pStyle w:val="Heading3"/>
        <w:shd w:val="clear" w:color="auto" w:fill="F2F2F2" w:themeFill="background1" w:themeFillShade="F2"/>
      </w:pPr>
      <w:r>
        <w:t>Organisation statement:</w:t>
      </w:r>
    </w:p>
    <w:p w14:paraId="3695D724" w14:textId="77777777" w:rsidR="00A95EE7" w:rsidRDefault="00A95EE7" w:rsidP="00A95EE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695D725" w14:textId="77777777" w:rsidR="00A95EE7" w:rsidRDefault="00A95EE7" w:rsidP="00A95EE7">
      <w:pPr>
        <w:pStyle w:val="Heading2"/>
      </w:pPr>
      <w:r>
        <w:t>Assessment of Standard 6</w:t>
      </w:r>
    </w:p>
    <w:p w14:paraId="65A41357" w14:textId="77777777" w:rsidR="002D262D" w:rsidRPr="00F61E61" w:rsidRDefault="002D262D" w:rsidP="002D262D">
      <w:pPr>
        <w:rPr>
          <w:rFonts w:eastAsia="Calibri"/>
          <w:lang w:eastAsia="en-US"/>
        </w:rPr>
      </w:pPr>
      <w:r w:rsidRPr="00F61E61">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p>
    <w:p w14:paraId="6286E963" w14:textId="6500870D" w:rsidR="002D262D" w:rsidRPr="00F61E61" w:rsidRDefault="002D262D" w:rsidP="002D262D">
      <w:pPr>
        <w:rPr>
          <w:rFonts w:eastAsia="Calibri"/>
          <w:lang w:eastAsia="en-US"/>
        </w:rPr>
      </w:pPr>
      <w:r w:rsidRPr="00F61E61">
        <w:rPr>
          <w:rFonts w:eastAsia="Calibri"/>
          <w:color w:val="auto"/>
          <w:lang w:eastAsia="en-US"/>
        </w:rPr>
        <w:t>Most sampled consumers and representatives</w:t>
      </w:r>
      <w:r>
        <w:rPr>
          <w:rFonts w:eastAsia="Calibri"/>
          <w:color w:val="auto"/>
          <w:lang w:eastAsia="en-US"/>
        </w:rPr>
        <w:t xml:space="preserve"> were aware of feedback and complaint processes</w:t>
      </w:r>
      <w:r w:rsidRPr="00F61E61">
        <w:rPr>
          <w:rFonts w:eastAsia="Calibri"/>
          <w:lang w:eastAsia="en-US"/>
        </w:rPr>
        <w:t xml:space="preserve">. However, one consumer expressed </w:t>
      </w:r>
      <w:r>
        <w:rPr>
          <w:rFonts w:eastAsia="Calibri"/>
          <w:lang w:eastAsia="en-US"/>
        </w:rPr>
        <w:t xml:space="preserve">concern that the action taken in response to </w:t>
      </w:r>
      <w:r w:rsidR="008B53FF">
        <w:rPr>
          <w:rFonts w:eastAsia="Calibri"/>
          <w:lang w:eastAsia="en-US"/>
        </w:rPr>
        <w:t xml:space="preserve">a </w:t>
      </w:r>
      <w:r>
        <w:rPr>
          <w:rFonts w:eastAsia="Calibri"/>
          <w:lang w:eastAsia="en-US"/>
        </w:rPr>
        <w:t>complaint raised did not address the</w:t>
      </w:r>
      <w:r w:rsidR="008B53FF">
        <w:rPr>
          <w:rFonts w:eastAsia="Calibri"/>
          <w:lang w:eastAsia="en-US"/>
        </w:rPr>
        <w:t>ir</w:t>
      </w:r>
      <w:r>
        <w:rPr>
          <w:rFonts w:eastAsia="Calibri"/>
          <w:lang w:eastAsia="en-US"/>
        </w:rPr>
        <w:t xml:space="preserve"> issue</w:t>
      </w:r>
      <w:r w:rsidRPr="00F61E61">
        <w:rPr>
          <w:rFonts w:eastAsia="Calibri"/>
          <w:lang w:eastAsia="en-US"/>
        </w:rPr>
        <w:t>.</w:t>
      </w:r>
      <w:r>
        <w:rPr>
          <w:rFonts w:eastAsia="Calibri"/>
          <w:lang w:eastAsia="en-US"/>
        </w:rPr>
        <w:t xml:space="preserve"> A representative reported concern about repercussions for the consumer if they ever needed to raise a complaint.</w:t>
      </w:r>
    </w:p>
    <w:p w14:paraId="6CB473AC" w14:textId="2545079C" w:rsidR="002D262D" w:rsidRDefault="002D262D" w:rsidP="002D262D">
      <w:pPr>
        <w:rPr>
          <w:rFonts w:eastAsiaTheme="minorHAnsi"/>
          <w:color w:val="auto"/>
          <w:szCs w:val="22"/>
          <w:lang w:eastAsia="en-US"/>
        </w:rPr>
      </w:pPr>
      <w:r w:rsidRPr="00F61E61">
        <w:rPr>
          <w:rFonts w:eastAsiaTheme="minorHAnsi"/>
          <w:color w:val="auto"/>
          <w:szCs w:val="22"/>
          <w:lang w:eastAsia="en-US"/>
        </w:rPr>
        <w:t>The Assessment Team observed internal and external complaints and Advocacy information on display within the service.</w:t>
      </w:r>
      <w:r w:rsidR="008B53FF">
        <w:rPr>
          <w:rFonts w:eastAsiaTheme="minorHAnsi"/>
          <w:color w:val="auto"/>
          <w:szCs w:val="22"/>
          <w:lang w:eastAsia="en-US"/>
        </w:rPr>
        <w:t xml:space="preserve">  However, these were only available in English.</w:t>
      </w:r>
    </w:p>
    <w:p w14:paraId="61C67F39" w14:textId="77777777" w:rsidR="002D262D" w:rsidRDefault="002D262D" w:rsidP="002D262D">
      <w:pPr>
        <w:rPr>
          <w:rFonts w:eastAsiaTheme="minorHAnsi"/>
          <w:color w:val="auto"/>
          <w:szCs w:val="22"/>
          <w:lang w:eastAsia="en-US"/>
        </w:rPr>
      </w:pPr>
      <w:r>
        <w:rPr>
          <w:rFonts w:eastAsiaTheme="minorHAnsi"/>
          <w:color w:val="auto"/>
          <w:szCs w:val="22"/>
          <w:lang w:eastAsia="en-US"/>
        </w:rPr>
        <w:t xml:space="preserve">The Assessment Team found that the service was unable to demonstrate how consumers, particularly those from CALD backgrounds, those living with mental health conditions, and those experiencing challenges in communication are encouraged to provide feedback and complaints. </w:t>
      </w:r>
    </w:p>
    <w:p w14:paraId="170BA3B9" w14:textId="77777777" w:rsidR="002D262D" w:rsidRPr="00011D6E" w:rsidRDefault="002D262D" w:rsidP="002D262D">
      <w:pPr>
        <w:rPr>
          <w:rFonts w:eastAsiaTheme="minorHAnsi"/>
          <w:color w:val="auto"/>
          <w:szCs w:val="22"/>
          <w:lang w:eastAsia="en-US"/>
        </w:rPr>
      </w:pPr>
      <w:r>
        <w:rPr>
          <w:rFonts w:eastAsiaTheme="minorHAnsi"/>
          <w:color w:val="auto"/>
          <w:szCs w:val="22"/>
          <w:lang w:eastAsia="en-US"/>
        </w:rPr>
        <w:t xml:space="preserve">The Assessment Team also found that the service was unable to demonstrate that complaints are acted on appropriately and that open disclosure is used when things </w:t>
      </w:r>
      <w:r>
        <w:rPr>
          <w:rFonts w:eastAsiaTheme="minorHAnsi"/>
          <w:color w:val="auto"/>
          <w:szCs w:val="22"/>
          <w:lang w:eastAsia="en-US"/>
        </w:rPr>
        <w:lastRenderedPageBreak/>
        <w:t>go wrong. The service was unable to demonstrate that feedback and complaint information is used to improve the quality of care and services.</w:t>
      </w:r>
    </w:p>
    <w:p w14:paraId="3695D727" w14:textId="3F083758" w:rsidR="00A95EE7" w:rsidRPr="00DF19C8" w:rsidRDefault="00A95EE7" w:rsidP="00A95EE7">
      <w:pPr>
        <w:rPr>
          <w:rFonts w:eastAsia="Calibri"/>
          <w:i/>
          <w:iCs/>
          <w:color w:val="auto"/>
          <w:lang w:eastAsia="en-US"/>
        </w:rPr>
      </w:pPr>
      <w:r w:rsidRPr="00154403">
        <w:rPr>
          <w:rFonts w:eastAsiaTheme="minorHAnsi"/>
        </w:rPr>
        <w:t xml:space="preserve">The Quality Standard is </w:t>
      </w:r>
      <w:r w:rsidRPr="00DF19C8">
        <w:rPr>
          <w:rFonts w:eastAsiaTheme="minorHAnsi"/>
          <w:color w:val="auto"/>
        </w:rPr>
        <w:t xml:space="preserve">assessed as Non-compliant as </w:t>
      </w:r>
      <w:r w:rsidR="00554B84" w:rsidRPr="00DF19C8">
        <w:rPr>
          <w:rFonts w:eastAsiaTheme="minorHAnsi"/>
          <w:color w:val="auto"/>
        </w:rPr>
        <w:t>three</w:t>
      </w:r>
      <w:r w:rsidRPr="00DF19C8">
        <w:rPr>
          <w:rFonts w:eastAsiaTheme="minorHAnsi"/>
          <w:color w:val="auto"/>
        </w:rPr>
        <w:t xml:space="preserve"> of the four specific requirements have been assessed as Non-compliant.</w:t>
      </w:r>
    </w:p>
    <w:p w14:paraId="3695D728" w14:textId="43675BE4" w:rsidR="00A95EE7" w:rsidRDefault="00A95EE7" w:rsidP="00A95EE7">
      <w:pPr>
        <w:pStyle w:val="Heading2"/>
      </w:pPr>
      <w:r>
        <w:t>Assessment of Standard 6 Requirements</w:t>
      </w:r>
      <w:r w:rsidRPr="0066387A">
        <w:rPr>
          <w:i/>
          <w:color w:val="0000FF"/>
          <w:sz w:val="24"/>
          <w:szCs w:val="24"/>
        </w:rPr>
        <w:t xml:space="preserve"> </w:t>
      </w:r>
    </w:p>
    <w:p w14:paraId="3695D729" w14:textId="51110D2C" w:rsidR="00A95EE7" w:rsidRPr="00506F7F" w:rsidRDefault="00A95EE7" w:rsidP="00A95EE7">
      <w:pPr>
        <w:pStyle w:val="Heading3"/>
      </w:pPr>
      <w:bookmarkStart w:id="15" w:name="_Hlk58256351"/>
      <w:r w:rsidRPr="00506F7F">
        <w:t>Requirement 6(3)(a)</w:t>
      </w:r>
      <w:r>
        <w:tab/>
      </w:r>
      <w:r w:rsidR="002D262D">
        <w:t>C</w:t>
      </w:r>
      <w:r>
        <w:t>ompliant</w:t>
      </w:r>
    </w:p>
    <w:p w14:paraId="3695D72A" w14:textId="77777777" w:rsidR="00A95EE7" w:rsidRPr="008D114F" w:rsidRDefault="00A95EE7" w:rsidP="00A95EE7">
      <w:pPr>
        <w:rPr>
          <w:i/>
        </w:rPr>
      </w:pPr>
      <w:r w:rsidRPr="008D114F">
        <w:rPr>
          <w:i/>
        </w:rPr>
        <w:t>Consumers, their family, friends, carers and others are encouraged and supported to provide feedback and make complaints.</w:t>
      </w:r>
    </w:p>
    <w:p w14:paraId="021BECEB" w14:textId="4A75AC1C" w:rsidR="00B63DE8" w:rsidRDefault="00B63DE8" w:rsidP="00B63DE8">
      <w:pPr>
        <w:pStyle w:val="ListBullet"/>
        <w:numPr>
          <w:ilvl w:val="0"/>
          <w:numId w:val="0"/>
        </w:numPr>
      </w:pPr>
      <w:r w:rsidRPr="00400E71">
        <w:t xml:space="preserve">The service’s consumer handbook provided to consumers on moving into the service contains </w:t>
      </w:r>
      <w:r>
        <w:t xml:space="preserve">information on the </w:t>
      </w:r>
      <w:r w:rsidRPr="00400E71">
        <w:t>Charter of Aged Care Rights, complaints information and advocacy services</w:t>
      </w:r>
      <w:r>
        <w:t xml:space="preserve">. </w:t>
      </w:r>
      <w:r w:rsidR="008B53FF">
        <w:t>Management said that it</w:t>
      </w:r>
      <w:r w:rsidRPr="00400E71">
        <w:t xml:space="preserve"> informs stakeholders of their right to provide feedback or make a complaint during one to one discussions, newsletters and meetings.</w:t>
      </w:r>
      <w:r>
        <w:t xml:space="preserve"> Consumers are assisted</w:t>
      </w:r>
      <w:r w:rsidR="00554B84">
        <w:t xml:space="preserve"> by staff </w:t>
      </w:r>
      <w:r>
        <w:t>to complete feedback forms</w:t>
      </w:r>
      <w:r w:rsidR="00554B84">
        <w:t xml:space="preserve"> and consumer surveys</w:t>
      </w:r>
      <w:r>
        <w:t xml:space="preserve"> if required. </w:t>
      </w:r>
    </w:p>
    <w:p w14:paraId="0D1ECD8B" w14:textId="0EB3529A" w:rsidR="00B63DE8" w:rsidRDefault="00B63DE8" w:rsidP="00B63DE8">
      <w:pPr>
        <w:pStyle w:val="ListBullet"/>
        <w:numPr>
          <w:ilvl w:val="0"/>
          <w:numId w:val="0"/>
        </w:numPr>
      </w:pPr>
      <w:r>
        <w:t xml:space="preserve">During the period of visitor restrictions due to COVID 19, the service commenced </w:t>
      </w:r>
      <w:r w:rsidRPr="00400E71">
        <w:t>attaching a ‘comments, complaints and suggestions’ form to their weekly newsletter which is emailed to representatives.</w:t>
      </w:r>
      <w:r>
        <w:t xml:space="preserve">  Representatives were aware of the avenues for providing feedback or making complaints, but none of the interviewed representatives had utilised these avenues.</w:t>
      </w:r>
    </w:p>
    <w:p w14:paraId="3695D72C" w14:textId="3255007E" w:rsidR="00A95EE7" w:rsidRPr="00506F7F" w:rsidRDefault="00A95EE7" w:rsidP="00A95EE7">
      <w:pPr>
        <w:pStyle w:val="Heading3"/>
      </w:pPr>
      <w:r w:rsidRPr="00506F7F">
        <w:t>Requirement 6(3)(b)</w:t>
      </w:r>
      <w:r>
        <w:tab/>
        <w:t>Non-compliant</w:t>
      </w:r>
    </w:p>
    <w:p w14:paraId="3695D72D" w14:textId="77777777" w:rsidR="00A95EE7" w:rsidRPr="008D114F" w:rsidRDefault="00A95EE7" w:rsidP="00A95EE7">
      <w:pPr>
        <w:rPr>
          <w:i/>
        </w:rPr>
      </w:pPr>
      <w:r w:rsidRPr="008D114F">
        <w:rPr>
          <w:i/>
        </w:rPr>
        <w:t xml:space="preserve">Consumers are made </w:t>
      </w:r>
      <w:bookmarkStart w:id="16" w:name="_Hlk58326916"/>
      <w:r w:rsidRPr="008D114F">
        <w:rPr>
          <w:i/>
        </w:rPr>
        <w:t>aware of and have access to advocates, language services and other methods for raising and resolving complaints</w:t>
      </w:r>
      <w:bookmarkEnd w:id="16"/>
      <w:r w:rsidRPr="008D114F">
        <w:rPr>
          <w:i/>
        </w:rPr>
        <w:t>.</w:t>
      </w:r>
    </w:p>
    <w:p w14:paraId="3E41CF04" w14:textId="0614350D" w:rsidR="00BB38F4" w:rsidRPr="00C96AFE" w:rsidRDefault="00BB38F4" w:rsidP="00BB38F4">
      <w:pPr>
        <w:pStyle w:val="ListBullet"/>
        <w:numPr>
          <w:ilvl w:val="0"/>
          <w:numId w:val="0"/>
        </w:numPr>
      </w:pPr>
      <w:r>
        <w:t>T</w:t>
      </w:r>
      <w:r w:rsidRPr="00C96AFE">
        <w:t xml:space="preserve">he service has </w:t>
      </w:r>
      <w:proofErr w:type="gramStart"/>
      <w:r w:rsidRPr="00C96AFE">
        <w:t>a large number of</w:t>
      </w:r>
      <w:proofErr w:type="gramEnd"/>
      <w:r w:rsidRPr="00C96AFE">
        <w:t xml:space="preserve"> consumers wh</w:t>
      </w:r>
      <w:r>
        <w:t>o</w:t>
      </w:r>
      <w:r w:rsidRPr="00C96AFE">
        <w:t xml:space="preserve"> experience challenge</w:t>
      </w:r>
      <w:r>
        <w:t>s</w:t>
      </w:r>
      <w:r w:rsidRPr="00C96AFE">
        <w:t xml:space="preserve"> communicating, liv</w:t>
      </w:r>
      <w:r>
        <w:t>e</w:t>
      </w:r>
      <w:r w:rsidRPr="00C96AFE">
        <w:t xml:space="preserve"> with mental health conditions, </w:t>
      </w:r>
      <w:r w:rsidR="002008A1">
        <w:t xml:space="preserve">are </w:t>
      </w:r>
      <w:r w:rsidRPr="00C96AFE">
        <w:t xml:space="preserve">from a </w:t>
      </w:r>
      <w:r w:rsidR="008B53FF">
        <w:t>culturally and linguistically diverse back</w:t>
      </w:r>
      <w:r w:rsidRPr="00C96AFE">
        <w:t xml:space="preserve">ground </w:t>
      </w:r>
      <w:r w:rsidR="002008A1">
        <w:t xml:space="preserve">with limited English language, </w:t>
      </w:r>
      <w:r w:rsidRPr="00C96AFE">
        <w:t xml:space="preserve">and consumers without </w:t>
      </w:r>
      <w:r w:rsidR="008B53FF">
        <w:t xml:space="preserve">family or other </w:t>
      </w:r>
      <w:r w:rsidRPr="00C96AFE">
        <w:t>representation</w:t>
      </w:r>
      <w:r w:rsidR="002008A1">
        <w:t>. The</w:t>
      </w:r>
      <w:r w:rsidRPr="00C96AFE">
        <w:t xml:space="preserve"> service did not demonstrate how these</w:t>
      </w:r>
      <w:r w:rsidR="00295DB0">
        <w:t xml:space="preserve"> consumers are made</w:t>
      </w:r>
      <w:r w:rsidRPr="00C96AFE">
        <w:t xml:space="preserve"> </w:t>
      </w:r>
      <w:r w:rsidR="00CF305D" w:rsidRPr="00CF305D">
        <w:t>aware of and have access to advocates, language services and other methods for raising and resolving complaints</w:t>
      </w:r>
      <w:r w:rsidRPr="00161A1B">
        <w:t>.</w:t>
      </w:r>
    </w:p>
    <w:p w14:paraId="633BB9D4" w14:textId="525B83AC" w:rsidR="00BB38F4" w:rsidRDefault="00BB38F4" w:rsidP="00BB38F4">
      <w:pPr>
        <w:pStyle w:val="ListBullet"/>
        <w:numPr>
          <w:ilvl w:val="0"/>
          <w:numId w:val="0"/>
        </w:numPr>
      </w:pPr>
      <w:r w:rsidRPr="00C96AFE">
        <w:t>The service’s consumer handbook</w:t>
      </w:r>
      <w:r w:rsidR="002008A1">
        <w:t>, information about external advocacy services and the Aged Care Quality and Safety Commission’s complaints process are</w:t>
      </w:r>
      <w:r w:rsidRPr="00C96AFE">
        <w:t xml:space="preserve"> not available in languages other than English.</w:t>
      </w:r>
      <w:r>
        <w:t xml:space="preserve"> </w:t>
      </w:r>
    </w:p>
    <w:p w14:paraId="201B136E" w14:textId="77777777" w:rsidR="00554B84" w:rsidRDefault="008B53FF" w:rsidP="00554B84">
      <w:pPr>
        <w:pStyle w:val="ListBullet"/>
        <w:numPr>
          <w:ilvl w:val="0"/>
          <w:numId w:val="0"/>
        </w:numPr>
      </w:pPr>
      <w:r>
        <w:t>The approved provider responded that it had acquired and now displays information about advocacy services and external complaint services</w:t>
      </w:r>
      <w:r w:rsidR="00554B84">
        <w:t xml:space="preserve">, including in languages </w:t>
      </w:r>
      <w:r w:rsidR="00554B84">
        <w:lastRenderedPageBreak/>
        <w:t>other than English</w:t>
      </w:r>
      <w:r>
        <w:t xml:space="preserve">.   Revision of the consumer handbook has been added to the service’s plan for continuous improvement. </w:t>
      </w:r>
      <w:r w:rsidR="00554B84">
        <w:t xml:space="preserve">  Consumers with limited communication capacity were supported by staff to complete the annual consumer survey in October 2020.</w:t>
      </w:r>
    </w:p>
    <w:p w14:paraId="5100148D" w14:textId="77777777" w:rsidR="003F386D" w:rsidRDefault="00554B84" w:rsidP="00554B84">
      <w:pPr>
        <w:pStyle w:val="ListBullet"/>
        <w:numPr>
          <w:ilvl w:val="0"/>
          <w:numId w:val="0"/>
        </w:numPr>
      </w:pPr>
      <w:r>
        <w:t xml:space="preserve">While consumers now have access to information about advocacy and language services and external complaints mechanisms, </w:t>
      </w:r>
      <w:r w:rsidR="003F386D">
        <w:t xml:space="preserve">the service did not demonstrate that consumers have been made aware of these supports, or how they can access them. </w:t>
      </w:r>
    </w:p>
    <w:p w14:paraId="70E26AF0" w14:textId="3754F321" w:rsidR="00BB38F4" w:rsidRPr="00554B84" w:rsidRDefault="00554B84" w:rsidP="00554B84">
      <w:pPr>
        <w:pStyle w:val="ListBullet"/>
        <w:numPr>
          <w:ilvl w:val="0"/>
          <w:numId w:val="0"/>
        </w:numPr>
      </w:pPr>
      <w:r>
        <w:rPr>
          <w:rFonts w:eastAsia="Calibri"/>
        </w:rPr>
        <w:t>The service does not comply with the requirement.</w:t>
      </w:r>
    </w:p>
    <w:p w14:paraId="3695D72F" w14:textId="660E8CF7" w:rsidR="00A95EE7" w:rsidRPr="00D435F8" w:rsidRDefault="00A95EE7" w:rsidP="00A95EE7">
      <w:pPr>
        <w:pStyle w:val="Heading3"/>
      </w:pPr>
      <w:r w:rsidRPr="00D435F8">
        <w:t>Requirement 6(3)(c)</w:t>
      </w:r>
      <w:r>
        <w:tab/>
        <w:t>Non-compliant</w:t>
      </w:r>
    </w:p>
    <w:p w14:paraId="3695D730" w14:textId="77777777" w:rsidR="00A95EE7" w:rsidRPr="008D114F" w:rsidRDefault="00A95EE7" w:rsidP="00A95EE7">
      <w:pPr>
        <w:rPr>
          <w:i/>
        </w:rPr>
      </w:pPr>
      <w:r w:rsidRPr="008D114F">
        <w:rPr>
          <w:i/>
        </w:rPr>
        <w:t>Appropriate action is taken in response to complaints and an open disclosure process is used when things go wrong.</w:t>
      </w:r>
    </w:p>
    <w:p w14:paraId="02E405FE" w14:textId="798F675B" w:rsidR="00DA26F8" w:rsidRDefault="002008A1" w:rsidP="002008A1">
      <w:pPr>
        <w:rPr>
          <w:rFonts w:eastAsia="Calibri"/>
          <w:color w:val="auto"/>
          <w:lang w:eastAsia="en-US"/>
        </w:rPr>
      </w:pPr>
      <w:r w:rsidRPr="005807CD">
        <w:rPr>
          <w:rFonts w:eastAsia="Calibri"/>
          <w:color w:val="auto"/>
          <w:lang w:eastAsia="en-US"/>
        </w:rPr>
        <w:t>The service did not demonstrate appropriate action is taken in response to complaints or that stakeholders are offered an apology when things go wrong.</w:t>
      </w:r>
      <w:r>
        <w:rPr>
          <w:rFonts w:eastAsia="Calibri"/>
          <w:color w:val="auto"/>
          <w:lang w:eastAsia="en-US"/>
        </w:rPr>
        <w:t xml:space="preserve">  </w:t>
      </w:r>
      <w:r w:rsidR="00DA26F8">
        <w:rPr>
          <w:rFonts w:eastAsia="Calibri"/>
          <w:color w:val="auto"/>
          <w:lang w:eastAsia="en-US"/>
        </w:rPr>
        <w:t>The service logs complaints, staff suggestions for improvements and feedback from consumers and representatives on a continuous improvement register</w:t>
      </w:r>
      <w:r w:rsidR="007B5EB1">
        <w:rPr>
          <w:rFonts w:eastAsia="Calibri"/>
          <w:color w:val="auto"/>
          <w:lang w:eastAsia="en-US"/>
        </w:rPr>
        <w:t xml:space="preserve">. </w:t>
      </w:r>
      <w:r w:rsidR="00DA26F8">
        <w:rPr>
          <w:rFonts w:eastAsia="Calibri"/>
          <w:color w:val="auto"/>
          <w:lang w:eastAsia="en-US"/>
        </w:rPr>
        <w:t xml:space="preserve">Complaints raised via the Commission are logged onto a general complaint register. </w:t>
      </w:r>
    </w:p>
    <w:p w14:paraId="0D7D0DBD" w14:textId="23C3D0BE" w:rsidR="007B5EB1" w:rsidRDefault="007B5EB1" w:rsidP="002008A1">
      <w:pPr>
        <w:rPr>
          <w:rFonts w:eastAsia="Calibri"/>
          <w:color w:val="auto"/>
          <w:lang w:eastAsia="en-US"/>
        </w:rPr>
      </w:pPr>
      <w:r>
        <w:rPr>
          <w:rFonts w:eastAsia="Calibri"/>
          <w:color w:val="auto"/>
          <w:lang w:eastAsia="en-US"/>
        </w:rPr>
        <w:t xml:space="preserve">Actions taken in response to feedback and complaints, and the outcomes are recorded in the register. The register does not record when/if an apology has been offered.  The register contained </w:t>
      </w:r>
      <w:proofErr w:type="gramStart"/>
      <w:r>
        <w:rPr>
          <w:rFonts w:eastAsia="Calibri"/>
          <w:color w:val="auto"/>
          <w:lang w:eastAsia="en-US"/>
        </w:rPr>
        <w:t>a number of</w:t>
      </w:r>
      <w:proofErr w:type="gramEnd"/>
      <w:r>
        <w:rPr>
          <w:rFonts w:eastAsia="Calibri"/>
          <w:color w:val="auto"/>
          <w:lang w:eastAsia="en-US"/>
        </w:rPr>
        <w:t xml:space="preserve"> entries where actions or improvements</w:t>
      </w:r>
      <w:r w:rsidR="00061374">
        <w:rPr>
          <w:rFonts w:eastAsia="Calibri"/>
          <w:color w:val="auto"/>
          <w:lang w:eastAsia="en-US"/>
        </w:rPr>
        <w:t xml:space="preserve">, including repairs to fixtures and fittings, </w:t>
      </w:r>
      <w:r>
        <w:rPr>
          <w:rFonts w:eastAsia="Calibri"/>
          <w:color w:val="auto"/>
          <w:lang w:eastAsia="en-US"/>
        </w:rPr>
        <w:t xml:space="preserve">had not been </w:t>
      </w:r>
      <w:r w:rsidR="00061374">
        <w:rPr>
          <w:rFonts w:eastAsia="Calibri"/>
          <w:color w:val="auto"/>
          <w:lang w:eastAsia="en-US"/>
        </w:rPr>
        <w:t xml:space="preserve">finalised. </w:t>
      </w:r>
    </w:p>
    <w:p w14:paraId="3A061779" w14:textId="6C301D8E" w:rsidR="002008A1" w:rsidRDefault="00DA26F8" w:rsidP="002008A1">
      <w:pPr>
        <w:rPr>
          <w:rFonts w:eastAsia="Calibri"/>
          <w:color w:val="auto"/>
          <w:lang w:eastAsia="en-US"/>
        </w:rPr>
      </w:pPr>
      <w:r>
        <w:rPr>
          <w:rFonts w:eastAsia="Calibri"/>
          <w:color w:val="auto"/>
          <w:lang w:eastAsia="en-US"/>
        </w:rPr>
        <w:t xml:space="preserve">The service has an open disclosure </w:t>
      </w:r>
      <w:r w:rsidR="00295DB0">
        <w:rPr>
          <w:rFonts w:eastAsia="Calibri"/>
          <w:color w:val="auto"/>
          <w:lang w:eastAsia="en-US"/>
        </w:rPr>
        <w:t>policy;</w:t>
      </w:r>
      <w:r>
        <w:rPr>
          <w:rFonts w:eastAsia="Calibri"/>
          <w:color w:val="auto"/>
          <w:lang w:eastAsia="en-US"/>
        </w:rPr>
        <w:t xml:space="preserve"> however, staff were unable to articulate what the policy was, or how it applied to </w:t>
      </w:r>
      <w:r w:rsidR="00061374">
        <w:rPr>
          <w:rFonts w:eastAsia="Calibri"/>
          <w:color w:val="auto"/>
          <w:lang w:eastAsia="en-US"/>
        </w:rPr>
        <w:t>complaints</w:t>
      </w:r>
      <w:r w:rsidR="008B53FF">
        <w:rPr>
          <w:rFonts w:eastAsia="Calibri"/>
          <w:color w:val="auto"/>
          <w:lang w:eastAsia="en-US"/>
        </w:rPr>
        <w:t xml:space="preserve"> processes</w:t>
      </w:r>
      <w:r w:rsidR="00061374">
        <w:rPr>
          <w:rFonts w:eastAsia="Calibri"/>
          <w:color w:val="auto"/>
          <w:lang w:eastAsia="en-US"/>
        </w:rPr>
        <w:t>.</w:t>
      </w:r>
    </w:p>
    <w:p w14:paraId="009F1F7A" w14:textId="201790EA" w:rsidR="00A43A9A" w:rsidRDefault="00A43A9A" w:rsidP="002008A1">
      <w:pPr>
        <w:rPr>
          <w:rFonts w:eastAsia="Calibri"/>
          <w:color w:val="auto"/>
          <w:lang w:eastAsia="en-US"/>
        </w:rPr>
      </w:pPr>
      <w:r>
        <w:rPr>
          <w:rFonts w:eastAsia="Calibri"/>
          <w:color w:val="auto"/>
          <w:lang w:eastAsia="en-US"/>
        </w:rPr>
        <w:t>The approved provider responded that the items on the complaints and continuous improvement register identified by the assessment team as not being completed in accordance with the service’s policies and procedures were in fact still open and unresolved. This included a repair to a shared consumer bathroom logged in January 2020 and still not completed in November 2020.  The approved provider cited COVID 19 restrictions as the reason the repairs had not been made</w:t>
      </w:r>
      <w:r w:rsidR="0036213E">
        <w:rPr>
          <w:rFonts w:eastAsia="Calibri"/>
          <w:color w:val="auto"/>
          <w:lang w:eastAsia="en-US"/>
        </w:rPr>
        <w:t>.  Repairs commenced on 12 November 2020.</w:t>
      </w:r>
      <w:r>
        <w:rPr>
          <w:rFonts w:eastAsia="Calibri"/>
          <w:color w:val="auto"/>
          <w:lang w:eastAsia="en-US"/>
        </w:rPr>
        <w:t xml:space="preserve"> </w:t>
      </w:r>
    </w:p>
    <w:p w14:paraId="25893D1E" w14:textId="15CF593B" w:rsidR="00A43A9A" w:rsidRDefault="00A43A9A" w:rsidP="002008A1">
      <w:pPr>
        <w:rPr>
          <w:rFonts w:eastAsia="Calibri"/>
          <w:color w:val="auto"/>
          <w:lang w:eastAsia="en-US"/>
        </w:rPr>
      </w:pPr>
      <w:r>
        <w:rPr>
          <w:rFonts w:eastAsia="Calibri"/>
          <w:color w:val="auto"/>
          <w:lang w:eastAsia="en-US"/>
        </w:rPr>
        <w:t>The approved provider advised that information had been provided to staff in relation to open disclosure, and an online training unit added to the education calend</w:t>
      </w:r>
      <w:r w:rsidR="0036213E">
        <w:rPr>
          <w:rFonts w:eastAsia="Calibri"/>
          <w:color w:val="auto"/>
          <w:lang w:eastAsia="en-US"/>
        </w:rPr>
        <w:t>a</w:t>
      </w:r>
      <w:r>
        <w:rPr>
          <w:rFonts w:eastAsia="Calibri"/>
          <w:color w:val="auto"/>
          <w:lang w:eastAsia="en-US"/>
        </w:rPr>
        <w:t>r.</w:t>
      </w:r>
    </w:p>
    <w:p w14:paraId="4E9EE41B" w14:textId="2E8798CE" w:rsidR="0036213E" w:rsidRDefault="0036213E" w:rsidP="002008A1">
      <w:pPr>
        <w:rPr>
          <w:rFonts w:eastAsia="Calibri"/>
          <w:color w:val="auto"/>
          <w:lang w:eastAsia="en-US"/>
        </w:rPr>
      </w:pPr>
      <w:r>
        <w:rPr>
          <w:rFonts w:eastAsia="Calibri"/>
          <w:color w:val="auto"/>
          <w:lang w:eastAsia="en-US"/>
        </w:rPr>
        <w:t>The service does not comply with this requirement.</w:t>
      </w:r>
    </w:p>
    <w:p w14:paraId="26642B14" w14:textId="77777777" w:rsidR="00A43A9A" w:rsidRPr="005807CD" w:rsidRDefault="00A43A9A" w:rsidP="002008A1">
      <w:pPr>
        <w:rPr>
          <w:rFonts w:eastAsia="Calibri"/>
          <w:color w:val="auto"/>
          <w:lang w:eastAsia="en-US"/>
        </w:rPr>
      </w:pPr>
    </w:p>
    <w:p w14:paraId="3695D732" w14:textId="22FDE42A" w:rsidR="00A95EE7" w:rsidRPr="00D435F8" w:rsidRDefault="00A95EE7" w:rsidP="00A95EE7">
      <w:pPr>
        <w:pStyle w:val="Heading3"/>
      </w:pPr>
      <w:r w:rsidRPr="00D435F8">
        <w:lastRenderedPageBreak/>
        <w:t>Requirement 6(3)(d)</w:t>
      </w:r>
      <w:r>
        <w:tab/>
        <w:t>Non-compliant</w:t>
      </w:r>
    </w:p>
    <w:p w14:paraId="3695D733" w14:textId="77777777" w:rsidR="00A95EE7" w:rsidRPr="008D114F" w:rsidRDefault="00A95EE7" w:rsidP="00A95EE7">
      <w:pPr>
        <w:rPr>
          <w:i/>
        </w:rPr>
      </w:pPr>
      <w:r w:rsidRPr="008D114F">
        <w:rPr>
          <w:i/>
        </w:rPr>
        <w:t>Feedback and complaints are reviewed and used to improve the quality of care and services.</w:t>
      </w:r>
    </w:p>
    <w:p w14:paraId="1493D455" w14:textId="64EEED54" w:rsidR="00061374" w:rsidRPr="00C13452" w:rsidRDefault="00061374" w:rsidP="00061374">
      <w:pPr>
        <w:tabs>
          <w:tab w:val="left" w:pos="720"/>
        </w:tabs>
        <w:autoSpaceDE w:val="0"/>
        <w:autoSpaceDN w:val="0"/>
        <w:adjustRightInd w:val="0"/>
        <w:rPr>
          <w:rFonts w:eastAsia="Calibri"/>
          <w:color w:val="auto"/>
          <w:lang w:eastAsia="en-US"/>
        </w:rPr>
      </w:pPr>
      <w:r w:rsidRPr="00C13452">
        <w:rPr>
          <w:rFonts w:eastAsia="Calibri"/>
          <w:color w:val="auto"/>
          <w:lang w:eastAsia="en-US"/>
        </w:rPr>
        <w:t xml:space="preserve">The service did not adequately demonstrate that feedback and complaints result in the improved quality of care and services. While solutions are sought, and actions are implemented, actions do not always address the ongoing impact for others. </w:t>
      </w:r>
      <w:r>
        <w:rPr>
          <w:rFonts w:eastAsia="Calibri"/>
          <w:color w:val="auto"/>
          <w:lang w:eastAsia="en-US"/>
        </w:rPr>
        <w:t xml:space="preserve">Management </w:t>
      </w:r>
      <w:r w:rsidRPr="00C13452">
        <w:rPr>
          <w:rFonts w:eastAsia="Calibri"/>
          <w:color w:val="auto"/>
          <w:lang w:eastAsia="en-US"/>
        </w:rPr>
        <w:t>report</w:t>
      </w:r>
      <w:r>
        <w:rPr>
          <w:rFonts w:eastAsia="Calibri"/>
          <w:color w:val="auto"/>
          <w:lang w:eastAsia="en-US"/>
        </w:rPr>
        <w:t xml:space="preserve">ed that </w:t>
      </w:r>
      <w:r w:rsidRPr="00C13452">
        <w:rPr>
          <w:rFonts w:eastAsia="Calibri"/>
          <w:color w:val="auto"/>
          <w:lang w:eastAsia="en-US"/>
        </w:rPr>
        <w:t xml:space="preserve">suggestions to the approved provider to improve the </w:t>
      </w:r>
      <w:r w:rsidR="0036213E">
        <w:rPr>
          <w:rFonts w:eastAsia="Calibri"/>
          <w:color w:val="auto"/>
          <w:lang w:eastAsia="en-US"/>
        </w:rPr>
        <w:t xml:space="preserve">care and services provided to consumers </w:t>
      </w:r>
      <w:r w:rsidRPr="00C13452">
        <w:rPr>
          <w:rFonts w:eastAsia="Calibri"/>
          <w:color w:val="auto"/>
          <w:lang w:eastAsia="en-US"/>
        </w:rPr>
        <w:t xml:space="preserve">have not </w:t>
      </w:r>
      <w:r>
        <w:rPr>
          <w:rFonts w:eastAsia="Calibri"/>
          <w:color w:val="auto"/>
          <w:lang w:eastAsia="en-US"/>
        </w:rPr>
        <w:t xml:space="preserve">been </w:t>
      </w:r>
      <w:r w:rsidRPr="00C13452">
        <w:rPr>
          <w:rFonts w:eastAsia="Calibri"/>
          <w:color w:val="auto"/>
          <w:lang w:eastAsia="en-US"/>
        </w:rPr>
        <w:t>considered.</w:t>
      </w:r>
      <w:r>
        <w:rPr>
          <w:rFonts w:eastAsia="Calibri"/>
          <w:color w:val="auto"/>
          <w:lang w:eastAsia="en-US"/>
        </w:rPr>
        <w:t xml:space="preserve"> </w:t>
      </w:r>
      <w:r w:rsidRPr="006B3525">
        <w:t xml:space="preserve">Recommendations by management to the business operations manager/approved provider to </w:t>
      </w:r>
      <w:r>
        <w:t xml:space="preserve">improve the </w:t>
      </w:r>
      <w:r w:rsidRPr="006B3525">
        <w:t>safe</w:t>
      </w:r>
      <w:r>
        <w:t>ty</w:t>
      </w:r>
      <w:r w:rsidRPr="006B3525">
        <w:t xml:space="preserve"> </w:t>
      </w:r>
      <w:r>
        <w:t xml:space="preserve">the </w:t>
      </w:r>
      <w:r w:rsidRPr="006B3525">
        <w:t>environment for consumers have not been supported.</w:t>
      </w:r>
    </w:p>
    <w:p w14:paraId="648EB5FD" w14:textId="0B213DB7" w:rsidR="00A95EE7" w:rsidRDefault="0036213E" w:rsidP="00A95EE7">
      <w:r>
        <w:t>The approve</w:t>
      </w:r>
      <w:r w:rsidR="003F386D">
        <w:t>d</w:t>
      </w:r>
      <w:r>
        <w:t xml:space="preserve"> provider responded that feedback and suggestions are welcomed</w:t>
      </w:r>
      <w:r w:rsidR="00773D21">
        <w:t xml:space="preserve">. Consumers whose behaviour has adversely impacted other consumers have been reviewed and revised strategies are being used to address the behaviours of concern.  </w:t>
      </w:r>
    </w:p>
    <w:p w14:paraId="3695D736" w14:textId="7A5B1395" w:rsidR="00773D21" w:rsidRPr="00773D21" w:rsidRDefault="00773D21" w:rsidP="00A95EE7">
      <w:pPr>
        <w:rPr>
          <w:rFonts w:eastAsia="Calibri"/>
          <w:color w:val="auto"/>
          <w:lang w:eastAsia="en-US"/>
        </w:rPr>
        <w:sectPr w:rsidR="00773D21" w:rsidRPr="00773D21" w:rsidSect="00A95EE7">
          <w:headerReference w:type="default" r:id="rId36"/>
          <w:type w:val="continuous"/>
          <w:pgSz w:w="11906" w:h="16838"/>
          <w:pgMar w:top="1701" w:right="1418" w:bottom="1418" w:left="1418" w:header="709" w:footer="397" w:gutter="0"/>
          <w:cols w:space="708"/>
          <w:titlePg/>
          <w:docGrid w:linePitch="360"/>
        </w:sectPr>
      </w:pPr>
      <w:r w:rsidRPr="00773D21">
        <w:rPr>
          <w:rFonts w:eastAsia="Calibri"/>
          <w:color w:val="auto"/>
          <w:lang w:eastAsia="en-US"/>
        </w:rPr>
        <w:t>The service does not comply with this requirement.</w:t>
      </w:r>
    </w:p>
    <w:bookmarkEnd w:id="15"/>
    <w:p w14:paraId="3695D737" w14:textId="5B68B6BB" w:rsidR="00A95EE7" w:rsidRDefault="00A95EE7" w:rsidP="00A95EE7">
      <w:pPr>
        <w:pStyle w:val="Heading1"/>
        <w:tabs>
          <w:tab w:val="right" w:pos="9070"/>
        </w:tabs>
        <w:spacing w:before="560" w:after="640"/>
        <w:rPr>
          <w:color w:val="FFFFFF" w:themeColor="background1"/>
          <w:sz w:val="36"/>
        </w:rPr>
        <w:sectPr w:rsidR="00A95EE7" w:rsidSect="00A95EE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95D78F" wp14:editId="3695D79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666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695D738" w14:textId="77777777" w:rsidR="00A95EE7" w:rsidRPr="000E654D" w:rsidRDefault="00A95EE7" w:rsidP="00A95EE7">
      <w:pPr>
        <w:pStyle w:val="Heading3"/>
        <w:shd w:val="clear" w:color="auto" w:fill="F2F2F2" w:themeFill="background1" w:themeFillShade="F2"/>
      </w:pPr>
      <w:r w:rsidRPr="000E654D">
        <w:t>Consumer outcome:</w:t>
      </w:r>
    </w:p>
    <w:p w14:paraId="3695D739" w14:textId="77777777" w:rsidR="00A95EE7" w:rsidRDefault="00A95EE7" w:rsidP="00A95EE7">
      <w:pPr>
        <w:numPr>
          <w:ilvl w:val="0"/>
          <w:numId w:val="7"/>
        </w:numPr>
        <w:shd w:val="clear" w:color="auto" w:fill="F2F2F2" w:themeFill="background1" w:themeFillShade="F2"/>
      </w:pPr>
      <w:r>
        <w:t>I get quality care and services when I need them from people who are knowledgeable, capable and caring.</w:t>
      </w:r>
    </w:p>
    <w:p w14:paraId="3695D73A" w14:textId="77777777" w:rsidR="00A95EE7" w:rsidRDefault="00A95EE7" w:rsidP="00A95EE7">
      <w:pPr>
        <w:pStyle w:val="Heading3"/>
        <w:shd w:val="clear" w:color="auto" w:fill="F2F2F2" w:themeFill="background1" w:themeFillShade="F2"/>
      </w:pPr>
      <w:r>
        <w:t>Organisation statement:</w:t>
      </w:r>
    </w:p>
    <w:p w14:paraId="3695D73B" w14:textId="77777777" w:rsidR="00A95EE7" w:rsidRDefault="00A95EE7" w:rsidP="00A95EE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695D73C" w14:textId="77777777" w:rsidR="00A95EE7" w:rsidRDefault="00A95EE7" w:rsidP="00A95EE7">
      <w:pPr>
        <w:pStyle w:val="Heading2"/>
      </w:pPr>
      <w:r>
        <w:t>Assessment of Standard 7</w:t>
      </w:r>
    </w:p>
    <w:p w14:paraId="60C360B6" w14:textId="77777777" w:rsidR="00061374" w:rsidRPr="00FF1729" w:rsidRDefault="00061374" w:rsidP="00061374">
      <w:pPr>
        <w:rPr>
          <w:rFonts w:eastAsia="Calibri"/>
          <w:lang w:eastAsia="en-US"/>
        </w:rPr>
      </w:pPr>
      <w:r w:rsidRPr="00FF172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3A67CC0" w14:textId="3251A9FE" w:rsidR="008453F7" w:rsidRDefault="00061374" w:rsidP="008453F7">
      <w:pPr>
        <w:pStyle w:val="ListBullet"/>
        <w:numPr>
          <w:ilvl w:val="0"/>
          <w:numId w:val="0"/>
        </w:numPr>
      </w:pPr>
      <w:r w:rsidRPr="00FF1729">
        <w:t xml:space="preserve">Most sampled consumers and representatives </w:t>
      </w:r>
      <w:r>
        <w:t>spoke positively about staff’s availability, abilities and the delivery of care and services.</w:t>
      </w:r>
      <w:r w:rsidR="008453F7">
        <w:t xml:space="preserve"> Consumers commented that there are staff available when they need assistance, and representatives commented that staff were available to provide them with information during the COVID 19 outbreak and visitor restrictions.</w:t>
      </w:r>
    </w:p>
    <w:p w14:paraId="520AA3E0" w14:textId="77777777" w:rsidR="00F369E2" w:rsidRDefault="00F369E2" w:rsidP="008453F7">
      <w:pPr>
        <w:pStyle w:val="ListBullet"/>
        <w:numPr>
          <w:ilvl w:val="0"/>
          <w:numId w:val="0"/>
        </w:numPr>
      </w:pPr>
      <w:r>
        <w:t xml:space="preserve">A registered nurse is onsite for all shifts and </w:t>
      </w:r>
      <w:proofErr w:type="gramStart"/>
      <w:r>
        <w:t>with the exception of</w:t>
      </w:r>
      <w:proofErr w:type="gramEnd"/>
      <w:r>
        <w:t xml:space="preserve"> cleaners, all staff are employees of the service.   Planned and unplanned leave is replaced with employed staff.  </w:t>
      </w:r>
    </w:p>
    <w:p w14:paraId="050CC7D7" w14:textId="37EB1ED5" w:rsidR="008453F7" w:rsidRDefault="008453F7" w:rsidP="008453F7">
      <w:pPr>
        <w:pStyle w:val="ListBullet"/>
        <w:numPr>
          <w:ilvl w:val="0"/>
          <w:numId w:val="0"/>
        </w:numPr>
      </w:pPr>
      <w:r>
        <w:t xml:space="preserve">The service experienced a COVID19 outbreak between August and October 2020.  </w:t>
      </w:r>
      <w:proofErr w:type="gramStart"/>
      <w:r>
        <w:t>A large number of</w:t>
      </w:r>
      <w:proofErr w:type="gramEnd"/>
      <w:r>
        <w:t xml:space="preserve"> staff and management were furloughed during the outbreak, with replacement staff required from outside the service.  </w:t>
      </w:r>
    </w:p>
    <w:p w14:paraId="582C6CC4" w14:textId="208CD857" w:rsidR="00061374" w:rsidRDefault="00061374" w:rsidP="00061374">
      <w:pPr>
        <w:rPr>
          <w:rFonts w:eastAsia="Calibri"/>
          <w:color w:val="000000" w:themeColor="text1"/>
          <w:lang w:eastAsia="en-US"/>
        </w:rPr>
      </w:pPr>
      <w:r w:rsidRPr="00FF1729">
        <w:rPr>
          <w:rFonts w:eastAsiaTheme="minorHAnsi"/>
          <w:color w:val="auto"/>
          <w:szCs w:val="22"/>
          <w:lang w:eastAsia="en-US"/>
        </w:rPr>
        <w:t xml:space="preserve">The Assessment Team </w:t>
      </w:r>
      <w:r>
        <w:rPr>
          <w:rFonts w:eastAsiaTheme="minorHAnsi"/>
          <w:color w:val="auto"/>
          <w:szCs w:val="22"/>
          <w:lang w:eastAsia="en-US"/>
        </w:rPr>
        <w:t>found that s</w:t>
      </w:r>
      <w:r w:rsidRPr="00153A79">
        <w:rPr>
          <w:rFonts w:eastAsia="Calibri"/>
          <w:color w:val="000000" w:themeColor="text1"/>
          <w:lang w:eastAsia="en-US"/>
        </w:rPr>
        <w:t xml:space="preserve">taff </w:t>
      </w:r>
      <w:r>
        <w:rPr>
          <w:rFonts w:eastAsia="Calibri"/>
          <w:color w:val="000000" w:themeColor="text1"/>
          <w:lang w:eastAsia="en-US"/>
        </w:rPr>
        <w:t xml:space="preserve">demonstrated a familiarity with </w:t>
      </w:r>
      <w:r w:rsidRPr="00153A79">
        <w:rPr>
          <w:rFonts w:eastAsia="Calibri"/>
          <w:color w:val="000000" w:themeColor="text1"/>
          <w:lang w:eastAsia="en-US"/>
        </w:rPr>
        <w:t xml:space="preserve">consumers and </w:t>
      </w:r>
      <w:r>
        <w:rPr>
          <w:rFonts w:eastAsia="Calibri"/>
          <w:color w:val="000000" w:themeColor="text1"/>
          <w:lang w:eastAsia="en-US"/>
        </w:rPr>
        <w:t xml:space="preserve">their individual </w:t>
      </w:r>
      <w:r w:rsidRPr="00153A79">
        <w:rPr>
          <w:rFonts w:eastAsia="Calibri"/>
          <w:color w:val="000000" w:themeColor="text1"/>
          <w:lang w:eastAsia="en-US"/>
        </w:rPr>
        <w:t>personalities</w:t>
      </w:r>
      <w:r>
        <w:rPr>
          <w:rFonts w:eastAsia="Calibri"/>
          <w:color w:val="000000" w:themeColor="text1"/>
          <w:lang w:eastAsia="en-US"/>
        </w:rPr>
        <w:t>. Staff</w:t>
      </w:r>
      <w:r w:rsidRPr="00153A79">
        <w:rPr>
          <w:rFonts w:eastAsia="Calibri"/>
          <w:color w:val="000000" w:themeColor="text1"/>
          <w:lang w:eastAsia="en-US"/>
        </w:rPr>
        <w:t xml:space="preserve"> </w:t>
      </w:r>
      <w:r>
        <w:rPr>
          <w:rFonts w:eastAsia="Calibri"/>
          <w:color w:val="000000" w:themeColor="text1"/>
          <w:lang w:eastAsia="en-US"/>
        </w:rPr>
        <w:t>discussed how they</w:t>
      </w:r>
      <w:r w:rsidRPr="00153A79">
        <w:rPr>
          <w:rFonts w:eastAsia="Calibri"/>
          <w:color w:val="000000" w:themeColor="text1"/>
          <w:lang w:eastAsia="en-US"/>
        </w:rPr>
        <w:t xml:space="preserve"> get to know the</w:t>
      </w:r>
      <w:r>
        <w:rPr>
          <w:rFonts w:eastAsia="Calibri"/>
          <w:color w:val="000000" w:themeColor="text1"/>
          <w:lang w:eastAsia="en-US"/>
        </w:rPr>
        <w:t xml:space="preserve"> consumer’s</w:t>
      </w:r>
      <w:r w:rsidRPr="00153A79">
        <w:rPr>
          <w:rFonts w:eastAsia="Calibri"/>
          <w:color w:val="000000" w:themeColor="text1"/>
          <w:lang w:eastAsia="en-US"/>
        </w:rPr>
        <w:t xml:space="preserve"> famil</w:t>
      </w:r>
      <w:r>
        <w:rPr>
          <w:rFonts w:eastAsia="Calibri"/>
          <w:color w:val="000000" w:themeColor="text1"/>
          <w:lang w:eastAsia="en-US"/>
        </w:rPr>
        <w:t>y to understand care needs of consumers particularly those who may not be able to verbalise their needs.</w:t>
      </w:r>
    </w:p>
    <w:p w14:paraId="151E8370" w14:textId="7D3DB8B0" w:rsidR="008453F7" w:rsidRPr="00107A97" w:rsidRDefault="008453F7" w:rsidP="00F369E2">
      <w:r>
        <w:rPr>
          <w:rFonts w:eastAsia="Calibri"/>
          <w:color w:val="000000" w:themeColor="text1"/>
          <w:lang w:eastAsia="en-US"/>
        </w:rPr>
        <w:lastRenderedPageBreak/>
        <w:t xml:space="preserve">Consumers and representatives expressed confidence in staff interactions with consumers.  </w:t>
      </w:r>
      <w:r w:rsidRPr="00107A97">
        <w:t>The Assessment Team observed staff interactions with consumers and discussions with representatives (via telephone) were kind and respectful. Staff were observed to be patient and responsive to concerns raised by consumers and seen to offer calm reassurance to a consumer who was distressed.</w:t>
      </w:r>
    </w:p>
    <w:p w14:paraId="3B5572CB" w14:textId="128EE02A" w:rsidR="00061374" w:rsidRPr="00FF1729" w:rsidRDefault="00061374" w:rsidP="00061374">
      <w:pPr>
        <w:rPr>
          <w:rFonts w:eastAsiaTheme="minorHAnsi"/>
          <w:color w:val="auto"/>
          <w:szCs w:val="22"/>
          <w:lang w:eastAsia="en-US"/>
        </w:rPr>
      </w:pPr>
      <w:r>
        <w:rPr>
          <w:rFonts w:eastAsiaTheme="minorHAnsi"/>
          <w:color w:val="auto"/>
          <w:szCs w:val="22"/>
          <w:lang w:eastAsia="en-US"/>
        </w:rPr>
        <w:t>The service was unable to demonstrate that it provides ongoing and mandatory training for all staff and that staff receive formal mental health training. The service was also unable to demonstrate effective monitoring and review of staff members’ performance.</w:t>
      </w:r>
    </w:p>
    <w:p w14:paraId="3695D73E" w14:textId="08587496" w:rsidR="00A95EE7" w:rsidRPr="00295DB0" w:rsidRDefault="00A95EE7" w:rsidP="00A95EE7">
      <w:pPr>
        <w:rPr>
          <w:rFonts w:eastAsia="Calibri"/>
          <w:color w:val="auto"/>
        </w:rPr>
      </w:pPr>
      <w:r w:rsidRPr="00154403">
        <w:rPr>
          <w:rFonts w:eastAsiaTheme="minorHAnsi"/>
        </w:rPr>
        <w:t xml:space="preserve">The Quality Standard is </w:t>
      </w:r>
      <w:r w:rsidRPr="00295DB0">
        <w:rPr>
          <w:rFonts w:eastAsiaTheme="minorHAnsi"/>
          <w:color w:val="auto"/>
        </w:rPr>
        <w:t xml:space="preserve">assessed as Non-compliant as </w:t>
      </w:r>
      <w:r w:rsidR="00061374" w:rsidRPr="00295DB0">
        <w:rPr>
          <w:rFonts w:eastAsiaTheme="minorHAnsi"/>
          <w:color w:val="auto"/>
        </w:rPr>
        <w:t>two</w:t>
      </w:r>
      <w:r w:rsidRPr="00295DB0">
        <w:rPr>
          <w:rFonts w:eastAsiaTheme="minorHAnsi"/>
          <w:color w:val="auto"/>
        </w:rPr>
        <w:t xml:space="preserve"> of the five specific requirements have been assessed as Non-compliant.</w:t>
      </w:r>
    </w:p>
    <w:p w14:paraId="3695D73F" w14:textId="447D459B" w:rsidR="00A95EE7" w:rsidRDefault="00A95EE7" w:rsidP="00A95EE7">
      <w:pPr>
        <w:pStyle w:val="Heading2"/>
      </w:pPr>
      <w:r>
        <w:t>Assessment of Standard 7 Requirements</w:t>
      </w:r>
      <w:r w:rsidRPr="0066387A">
        <w:rPr>
          <w:i/>
          <w:color w:val="0000FF"/>
          <w:sz w:val="24"/>
          <w:szCs w:val="24"/>
        </w:rPr>
        <w:t xml:space="preserve"> </w:t>
      </w:r>
    </w:p>
    <w:p w14:paraId="3695D740" w14:textId="14E41E1B" w:rsidR="00A95EE7" w:rsidRPr="00506F7F" w:rsidRDefault="00A95EE7" w:rsidP="00A95EE7">
      <w:pPr>
        <w:pStyle w:val="Heading3"/>
      </w:pPr>
      <w:r w:rsidRPr="00506F7F">
        <w:t>Requirement 7(3)(a)</w:t>
      </w:r>
      <w:r>
        <w:tab/>
        <w:t>Compliant</w:t>
      </w:r>
    </w:p>
    <w:p w14:paraId="3695D741" w14:textId="05EA5344" w:rsidR="00A95EE7" w:rsidRDefault="00A95EE7" w:rsidP="00A95EE7">
      <w:pPr>
        <w:rPr>
          <w:i/>
        </w:rPr>
      </w:pPr>
      <w:r w:rsidRPr="008D114F">
        <w:rPr>
          <w:i/>
        </w:rPr>
        <w:t>The workforce is planned to enable, and the number and mix of members of the workforce deployed enables, the delivery and management of safe and quality care and services.</w:t>
      </w:r>
    </w:p>
    <w:p w14:paraId="6B226280" w14:textId="77777777" w:rsidR="003F386D" w:rsidRDefault="003F386D" w:rsidP="003F386D">
      <w:pPr>
        <w:pStyle w:val="ListBullet"/>
        <w:numPr>
          <w:ilvl w:val="0"/>
          <w:numId w:val="0"/>
        </w:numPr>
      </w:pPr>
      <w:r>
        <w:t>Overall c</w:t>
      </w:r>
      <w:r w:rsidRPr="0064410E">
        <w:t>o</w:t>
      </w:r>
      <w:r>
        <w:t>nsumers and representatives spoke positively about staff numbers, availability, abilities and the delivery of care and services. Consumers commented that there are staff available when they need assistance, and representatives commented that staff were available to provide them with information during the COVID 19 outbreak and visitor restrictions.</w:t>
      </w:r>
    </w:p>
    <w:p w14:paraId="2129AE08" w14:textId="77777777" w:rsidR="003F386D" w:rsidRDefault="003F386D" w:rsidP="003F386D">
      <w:pPr>
        <w:pStyle w:val="ListBullet"/>
        <w:numPr>
          <w:ilvl w:val="0"/>
          <w:numId w:val="0"/>
        </w:numPr>
      </w:pPr>
      <w:r>
        <w:t xml:space="preserve">A registered nurse is onsite for all shifts and </w:t>
      </w:r>
      <w:proofErr w:type="gramStart"/>
      <w:r>
        <w:t>with the exception of</w:t>
      </w:r>
      <w:proofErr w:type="gramEnd"/>
      <w:r>
        <w:t xml:space="preserve"> cleaners, all staff are employees of the service.   Planned and unplanned leave is replaced with employed staff.  </w:t>
      </w:r>
    </w:p>
    <w:p w14:paraId="3695D743" w14:textId="4CADB93B" w:rsidR="00A95EE7" w:rsidRPr="00506F7F" w:rsidRDefault="00A95EE7" w:rsidP="00A95EE7">
      <w:pPr>
        <w:pStyle w:val="Heading3"/>
      </w:pPr>
      <w:r w:rsidRPr="00506F7F">
        <w:t>Requirement 7(3)(b)</w:t>
      </w:r>
      <w:r>
        <w:tab/>
        <w:t>Compliant</w:t>
      </w:r>
    </w:p>
    <w:p w14:paraId="3695D744" w14:textId="3108EDBF" w:rsidR="00A95EE7" w:rsidRDefault="00A95EE7" w:rsidP="00A95EE7">
      <w:pPr>
        <w:rPr>
          <w:i/>
        </w:rPr>
      </w:pPr>
      <w:r w:rsidRPr="008D114F">
        <w:rPr>
          <w:i/>
        </w:rPr>
        <w:t>Workforce interactions with consumers are kind, caring and respectful of each consumer’s identity, culture and diversity.</w:t>
      </w:r>
    </w:p>
    <w:p w14:paraId="071DFA87" w14:textId="77777777" w:rsidR="003F386D" w:rsidRDefault="003F386D" w:rsidP="003F386D">
      <w:pPr>
        <w:rPr>
          <w:rFonts w:eastAsia="Calibri"/>
          <w:color w:val="000000" w:themeColor="text1"/>
          <w:lang w:eastAsia="en-US"/>
        </w:rPr>
      </w:pPr>
      <w:r>
        <w:rPr>
          <w:rFonts w:eastAsia="Calibri"/>
          <w:color w:val="000000" w:themeColor="text1"/>
          <w:lang w:eastAsia="en-US"/>
        </w:rPr>
        <w:t xml:space="preserve">Consumers and representatives expressed confidence in staff interactions with consumers.  </w:t>
      </w:r>
    </w:p>
    <w:p w14:paraId="2420C11F" w14:textId="77777777" w:rsidR="003F386D" w:rsidRPr="00107A97" w:rsidRDefault="003F386D" w:rsidP="003F386D">
      <w:pPr>
        <w:pStyle w:val="ListBullet"/>
        <w:numPr>
          <w:ilvl w:val="0"/>
          <w:numId w:val="0"/>
        </w:numPr>
      </w:pPr>
      <w:r w:rsidRPr="00107A97">
        <w:t>The Assessment Team observed staff interactions with consumers and discussions with representatives (via telephone) were kind and respectful. Staff were observed to be patient and responsive to concerns raised by consumers and seen to offer calm reassurance to a consumer who was distressed.</w:t>
      </w:r>
    </w:p>
    <w:p w14:paraId="179D7EF5" w14:textId="63E583A2" w:rsidR="003F386D" w:rsidRPr="003A6EE0" w:rsidRDefault="003F386D" w:rsidP="003F386D">
      <w:pPr>
        <w:rPr>
          <w:rFonts w:eastAsia="Calibri"/>
          <w:color w:val="000000" w:themeColor="text1"/>
          <w:lang w:eastAsia="en-US"/>
        </w:rPr>
      </w:pPr>
      <w:r w:rsidRPr="003A6EE0">
        <w:rPr>
          <w:rFonts w:eastAsia="Calibri"/>
          <w:color w:val="000000" w:themeColor="text1"/>
          <w:lang w:eastAsia="en-US"/>
        </w:rPr>
        <w:lastRenderedPageBreak/>
        <w:t>Staff demonstrated a familiarity with consumers’ needs, preferences and their individual personalities. Staff discussed how they get to know the consumer</w:t>
      </w:r>
      <w:r w:rsidR="00295DB0">
        <w:rPr>
          <w:rFonts w:eastAsia="Calibri"/>
          <w:color w:val="000000" w:themeColor="text1"/>
          <w:lang w:eastAsia="en-US"/>
        </w:rPr>
        <w:t>’</w:t>
      </w:r>
      <w:r w:rsidRPr="003A6EE0">
        <w:rPr>
          <w:rFonts w:eastAsia="Calibri"/>
          <w:color w:val="000000" w:themeColor="text1"/>
          <w:lang w:eastAsia="en-US"/>
        </w:rPr>
        <w:t>s family to understand care needs of consumers particularly those who may not be able to verbalise their preferences.</w:t>
      </w:r>
    </w:p>
    <w:p w14:paraId="3695D746" w14:textId="5B57CF45" w:rsidR="00A95EE7" w:rsidRPr="00095CD4" w:rsidRDefault="00A95EE7" w:rsidP="00A95EE7">
      <w:pPr>
        <w:pStyle w:val="Heading3"/>
      </w:pPr>
      <w:r w:rsidRPr="00095CD4">
        <w:t>Requirement 7(3)(c)</w:t>
      </w:r>
      <w:r>
        <w:tab/>
        <w:t>Compliant</w:t>
      </w:r>
    </w:p>
    <w:p w14:paraId="3695D747" w14:textId="5BDEC01C" w:rsidR="00A95EE7" w:rsidRDefault="00A95EE7" w:rsidP="00A95EE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0C4BD11" w14:textId="4D99B72F" w:rsidR="003F386D" w:rsidRDefault="003F386D" w:rsidP="003F386D">
      <w:pPr>
        <w:pStyle w:val="ListBullet"/>
        <w:numPr>
          <w:ilvl w:val="0"/>
          <w:numId w:val="0"/>
        </w:numPr>
      </w:pPr>
      <w:r w:rsidRPr="003A6EE0">
        <w:rPr>
          <w:rFonts w:eastAsia="Calibri"/>
          <w:color w:val="000000" w:themeColor="text1"/>
        </w:rPr>
        <w:t>Consumers</w:t>
      </w:r>
      <w:r>
        <w:rPr>
          <w:rFonts w:eastAsia="Calibri"/>
          <w:color w:val="000000" w:themeColor="text1"/>
        </w:rPr>
        <w:t xml:space="preserve"> and </w:t>
      </w:r>
      <w:r w:rsidRPr="003A6EE0">
        <w:rPr>
          <w:rFonts w:eastAsia="Calibri"/>
          <w:color w:val="000000" w:themeColor="text1"/>
        </w:rPr>
        <w:t>representatives did not express any concerns around staff competency and knowledge.</w:t>
      </w:r>
      <w:r w:rsidRPr="003A6EE0">
        <w:t xml:space="preserve"> </w:t>
      </w:r>
    </w:p>
    <w:p w14:paraId="26961C0E" w14:textId="77777777" w:rsidR="003F386D" w:rsidRPr="00F570BA" w:rsidRDefault="003F386D" w:rsidP="003F386D">
      <w:pPr>
        <w:pStyle w:val="ListBullet"/>
        <w:numPr>
          <w:ilvl w:val="0"/>
          <w:numId w:val="0"/>
        </w:numPr>
      </w:pPr>
      <w:r w:rsidRPr="00F570BA">
        <w:t>Staff qualifications, nursing registrations</w:t>
      </w:r>
      <w:r>
        <w:t xml:space="preserve"> and</w:t>
      </w:r>
      <w:r w:rsidRPr="00F570BA">
        <w:t xml:space="preserve"> police checks are checked and monitored by the service and a register is maintained.</w:t>
      </w:r>
    </w:p>
    <w:p w14:paraId="67BF079F" w14:textId="1D155E1E" w:rsidR="003F386D" w:rsidRDefault="003F386D" w:rsidP="003F386D">
      <w:pPr>
        <w:pStyle w:val="ListBullet"/>
        <w:numPr>
          <w:ilvl w:val="0"/>
          <w:numId w:val="0"/>
        </w:numPr>
      </w:pPr>
      <w:r w:rsidRPr="00F570BA">
        <w:t>New staff attend a three-monthly review and all staff have annual performance evaluations.</w:t>
      </w:r>
      <w:r w:rsidRPr="00515436">
        <w:t xml:space="preserve"> </w:t>
      </w:r>
      <w:r w:rsidRPr="00584C88">
        <w:t xml:space="preserve">Management seek input from staff to provide feedback about the capability and suitability of new staff. </w:t>
      </w:r>
    </w:p>
    <w:p w14:paraId="210129F6" w14:textId="77777777" w:rsidR="003F386D" w:rsidRDefault="003F386D" w:rsidP="003F386D">
      <w:pPr>
        <w:pStyle w:val="ListBullet"/>
        <w:numPr>
          <w:ilvl w:val="0"/>
          <w:numId w:val="0"/>
        </w:numPr>
      </w:pPr>
      <w:r w:rsidRPr="00F570BA">
        <w:t xml:space="preserve">NDIS workers who assist </w:t>
      </w:r>
      <w:r>
        <w:t xml:space="preserve">eligible </w:t>
      </w:r>
      <w:r w:rsidRPr="00F570BA">
        <w:t>consumers with external outings and social support have an orientation to the service and are supervised by a NDIS coordinator.</w:t>
      </w:r>
    </w:p>
    <w:p w14:paraId="3695D749" w14:textId="7ED79150" w:rsidR="00A95EE7" w:rsidRPr="00095CD4" w:rsidRDefault="00A95EE7" w:rsidP="00A95EE7">
      <w:pPr>
        <w:pStyle w:val="Heading3"/>
      </w:pPr>
      <w:bookmarkStart w:id="17" w:name="_Hlk58256387"/>
      <w:r w:rsidRPr="00095CD4">
        <w:t>Requirement 7(3)(d)</w:t>
      </w:r>
      <w:r>
        <w:tab/>
        <w:t>Non-compliant</w:t>
      </w:r>
    </w:p>
    <w:p w14:paraId="3695D74A" w14:textId="77777777" w:rsidR="00A95EE7" w:rsidRPr="008D114F" w:rsidRDefault="00A95EE7" w:rsidP="00A95EE7">
      <w:pPr>
        <w:rPr>
          <w:i/>
        </w:rPr>
      </w:pPr>
      <w:r w:rsidRPr="008D114F">
        <w:rPr>
          <w:i/>
        </w:rPr>
        <w:t>The workforce is recruited, trained, equipped and supported to deliver the outcomes required by these standards.</w:t>
      </w:r>
    </w:p>
    <w:p w14:paraId="37BC19D2" w14:textId="58E55D53" w:rsidR="00515436" w:rsidRDefault="00515436" w:rsidP="00515436">
      <w:pPr>
        <w:pStyle w:val="Heading4"/>
        <w:rPr>
          <w:b w:val="0"/>
          <w:iCs w:val="0"/>
          <w:color w:val="000000" w:themeColor="text1"/>
          <w:szCs w:val="22"/>
          <w:lang w:eastAsia="en-US"/>
        </w:rPr>
      </w:pPr>
      <w:r>
        <w:rPr>
          <w:b w:val="0"/>
          <w:bCs/>
        </w:rPr>
        <w:t xml:space="preserve">Staff have not been supported to complete all education or training in 2020. Mandatory training was last completed August 2019. Despite the large number of consumers with complex mental health diagnoses, no formal training on mental health is provided for </w:t>
      </w:r>
      <w:r w:rsidR="005552F9">
        <w:rPr>
          <w:b w:val="0"/>
          <w:bCs/>
        </w:rPr>
        <w:t xml:space="preserve">new </w:t>
      </w:r>
      <w:r>
        <w:rPr>
          <w:b w:val="0"/>
          <w:bCs/>
        </w:rPr>
        <w:t>staff.</w:t>
      </w:r>
    </w:p>
    <w:p w14:paraId="5ACC1A19" w14:textId="38573C0C" w:rsidR="00515436" w:rsidRDefault="00515436" w:rsidP="00515436">
      <w:pPr>
        <w:pStyle w:val="ListBullet"/>
        <w:numPr>
          <w:ilvl w:val="0"/>
          <w:numId w:val="0"/>
        </w:numPr>
        <w:rPr>
          <w:rFonts w:eastAsia="Calibri"/>
          <w:bCs/>
          <w:iCs/>
          <w:szCs w:val="24"/>
          <w:lang w:eastAsia="en-AU"/>
        </w:rPr>
      </w:pPr>
      <w:r>
        <w:rPr>
          <w:rFonts w:eastAsia="Calibri"/>
          <w:bCs/>
          <w:iCs/>
          <w:szCs w:val="24"/>
          <w:lang w:eastAsia="en-AU"/>
        </w:rPr>
        <w:t xml:space="preserve">Personal Protective Equipment and infection control </w:t>
      </w:r>
      <w:r w:rsidRPr="00515436">
        <w:rPr>
          <w:rFonts w:eastAsia="Calibri"/>
          <w:bCs/>
          <w:iCs/>
          <w:szCs w:val="24"/>
          <w:lang w:eastAsia="en-AU"/>
        </w:rPr>
        <w:t xml:space="preserve">training including competencies </w:t>
      </w:r>
      <w:r w:rsidR="00F83C5E">
        <w:rPr>
          <w:rFonts w:eastAsia="Calibri"/>
          <w:bCs/>
          <w:iCs/>
          <w:szCs w:val="24"/>
          <w:lang w:eastAsia="en-AU"/>
        </w:rPr>
        <w:t xml:space="preserve">was provided to </w:t>
      </w:r>
      <w:r w:rsidRPr="00515436">
        <w:rPr>
          <w:rFonts w:eastAsia="Calibri"/>
          <w:bCs/>
          <w:iCs/>
          <w:szCs w:val="24"/>
          <w:lang w:eastAsia="en-AU"/>
        </w:rPr>
        <w:t xml:space="preserve">all staff during and </w:t>
      </w:r>
      <w:r w:rsidR="005552F9">
        <w:rPr>
          <w:rFonts w:eastAsia="Calibri"/>
          <w:bCs/>
          <w:iCs/>
          <w:szCs w:val="24"/>
          <w:lang w:eastAsia="en-AU"/>
        </w:rPr>
        <w:t>immediately after</w:t>
      </w:r>
      <w:r w:rsidRPr="00515436">
        <w:rPr>
          <w:rFonts w:eastAsia="Calibri"/>
          <w:bCs/>
          <w:iCs/>
          <w:szCs w:val="24"/>
          <w:lang w:eastAsia="en-AU"/>
        </w:rPr>
        <w:t xml:space="preserve"> the </w:t>
      </w:r>
      <w:r>
        <w:rPr>
          <w:rFonts w:eastAsia="Calibri"/>
          <w:bCs/>
          <w:iCs/>
          <w:szCs w:val="24"/>
          <w:lang w:eastAsia="en-AU"/>
        </w:rPr>
        <w:t>COVID 19 outbreak</w:t>
      </w:r>
      <w:r w:rsidRPr="00515436">
        <w:rPr>
          <w:rFonts w:eastAsia="Calibri"/>
          <w:bCs/>
          <w:iCs/>
          <w:szCs w:val="24"/>
          <w:lang w:eastAsia="en-AU"/>
        </w:rPr>
        <w:t>.</w:t>
      </w:r>
      <w:r w:rsidR="00F83C5E">
        <w:rPr>
          <w:rFonts w:eastAsia="Calibri"/>
          <w:bCs/>
          <w:iCs/>
          <w:szCs w:val="24"/>
          <w:lang w:eastAsia="en-AU"/>
        </w:rPr>
        <w:t xml:space="preserve">  This training was provided as part of the support offered to the service to manage the </w:t>
      </w:r>
      <w:proofErr w:type="gramStart"/>
      <w:r w:rsidR="00F83C5E">
        <w:rPr>
          <w:rFonts w:eastAsia="Calibri"/>
          <w:bCs/>
          <w:iCs/>
          <w:szCs w:val="24"/>
          <w:lang w:eastAsia="en-AU"/>
        </w:rPr>
        <w:t>outbreak, and</w:t>
      </w:r>
      <w:proofErr w:type="gramEnd"/>
      <w:r w:rsidR="00F83C5E">
        <w:rPr>
          <w:rFonts w:eastAsia="Calibri"/>
          <w:bCs/>
          <w:iCs/>
          <w:szCs w:val="24"/>
          <w:lang w:eastAsia="en-AU"/>
        </w:rPr>
        <w:t xml:space="preserve"> was not initiated by the approved provider.</w:t>
      </w:r>
    </w:p>
    <w:p w14:paraId="67E96A13" w14:textId="097E18BD" w:rsidR="00F83C5E" w:rsidRDefault="00515436" w:rsidP="00515436">
      <w:pPr>
        <w:pStyle w:val="Heading4"/>
        <w:rPr>
          <w:bCs/>
          <w:iCs w:val="0"/>
        </w:rPr>
      </w:pPr>
      <w:r w:rsidRPr="00515436">
        <w:rPr>
          <w:b w:val="0"/>
          <w:bCs/>
        </w:rPr>
        <w:t xml:space="preserve">Management advised </w:t>
      </w:r>
      <w:r w:rsidR="005515CF">
        <w:rPr>
          <w:b w:val="0"/>
          <w:bCs/>
        </w:rPr>
        <w:t xml:space="preserve">that </w:t>
      </w:r>
      <w:r w:rsidRPr="00515436">
        <w:rPr>
          <w:b w:val="0"/>
          <w:bCs/>
        </w:rPr>
        <w:t xml:space="preserve">due to the COVID-19 outbreak they were unable to organise external trainers to attend and following this, an outbreak in the local area </w:t>
      </w:r>
      <w:r w:rsidRPr="00515436">
        <w:rPr>
          <w:b w:val="0"/>
          <w:bCs/>
        </w:rPr>
        <w:lastRenderedPageBreak/>
        <w:t>further restricted visitor access to the service. Online training was undertaken across a range of topics in August-October 2020.</w:t>
      </w:r>
      <w:r>
        <w:rPr>
          <w:bCs/>
          <w:iCs w:val="0"/>
        </w:rPr>
        <w:t xml:space="preserve">  </w:t>
      </w:r>
    </w:p>
    <w:p w14:paraId="0F277EC3" w14:textId="05A75AC0" w:rsidR="00515436" w:rsidRDefault="00515436" w:rsidP="00515436">
      <w:pPr>
        <w:pStyle w:val="Heading4"/>
        <w:rPr>
          <w:b w:val="0"/>
          <w:bCs/>
        </w:rPr>
      </w:pPr>
      <w:r w:rsidRPr="00F83C5E">
        <w:rPr>
          <w:b w:val="0"/>
          <w:iCs w:val="0"/>
        </w:rPr>
        <w:t xml:space="preserve">Management could not recall </w:t>
      </w:r>
      <w:r w:rsidRPr="00F83C5E">
        <w:rPr>
          <w:b w:val="0"/>
          <w:color w:val="000000" w:themeColor="text1"/>
          <w:lang w:eastAsia="en-US"/>
        </w:rPr>
        <w:t>when staff had last received</w:t>
      </w:r>
      <w:r w:rsidRPr="00F83C5E">
        <w:rPr>
          <w:b w:val="0"/>
        </w:rPr>
        <w:t xml:space="preserve"> training in the Aged Care Quality Standards</w:t>
      </w:r>
      <w:r>
        <w:rPr>
          <w:b w:val="0"/>
          <w:bCs/>
        </w:rPr>
        <w:t>.</w:t>
      </w:r>
    </w:p>
    <w:p w14:paraId="005128AF" w14:textId="0B1FDBF0" w:rsidR="005552F9" w:rsidRDefault="005552F9" w:rsidP="005552F9">
      <w:r>
        <w:t>The approved provider responded that all staff had received mental health training in November 2019.  They did not advise what training had been provided to staff who had commenced at the service after that date.</w:t>
      </w:r>
    </w:p>
    <w:p w14:paraId="604529ED" w14:textId="31242CBF" w:rsidR="005552F9" w:rsidRDefault="005552F9" w:rsidP="005552F9">
      <w:r>
        <w:t xml:space="preserve">The approved provider submitted records of completed online training in </w:t>
      </w:r>
      <w:proofErr w:type="gramStart"/>
      <w:r>
        <w:t>a number of</w:t>
      </w:r>
      <w:proofErr w:type="gramEnd"/>
      <w:r>
        <w:t xml:space="preserve"> topics.  However, the records show that the amount of time spent undertaking the training was, in most cases </w:t>
      </w:r>
      <w:proofErr w:type="gramStart"/>
      <w:r>
        <w:t>a</w:t>
      </w:r>
      <w:proofErr w:type="gramEnd"/>
      <w:r>
        <w:t xml:space="preserve"> </w:t>
      </w:r>
      <w:r w:rsidR="003F386D">
        <w:t xml:space="preserve">only </w:t>
      </w:r>
      <w:r>
        <w:t>few minutes per topic</w:t>
      </w:r>
      <w:r w:rsidR="003F386D">
        <w:t xml:space="preserve">.  </w:t>
      </w:r>
    </w:p>
    <w:p w14:paraId="5CF7B236" w14:textId="4F6B5236" w:rsidR="000B322E" w:rsidRDefault="000B322E" w:rsidP="005552F9">
      <w:r>
        <w:t>The service does not comply with this requirement.</w:t>
      </w:r>
    </w:p>
    <w:p w14:paraId="3695D74C" w14:textId="525308EB" w:rsidR="00A95EE7" w:rsidRPr="00095CD4" w:rsidRDefault="00A95EE7" w:rsidP="00A95EE7">
      <w:pPr>
        <w:pStyle w:val="Heading3"/>
      </w:pPr>
      <w:r w:rsidRPr="00095CD4">
        <w:t>Requirement 7(3)(e)</w:t>
      </w:r>
      <w:r>
        <w:tab/>
        <w:t>Non-compliant</w:t>
      </w:r>
    </w:p>
    <w:p w14:paraId="3695D74D" w14:textId="77777777" w:rsidR="00A95EE7" w:rsidRPr="008D114F" w:rsidRDefault="00A95EE7" w:rsidP="00A95EE7">
      <w:pPr>
        <w:rPr>
          <w:i/>
        </w:rPr>
      </w:pPr>
      <w:r w:rsidRPr="008D114F">
        <w:rPr>
          <w:i/>
        </w:rPr>
        <w:t>Regular assessment, monitoring and review of the performance of each member of the workforce is undertaken.</w:t>
      </w:r>
    </w:p>
    <w:p w14:paraId="2A881AF5" w14:textId="77777777" w:rsidR="000B322E" w:rsidRDefault="00702BB6" w:rsidP="00702BB6">
      <w:pPr>
        <w:pStyle w:val="ListBullet"/>
        <w:numPr>
          <w:ilvl w:val="0"/>
          <w:numId w:val="0"/>
        </w:numPr>
      </w:pPr>
      <w:r w:rsidRPr="00FB69FC">
        <w:t xml:space="preserve">Management </w:t>
      </w:r>
      <w:r>
        <w:t xml:space="preserve">said that </w:t>
      </w:r>
      <w:r w:rsidRPr="00FB69FC">
        <w:t>nursing staff monitor staff performance throughout shifts and annual staff performance reviews occur</w:t>
      </w:r>
      <w:r>
        <w:t xml:space="preserve">. </w:t>
      </w:r>
    </w:p>
    <w:p w14:paraId="4291FC73" w14:textId="04DCED4B" w:rsidR="00702BB6" w:rsidRPr="00FB69FC" w:rsidRDefault="00702BB6" w:rsidP="00702BB6">
      <w:pPr>
        <w:pStyle w:val="ListBullet"/>
        <w:numPr>
          <w:ilvl w:val="0"/>
          <w:numId w:val="0"/>
        </w:numPr>
      </w:pPr>
      <w:r w:rsidRPr="00CB52EC">
        <w:rPr>
          <w:rFonts w:eastAsia="Calibri"/>
          <w:color w:val="000000" w:themeColor="text1"/>
        </w:rPr>
        <w:t>Staff discussed orientation to the service, ‘buddying’, performance reviews and meetings with staff.</w:t>
      </w:r>
    </w:p>
    <w:p w14:paraId="1B1BE6FC" w14:textId="1C81E29B" w:rsidR="000B322E" w:rsidRDefault="000B322E" w:rsidP="00702BB6">
      <w:pPr>
        <w:pStyle w:val="ListBullet"/>
        <w:numPr>
          <w:ilvl w:val="0"/>
          <w:numId w:val="0"/>
        </w:numPr>
      </w:pPr>
      <w:r>
        <w:t xml:space="preserve">The Assessment team observed, throughout the </w:t>
      </w:r>
      <w:r w:rsidR="00295DB0">
        <w:t>three-day</w:t>
      </w:r>
      <w:r>
        <w:t xml:space="preserve"> audit, staff repeatedly failing to adhere to infection control protocols or social distancing guidelines. There was no evidence that staff practice in relation to infection control was being monitored.</w:t>
      </w:r>
    </w:p>
    <w:p w14:paraId="275925EA" w14:textId="427EF222" w:rsidR="00702BB6" w:rsidRDefault="00702BB6" w:rsidP="00702BB6">
      <w:pPr>
        <w:pStyle w:val="ListBullet"/>
        <w:numPr>
          <w:ilvl w:val="0"/>
          <w:numId w:val="0"/>
        </w:numPr>
      </w:pPr>
      <w:r w:rsidRPr="00FB69FC">
        <w:t xml:space="preserve">Contracted service providers supply management with </w:t>
      </w:r>
      <w:r>
        <w:t xml:space="preserve">an </w:t>
      </w:r>
      <w:r w:rsidRPr="00FB69FC">
        <w:t xml:space="preserve">annual list of </w:t>
      </w:r>
      <w:r>
        <w:t xml:space="preserve">current </w:t>
      </w:r>
      <w:r w:rsidRPr="00FB69FC">
        <w:t>police check numbers.</w:t>
      </w:r>
      <w:r>
        <w:t xml:space="preserve"> </w:t>
      </w:r>
      <w:r w:rsidRPr="00FB69FC">
        <w:t>Contactor</w:t>
      </w:r>
      <w:r>
        <w:t>s’</w:t>
      </w:r>
      <w:r w:rsidRPr="00FB69FC">
        <w:t xml:space="preserve"> agreements include </w:t>
      </w:r>
      <w:r>
        <w:t xml:space="preserve">a requirement to </w:t>
      </w:r>
      <w:r w:rsidRPr="00FB69FC">
        <w:t xml:space="preserve">provide contracted staff with training </w:t>
      </w:r>
      <w:r>
        <w:t xml:space="preserve">relevant </w:t>
      </w:r>
      <w:r w:rsidRPr="00FB69FC">
        <w:t xml:space="preserve">to </w:t>
      </w:r>
      <w:r>
        <w:t xml:space="preserve">their </w:t>
      </w:r>
      <w:r w:rsidRPr="00FB69FC">
        <w:t xml:space="preserve">role. However, management could </w:t>
      </w:r>
      <w:r>
        <w:t xml:space="preserve">not </w:t>
      </w:r>
      <w:r w:rsidRPr="00FB69FC">
        <w:t>evidence whether this occurs, relying on the contractor to abide by the signed contract.</w:t>
      </w:r>
    </w:p>
    <w:p w14:paraId="519351AB" w14:textId="3B5F2C54" w:rsidR="004B63BC" w:rsidRDefault="000B322E" w:rsidP="000B322E">
      <w:pPr>
        <w:pStyle w:val="ListBullet"/>
        <w:numPr>
          <w:ilvl w:val="0"/>
          <w:numId w:val="0"/>
        </w:numPr>
      </w:pPr>
      <w:r>
        <w:t xml:space="preserve">The approved provider responded that </w:t>
      </w:r>
      <w:r w:rsidR="004B63BC">
        <w:t>the director of nursing conducted infection control training for kitchen staff during the audit.  One to one infection control and PPE training has been provided to staff throughout the period May-October 2020. The observed breeches of density limits were attributed to consumers not complying with signage.   A sample of contracted services will be asked to provide evidence of staff qualifications and training.</w:t>
      </w:r>
    </w:p>
    <w:p w14:paraId="5E23E1E1" w14:textId="77777777" w:rsidR="004B63BC" w:rsidRDefault="004B63BC" w:rsidP="000B322E">
      <w:pPr>
        <w:pStyle w:val="ListBullet"/>
        <w:numPr>
          <w:ilvl w:val="0"/>
          <w:numId w:val="0"/>
        </w:numPr>
      </w:pPr>
      <w:r>
        <w:lastRenderedPageBreak/>
        <w:t>The service does not meet this requirement.</w:t>
      </w:r>
    </w:p>
    <w:bookmarkEnd w:id="17"/>
    <w:p w14:paraId="3695D74F" w14:textId="69BEF758" w:rsidR="00A95EE7" w:rsidRDefault="004B63BC" w:rsidP="000B322E">
      <w:pPr>
        <w:pStyle w:val="ListBullet"/>
        <w:numPr>
          <w:ilvl w:val="0"/>
          <w:numId w:val="0"/>
        </w:numPr>
        <w:sectPr w:rsidR="00A95EE7" w:rsidSect="00A95EE7">
          <w:headerReference w:type="default" r:id="rId39"/>
          <w:type w:val="continuous"/>
          <w:pgSz w:w="11906" w:h="16838"/>
          <w:pgMar w:top="1701" w:right="1418" w:bottom="1418" w:left="1418" w:header="709" w:footer="397" w:gutter="0"/>
          <w:cols w:space="708"/>
          <w:titlePg/>
          <w:docGrid w:linePitch="360"/>
        </w:sectPr>
      </w:pPr>
      <w:r>
        <w:t xml:space="preserve"> </w:t>
      </w:r>
    </w:p>
    <w:p w14:paraId="3695D750" w14:textId="5A60726D" w:rsidR="00A95EE7" w:rsidRDefault="00A95EE7" w:rsidP="00A95EE7">
      <w:pPr>
        <w:pStyle w:val="Heading1"/>
        <w:tabs>
          <w:tab w:val="right" w:pos="9070"/>
        </w:tabs>
        <w:spacing w:before="560" w:after="640"/>
        <w:rPr>
          <w:color w:val="FFFFFF" w:themeColor="background1"/>
          <w:sz w:val="36"/>
        </w:rPr>
        <w:sectPr w:rsidR="00A95EE7" w:rsidSect="00A95EE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695D791" wp14:editId="3695D79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859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695D751" w14:textId="77777777" w:rsidR="00A95EE7" w:rsidRPr="00FD1B02" w:rsidRDefault="00A95EE7" w:rsidP="00A95EE7">
      <w:pPr>
        <w:pStyle w:val="Heading3"/>
        <w:shd w:val="clear" w:color="auto" w:fill="F2F2F2" w:themeFill="background1" w:themeFillShade="F2"/>
      </w:pPr>
      <w:r w:rsidRPr="008312AC">
        <w:t>Consumer</w:t>
      </w:r>
      <w:r w:rsidRPr="00FD1B02">
        <w:t xml:space="preserve"> outcome:</w:t>
      </w:r>
    </w:p>
    <w:p w14:paraId="3695D752" w14:textId="77777777" w:rsidR="00A95EE7" w:rsidRDefault="00A95EE7" w:rsidP="00A95EE7">
      <w:pPr>
        <w:numPr>
          <w:ilvl w:val="0"/>
          <w:numId w:val="8"/>
        </w:numPr>
        <w:shd w:val="clear" w:color="auto" w:fill="F2F2F2" w:themeFill="background1" w:themeFillShade="F2"/>
      </w:pPr>
      <w:r>
        <w:t>I am confident the organisation is well run. I can partner in improving the delivery of care and services.</w:t>
      </w:r>
    </w:p>
    <w:p w14:paraId="3695D753" w14:textId="77777777" w:rsidR="00A95EE7" w:rsidRDefault="00A95EE7" w:rsidP="00A95EE7">
      <w:pPr>
        <w:pStyle w:val="Heading3"/>
        <w:shd w:val="clear" w:color="auto" w:fill="F2F2F2" w:themeFill="background1" w:themeFillShade="F2"/>
      </w:pPr>
      <w:r>
        <w:t>Organisation statement:</w:t>
      </w:r>
    </w:p>
    <w:p w14:paraId="3695D754" w14:textId="77777777" w:rsidR="00A95EE7" w:rsidRDefault="00A95EE7" w:rsidP="00A95EE7">
      <w:pPr>
        <w:numPr>
          <w:ilvl w:val="0"/>
          <w:numId w:val="8"/>
        </w:numPr>
        <w:shd w:val="clear" w:color="auto" w:fill="F2F2F2" w:themeFill="background1" w:themeFillShade="F2"/>
      </w:pPr>
      <w:r>
        <w:t>The organisation’s governing body is accountable for the delivery of safe and quality care and services.</w:t>
      </w:r>
    </w:p>
    <w:p w14:paraId="3695D755" w14:textId="77777777" w:rsidR="00A95EE7" w:rsidRDefault="00A95EE7" w:rsidP="00A95EE7">
      <w:pPr>
        <w:pStyle w:val="Heading2"/>
      </w:pPr>
      <w:r>
        <w:t>Assessment of Standard 8</w:t>
      </w:r>
    </w:p>
    <w:p w14:paraId="0DD389E4" w14:textId="77777777" w:rsidR="003132FD" w:rsidRPr="009775FF" w:rsidRDefault="003132FD" w:rsidP="003132FD">
      <w:pPr>
        <w:rPr>
          <w:rFonts w:eastAsia="Calibri"/>
          <w:lang w:eastAsia="en-US"/>
        </w:rPr>
      </w:pPr>
      <w:r w:rsidRPr="009775FF">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0889C69" w14:textId="77777777" w:rsidR="00F369E2" w:rsidRDefault="003132FD" w:rsidP="003132FD">
      <w:pPr>
        <w:pStyle w:val="ListBullet"/>
        <w:numPr>
          <w:ilvl w:val="0"/>
          <w:numId w:val="0"/>
        </w:numPr>
      </w:pPr>
      <w:r w:rsidRPr="009775FF">
        <w:t>Overall sampled consumers and representatives considered</w:t>
      </w:r>
      <w:r>
        <w:t xml:space="preserve"> that they have opportunities to contribute to the </w:t>
      </w:r>
      <w:r w:rsidRPr="00C316B9">
        <w:t>development, delivery and evaluation of care and services</w:t>
      </w:r>
      <w:r>
        <w:t xml:space="preserve"> through regular consumers’ meetings. </w:t>
      </w:r>
    </w:p>
    <w:p w14:paraId="57531515" w14:textId="77777777" w:rsidR="00F369E2" w:rsidRDefault="00F369E2" w:rsidP="00F369E2">
      <w:pPr>
        <w:pStyle w:val="ListBullet"/>
        <w:numPr>
          <w:ilvl w:val="0"/>
          <w:numId w:val="0"/>
        </w:numPr>
      </w:pPr>
      <w:r>
        <w:t xml:space="preserve">A consumers’ group meeting chaired by a consumer meets fortnightly and provides another avenue for consumers to raise items of concern and any areas for improvement. Following the meetings, the chair presents feedback to management. </w:t>
      </w:r>
      <w:bookmarkStart w:id="18" w:name="_Hlk56773704"/>
      <w:r>
        <w:t>Meeting minutes were provided by the service and include suggestions ranging from a men’s group and a culture club to increase consumers awareness of diversity and culture.</w:t>
      </w:r>
      <w:bookmarkEnd w:id="18"/>
    </w:p>
    <w:p w14:paraId="2F378E89" w14:textId="77777777" w:rsidR="003132FD" w:rsidRDefault="003132FD" w:rsidP="003132FD">
      <w:pPr>
        <w:rPr>
          <w:color w:val="auto"/>
          <w:lang w:eastAsia="en-US"/>
        </w:rPr>
      </w:pPr>
      <w:r>
        <w:rPr>
          <w:rFonts w:eastAsia="Calibri"/>
          <w:lang w:eastAsia="en-US"/>
        </w:rPr>
        <w:t xml:space="preserve">The Assessment Team found that the </w:t>
      </w:r>
      <w:r w:rsidRPr="006D235B">
        <w:rPr>
          <w:color w:val="auto"/>
          <w:lang w:eastAsia="en-US"/>
        </w:rPr>
        <w:t>service</w:t>
      </w:r>
      <w:r>
        <w:rPr>
          <w:color w:val="auto"/>
          <w:lang w:eastAsia="en-US"/>
        </w:rPr>
        <w:t>’</w:t>
      </w:r>
      <w:r w:rsidRPr="006D235B">
        <w:rPr>
          <w:color w:val="auto"/>
          <w:lang w:eastAsia="en-US"/>
        </w:rPr>
        <w:t>s management do not promote a culture of safe, quality care and services and is not accountable for their delivery</w:t>
      </w:r>
      <w:r>
        <w:rPr>
          <w:color w:val="auto"/>
          <w:lang w:eastAsia="en-US"/>
        </w:rPr>
        <w:t>.</w:t>
      </w:r>
      <w:r w:rsidRPr="009775FF">
        <w:rPr>
          <w:color w:val="auto"/>
          <w:lang w:eastAsia="en-US"/>
        </w:rPr>
        <w:t xml:space="preserve"> </w:t>
      </w:r>
      <w:proofErr w:type="gramStart"/>
      <w:r>
        <w:rPr>
          <w:color w:val="auto"/>
          <w:lang w:eastAsia="en-US"/>
        </w:rPr>
        <w:t>In particular t</w:t>
      </w:r>
      <w:r w:rsidRPr="006D235B">
        <w:rPr>
          <w:color w:val="auto"/>
          <w:lang w:eastAsia="en-US"/>
        </w:rPr>
        <w:t>he</w:t>
      </w:r>
      <w:proofErr w:type="gramEnd"/>
      <w:r w:rsidRPr="006D235B">
        <w:rPr>
          <w:color w:val="auto"/>
          <w:lang w:eastAsia="en-US"/>
        </w:rPr>
        <w:t xml:space="preserve"> leadership group were not aligned in relation to the management and protection of high-risk consumers</w:t>
      </w:r>
      <w:r>
        <w:rPr>
          <w:color w:val="auto"/>
          <w:lang w:eastAsia="en-US"/>
        </w:rPr>
        <w:t>.</w:t>
      </w:r>
    </w:p>
    <w:p w14:paraId="4AA3E4B0" w14:textId="1D833A7C" w:rsidR="00F369E2" w:rsidRDefault="00F369E2" w:rsidP="003132FD">
      <w:r>
        <w:t xml:space="preserve">The organisation was unable to demonstrate that it has organisation wide governance and risk management systems that contribute to improved outcomes for consumers at the service. </w:t>
      </w:r>
    </w:p>
    <w:p w14:paraId="3B99503D" w14:textId="7B20C967" w:rsidR="00F369E2" w:rsidRDefault="00F369E2" w:rsidP="00A95EE7">
      <w:pPr>
        <w:rPr>
          <w:color w:val="auto"/>
          <w:lang w:eastAsia="en-US"/>
        </w:rPr>
      </w:pPr>
      <w:r>
        <w:rPr>
          <w:color w:val="auto"/>
          <w:lang w:eastAsia="en-US"/>
        </w:rPr>
        <w:lastRenderedPageBreak/>
        <w:t>The organisation was unable to demonstrate that it has a clinical governance framework to support the provision of safe, quality clinical care.</w:t>
      </w:r>
    </w:p>
    <w:p w14:paraId="3695D757" w14:textId="2E9F980F" w:rsidR="00A95EE7" w:rsidRPr="00295DB0" w:rsidRDefault="00A95EE7" w:rsidP="00A95EE7">
      <w:pPr>
        <w:rPr>
          <w:rFonts w:eastAsia="Calibri"/>
          <w:color w:val="auto"/>
        </w:rPr>
      </w:pPr>
      <w:r w:rsidRPr="00154403">
        <w:rPr>
          <w:rFonts w:eastAsiaTheme="minorHAnsi"/>
        </w:rPr>
        <w:t xml:space="preserve">The Quality Standard is </w:t>
      </w:r>
      <w:r w:rsidRPr="00295DB0">
        <w:rPr>
          <w:rFonts w:eastAsiaTheme="minorHAnsi"/>
          <w:color w:val="auto"/>
        </w:rPr>
        <w:t>assessed as</w:t>
      </w:r>
      <w:r w:rsidR="003132FD" w:rsidRPr="00295DB0">
        <w:rPr>
          <w:rFonts w:eastAsiaTheme="minorHAnsi"/>
          <w:color w:val="auto"/>
        </w:rPr>
        <w:t xml:space="preserve"> </w:t>
      </w:r>
      <w:r w:rsidRPr="00295DB0">
        <w:rPr>
          <w:rFonts w:eastAsiaTheme="minorHAnsi"/>
          <w:color w:val="auto"/>
        </w:rPr>
        <w:t xml:space="preserve">Non-compliant as </w:t>
      </w:r>
      <w:r w:rsidR="003132FD" w:rsidRPr="00295DB0">
        <w:rPr>
          <w:rFonts w:eastAsiaTheme="minorHAnsi"/>
          <w:color w:val="auto"/>
        </w:rPr>
        <w:t>four</w:t>
      </w:r>
      <w:r w:rsidRPr="00295DB0">
        <w:rPr>
          <w:rFonts w:eastAsiaTheme="minorHAnsi"/>
          <w:color w:val="auto"/>
        </w:rPr>
        <w:t xml:space="preserve"> of the five specific requirements have been assessed as Non-compliant.</w:t>
      </w:r>
    </w:p>
    <w:p w14:paraId="3695D758" w14:textId="3F5A2789" w:rsidR="00A95EE7" w:rsidRDefault="00A95EE7" w:rsidP="00A95EE7">
      <w:pPr>
        <w:pStyle w:val="Heading2"/>
      </w:pPr>
      <w:r>
        <w:t>Assessment of Standard 8 Requirements</w:t>
      </w:r>
      <w:r w:rsidRPr="0066387A">
        <w:rPr>
          <w:i/>
          <w:color w:val="0000FF"/>
          <w:sz w:val="24"/>
          <w:szCs w:val="24"/>
        </w:rPr>
        <w:t xml:space="preserve"> </w:t>
      </w:r>
    </w:p>
    <w:p w14:paraId="3695D759" w14:textId="1C1F33D7" w:rsidR="00A95EE7" w:rsidRPr="00506F7F" w:rsidRDefault="00A95EE7" w:rsidP="00A95EE7">
      <w:pPr>
        <w:pStyle w:val="Heading3"/>
      </w:pPr>
      <w:r w:rsidRPr="00506F7F">
        <w:t>Requirement 8(3)(a)</w:t>
      </w:r>
      <w:r w:rsidRPr="00506F7F">
        <w:tab/>
        <w:t>Compliant</w:t>
      </w:r>
    </w:p>
    <w:p w14:paraId="3695D75A" w14:textId="4D3475A5" w:rsidR="00A95EE7" w:rsidRDefault="00A95EE7" w:rsidP="00A95EE7">
      <w:pPr>
        <w:rPr>
          <w:i/>
        </w:rPr>
      </w:pPr>
      <w:r w:rsidRPr="008D114F">
        <w:rPr>
          <w:i/>
        </w:rPr>
        <w:t>Consumers are engaged in the development, delivery and evaluation of care and services and are supported in that engagement.</w:t>
      </w:r>
    </w:p>
    <w:p w14:paraId="171FEB8B" w14:textId="77777777" w:rsidR="003F386D" w:rsidRDefault="003F386D" w:rsidP="003F386D">
      <w:pPr>
        <w:pStyle w:val="ListBullet"/>
        <w:numPr>
          <w:ilvl w:val="0"/>
          <w:numId w:val="0"/>
        </w:numPr>
      </w:pPr>
      <w:r>
        <w:t xml:space="preserve">Consumers and representatives have opportunities to contribute to the </w:t>
      </w:r>
      <w:r w:rsidRPr="00C316B9">
        <w:t>development, delivery and evaluation of care and services</w:t>
      </w:r>
      <w:r>
        <w:t xml:space="preserve"> through regular consumers’ meetings. Meetings minutes are provided for consumers and representatives.</w:t>
      </w:r>
    </w:p>
    <w:p w14:paraId="3E9BF07D" w14:textId="45D0AA5E" w:rsidR="003F386D" w:rsidRDefault="003F386D" w:rsidP="003F386D">
      <w:pPr>
        <w:pStyle w:val="ListBullet"/>
        <w:numPr>
          <w:ilvl w:val="0"/>
          <w:numId w:val="0"/>
        </w:numPr>
      </w:pPr>
      <w:r>
        <w:t>A consumers’ group meeting chaired by a consumer meets fortnightly and provides another avenue for consumers to raise items of concern and any areas for improvement. Following the meetings, the chair presents feedback to management. Meeting minutes were provided by the service.</w:t>
      </w:r>
    </w:p>
    <w:p w14:paraId="7F65BFB3" w14:textId="7124B1D6" w:rsidR="003F386D" w:rsidRDefault="003F386D" w:rsidP="003F386D">
      <w:pPr>
        <w:pStyle w:val="ListBullet"/>
        <w:numPr>
          <w:ilvl w:val="0"/>
          <w:numId w:val="0"/>
        </w:numPr>
      </w:pPr>
      <w:r>
        <w:t>Newsletters are provided to consumers and representatives with a recent newsletter providing current visitor access information highlighting window and courtyard access visits.</w:t>
      </w:r>
    </w:p>
    <w:p w14:paraId="3695D75C" w14:textId="295C99C3" w:rsidR="00A95EE7" w:rsidRPr="00095CD4" w:rsidRDefault="00A95EE7" w:rsidP="00A95EE7">
      <w:pPr>
        <w:pStyle w:val="Heading3"/>
      </w:pPr>
      <w:bookmarkStart w:id="19" w:name="_Hlk58256424"/>
      <w:r w:rsidRPr="00095CD4">
        <w:t>Requirement 8(3)(b)</w:t>
      </w:r>
      <w:r>
        <w:tab/>
        <w:t>Non-compliant</w:t>
      </w:r>
    </w:p>
    <w:p w14:paraId="3695D75D" w14:textId="77777777" w:rsidR="00A95EE7" w:rsidRPr="008D114F" w:rsidRDefault="00A95EE7" w:rsidP="00A95EE7">
      <w:pPr>
        <w:rPr>
          <w:i/>
        </w:rPr>
      </w:pPr>
      <w:r w:rsidRPr="008D114F">
        <w:rPr>
          <w:i/>
        </w:rPr>
        <w:t>The organisation’s governing body promotes a culture of safe, inclusive and quality care and services and is accountable for their delivery.</w:t>
      </w:r>
    </w:p>
    <w:p w14:paraId="41C1945B" w14:textId="68E77FB3" w:rsidR="00AE0C18" w:rsidRDefault="003132FD" w:rsidP="003132FD">
      <w:pPr>
        <w:rPr>
          <w:color w:val="auto"/>
          <w:lang w:eastAsia="en-US"/>
        </w:rPr>
      </w:pPr>
      <w:r>
        <w:rPr>
          <w:color w:val="auto"/>
          <w:lang w:eastAsia="en-US"/>
        </w:rPr>
        <w:t xml:space="preserve">The service is a privately owned and operated service. </w:t>
      </w:r>
      <w:r w:rsidR="00AE0C18">
        <w:rPr>
          <w:color w:val="auto"/>
          <w:lang w:eastAsia="en-US"/>
        </w:rPr>
        <w:t xml:space="preserve">Decisions are made by the Approved Provider, who is also the </w:t>
      </w:r>
      <w:r w:rsidR="00AE0C18" w:rsidRPr="006D235B">
        <w:rPr>
          <w:color w:val="auto"/>
          <w:lang w:eastAsia="en-US"/>
        </w:rPr>
        <w:t>business operations manager</w:t>
      </w:r>
      <w:r w:rsidR="00AE0C18">
        <w:rPr>
          <w:color w:val="auto"/>
          <w:lang w:eastAsia="en-US"/>
        </w:rPr>
        <w:t xml:space="preserve">. </w:t>
      </w:r>
    </w:p>
    <w:p w14:paraId="256EC563" w14:textId="1A2A23D3" w:rsidR="00506D9C" w:rsidRDefault="003132FD" w:rsidP="003132FD">
      <w:pPr>
        <w:rPr>
          <w:color w:val="auto"/>
          <w:lang w:eastAsia="en-US"/>
        </w:rPr>
      </w:pPr>
      <w:r>
        <w:rPr>
          <w:color w:val="auto"/>
          <w:lang w:eastAsia="en-US"/>
        </w:rPr>
        <w:t xml:space="preserve">The management </w:t>
      </w:r>
      <w:r w:rsidRPr="006D235B">
        <w:rPr>
          <w:color w:val="auto"/>
          <w:lang w:eastAsia="en-US"/>
        </w:rPr>
        <w:t xml:space="preserve">group includes </w:t>
      </w:r>
      <w:r>
        <w:rPr>
          <w:color w:val="auto"/>
          <w:lang w:eastAsia="en-US"/>
        </w:rPr>
        <w:t xml:space="preserve">the </w:t>
      </w:r>
      <w:r w:rsidRPr="006D235B">
        <w:rPr>
          <w:color w:val="auto"/>
          <w:lang w:eastAsia="en-US"/>
        </w:rPr>
        <w:t>business operations manager</w:t>
      </w:r>
      <w:r>
        <w:rPr>
          <w:color w:val="auto"/>
        </w:rPr>
        <w:t xml:space="preserve">, a </w:t>
      </w:r>
      <w:r w:rsidRPr="006D235B">
        <w:rPr>
          <w:color w:val="auto"/>
          <w:lang w:eastAsia="en-US"/>
        </w:rPr>
        <w:t>director of nursing</w:t>
      </w:r>
      <w:r>
        <w:rPr>
          <w:color w:val="auto"/>
          <w:lang w:eastAsia="en-US"/>
        </w:rPr>
        <w:t xml:space="preserve"> </w:t>
      </w:r>
      <w:r w:rsidRPr="006D235B">
        <w:rPr>
          <w:color w:val="auto"/>
          <w:lang w:eastAsia="en-US"/>
        </w:rPr>
        <w:t xml:space="preserve">(commenced May 2020), </w:t>
      </w:r>
      <w:r w:rsidRPr="006D235B">
        <w:rPr>
          <w:color w:val="auto"/>
        </w:rPr>
        <w:t xml:space="preserve">an acting continuous improvement manager and an acting clinical care coordinator. </w:t>
      </w:r>
    </w:p>
    <w:p w14:paraId="0A10C0FB" w14:textId="4C7A948D" w:rsidR="003132FD" w:rsidRPr="006D235B" w:rsidRDefault="00506D9C" w:rsidP="003132FD">
      <w:pPr>
        <w:rPr>
          <w:color w:val="auto"/>
          <w:lang w:eastAsia="en-US"/>
        </w:rPr>
      </w:pPr>
      <w:r>
        <w:rPr>
          <w:color w:val="auto"/>
          <w:lang w:eastAsia="en-US"/>
        </w:rPr>
        <w:t xml:space="preserve">The Assessment Team reported that the </w:t>
      </w:r>
      <w:r w:rsidR="003132FD" w:rsidRPr="006D235B">
        <w:rPr>
          <w:color w:val="auto"/>
          <w:lang w:eastAsia="en-US"/>
        </w:rPr>
        <w:t xml:space="preserve">leadership group were not aligned in relation to </w:t>
      </w:r>
      <w:r w:rsidR="00AE0C18">
        <w:rPr>
          <w:color w:val="auto"/>
          <w:lang w:eastAsia="en-US"/>
        </w:rPr>
        <w:t xml:space="preserve">aspects of the service’s </w:t>
      </w:r>
      <w:r w:rsidR="003132FD" w:rsidRPr="006D235B">
        <w:rPr>
          <w:color w:val="auto"/>
          <w:lang w:eastAsia="en-US"/>
        </w:rPr>
        <w:t xml:space="preserve">management </w:t>
      </w:r>
      <w:proofErr w:type="gramStart"/>
      <w:r w:rsidR="00AE0C18">
        <w:rPr>
          <w:color w:val="auto"/>
          <w:lang w:eastAsia="en-US"/>
        </w:rPr>
        <w:t>in particular the</w:t>
      </w:r>
      <w:proofErr w:type="gramEnd"/>
      <w:r w:rsidR="00AE0C18">
        <w:rPr>
          <w:color w:val="auto"/>
          <w:lang w:eastAsia="en-US"/>
        </w:rPr>
        <w:t xml:space="preserve"> management of consumers with challenging behaviour and the </w:t>
      </w:r>
      <w:r w:rsidR="003132FD" w:rsidRPr="006D235B">
        <w:rPr>
          <w:color w:val="auto"/>
          <w:lang w:eastAsia="en-US"/>
        </w:rPr>
        <w:t xml:space="preserve">protection of </w:t>
      </w:r>
      <w:r w:rsidR="00AE0C18">
        <w:rPr>
          <w:color w:val="auto"/>
          <w:lang w:eastAsia="en-US"/>
        </w:rPr>
        <w:t>vulnerable</w:t>
      </w:r>
      <w:r w:rsidR="003132FD" w:rsidRPr="006D235B">
        <w:rPr>
          <w:color w:val="auto"/>
          <w:lang w:eastAsia="en-US"/>
        </w:rPr>
        <w:t xml:space="preserve"> consumers. </w:t>
      </w:r>
    </w:p>
    <w:p w14:paraId="3FC805DF" w14:textId="3DDF26F4" w:rsidR="003132FD" w:rsidRDefault="003132FD" w:rsidP="003132FD">
      <w:pPr>
        <w:pStyle w:val="ListBullet"/>
        <w:numPr>
          <w:ilvl w:val="0"/>
          <w:numId w:val="0"/>
        </w:numPr>
        <w:rPr>
          <w:color w:val="000000"/>
        </w:rPr>
      </w:pPr>
      <w:r>
        <w:rPr>
          <w:color w:val="000000"/>
        </w:rPr>
        <w:t>The leadership group receive</w:t>
      </w:r>
      <w:r w:rsidR="00295DB0">
        <w:rPr>
          <w:color w:val="000000"/>
        </w:rPr>
        <w:t>s</w:t>
      </w:r>
      <w:r>
        <w:rPr>
          <w:color w:val="000000"/>
        </w:rPr>
        <w:t xml:space="preserve"> </w:t>
      </w:r>
      <w:r w:rsidR="00AE0C18">
        <w:rPr>
          <w:color w:val="000000"/>
        </w:rPr>
        <w:t>reports</w:t>
      </w:r>
      <w:r>
        <w:rPr>
          <w:color w:val="000000"/>
        </w:rPr>
        <w:t xml:space="preserve"> </w:t>
      </w:r>
      <w:r w:rsidR="00506D9C">
        <w:rPr>
          <w:color w:val="000000"/>
        </w:rPr>
        <w:t>at</w:t>
      </w:r>
      <w:r>
        <w:rPr>
          <w:color w:val="000000"/>
        </w:rPr>
        <w:t xml:space="preserve"> leadership meetings</w:t>
      </w:r>
      <w:r>
        <w:t xml:space="preserve"> on service changes, risk management, infection control, quality, safe environment and staffing. However, </w:t>
      </w:r>
      <w:r w:rsidR="00AE0C18">
        <w:t xml:space="preserve">the analysis of </w:t>
      </w:r>
      <w:r>
        <w:t xml:space="preserve">information such as </w:t>
      </w:r>
      <w:r>
        <w:rPr>
          <w:color w:val="000000"/>
        </w:rPr>
        <w:t xml:space="preserve">clinical data, psychotropic medication use, chemical restraint and ongoing consumers’ assaults </w:t>
      </w:r>
      <w:r w:rsidR="00AE0C18">
        <w:rPr>
          <w:color w:val="000000"/>
        </w:rPr>
        <w:t>does not lead to improv</w:t>
      </w:r>
      <w:r w:rsidR="00764627">
        <w:rPr>
          <w:color w:val="000000"/>
        </w:rPr>
        <w:t>e</w:t>
      </w:r>
      <w:r w:rsidR="00AE0C18">
        <w:rPr>
          <w:color w:val="000000"/>
        </w:rPr>
        <w:t>ments</w:t>
      </w:r>
      <w:r>
        <w:rPr>
          <w:color w:val="000000"/>
        </w:rPr>
        <w:t xml:space="preserve"> </w:t>
      </w:r>
      <w:r>
        <w:rPr>
          <w:color w:val="000000"/>
        </w:rPr>
        <w:lastRenderedPageBreak/>
        <w:t>to prevent or lessen occurrences and promote safe, care and services for consumers.</w:t>
      </w:r>
    </w:p>
    <w:p w14:paraId="0BCC19E6" w14:textId="1C4FD8FB" w:rsidR="00AE0C18" w:rsidRDefault="00AE0C18" w:rsidP="003132FD">
      <w:pPr>
        <w:pStyle w:val="ListBullet"/>
        <w:numPr>
          <w:ilvl w:val="0"/>
          <w:numId w:val="0"/>
        </w:numPr>
        <w:rPr>
          <w:color w:val="000000"/>
        </w:rPr>
      </w:pPr>
      <w:r>
        <w:rPr>
          <w:color w:val="000000"/>
        </w:rPr>
        <w:t xml:space="preserve">The approved provider responded that many of the strategies usually used to decrease episodes of consumer aggression, were not possible during the COVID 19 outbreak.  </w:t>
      </w:r>
      <w:r w:rsidR="00764627">
        <w:rPr>
          <w:color w:val="000000"/>
        </w:rPr>
        <w:t>Lockdown, and i</w:t>
      </w:r>
      <w:r>
        <w:rPr>
          <w:color w:val="000000"/>
        </w:rPr>
        <w:t>solation in rooms, or sections of the service also contributed to an increase in incidents.</w:t>
      </w:r>
      <w:r w:rsidR="00764627">
        <w:rPr>
          <w:color w:val="000000"/>
        </w:rPr>
        <w:t xml:space="preserve">  It did not provide any evidence of analysis to support this response, nor did it describe any alternate strategies implemented in response to the identified increase in incidents.</w:t>
      </w:r>
    </w:p>
    <w:p w14:paraId="091142D3" w14:textId="763D5A10" w:rsidR="00764627" w:rsidRDefault="00764627" w:rsidP="003132FD">
      <w:pPr>
        <w:pStyle w:val="ListBullet"/>
        <w:numPr>
          <w:ilvl w:val="0"/>
          <w:numId w:val="0"/>
        </w:numPr>
        <w:rPr>
          <w:color w:val="000000"/>
        </w:rPr>
      </w:pPr>
      <w:r>
        <w:rPr>
          <w:color w:val="000000"/>
        </w:rPr>
        <w:t>The service does not comply with this requirement.</w:t>
      </w:r>
    </w:p>
    <w:p w14:paraId="3695D75F" w14:textId="7D135875" w:rsidR="00A95EE7" w:rsidRPr="00506F7F" w:rsidRDefault="00A95EE7" w:rsidP="00A95EE7">
      <w:pPr>
        <w:pStyle w:val="Heading3"/>
      </w:pPr>
      <w:r w:rsidRPr="00506F7F">
        <w:t>Requirement 8(3)(c)</w:t>
      </w:r>
      <w:r>
        <w:tab/>
        <w:t>Non-compliant</w:t>
      </w:r>
    </w:p>
    <w:p w14:paraId="3695D760" w14:textId="77777777" w:rsidR="00A95EE7" w:rsidRPr="008D114F" w:rsidRDefault="00A95EE7" w:rsidP="00A95EE7">
      <w:pPr>
        <w:rPr>
          <w:i/>
        </w:rPr>
      </w:pPr>
      <w:r w:rsidRPr="008D114F">
        <w:rPr>
          <w:i/>
        </w:rPr>
        <w:t>Effective organisation wide governance systems relating to the following:</w:t>
      </w:r>
    </w:p>
    <w:p w14:paraId="3695D761" w14:textId="77777777" w:rsidR="00A95EE7" w:rsidRPr="008D114F" w:rsidRDefault="00A95EE7" w:rsidP="00EE1A5D">
      <w:pPr>
        <w:numPr>
          <w:ilvl w:val="0"/>
          <w:numId w:val="18"/>
        </w:numPr>
        <w:tabs>
          <w:tab w:val="right" w:pos="9026"/>
        </w:tabs>
        <w:spacing w:before="0" w:after="0"/>
        <w:ind w:left="567" w:hanging="425"/>
        <w:outlineLvl w:val="4"/>
        <w:rPr>
          <w:i/>
        </w:rPr>
      </w:pPr>
      <w:r w:rsidRPr="008D114F">
        <w:rPr>
          <w:i/>
        </w:rPr>
        <w:t>information management;</w:t>
      </w:r>
    </w:p>
    <w:p w14:paraId="3695D762" w14:textId="77777777" w:rsidR="00A95EE7" w:rsidRPr="008D114F" w:rsidRDefault="00A95EE7" w:rsidP="00EE1A5D">
      <w:pPr>
        <w:numPr>
          <w:ilvl w:val="0"/>
          <w:numId w:val="18"/>
        </w:numPr>
        <w:tabs>
          <w:tab w:val="right" w:pos="9026"/>
        </w:tabs>
        <w:spacing w:before="0" w:after="0"/>
        <w:ind w:left="567" w:hanging="425"/>
        <w:outlineLvl w:val="4"/>
        <w:rPr>
          <w:i/>
        </w:rPr>
      </w:pPr>
      <w:r w:rsidRPr="008D114F">
        <w:rPr>
          <w:i/>
        </w:rPr>
        <w:t>continuous improvement;</w:t>
      </w:r>
    </w:p>
    <w:p w14:paraId="3695D763" w14:textId="77777777" w:rsidR="00A95EE7" w:rsidRPr="008D114F" w:rsidRDefault="00A95EE7" w:rsidP="00EE1A5D">
      <w:pPr>
        <w:numPr>
          <w:ilvl w:val="0"/>
          <w:numId w:val="18"/>
        </w:numPr>
        <w:tabs>
          <w:tab w:val="right" w:pos="9026"/>
        </w:tabs>
        <w:spacing w:before="0" w:after="0"/>
        <w:ind w:left="567" w:hanging="425"/>
        <w:outlineLvl w:val="4"/>
        <w:rPr>
          <w:i/>
        </w:rPr>
      </w:pPr>
      <w:r w:rsidRPr="008D114F">
        <w:rPr>
          <w:i/>
        </w:rPr>
        <w:t>financial governance;</w:t>
      </w:r>
    </w:p>
    <w:p w14:paraId="3695D764" w14:textId="77777777" w:rsidR="00A95EE7" w:rsidRPr="008D114F" w:rsidRDefault="00A95EE7" w:rsidP="00EE1A5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695D765" w14:textId="77777777" w:rsidR="00A95EE7" w:rsidRPr="008D114F" w:rsidRDefault="00A95EE7" w:rsidP="00EE1A5D">
      <w:pPr>
        <w:numPr>
          <w:ilvl w:val="0"/>
          <w:numId w:val="18"/>
        </w:numPr>
        <w:tabs>
          <w:tab w:val="right" w:pos="9026"/>
        </w:tabs>
        <w:spacing w:before="0" w:after="0"/>
        <w:ind w:left="567" w:hanging="425"/>
        <w:outlineLvl w:val="4"/>
        <w:rPr>
          <w:i/>
        </w:rPr>
      </w:pPr>
      <w:r w:rsidRPr="008D114F">
        <w:rPr>
          <w:i/>
        </w:rPr>
        <w:t>regulatory compliance;</w:t>
      </w:r>
    </w:p>
    <w:p w14:paraId="3695D766" w14:textId="77777777" w:rsidR="00A95EE7" w:rsidRPr="008D114F" w:rsidRDefault="00A95EE7" w:rsidP="00EE1A5D">
      <w:pPr>
        <w:numPr>
          <w:ilvl w:val="0"/>
          <w:numId w:val="18"/>
        </w:numPr>
        <w:tabs>
          <w:tab w:val="right" w:pos="9026"/>
        </w:tabs>
        <w:spacing w:before="0" w:after="0"/>
        <w:ind w:left="567" w:hanging="425"/>
        <w:outlineLvl w:val="4"/>
        <w:rPr>
          <w:i/>
        </w:rPr>
      </w:pPr>
      <w:r w:rsidRPr="008D114F">
        <w:rPr>
          <w:i/>
        </w:rPr>
        <w:t>feedback and complaints.</w:t>
      </w:r>
    </w:p>
    <w:p w14:paraId="6C105035" w14:textId="5E7290EC" w:rsidR="00506D9C" w:rsidRDefault="00506D9C" w:rsidP="00506D9C">
      <w:r>
        <w:t xml:space="preserve">The </w:t>
      </w:r>
      <w:r w:rsidR="00764627">
        <w:t>organisation</w:t>
      </w:r>
      <w:r>
        <w:t xml:space="preserve"> was unable to demonstrate that it has </w:t>
      </w:r>
      <w:r w:rsidR="00764627">
        <w:t>organisation</w:t>
      </w:r>
      <w:r>
        <w:t xml:space="preserve"> wide governance systems that contribute to improved outcomes for consumers at the service. Information management systems do not support effective service delivery. Consumers’ annual care planning consultations have not been completed for 2020. The plan for continuous improvement does not consistently evidence evaluation of results and ongoing improvements for consumer care. Information on incidents is not always recorded, reported and used to improve care and services. Staff have not been supported to complete </w:t>
      </w:r>
      <w:proofErr w:type="gramStart"/>
      <w:r>
        <w:t>all of</w:t>
      </w:r>
      <w:proofErr w:type="gramEnd"/>
      <w:r>
        <w:t xml:space="preserve"> the service’s mandatory education requirements in 2020. Management could not evidence whether training occurs for contracted service staff. </w:t>
      </w:r>
      <w:r w:rsidR="00764627">
        <w:t>F</w:t>
      </w:r>
      <w:r>
        <w:t xml:space="preserve">eedback and complaints data </w:t>
      </w:r>
      <w:proofErr w:type="gramStart"/>
      <w:r>
        <w:t>is</w:t>
      </w:r>
      <w:proofErr w:type="gramEnd"/>
      <w:r>
        <w:t xml:space="preserve"> not used to identify trends or improve the quality of care and services. </w:t>
      </w:r>
    </w:p>
    <w:p w14:paraId="4E363C91" w14:textId="5B059B08" w:rsidR="00764627" w:rsidRDefault="00764627" w:rsidP="00506D9C">
      <w:r>
        <w:t>The approved provider responded that annual care plan reviews have commenced, with four having been completed since the audit. The items on the plan for continuous improvement that had not yet been evaluated are not yet completed and will be evaluated upon completion. Incidents for the previous three months are being reviewed to ensure that all incidents have been followed up.</w:t>
      </w:r>
      <w:r w:rsidR="00D97217">
        <w:t xml:space="preserve"> The service was unable to bring external trainers into the service due to COVID19 restrictions; online training was provided instead. Feedback and complaints data will be analysed and brought to monthly management meetings. </w:t>
      </w:r>
    </w:p>
    <w:p w14:paraId="32C5ACA0" w14:textId="79F91CD9" w:rsidR="00D97217" w:rsidRDefault="00D97217" w:rsidP="00506D9C">
      <w:r>
        <w:lastRenderedPageBreak/>
        <w:t xml:space="preserve">The service does not comply with this requirement. </w:t>
      </w:r>
    </w:p>
    <w:p w14:paraId="3695D768" w14:textId="16BBADFA" w:rsidR="00A95EE7" w:rsidRPr="00506F7F" w:rsidRDefault="00A95EE7" w:rsidP="00A95EE7">
      <w:pPr>
        <w:pStyle w:val="Heading3"/>
      </w:pPr>
      <w:r w:rsidRPr="00506F7F">
        <w:t>Requirement 8(3)(d)</w:t>
      </w:r>
      <w:r>
        <w:tab/>
        <w:t>Non-compliant</w:t>
      </w:r>
    </w:p>
    <w:p w14:paraId="3695D769" w14:textId="77777777" w:rsidR="00A95EE7" w:rsidRPr="008D114F" w:rsidRDefault="00A95EE7" w:rsidP="00A95EE7">
      <w:pPr>
        <w:rPr>
          <w:i/>
        </w:rPr>
      </w:pPr>
      <w:r w:rsidRPr="008D114F">
        <w:rPr>
          <w:i/>
        </w:rPr>
        <w:t>Effective risk management systems and practices, including but not limited to the following:</w:t>
      </w:r>
    </w:p>
    <w:p w14:paraId="3695D76A" w14:textId="77777777" w:rsidR="00A95EE7" w:rsidRPr="008D114F" w:rsidRDefault="00A95EE7" w:rsidP="00EE1A5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695D76B" w14:textId="77777777" w:rsidR="00A95EE7" w:rsidRPr="008D114F" w:rsidRDefault="00A95EE7" w:rsidP="00EE1A5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695D76C" w14:textId="77777777" w:rsidR="00A95EE7" w:rsidRPr="008D114F" w:rsidRDefault="00A95EE7" w:rsidP="00EE1A5D">
      <w:pPr>
        <w:numPr>
          <w:ilvl w:val="0"/>
          <w:numId w:val="19"/>
        </w:numPr>
        <w:tabs>
          <w:tab w:val="right" w:pos="9026"/>
        </w:tabs>
        <w:spacing w:before="0" w:after="0"/>
        <w:ind w:left="567" w:hanging="425"/>
        <w:outlineLvl w:val="4"/>
        <w:rPr>
          <w:i/>
        </w:rPr>
      </w:pPr>
      <w:r w:rsidRPr="008D114F">
        <w:rPr>
          <w:i/>
        </w:rPr>
        <w:t>supporting consumers to live the best life they can.</w:t>
      </w:r>
    </w:p>
    <w:p w14:paraId="44A8D5BC" w14:textId="2D016036" w:rsidR="00506D9C" w:rsidRDefault="00506D9C" w:rsidP="00506D9C">
      <w:pPr>
        <w:pStyle w:val="ListBullet"/>
        <w:numPr>
          <w:ilvl w:val="0"/>
          <w:numId w:val="0"/>
        </w:numPr>
      </w:pPr>
      <w:r>
        <w:t xml:space="preserve">The service’s management could not demonstrate effective risk management systems and practices in relation to managing high impact, high prevalence risks, identifying and responding to abuse and neglect of consumers and demonstrate how they support consumers to live the best life they can. </w:t>
      </w:r>
    </w:p>
    <w:p w14:paraId="079F653D" w14:textId="47989A8E" w:rsidR="00ED2B98" w:rsidRDefault="00ED2B98" w:rsidP="00ED2B98">
      <w:pPr>
        <w:pStyle w:val="ListBullet"/>
        <w:numPr>
          <w:ilvl w:val="0"/>
          <w:numId w:val="0"/>
        </w:numPr>
      </w:pPr>
      <w:r w:rsidRPr="00D97217">
        <w:t>The service failed to develop a COVID-19 specific emergency response plan.  The service experienced a significant outbreak</w:t>
      </w:r>
      <w:r w:rsidR="00D97217" w:rsidRPr="00D97217">
        <w:t xml:space="preserve"> in the perio</w:t>
      </w:r>
      <w:r w:rsidR="00D97217">
        <w:t>d</w:t>
      </w:r>
      <w:r w:rsidR="00D97217" w:rsidRPr="00D97217">
        <w:t xml:space="preserve"> August-October 2020</w:t>
      </w:r>
      <w:r w:rsidRPr="00D97217">
        <w:t xml:space="preserve">. </w:t>
      </w:r>
      <w:proofErr w:type="gramStart"/>
      <w:r w:rsidRPr="00D97217">
        <w:t>As a result of</w:t>
      </w:r>
      <w:proofErr w:type="gramEnd"/>
      <w:r w:rsidRPr="00D97217">
        <w:t xml:space="preserve"> </w:t>
      </w:r>
      <w:r w:rsidR="00D97217">
        <w:t>the</w:t>
      </w:r>
      <w:r w:rsidRPr="00D97217">
        <w:t xml:space="preserve"> COVID-19 outbreak, changes were made to the service’s emergency response plan and infection control protocols to include COVID-19 specific information and reflect current COVID-19 guidelines.</w:t>
      </w:r>
    </w:p>
    <w:p w14:paraId="43FABACE" w14:textId="1893D6EF" w:rsidR="00506D9C" w:rsidRDefault="00506D9C" w:rsidP="00506D9C">
      <w:pPr>
        <w:pStyle w:val="ListBullet"/>
        <w:numPr>
          <w:ilvl w:val="0"/>
          <w:numId w:val="0"/>
        </w:numPr>
      </w:pPr>
      <w:r>
        <w:t>Staff have access to incident reporting mechanisms however, incidents are not consistently reported and actioned and information does not consistently lead to improvements in consumer care. Incidents of consumer to consumer aggression and/or sexual assault are not consistently recognised, reported and managed effectively to ensure a safe environment for all consumers</w:t>
      </w:r>
      <w:r w:rsidR="0085308F">
        <w:t xml:space="preserve"> or minimise the recurrence of assault by the same consumers. </w:t>
      </w:r>
    </w:p>
    <w:p w14:paraId="4F4D9E5D" w14:textId="7AA95794" w:rsidR="00D97217" w:rsidRDefault="00D97217" w:rsidP="00506D9C">
      <w:pPr>
        <w:pStyle w:val="ListBullet"/>
        <w:numPr>
          <w:ilvl w:val="0"/>
          <w:numId w:val="0"/>
        </w:numPr>
        <w:rPr>
          <w:szCs w:val="24"/>
        </w:rPr>
      </w:pPr>
      <w:r>
        <w:rPr>
          <w:szCs w:val="24"/>
        </w:rPr>
        <w:t xml:space="preserve">The approved provider responded that incident data from the </w:t>
      </w:r>
      <w:r w:rsidRPr="00D97217">
        <w:rPr>
          <w:szCs w:val="24"/>
        </w:rPr>
        <w:t xml:space="preserve">previous </w:t>
      </w:r>
      <w:r>
        <w:rPr>
          <w:szCs w:val="24"/>
        </w:rPr>
        <w:t>three</w:t>
      </w:r>
      <w:r w:rsidRPr="00D97217">
        <w:rPr>
          <w:szCs w:val="24"/>
        </w:rPr>
        <w:t xml:space="preserve"> months is being reviewed. </w:t>
      </w:r>
      <w:r>
        <w:rPr>
          <w:szCs w:val="24"/>
        </w:rPr>
        <w:t xml:space="preserve">The process </w:t>
      </w:r>
      <w:r w:rsidRPr="00D97217">
        <w:rPr>
          <w:szCs w:val="24"/>
        </w:rPr>
        <w:t xml:space="preserve">was delayed due to </w:t>
      </w:r>
      <w:r>
        <w:rPr>
          <w:szCs w:val="24"/>
        </w:rPr>
        <w:t xml:space="preserve">the </w:t>
      </w:r>
      <w:r w:rsidRPr="00D97217">
        <w:rPr>
          <w:szCs w:val="24"/>
        </w:rPr>
        <w:t>COVID</w:t>
      </w:r>
      <w:r>
        <w:rPr>
          <w:szCs w:val="24"/>
        </w:rPr>
        <w:t>-19</w:t>
      </w:r>
      <w:r w:rsidRPr="00D97217">
        <w:rPr>
          <w:szCs w:val="24"/>
        </w:rPr>
        <w:t xml:space="preserve"> outbreak</w:t>
      </w:r>
      <w:r>
        <w:rPr>
          <w:szCs w:val="24"/>
        </w:rPr>
        <w:t xml:space="preserve"> and the absence of the responsible staff</w:t>
      </w:r>
      <w:r w:rsidRPr="00D97217">
        <w:rPr>
          <w:szCs w:val="24"/>
        </w:rPr>
        <w:t xml:space="preserve">. </w:t>
      </w:r>
      <w:r>
        <w:rPr>
          <w:szCs w:val="24"/>
        </w:rPr>
        <w:t>The s</w:t>
      </w:r>
      <w:r w:rsidRPr="00D97217">
        <w:rPr>
          <w:szCs w:val="24"/>
        </w:rPr>
        <w:t xml:space="preserve">ignificant decrease of regular staff during the outbreak made it challenging to complete </w:t>
      </w:r>
      <w:r>
        <w:rPr>
          <w:szCs w:val="24"/>
        </w:rPr>
        <w:t xml:space="preserve">data entry and </w:t>
      </w:r>
      <w:r w:rsidRPr="00D97217">
        <w:rPr>
          <w:szCs w:val="24"/>
        </w:rPr>
        <w:t>assess trends</w:t>
      </w:r>
      <w:r>
        <w:rPr>
          <w:szCs w:val="24"/>
        </w:rPr>
        <w:t xml:space="preserve">. Replacement staff who were unfamiliar with the service’s incident reporting system did not always record incidents </w:t>
      </w:r>
      <w:r w:rsidR="00D12D87">
        <w:rPr>
          <w:szCs w:val="24"/>
        </w:rPr>
        <w:t>correctly.  Consumers involved in recent incidents have been assessed by specialist services and revised strategies are being implemented to manage the behaviour and protect other consumers from harm.</w:t>
      </w:r>
    </w:p>
    <w:p w14:paraId="4D91B0EA" w14:textId="248ABCB6" w:rsidR="0085308F" w:rsidRDefault="0085308F" w:rsidP="00506D9C">
      <w:pPr>
        <w:pStyle w:val="ListBullet"/>
        <w:numPr>
          <w:ilvl w:val="0"/>
          <w:numId w:val="0"/>
        </w:numPr>
        <w:rPr>
          <w:szCs w:val="24"/>
        </w:rPr>
      </w:pPr>
      <w:r>
        <w:rPr>
          <w:szCs w:val="24"/>
        </w:rPr>
        <w:t>The service does not comply with this requirement.</w:t>
      </w:r>
    </w:p>
    <w:p w14:paraId="3695D76E" w14:textId="761B7ACC" w:rsidR="00A95EE7" w:rsidRPr="00506F7F" w:rsidRDefault="00A95EE7" w:rsidP="00A95EE7">
      <w:pPr>
        <w:pStyle w:val="Heading3"/>
      </w:pPr>
      <w:r w:rsidRPr="00506F7F">
        <w:t>Requirement 8(3)(e)</w:t>
      </w:r>
      <w:r>
        <w:tab/>
        <w:t>Non-compliant</w:t>
      </w:r>
    </w:p>
    <w:p w14:paraId="3695D76F" w14:textId="77777777" w:rsidR="00A95EE7" w:rsidRPr="008D114F" w:rsidRDefault="00A95EE7" w:rsidP="00A95EE7">
      <w:pPr>
        <w:rPr>
          <w:i/>
        </w:rPr>
      </w:pPr>
      <w:r w:rsidRPr="008D114F">
        <w:rPr>
          <w:i/>
        </w:rPr>
        <w:t>Where clinical care is provided—a clinical governance framework, including but not limited to the following:</w:t>
      </w:r>
    </w:p>
    <w:p w14:paraId="3695D770" w14:textId="77777777" w:rsidR="00A95EE7" w:rsidRPr="008D114F" w:rsidRDefault="00A95EE7" w:rsidP="00EE1A5D">
      <w:pPr>
        <w:numPr>
          <w:ilvl w:val="0"/>
          <w:numId w:val="20"/>
        </w:numPr>
        <w:tabs>
          <w:tab w:val="right" w:pos="9026"/>
        </w:tabs>
        <w:spacing w:before="0" w:after="0"/>
        <w:ind w:left="567" w:hanging="425"/>
        <w:outlineLvl w:val="4"/>
        <w:rPr>
          <w:i/>
        </w:rPr>
      </w:pPr>
      <w:r w:rsidRPr="008D114F">
        <w:rPr>
          <w:i/>
        </w:rPr>
        <w:lastRenderedPageBreak/>
        <w:t>antimicrobial stewardship;</w:t>
      </w:r>
    </w:p>
    <w:p w14:paraId="3695D771" w14:textId="77777777" w:rsidR="00A95EE7" w:rsidRPr="008D114F" w:rsidRDefault="00A95EE7" w:rsidP="00EE1A5D">
      <w:pPr>
        <w:numPr>
          <w:ilvl w:val="0"/>
          <w:numId w:val="20"/>
        </w:numPr>
        <w:tabs>
          <w:tab w:val="right" w:pos="9026"/>
        </w:tabs>
        <w:spacing w:before="0" w:after="0"/>
        <w:ind w:left="567" w:hanging="425"/>
        <w:outlineLvl w:val="4"/>
        <w:rPr>
          <w:i/>
        </w:rPr>
      </w:pPr>
      <w:r w:rsidRPr="008D114F">
        <w:rPr>
          <w:i/>
        </w:rPr>
        <w:t>minimising the use of restraint;</w:t>
      </w:r>
    </w:p>
    <w:p w14:paraId="3695D772" w14:textId="77777777" w:rsidR="00A95EE7" w:rsidRPr="008D114F" w:rsidRDefault="00A95EE7" w:rsidP="00EE1A5D">
      <w:pPr>
        <w:numPr>
          <w:ilvl w:val="0"/>
          <w:numId w:val="20"/>
        </w:numPr>
        <w:tabs>
          <w:tab w:val="right" w:pos="9026"/>
        </w:tabs>
        <w:spacing w:before="0" w:after="0"/>
        <w:ind w:left="567" w:hanging="425"/>
        <w:outlineLvl w:val="4"/>
        <w:rPr>
          <w:i/>
        </w:rPr>
      </w:pPr>
      <w:r w:rsidRPr="008D114F">
        <w:rPr>
          <w:i/>
        </w:rPr>
        <w:t>open disclosure.</w:t>
      </w:r>
    </w:p>
    <w:p w14:paraId="1892DA00" w14:textId="660FE221" w:rsidR="00EF7C2F" w:rsidRDefault="00EF7C2F" w:rsidP="00ED2B98">
      <w:pPr>
        <w:pStyle w:val="ListBullet"/>
        <w:numPr>
          <w:ilvl w:val="0"/>
          <w:numId w:val="0"/>
        </w:numPr>
      </w:pPr>
      <w:r>
        <w:t xml:space="preserve">The service does not have a clinical governance framework that supports safety and quality in the clinical care delivered to consumers.  The service does not have systems to </w:t>
      </w:r>
      <w:r w:rsidR="00ED2B98">
        <w:t xml:space="preserve">effectively identify and monitor risks to </w:t>
      </w:r>
      <w:proofErr w:type="gramStart"/>
      <w:r w:rsidR="00ED2B98">
        <w:t>consumers</w:t>
      </w:r>
      <w:r>
        <w:t>, or</w:t>
      </w:r>
      <w:proofErr w:type="gramEnd"/>
      <w:r>
        <w:t xml:space="preserve"> respond to aspects of clinical care that are not working well</w:t>
      </w:r>
      <w:r w:rsidR="00ED2B98">
        <w:t xml:space="preserve">. </w:t>
      </w:r>
      <w:r w:rsidR="00EE1A5D" w:rsidRPr="000C1476">
        <w:t>The clinical leadership team are either newly appointed or acting in their roles, and do not have clear responsibilities or authority to implement clinical improvements at the service.</w:t>
      </w:r>
      <w:r w:rsidR="00EE1A5D">
        <w:t xml:space="preserve"> </w:t>
      </w:r>
    </w:p>
    <w:p w14:paraId="0231F497" w14:textId="2654A27B" w:rsidR="00EE1A5D" w:rsidRDefault="00ED2B98" w:rsidP="00EE1A5D">
      <w:pPr>
        <w:pStyle w:val="ListBullet"/>
        <w:numPr>
          <w:ilvl w:val="0"/>
          <w:numId w:val="0"/>
        </w:numPr>
      </w:pPr>
      <w:r>
        <w:t xml:space="preserve">Clinical care </w:t>
      </w:r>
      <w:r w:rsidR="00EF7C2F">
        <w:t>processes do not</w:t>
      </w:r>
      <w:r>
        <w:t xml:space="preserve"> consistently identify pain post falls and investigations such as neurological observations are </w:t>
      </w:r>
      <w:r w:rsidR="00EF7C2F">
        <w:t>in</w:t>
      </w:r>
      <w:r>
        <w:t xml:space="preserve">consistently completed. </w:t>
      </w:r>
      <w:r w:rsidR="00EE1A5D">
        <w:t>Clinical deterioration including unplanned weight loss, is no</w:t>
      </w:r>
      <w:r w:rsidR="000C1476">
        <w:t>t</w:t>
      </w:r>
      <w:r w:rsidR="00EE1A5D">
        <w:t xml:space="preserve"> identified or action</w:t>
      </w:r>
      <w:r w:rsidR="000C1476">
        <w:t>ed</w:t>
      </w:r>
      <w:r w:rsidR="00EE1A5D">
        <w:t xml:space="preserve"> in a timely fashion. Referrals to specialist and allied health professionals are not followed up in a timely manner. </w:t>
      </w:r>
    </w:p>
    <w:p w14:paraId="050A75C6" w14:textId="6C90985C" w:rsidR="00ED2B98" w:rsidRPr="00ED2B98" w:rsidRDefault="00ED2B98" w:rsidP="00EE1A5D">
      <w:pPr>
        <w:pStyle w:val="ListBullet"/>
        <w:numPr>
          <w:ilvl w:val="0"/>
          <w:numId w:val="0"/>
        </w:numPr>
        <w:rPr>
          <w:rFonts w:eastAsia="Calibri"/>
        </w:rPr>
      </w:pPr>
      <w:r w:rsidRPr="00866328">
        <w:rPr>
          <w:rFonts w:eastAsia="Calibri"/>
        </w:rPr>
        <w:t xml:space="preserve">While the service has completed a self-assessment tool of consumers receiving psychotropic medications this has not identified consumers </w:t>
      </w:r>
      <w:r w:rsidR="00EF7C2F">
        <w:rPr>
          <w:rFonts w:eastAsia="Calibri"/>
        </w:rPr>
        <w:t xml:space="preserve">for whom the use of these medications constitutes </w:t>
      </w:r>
      <w:r w:rsidRPr="00866328">
        <w:rPr>
          <w:rFonts w:eastAsia="Calibri"/>
        </w:rPr>
        <w:t xml:space="preserve">chemical restraint or opportunities to reduce or cease these medications. </w:t>
      </w:r>
      <w:r>
        <w:t xml:space="preserve"> </w:t>
      </w:r>
      <w:r w:rsidR="00EE1A5D">
        <w:t xml:space="preserve">The service does not have a system to obtain informed consent for the use of these medications, or other forms of restraint. </w:t>
      </w:r>
      <w:r>
        <w:t>The service has not identified the use of chemical restraint or actions to minimise the use of restraint or use as a least restrictive option.</w:t>
      </w:r>
      <w:r w:rsidR="00EE1A5D">
        <w:t xml:space="preserve"> </w:t>
      </w:r>
      <w:r w:rsidRPr="00ED2B98">
        <w:rPr>
          <w:rFonts w:eastAsia="Calibri"/>
        </w:rPr>
        <w:t>The service’s self-assessment tool for recording consumers receiving psychotropic medications identifies 85% (46 of 54) consumers are prescribed psychotropic medications on a regular and/or ‘as required’ basis. Management reported there is no physical or chemical restraint at the service.</w:t>
      </w:r>
    </w:p>
    <w:p w14:paraId="7D54DE87" w14:textId="6F612AB8" w:rsidR="00ED2B98" w:rsidRDefault="00ED2B98" w:rsidP="00ED2B98">
      <w:pPr>
        <w:pStyle w:val="ListBullet"/>
        <w:numPr>
          <w:ilvl w:val="0"/>
          <w:numId w:val="0"/>
        </w:numPr>
      </w:pPr>
      <w:r>
        <w:t>Whilst an open disclosure policy was formulated in July 2020 management were unable to evidence open disclosure at the service.</w:t>
      </w:r>
    </w:p>
    <w:p w14:paraId="405EC33B" w14:textId="6BF970D8" w:rsidR="00D12D87" w:rsidRDefault="00D12D87" w:rsidP="00D12D87">
      <w:pPr>
        <w:pStyle w:val="ListBullet"/>
        <w:numPr>
          <w:ilvl w:val="0"/>
          <w:numId w:val="0"/>
        </w:numPr>
      </w:pPr>
      <w:r>
        <w:t>The approved provider responded that the episodes in which post-falls pain and neurological observations were not completed occurred during the recent COVID 19 outbreak, with documentation completed by replacement staff. A subsequent audit, by the approved provider, of post fall and injury reports made by the replacement staff indicates that proper follow up including appropriate neurological observations was conducted. These reports were not submitted as part of the response.</w:t>
      </w:r>
      <w:r w:rsidR="000C1476">
        <w:t xml:space="preserve"> </w:t>
      </w:r>
    </w:p>
    <w:p w14:paraId="5B6AFD96" w14:textId="072507F2" w:rsidR="000C1476" w:rsidRDefault="000C1476" w:rsidP="00D12D87">
      <w:pPr>
        <w:pStyle w:val="ListBullet"/>
        <w:numPr>
          <w:ilvl w:val="0"/>
          <w:numId w:val="0"/>
        </w:numPr>
      </w:pPr>
      <w:r>
        <w:t xml:space="preserve">The approved provider response described some improvements already made to resident of the day forms such that they now capture consumer consultation in relation to change in assessed needs and use of psychotropic medications. </w:t>
      </w:r>
      <w:r w:rsidR="009E6DFC">
        <w:t>While these changes will improve the documented use of these medications, the provider did not say how they would minimise the use of restraint within the service.</w:t>
      </w:r>
    </w:p>
    <w:p w14:paraId="30798E48" w14:textId="4D9295B8" w:rsidR="000C1476" w:rsidRDefault="009E6DFC" w:rsidP="00D12D87">
      <w:pPr>
        <w:pStyle w:val="ListBullet"/>
        <w:numPr>
          <w:ilvl w:val="0"/>
          <w:numId w:val="0"/>
        </w:numPr>
      </w:pPr>
      <w:r>
        <w:t>The service does not comply with this requirement.</w:t>
      </w:r>
    </w:p>
    <w:bookmarkEnd w:id="19"/>
    <w:p w14:paraId="3695D776" w14:textId="7235D438" w:rsidR="00A95EE7" w:rsidRDefault="00A95EE7" w:rsidP="00A95EE7">
      <w:pPr>
        <w:pStyle w:val="Heading1"/>
      </w:pPr>
      <w:r>
        <w:lastRenderedPageBreak/>
        <w:t>Areas for improvement</w:t>
      </w:r>
    </w:p>
    <w:p w14:paraId="3695D77A" w14:textId="77777777" w:rsidR="00A95EE7" w:rsidRPr="00E830C7" w:rsidRDefault="00A95EE7" w:rsidP="00A95E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8927257" w14:textId="77777777" w:rsidR="00B71503" w:rsidRDefault="00B71503" w:rsidP="00B71503">
      <w:pPr>
        <w:pStyle w:val="Heading3"/>
      </w:pPr>
      <w:r w:rsidRPr="00051035">
        <w:t xml:space="preserve">Requirement </w:t>
      </w:r>
      <w:r>
        <w:t>2</w:t>
      </w:r>
      <w:r w:rsidRPr="00051035">
        <w:t>(3)(a)</w:t>
      </w:r>
      <w:r w:rsidRPr="00051035">
        <w:tab/>
      </w:r>
    </w:p>
    <w:p w14:paraId="4FE99223" w14:textId="77777777" w:rsidR="006807D1" w:rsidRDefault="00B71503" w:rsidP="006807D1">
      <w:pPr>
        <w:rPr>
          <w:iCs/>
        </w:rPr>
      </w:pPr>
      <w:r w:rsidRPr="004027D2">
        <w:rPr>
          <w:iCs/>
        </w:rPr>
        <w:t>The approved provider mus</w:t>
      </w:r>
      <w:r w:rsidR="00D73262">
        <w:rPr>
          <w:iCs/>
        </w:rPr>
        <w:t>t</w:t>
      </w:r>
      <w:r w:rsidR="006807D1">
        <w:rPr>
          <w:iCs/>
        </w:rPr>
        <w:t>:</w:t>
      </w:r>
      <w:r w:rsidR="00D73262">
        <w:rPr>
          <w:iCs/>
        </w:rPr>
        <w:t xml:space="preserve"> </w:t>
      </w:r>
    </w:p>
    <w:p w14:paraId="67FCA326" w14:textId="19E7269A" w:rsidR="00B71503" w:rsidRPr="006807D1" w:rsidRDefault="00B71503" w:rsidP="006807D1">
      <w:pPr>
        <w:pStyle w:val="ListParagraph"/>
        <w:numPr>
          <w:ilvl w:val="0"/>
          <w:numId w:val="25"/>
        </w:numPr>
        <w:rPr>
          <w:rFonts w:eastAsia="Calibri"/>
          <w:lang w:eastAsia="en-US"/>
        </w:rPr>
      </w:pPr>
      <w:r w:rsidRPr="006807D1">
        <w:rPr>
          <w:rFonts w:eastAsia="Calibri"/>
          <w:lang w:eastAsia="en-US"/>
        </w:rPr>
        <w:t>Revie</w:t>
      </w:r>
      <w:r w:rsidR="006807D1">
        <w:rPr>
          <w:rFonts w:eastAsia="Calibri"/>
          <w:lang w:eastAsia="en-US"/>
        </w:rPr>
        <w:t>w</w:t>
      </w:r>
      <w:r w:rsidRPr="006807D1">
        <w:rPr>
          <w:rFonts w:eastAsia="Calibri"/>
          <w:lang w:eastAsia="en-US"/>
        </w:rPr>
        <w:t xml:space="preserve"> and updat</w:t>
      </w:r>
      <w:r w:rsidR="00D73262" w:rsidRPr="006807D1">
        <w:rPr>
          <w:rFonts w:eastAsia="Calibri"/>
          <w:lang w:eastAsia="en-US"/>
        </w:rPr>
        <w:t>e</w:t>
      </w:r>
      <w:r w:rsidRPr="006807D1">
        <w:rPr>
          <w:rFonts w:eastAsia="Calibri"/>
          <w:lang w:eastAsia="en-US"/>
        </w:rPr>
        <w:t xml:space="preserve"> consumers</w:t>
      </w:r>
      <w:r w:rsidR="00F721E2">
        <w:rPr>
          <w:rFonts w:eastAsia="Calibri"/>
          <w:lang w:eastAsia="en-US"/>
        </w:rPr>
        <w:t>’</w:t>
      </w:r>
      <w:r w:rsidRPr="006807D1">
        <w:rPr>
          <w:rFonts w:eastAsia="Calibri"/>
          <w:lang w:eastAsia="en-US"/>
        </w:rPr>
        <w:t xml:space="preserve"> care plans, using validated risk assessment tools to ensure that all changed care needs have been identified, and care plans revised to reflect any changes since the August-October COVID 19 outbreak.</w:t>
      </w:r>
    </w:p>
    <w:p w14:paraId="620BCE1B" w14:textId="1D4B2C41" w:rsidR="00B71503" w:rsidRPr="004027D2" w:rsidRDefault="00B71503" w:rsidP="00B71503">
      <w:pPr>
        <w:pStyle w:val="ListParagraph"/>
        <w:numPr>
          <w:ilvl w:val="0"/>
          <w:numId w:val="25"/>
        </w:numPr>
        <w:rPr>
          <w:rFonts w:eastAsia="Calibri"/>
          <w:lang w:eastAsia="en-US"/>
        </w:rPr>
      </w:pPr>
      <w:r w:rsidRPr="004027D2">
        <w:rPr>
          <w:rFonts w:eastAsia="Calibri"/>
          <w:lang w:eastAsia="en-US"/>
        </w:rPr>
        <w:t>Identif</w:t>
      </w:r>
      <w:r w:rsidR="006807D1">
        <w:rPr>
          <w:rFonts w:eastAsia="Calibri"/>
          <w:lang w:eastAsia="en-US"/>
        </w:rPr>
        <w:t>y</w:t>
      </w:r>
      <w:r w:rsidRPr="004027D2">
        <w:rPr>
          <w:rFonts w:eastAsia="Calibri"/>
          <w:lang w:eastAsia="en-US"/>
        </w:rPr>
        <w:t>, in consultation with a dieti</w:t>
      </w:r>
      <w:r w:rsidR="00F721E2">
        <w:rPr>
          <w:rFonts w:eastAsia="Calibri"/>
          <w:lang w:eastAsia="en-US"/>
        </w:rPr>
        <w:t>t</w:t>
      </w:r>
      <w:r w:rsidRPr="004027D2">
        <w:rPr>
          <w:rFonts w:eastAsia="Calibri"/>
          <w:lang w:eastAsia="en-US"/>
        </w:rPr>
        <w:t xml:space="preserve">ian, an appropriate nutritional assessment tool for younger consumers. </w:t>
      </w:r>
    </w:p>
    <w:p w14:paraId="79EED1D3" w14:textId="77777777" w:rsidR="00B71503" w:rsidRDefault="00B71503" w:rsidP="00B71503">
      <w:pPr>
        <w:pStyle w:val="Heading3"/>
      </w:pPr>
      <w:r>
        <w:t>Requirement 2(3)(b)</w:t>
      </w:r>
      <w:r>
        <w:tab/>
      </w:r>
    </w:p>
    <w:p w14:paraId="1313E000" w14:textId="2AD56606" w:rsidR="00B71503" w:rsidRPr="004027D2" w:rsidRDefault="00B71503" w:rsidP="00B71503">
      <w:pPr>
        <w:rPr>
          <w:iCs/>
        </w:rPr>
      </w:pPr>
      <w:r w:rsidRPr="004027D2">
        <w:rPr>
          <w:iCs/>
        </w:rPr>
        <w:t xml:space="preserve">The </w:t>
      </w:r>
      <w:r w:rsidR="00D6196A">
        <w:rPr>
          <w:iCs/>
        </w:rPr>
        <w:t>approved provider</w:t>
      </w:r>
      <w:r w:rsidRPr="004027D2">
        <w:rPr>
          <w:iCs/>
        </w:rPr>
        <w:t xml:space="preserve"> must:</w:t>
      </w:r>
    </w:p>
    <w:p w14:paraId="1801243A" w14:textId="2D586E60" w:rsidR="00B71503" w:rsidRDefault="00B71503" w:rsidP="00B71503">
      <w:pPr>
        <w:pStyle w:val="ListParagraph"/>
        <w:numPr>
          <w:ilvl w:val="0"/>
          <w:numId w:val="25"/>
        </w:numPr>
        <w:rPr>
          <w:rFonts w:eastAsia="Calibri"/>
          <w:color w:val="auto"/>
          <w:lang w:eastAsia="en-US"/>
        </w:rPr>
      </w:pPr>
      <w:r>
        <w:rPr>
          <w:rFonts w:eastAsia="Calibri"/>
          <w:lang w:eastAsia="en-US"/>
        </w:rPr>
        <w:t xml:space="preserve">Review and update where possible, consumers’ </w:t>
      </w:r>
      <w:r w:rsidRPr="00A1640A">
        <w:rPr>
          <w:rFonts w:eastAsia="Calibri"/>
          <w:color w:val="auto"/>
          <w:lang w:eastAsia="en-US"/>
        </w:rPr>
        <w:t>end of life wishes</w:t>
      </w:r>
      <w:r>
        <w:rPr>
          <w:rFonts w:eastAsia="Calibri"/>
          <w:color w:val="auto"/>
          <w:lang w:eastAsia="en-US"/>
        </w:rPr>
        <w:t xml:space="preserve"> and </w:t>
      </w:r>
      <w:r w:rsidRPr="00A1640A">
        <w:rPr>
          <w:rFonts w:eastAsia="Calibri"/>
          <w:color w:val="auto"/>
          <w:lang w:eastAsia="en-US"/>
        </w:rPr>
        <w:t>advance care planning</w:t>
      </w:r>
      <w:r>
        <w:rPr>
          <w:rFonts w:eastAsia="Calibri"/>
          <w:color w:val="auto"/>
          <w:lang w:eastAsia="en-US"/>
        </w:rPr>
        <w:t xml:space="preserve"> preferences. </w:t>
      </w:r>
    </w:p>
    <w:p w14:paraId="2F1AF7C9" w14:textId="77777777" w:rsidR="00B71503" w:rsidRDefault="00B71503" w:rsidP="00B71503">
      <w:pPr>
        <w:pStyle w:val="Heading3"/>
      </w:pPr>
      <w:r>
        <w:t>Requirement 2(3)(c)</w:t>
      </w:r>
      <w:r>
        <w:tab/>
      </w:r>
    </w:p>
    <w:p w14:paraId="7C2D7345" w14:textId="348F2261" w:rsidR="00D6196A" w:rsidRPr="00D6196A" w:rsidRDefault="00D6196A" w:rsidP="00D6196A">
      <w:pPr>
        <w:rPr>
          <w:iCs/>
        </w:rPr>
      </w:pPr>
      <w:r w:rsidRPr="00D6196A">
        <w:rPr>
          <w:iCs/>
        </w:rPr>
        <w:t>The approved provider must:</w:t>
      </w:r>
    </w:p>
    <w:p w14:paraId="2B97435C" w14:textId="5C0FD087" w:rsidR="00B71503" w:rsidRDefault="006807D1" w:rsidP="00B71503">
      <w:pPr>
        <w:pStyle w:val="ListParagraph"/>
        <w:numPr>
          <w:ilvl w:val="0"/>
          <w:numId w:val="26"/>
        </w:numPr>
        <w:autoSpaceDE w:val="0"/>
        <w:autoSpaceDN w:val="0"/>
        <w:adjustRightInd w:val="0"/>
        <w:rPr>
          <w:rFonts w:eastAsiaTheme="minorHAnsi"/>
          <w:color w:val="auto"/>
          <w:lang w:eastAsia="en-US"/>
        </w:rPr>
      </w:pPr>
      <w:r>
        <w:rPr>
          <w:rFonts w:eastAsia="Calibri"/>
          <w:color w:val="auto"/>
          <w:lang w:eastAsia="en-US"/>
        </w:rPr>
        <w:t>C</w:t>
      </w:r>
      <w:r w:rsidR="00B71503" w:rsidRPr="00A64BB2">
        <w:rPr>
          <w:rFonts w:eastAsia="Calibri"/>
          <w:color w:val="auto"/>
          <w:lang w:eastAsia="en-US"/>
        </w:rPr>
        <w:t xml:space="preserve">omplete annual care plan reviews, ensuring that the consumer and where possible their representatives are </w:t>
      </w:r>
      <w:r w:rsidR="00B71503" w:rsidRPr="00A64BB2">
        <w:rPr>
          <w:rFonts w:eastAsiaTheme="minorHAnsi"/>
          <w:color w:val="auto"/>
          <w:lang w:eastAsia="en-US"/>
        </w:rPr>
        <w:t xml:space="preserve">involved in assessment, planning and review. </w:t>
      </w:r>
    </w:p>
    <w:p w14:paraId="64FFFC48" w14:textId="011B5F12" w:rsidR="00B71503" w:rsidRDefault="00B71503" w:rsidP="00B71503">
      <w:pPr>
        <w:pStyle w:val="ListParagraph"/>
        <w:numPr>
          <w:ilvl w:val="0"/>
          <w:numId w:val="26"/>
        </w:numPr>
        <w:autoSpaceDE w:val="0"/>
        <w:autoSpaceDN w:val="0"/>
        <w:adjustRightInd w:val="0"/>
        <w:rPr>
          <w:rFonts w:eastAsiaTheme="minorHAnsi"/>
          <w:color w:val="auto"/>
          <w:lang w:eastAsia="en-US"/>
        </w:rPr>
      </w:pPr>
      <w:r>
        <w:rPr>
          <w:rFonts w:eastAsiaTheme="minorHAnsi"/>
          <w:color w:val="auto"/>
          <w:lang w:eastAsia="en-US"/>
        </w:rPr>
        <w:t>Where consumer representatives are unwilling or unable to participate in care planning and assessment, or representation arrangements are no longer in place,</w:t>
      </w:r>
      <w:r w:rsidR="00F721E2">
        <w:rPr>
          <w:rFonts w:eastAsiaTheme="minorHAnsi"/>
          <w:color w:val="auto"/>
          <w:lang w:eastAsia="en-US"/>
        </w:rPr>
        <w:t xml:space="preserve"> demonstrate</w:t>
      </w:r>
      <w:r>
        <w:rPr>
          <w:rFonts w:eastAsiaTheme="minorHAnsi"/>
          <w:color w:val="auto"/>
          <w:lang w:eastAsia="en-US"/>
        </w:rPr>
        <w:t xml:space="preserve"> an alternate representative </w:t>
      </w:r>
      <w:r w:rsidR="007E5F87">
        <w:rPr>
          <w:rFonts w:eastAsiaTheme="minorHAnsi"/>
          <w:color w:val="auto"/>
          <w:lang w:eastAsia="en-US"/>
        </w:rPr>
        <w:t>has been</w:t>
      </w:r>
      <w:r>
        <w:rPr>
          <w:rFonts w:eastAsiaTheme="minorHAnsi"/>
          <w:color w:val="auto"/>
          <w:lang w:eastAsia="en-US"/>
        </w:rPr>
        <w:t xml:space="preserve"> sought.</w:t>
      </w:r>
    </w:p>
    <w:p w14:paraId="4B7E4A85" w14:textId="77777777" w:rsidR="00B71503" w:rsidRDefault="00B71503" w:rsidP="00B71503">
      <w:pPr>
        <w:pStyle w:val="Heading3"/>
      </w:pPr>
      <w:r>
        <w:t>Requirement 2(3)(d)</w:t>
      </w:r>
      <w:r>
        <w:tab/>
      </w:r>
    </w:p>
    <w:p w14:paraId="36D98485" w14:textId="65BFBCB5" w:rsidR="00D6196A" w:rsidRPr="004027D2" w:rsidRDefault="00D6196A" w:rsidP="00D6196A">
      <w:pPr>
        <w:rPr>
          <w:iCs/>
        </w:rPr>
      </w:pPr>
      <w:r w:rsidRPr="004027D2">
        <w:rPr>
          <w:iCs/>
        </w:rPr>
        <w:t xml:space="preserve">The </w:t>
      </w:r>
      <w:r>
        <w:rPr>
          <w:iCs/>
        </w:rPr>
        <w:t>approved provider</w:t>
      </w:r>
      <w:r w:rsidRPr="004027D2">
        <w:rPr>
          <w:iCs/>
        </w:rPr>
        <w:t xml:space="preserve"> must:</w:t>
      </w:r>
    </w:p>
    <w:p w14:paraId="77D74B5B" w14:textId="2339FC59" w:rsidR="00B71503" w:rsidRPr="007E5F87" w:rsidRDefault="007E5F87" w:rsidP="007E5F87">
      <w:pPr>
        <w:pStyle w:val="ListParagraph"/>
        <w:numPr>
          <w:ilvl w:val="0"/>
          <w:numId w:val="26"/>
        </w:numPr>
        <w:autoSpaceDE w:val="0"/>
        <w:autoSpaceDN w:val="0"/>
        <w:adjustRightInd w:val="0"/>
        <w:rPr>
          <w:rFonts w:eastAsia="Calibri"/>
          <w:color w:val="auto"/>
          <w:lang w:eastAsia="en-US"/>
        </w:rPr>
      </w:pPr>
      <w:r>
        <w:rPr>
          <w:rFonts w:eastAsia="Calibri"/>
          <w:color w:val="auto"/>
          <w:lang w:eastAsia="en-US"/>
        </w:rPr>
        <w:t>C</w:t>
      </w:r>
      <w:r w:rsidR="00B71503" w:rsidRPr="007E5F87">
        <w:rPr>
          <w:rFonts w:eastAsia="Calibri"/>
          <w:color w:val="auto"/>
          <w:lang w:eastAsia="en-US"/>
        </w:rPr>
        <w:t>ommunicate the outcomes of care plan reviews and assessments to consumers and representatives, as they occur.</w:t>
      </w:r>
    </w:p>
    <w:p w14:paraId="1972E782" w14:textId="77777777" w:rsidR="00B71503" w:rsidRPr="007E5F87" w:rsidRDefault="00B71503" w:rsidP="007E5F87">
      <w:pPr>
        <w:pStyle w:val="ListParagraph"/>
        <w:numPr>
          <w:ilvl w:val="0"/>
          <w:numId w:val="26"/>
        </w:numPr>
        <w:autoSpaceDE w:val="0"/>
        <w:autoSpaceDN w:val="0"/>
        <w:adjustRightInd w:val="0"/>
        <w:rPr>
          <w:rFonts w:eastAsia="Calibri"/>
          <w:color w:val="auto"/>
          <w:lang w:eastAsia="en-US"/>
        </w:rPr>
      </w:pPr>
      <w:r w:rsidRPr="007E5F87">
        <w:rPr>
          <w:rFonts w:eastAsia="Calibri"/>
          <w:color w:val="auto"/>
          <w:lang w:eastAsia="en-US"/>
        </w:rPr>
        <w:t xml:space="preserve">Ensure that care plans are available to consumers and representatives </w:t>
      </w:r>
    </w:p>
    <w:p w14:paraId="68282D08" w14:textId="77777777" w:rsidR="00B71503" w:rsidRDefault="00B71503" w:rsidP="00B71503">
      <w:pPr>
        <w:pStyle w:val="Heading3"/>
      </w:pPr>
      <w:r>
        <w:lastRenderedPageBreak/>
        <w:t>Requirement 2(3)(e)</w:t>
      </w:r>
      <w:r>
        <w:tab/>
      </w:r>
    </w:p>
    <w:p w14:paraId="6BA7BBDE" w14:textId="462C608C" w:rsidR="007E5F87" w:rsidRPr="007E5F87" w:rsidRDefault="007E5F87" w:rsidP="007E5F87">
      <w:pPr>
        <w:rPr>
          <w:iCs/>
        </w:rPr>
      </w:pPr>
      <w:r w:rsidRPr="007E5F87">
        <w:rPr>
          <w:iCs/>
        </w:rPr>
        <w:t>The approved provider must:</w:t>
      </w:r>
    </w:p>
    <w:p w14:paraId="254F306E" w14:textId="37033F7E" w:rsidR="00B71503" w:rsidRPr="00C360AD" w:rsidRDefault="00B71503" w:rsidP="00B71503">
      <w:pPr>
        <w:pStyle w:val="ListParagraph"/>
        <w:numPr>
          <w:ilvl w:val="0"/>
          <w:numId w:val="28"/>
        </w:numPr>
        <w:rPr>
          <w:rFonts w:eastAsia="Calibri"/>
          <w:color w:val="auto"/>
          <w:lang w:eastAsia="en-US"/>
        </w:rPr>
      </w:pPr>
      <w:r w:rsidRPr="00C360AD">
        <w:rPr>
          <w:rFonts w:eastAsia="Calibri"/>
          <w:color w:val="auto"/>
          <w:lang w:eastAsia="en-US"/>
        </w:rPr>
        <w:t xml:space="preserve">Ensure that all necessary assessments </w:t>
      </w:r>
      <w:r w:rsidR="007E5F87">
        <w:rPr>
          <w:rFonts w:eastAsia="Calibri"/>
          <w:color w:val="auto"/>
          <w:lang w:eastAsia="en-US"/>
        </w:rPr>
        <w:t xml:space="preserve">have been </w:t>
      </w:r>
      <w:r w:rsidRPr="00C360AD">
        <w:rPr>
          <w:rFonts w:eastAsia="Calibri"/>
          <w:color w:val="auto"/>
          <w:lang w:eastAsia="en-US"/>
        </w:rPr>
        <w:t>undertaken and care plans amended if required following incidents.</w:t>
      </w:r>
    </w:p>
    <w:p w14:paraId="6A01C3D9" w14:textId="46180CEE" w:rsidR="00B71503" w:rsidRPr="00C360AD" w:rsidRDefault="007E5F87" w:rsidP="00B71503">
      <w:pPr>
        <w:pStyle w:val="ListParagraph"/>
        <w:numPr>
          <w:ilvl w:val="0"/>
          <w:numId w:val="28"/>
        </w:numPr>
        <w:rPr>
          <w:rFonts w:eastAsia="Calibri"/>
          <w:color w:val="auto"/>
          <w:lang w:eastAsia="en-US"/>
        </w:rPr>
      </w:pPr>
      <w:r>
        <w:rPr>
          <w:rFonts w:eastAsia="Calibri"/>
          <w:color w:val="auto"/>
          <w:lang w:eastAsia="en-US"/>
        </w:rPr>
        <w:t>R</w:t>
      </w:r>
      <w:r w:rsidR="00B71503" w:rsidRPr="00C360AD">
        <w:rPr>
          <w:rFonts w:eastAsia="Calibri"/>
          <w:color w:val="auto"/>
          <w:lang w:eastAsia="en-US"/>
        </w:rPr>
        <w:t xml:space="preserve">eview </w:t>
      </w:r>
      <w:r w:rsidR="00B71503">
        <w:rPr>
          <w:rFonts w:eastAsia="Calibri"/>
          <w:color w:val="auto"/>
          <w:lang w:eastAsia="en-US"/>
        </w:rPr>
        <w:t xml:space="preserve">care plans and </w:t>
      </w:r>
      <w:r>
        <w:rPr>
          <w:rFonts w:eastAsia="Calibri"/>
          <w:color w:val="auto"/>
          <w:lang w:eastAsia="en-US"/>
        </w:rPr>
        <w:t>rectif</w:t>
      </w:r>
      <w:r w:rsidR="006807D1">
        <w:rPr>
          <w:rFonts w:eastAsia="Calibri"/>
          <w:color w:val="auto"/>
          <w:lang w:eastAsia="en-US"/>
        </w:rPr>
        <w:t xml:space="preserve">y </w:t>
      </w:r>
      <w:r w:rsidR="00B71503" w:rsidRPr="00C360AD">
        <w:rPr>
          <w:rFonts w:eastAsia="Calibri"/>
          <w:color w:val="auto"/>
          <w:lang w:eastAsia="en-US"/>
        </w:rPr>
        <w:t>any inconsistency between assessed care needs and the care plan.</w:t>
      </w:r>
    </w:p>
    <w:p w14:paraId="60C35E81" w14:textId="23B4CF98" w:rsidR="00B71503" w:rsidRPr="00D6196A" w:rsidRDefault="00B71503" w:rsidP="00B71503">
      <w:pPr>
        <w:pStyle w:val="ListParagraph"/>
        <w:numPr>
          <w:ilvl w:val="0"/>
          <w:numId w:val="28"/>
        </w:numPr>
        <w:rPr>
          <w:rFonts w:eastAsia="Calibri"/>
          <w:color w:val="auto"/>
          <w:lang w:eastAsia="en-US"/>
        </w:rPr>
      </w:pPr>
      <w:r>
        <w:rPr>
          <w:rFonts w:eastAsia="Calibri"/>
          <w:color w:val="auto"/>
          <w:lang w:eastAsia="en-US"/>
        </w:rPr>
        <w:t>Evaluate strategies i</w:t>
      </w:r>
      <w:r w:rsidRPr="00C360AD">
        <w:rPr>
          <w:rFonts w:eastAsia="Calibri"/>
          <w:color w:val="auto"/>
          <w:lang w:eastAsia="en-US"/>
        </w:rPr>
        <w:t xml:space="preserve">mplemented following incidents </w:t>
      </w:r>
      <w:r w:rsidRPr="00066FBC">
        <w:rPr>
          <w:rFonts w:eastAsia="Calibri"/>
          <w:color w:val="auto"/>
          <w:lang w:eastAsia="en-US"/>
        </w:rPr>
        <w:t xml:space="preserve">for effectiveness including in relation to </w:t>
      </w:r>
      <w:r w:rsidRPr="00066FBC">
        <w:rPr>
          <w:color w:val="auto"/>
        </w:rPr>
        <w:t xml:space="preserve">preventing further incidents and ensuring the safety of other consumers. </w:t>
      </w:r>
    </w:p>
    <w:p w14:paraId="0D20D92B" w14:textId="77777777" w:rsidR="00D6196A" w:rsidRPr="00853601" w:rsidRDefault="00D6196A" w:rsidP="00D6196A">
      <w:pPr>
        <w:pStyle w:val="Heading3"/>
      </w:pPr>
      <w:r w:rsidRPr="00853601">
        <w:t>Requirement 3(3)(a)</w:t>
      </w:r>
      <w:r>
        <w:tab/>
      </w:r>
    </w:p>
    <w:p w14:paraId="35ABE361" w14:textId="6A8CB87B" w:rsidR="006807D1" w:rsidRPr="006807D1" w:rsidRDefault="006807D1" w:rsidP="006807D1">
      <w:pPr>
        <w:rPr>
          <w:iCs/>
        </w:rPr>
      </w:pPr>
      <w:r w:rsidRPr="006807D1">
        <w:rPr>
          <w:iCs/>
        </w:rPr>
        <w:t>The approved provider must:</w:t>
      </w:r>
    </w:p>
    <w:p w14:paraId="45E726AD" w14:textId="45B9D90D" w:rsidR="00D6196A" w:rsidRPr="00834FC5" w:rsidRDefault="006807D1" w:rsidP="006807D1">
      <w:pPr>
        <w:pStyle w:val="ListParagraph"/>
        <w:numPr>
          <w:ilvl w:val="0"/>
          <w:numId w:val="28"/>
        </w:numPr>
        <w:rPr>
          <w:rFonts w:eastAsia="Calibri"/>
          <w:color w:val="auto"/>
          <w:lang w:eastAsia="en-US"/>
        </w:rPr>
      </w:pPr>
      <w:r>
        <w:rPr>
          <w:rFonts w:eastAsia="Calibri"/>
          <w:color w:val="auto"/>
          <w:lang w:eastAsia="en-US"/>
        </w:rPr>
        <w:t>Ensure t</w:t>
      </w:r>
      <w:r w:rsidR="00D6196A" w:rsidRPr="00834FC5">
        <w:rPr>
          <w:rFonts w:eastAsia="Calibri"/>
          <w:color w:val="auto"/>
          <w:lang w:eastAsia="en-US"/>
        </w:rPr>
        <w:t xml:space="preserve">he use of psychotropic medication is effectively reviewed or recognised and properly authorized when used as chemical restraint.  </w:t>
      </w:r>
    </w:p>
    <w:p w14:paraId="4FC39F83" w14:textId="16A27F03" w:rsidR="00D6196A" w:rsidRPr="00834FC5" w:rsidRDefault="006807D1" w:rsidP="00D6196A">
      <w:pPr>
        <w:pStyle w:val="ListParagraph"/>
        <w:numPr>
          <w:ilvl w:val="0"/>
          <w:numId w:val="29"/>
        </w:numPr>
        <w:autoSpaceDE w:val="0"/>
        <w:autoSpaceDN w:val="0"/>
        <w:adjustRightInd w:val="0"/>
        <w:rPr>
          <w:rFonts w:eastAsiaTheme="minorHAnsi"/>
          <w:color w:val="auto"/>
          <w:lang w:eastAsia="en-US"/>
        </w:rPr>
      </w:pPr>
      <w:r>
        <w:rPr>
          <w:rFonts w:eastAsiaTheme="minorHAnsi"/>
          <w:color w:val="auto"/>
          <w:lang w:eastAsia="en-US"/>
        </w:rPr>
        <w:t>Ensure c</w:t>
      </w:r>
      <w:r w:rsidR="00D6196A" w:rsidRPr="00834FC5">
        <w:rPr>
          <w:rFonts w:eastAsiaTheme="minorHAnsi"/>
          <w:color w:val="auto"/>
          <w:lang w:eastAsia="en-US"/>
        </w:rPr>
        <w:t>onsumers’ pain following falls</w:t>
      </w:r>
      <w:r>
        <w:rPr>
          <w:rFonts w:eastAsiaTheme="minorHAnsi"/>
          <w:color w:val="auto"/>
          <w:lang w:eastAsia="en-US"/>
        </w:rPr>
        <w:t xml:space="preserve"> is consistently monitored</w:t>
      </w:r>
      <w:r w:rsidR="00D6196A" w:rsidRPr="00834FC5">
        <w:rPr>
          <w:rFonts w:eastAsiaTheme="minorHAnsi"/>
          <w:color w:val="auto"/>
          <w:lang w:eastAsia="en-US"/>
        </w:rPr>
        <w:t xml:space="preserve">. </w:t>
      </w:r>
    </w:p>
    <w:p w14:paraId="1ECB52E3" w14:textId="2E6704BF" w:rsidR="00D6196A" w:rsidRPr="00834FC5" w:rsidRDefault="006807D1" w:rsidP="00D6196A">
      <w:pPr>
        <w:pStyle w:val="ListParagraph"/>
        <w:numPr>
          <w:ilvl w:val="0"/>
          <w:numId w:val="29"/>
        </w:numPr>
        <w:autoSpaceDE w:val="0"/>
        <w:autoSpaceDN w:val="0"/>
        <w:adjustRightInd w:val="0"/>
        <w:rPr>
          <w:rFonts w:eastAsiaTheme="minorHAnsi"/>
          <w:color w:val="auto"/>
          <w:lang w:eastAsia="en-US"/>
        </w:rPr>
      </w:pPr>
      <w:r>
        <w:rPr>
          <w:rFonts w:eastAsiaTheme="minorHAnsi"/>
          <w:color w:val="auto"/>
          <w:lang w:eastAsia="en-US"/>
        </w:rPr>
        <w:t>Review clinical care p</w:t>
      </w:r>
      <w:r w:rsidRPr="00834FC5">
        <w:rPr>
          <w:rFonts w:eastAsiaTheme="minorHAnsi"/>
          <w:color w:val="auto"/>
          <w:lang w:eastAsia="en-US"/>
        </w:rPr>
        <w:t>olicies and procedures</w:t>
      </w:r>
      <w:r>
        <w:rPr>
          <w:rFonts w:eastAsiaTheme="minorHAnsi"/>
          <w:color w:val="auto"/>
          <w:lang w:eastAsia="en-US"/>
        </w:rPr>
        <w:t xml:space="preserve"> to </w:t>
      </w:r>
      <w:r w:rsidR="00D6196A" w:rsidRPr="00834FC5">
        <w:rPr>
          <w:rFonts w:eastAsiaTheme="minorHAnsi"/>
          <w:color w:val="auto"/>
          <w:lang w:eastAsia="en-US"/>
        </w:rPr>
        <w:t>ensure consistency.</w:t>
      </w:r>
    </w:p>
    <w:p w14:paraId="79379053" w14:textId="77777777" w:rsidR="00D6196A" w:rsidRPr="00853601" w:rsidRDefault="00D6196A" w:rsidP="00D6196A">
      <w:pPr>
        <w:pStyle w:val="Heading3"/>
      </w:pPr>
      <w:r w:rsidRPr="00853601">
        <w:t>Requirement 3(3)(b)</w:t>
      </w:r>
      <w:r>
        <w:tab/>
      </w:r>
    </w:p>
    <w:p w14:paraId="73489F08" w14:textId="201661C3" w:rsidR="006807D1" w:rsidRPr="006807D1" w:rsidRDefault="006807D1" w:rsidP="006807D1">
      <w:pPr>
        <w:rPr>
          <w:iCs/>
        </w:rPr>
      </w:pPr>
      <w:r w:rsidRPr="006807D1">
        <w:rPr>
          <w:iCs/>
        </w:rPr>
        <w:t>The approved provider must:</w:t>
      </w:r>
    </w:p>
    <w:p w14:paraId="70ABF3FA" w14:textId="290E2E63" w:rsidR="00D6196A" w:rsidRPr="00040686" w:rsidRDefault="006807D1" w:rsidP="00D6196A">
      <w:pPr>
        <w:pStyle w:val="ListParagraph"/>
        <w:numPr>
          <w:ilvl w:val="0"/>
          <w:numId w:val="30"/>
        </w:numPr>
        <w:tabs>
          <w:tab w:val="left" w:pos="720"/>
        </w:tabs>
        <w:autoSpaceDE w:val="0"/>
        <w:autoSpaceDN w:val="0"/>
        <w:adjustRightInd w:val="0"/>
        <w:rPr>
          <w:rFonts w:eastAsia="Calibri"/>
          <w:color w:val="auto"/>
          <w:lang w:eastAsia="en-US"/>
        </w:rPr>
      </w:pPr>
      <w:r>
        <w:rPr>
          <w:rFonts w:eastAsia="Calibri"/>
          <w:color w:val="auto"/>
          <w:lang w:eastAsia="en-US"/>
        </w:rPr>
        <w:t xml:space="preserve">Implement </w:t>
      </w:r>
      <w:r w:rsidR="00D6196A" w:rsidRPr="00040686">
        <w:rPr>
          <w:rFonts w:eastAsia="Calibri"/>
          <w:color w:val="auto"/>
          <w:lang w:eastAsia="en-US"/>
        </w:rPr>
        <w:t>systems to monitor trends in relation to high impact or high prevalence risk.</w:t>
      </w:r>
    </w:p>
    <w:p w14:paraId="0FBBB615" w14:textId="77777777" w:rsidR="00D6196A" w:rsidRPr="00040686" w:rsidRDefault="00D6196A" w:rsidP="00D6196A">
      <w:pPr>
        <w:pStyle w:val="ListParagraph"/>
        <w:numPr>
          <w:ilvl w:val="0"/>
          <w:numId w:val="30"/>
        </w:numPr>
        <w:tabs>
          <w:tab w:val="left" w:pos="720"/>
        </w:tabs>
        <w:autoSpaceDE w:val="0"/>
        <w:autoSpaceDN w:val="0"/>
        <w:adjustRightInd w:val="0"/>
        <w:rPr>
          <w:rFonts w:eastAsia="Calibri"/>
          <w:color w:val="auto"/>
          <w:lang w:eastAsia="en-US"/>
        </w:rPr>
      </w:pPr>
      <w:r w:rsidRPr="00040686">
        <w:rPr>
          <w:rFonts w:eastAsia="Calibri"/>
          <w:color w:val="auto"/>
          <w:lang w:eastAsia="en-US"/>
        </w:rPr>
        <w:t>Implement a system to ensure that all incidents are followed-up.</w:t>
      </w:r>
    </w:p>
    <w:p w14:paraId="2F450BA3" w14:textId="77777777" w:rsidR="00D6196A" w:rsidRPr="00040686" w:rsidRDefault="00D6196A" w:rsidP="00D6196A">
      <w:pPr>
        <w:pStyle w:val="ListParagraph"/>
        <w:numPr>
          <w:ilvl w:val="0"/>
          <w:numId w:val="30"/>
        </w:numPr>
        <w:tabs>
          <w:tab w:val="left" w:pos="720"/>
        </w:tabs>
        <w:autoSpaceDE w:val="0"/>
        <w:autoSpaceDN w:val="0"/>
        <w:adjustRightInd w:val="0"/>
        <w:rPr>
          <w:rFonts w:eastAsia="Calibri"/>
          <w:color w:val="auto"/>
          <w:lang w:eastAsia="en-US"/>
        </w:rPr>
      </w:pPr>
      <w:r w:rsidRPr="00040686">
        <w:rPr>
          <w:rFonts w:eastAsia="Calibri"/>
          <w:color w:val="auto"/>
          <w:lang w:eastAsia="en-US"/>
        </w:rPr>
        <w:t>Implement effective strategies to address the behaviour of consumers involved in sexually inappropriate or aggressive behaviour.</w:t>
      </w:r>
    </w:p>
    <w:p w14:paraId="06DC350D" w14:textId="77777777" w:rsidR="00D6196A" w:rsidRDefault="00D6196A" w:rsidP="00D6196A">
      <w:pPr>
        <w:pStyle w:val="ListParagraph"/>
        <w:numPr>
          <w:ilvl w:val="0"/>
          <w:numId w:val="30"/>
        </w:numPr>
        <w:tabs>
          <w:tab w:val="left" w:pos="720"/>
        </w:tabs>
        <w:autoSpaceDE w:val="0"/>
        <w:autoSpaceDN w:val="0"/>
        <w:adjustRightInd w:val="0"/>
        <w:rPr>
          <w:rFonts w:eastAsia="Calibri"/>
          <w:color w:val="auto"/>
          <w:lang w:eastAsia="en-US"/>
        </w:rPr>
      </w:pPr>
      <w:r>
        <w:rPr>
          <w:rFonts w:eastAsia="Calibri"/>
          <w:color w:val="auto"/>
          <w:lang w:eastAsia="en-US"/>
        </w:rPr>
        <w:t>Implement effective falls prevention and management strategies.</w:t>
      </w:r>
    </w:p>
    <w:p w14:paraId="48EBD61D" w14:textId="77777777" w:rsidR="00D6196A" w:rsidRPr="00040686" w:rsidRDefault="00D6196A" w:rsidP="00D6196A">
      <w:pPr>
        <w:pStyle w:val="ListParagraph"/>
        <w:numPr>
          <w:ilvl w:val="0"/>
          <w:numId w:val="30"/>
        </w:numPr>
        <w:tabs>
          <w:tab w:val="left" w:pos="720"/>
        </w:tabs>
        <w:autoSpaceDE w:val="0"/>
        <w:autoSpaceDN w:val="0"/>
        <w:adjustRightInd w:val="0"/>
        <w:rPr>
          <w:rFonts w:eastAsia="Calibri"/>
          <w:color w:val="auto"/>
          <w:lang w:eastAsia="en-US"/>
        </w:rPr>
      </w:pPr>
      <w:r>
        <w:rPr>
          <w:rFonts w:eastAsia="Calibri"/>
          <w:color w:val="auto"/>
          <w:lang w:eastAsia="en-US"/>
        </w:rPr>
        <w:t>Implement effective strategies to identify and address</w:t>
      </w:r>
      <w:r w:rsidRPr="00040686">
        <w:rPr>
          <w:rFonts w:eastAsia="Calibri"/>
          <w:color w:val="auto"/>
          <w:lang w:eastAsia="en-US"/>
        </w:rPr>
        <w:t xml:space="preserve"> unplanned weight loss.</w:t>
      </w:r>
    </w:p>
    <w:p w14:paraId="1A81FEB0" w14:textId="77777777" w:rsidR="00D6196A" w:rsidRPr="00D435F8" w:rsidRDefault="00D6196A" w:rsidP="00D6196A">
      <w:pPr>
        <w:pStyle w:val="Heading3"/>
      </w:pPr>
      <w:r w:rsidRPr="00D435F8">
        <w:t>Requirement 3(3)(d)</w:t>
      </w:r>
      <w:r>
        <w:tab/>
      </w:r>
    </w:p>
    <w:p w14:paraId="486B3B85" w14:textId="77777777" w:rsidR="006807D1" w:rsidRPr="006807D1" w:rsidRDefault="006807D1" w:rsidP="006807D1">
      <w:pPr>
        <w:rPr>
          <w:iCs/>
        </w:rPr>
      </w:pPr>
      <w:r w:rsidRPr="006807D1">
        <w:rPr>
          <w:iCs/>
        </w:rPr>
        <w:t>The approved provider must:</w:t>
      </w:r>
    </w:p>
    <w:p w14:paraId="7391C433" w14:textId="77777777" w:rsidR="00D6196A" w:rsidRDefault="00D6196A" w:rsidP="00D6196A">
      <w:pPr>
        <w:pStyle w:val="ListParagraph"/>
        <w:numPr>
          <w:ilvl w:val="0"/>
          <w:numId w:val="30"/>
        </w:numPr>
        <w:tabs>
          <w:tab w:val="left" w:pos="720"/>
        </w:tabs>
        <w:autoSpaceDE w:val="0"/>
        <w:autoSpaceDN w:val="0"/>
        <w:adjustRightInd w:val="0"/>
        <w:rPr>
          <w:rFonts w:eastAsia="Calibri"/>
          <w:color w:val="auto"/>
          <w:lang w:eastAsia="en-US"/>
        </w:rPr>
      </w:pPr>
      <w:r>
        <w:rPr>
          <w:rFonts w:eastAsia="Calibri"/>
          <w:color w:val="auto"/>
          <w:lang w:eastAsia="en-US"/>
        </w:rPr>
        <w:t xml:space="preserve">Implement systems to ensure that </w:t>
      </w:r>
      <w:r w:rsidRPr="00D526CF">
        <w:rPr>
          <w:rFonts w:eastAsia="Calibri"/>
          <w:color w:val="auto"/>
          <w:lang w:eastAsia="en-US"/>
        </w:rPr>
        <w:t>changes in consumers</w:t>
      </w:r>
      <w:r>
        <w:rPr>
          <w:rFonts w:eastAsia="Calibri"/>
          <w:color w:val="auto"/>
          <w:lang w:eastAsia="en-US"/>
        </w:rPr>
        <w:t>’ condition are identified and responded to in a timely manner</w:t>
      </w:r>
      <w:r w:rsidRPr="00D526CF">
        <w:rPr>
          <w:rFonts w:eastAsia="Calibri"/>
          <w:color w:val="auto"/>
          <w:lang w:eastAsia="en-US"/>
        </w:rPr>
        <w:t>.</w:t>
      </w:r>
      <w:r>
        <w:rPr>
          <w:rFonts w:eastAsia="Calibri"/>
          <w:color w:val="auto"/>
          <w:lang w:eastAsia="en-US"/>
        </w:rPr>
        <w:t xml:space="preserve">  </w:t>
      </w:r>
    </w:p>
    <w:p w14:paraId="285A592A" w14:textId="2D1B615F" w:rsidR="00F6156A" w:rsidRDefault="00F6156A" w:rsidP="00D6196A">
      <w:pPr>
        <w:pStyle w:val="Heading3"/>
      </w:pPr>
    </w:p>
    <w:p w14:paraId="0E734D6F" w14:textId="77777777" w:rsidR="00F6156A" w:rsidRPr="00F6156A" w:rsidRDefault="00F6156A" w:rsidP="00F6156A"/>
    <w:p w14:paraId="19B9E92A" w14:textId="74A99231" w:rsidR="00D6196A" w:rsidRPr="00D435F8" w:rsidRDefault="00D6196A" w:rsidP="00D6196A">
      <w:pPr>
        <w:pStyle w:val="Heading3"/>
      </w:pPr>
      <w:r w:rsidRPr="00D435F8">
        <w:lastRenderedPageBreak/>
        <w:t>Requirement 3(3)(f)</w:t>
      </w:r>
      <w:r>
        <w:tab/>
      </w:r>
    </w:p>
    <w:p w14:paraId="2317F926" w14:textId="77777777" w:rsidR="006807D1" w:rsidRPr="006807D1" w:rsidRDefault="006807D1" w:rsidP="006807D1">
      <w:pPr>
        <w:rPr>
          <w:iCs/>
        </w:rPr>
      </w:pPr>
      <w:r w:rsidRPr="006807D1">
        <w:rPr>
          <w:iCs/>
        </w:rPr>
        <w:t>The approved provider must:</w:t>
      </w:r>
    </w:p>
    <w:p w14:paraId="21DC0498" w14:textId="77777777" w:rsidR="00D6196A" w:rsidRPr="004B5C08" w:rsidRDefault="00D6196A" w:rsidP="00D6196A">
      <w:pPr>
        <w:pStyle w:val="ListParagraph"/>
        <w:numPr>
          <w:ilvl w:val="0"/>
          <w:numId w:val="30"/>
        </w:numPr>
        <w:tabs>
          <w:tab w:val="left" w:pos="720"/>
        </w:tabs>
        <w:autoSpaceDE w:val="0"/>
        <w:autoSpaceDN w:val="0"/>
        <w:adjustRightInd w:val="0"/>
        <w:rPr>
          <w:rFonts w:eastAsia="Calibri"/>
          <w:color w:val="auto"/>
          <w:lang w:eastAsia="en-US"/>
        </w:rPr>
      </w:pPr>
      <w:r w:rsidRPr="004B5C08">
        <w:rPr>
          <w:rFonts w:eastAsia="Calibri"/>
          <w:color w:val="auto"/>
          <w:lang w:eastAsia="en-US"/>
        </w:rPr>
        <w:t xml:space="preserve">Implement a system to record and monitor follow-up and completion of referrals to providers of medical and other care services </w:t>
      </w:r>
    </w:p>
    <w:p w14:paraId="10A8F118" w14:textId="3B36563A" w:rsidR="00D6196A" w:rsidRPr="00D435F8" w:rsidRDefault="00D6196A" w:rsidP="00D6196A">
      <w:pPr>
        <w:pStyle w:val="Heading3"/>
      </w:pPr>
      <w:r w:rsidRPr="00D435F8">
        <w:t>Requirement 3(3)(g)</w:t>
      </w:r>
      <w:r>
        <w:tab/>
      </w:r>
    </w:p>
    <w:p w14:paraId="689270A0" w14:textId="77777777" w:rsidR="006807D1" w:rsidRPr="006807D1" w:rsidRDefault="006807D1" w:rsidP="006807D1">
      <w:pPr>
        <w:rPr>
          <w:iCs/>
        </w:rPr>
      </w:pPr>
      <w:r w:rsidRPr="006807D1">
        <w:rPr>
          <w:iCs/>
        </w:rPr>
        <w:t>The approved provider must:</w:t>
      </w:r>
    </w:p>
    <w:p w14:paraId="54D004CD" w14:textId="77777777" w:rsidR="00D6196A" w:rsidRDefault="00D6196A" w:rsidP="00D6196A">
      <w:pPr>
        <w:pStyle w:val="ListParagraph"/>
        <w:numPr>
          <w:ilvl w:val="0"/>
          <w:numId w:val="30"/>
        </w:numPr>
        <w:tabs>
          <w:tab w:val="left" w:pos="720"/>
        </w:tabs>
        <w:autoSpaceDE w:val="0"/>
        <w:autoSpaceDN w:val="0"/>
        <w:adjustRightInd w:val="0"/>
        <w:rPr>
          <w:rFonts w:eastAsia="Calibri"/>
          <w:color w:val="auto"/>
          <w:lang w:eastAsia="en-US"/>
        </w:rPr>
      </w:pPr>
      <w:r>
        <w:rPr>
          <w:rFonts w:eastAsia="Calibri"/>
          <w:color w:val="auto"/>
          <w:lang w:eastAsia="en-US"/>
        </w:rPr>
        <w:t xml:space="preserve">Monitor </w:t>
      </w:r>
      <w:r w:rsidRPr="006E2FD0">
        <w:rPr>
          <w:rFonts w:eastAsia="Calibri"/>
          <w:color w:val="auto"/>
          <w:lang w:eastAsia="en-US"/>
        </w:rPr>
        <w:t>staff practice in relation to the use of personal protective equipment</w:t>
      </w:r>
      <w:r>
        <w:rPr>
          <w:rFonts w:eastAsia="Calibri"/>
          <w:color w:val="auto"/>
          <w:lang w:eastAsia="en-US"/>
        </w:rPr>
        <w:t>.</w:t>
      </w:r>
    </w:p>
    <w:p w14:paraId="4B54FC92" w14:textId="77777777" w:rsidR="00D6196A" w:rsidRDefault="00D6196A" w:rsidP="00D6196A">
      <w:pPr>
        <w:pStyle w:val="ListParagraph"/>
        <w:numPr>
          <w:ilvl w:val="0"/>
          <w:numId w:val="30"/>
        </w:numPr>
        <w:tabs>
          <w:tab w:val="left" w:pos="720"/>
        </w:tabs>
        <w:autoSpaceDE w:val="0"/>
        <w:autoSpaceDN w:val="0"/>
        <w:adjustRightInd w:val="0"/>
        <w:rPr>
          <w:rFonts w:eastAsia="Calibri"/>
          <w:color w:val="auto"/>
          <w:lang w:eastAsia="en-US"/>
        </w:rPr>
      </w:pPr>
      <w:r>
        <w:rPr>
          <w:rFonts w:eastAsia="Calibri"/>
          <w:color w:val="auto"/>
          <w:lang w:eastAsia="en-US"/>
        </w:rPr>
        <w:t>Monitor staff and consumer compliance with public health directives, including in relation to social distancing and density limits within the service</w:t>
      </w:r>
    </w:p>
    <w:p w14:paraId="5B4F901A" w14:textId="77777777" w:rsidR="007E5F87" w:rsidRPr="00D435F8" w:rsidRDefault="007E5F87" w:rsidP="007E5F87">
      <w:pPr>
        <w:pStyle w:val="Heading3"/>
      </w:pPr>
      <w:r w:rsidRPr="00D435F8">
        <w:t>Requirement 4(3)(d)</w:t>
      </w:r>
      <w:r>
        <w:tab/>
      </w:r>
    </w:p>
    <w:p w14:paraId="16581522" w14:textId="658444A9" w:rsidR="007E5F87" w:rsidRDefault="007E5F87" w:rsidP="007E5F87">
      <w:pPr>
        <w:rPr>
          <w:iCs/>
        </w:rPr>
      </w:pPr>
      <w:r>
        <w:rPr>
          <w:iCs/>
        </w:rPr>
        <w:t xml:space="preserve">The approved provider </w:t>
      </w:r>
      <w:r w:rsidR="00F721E2">
        <w:rPr>
          <w:iCs/>
        </w:rPr>
        <w:t>must:</w:t>
      </w:r>
    </w:p>
    <w:p w14:paraId="4C2F6B1B" w14:textId="77777777" w:rsidR="007E5F87" w:rsidRPr="00657BCD" w:rsidRDefault="007E5F87" w:rsidP="007E5F87">
      <w:pPr>
        <w:pStyle w:val="ListParagraph"/>
        <w:numPr>
          <w:ilvl w:val="0"/>
          <w:numId w:val="31"/>
        </w:numPr>
        <w:rPr>
          <w:iCs/>
        </w:rPr>
      </w:pPr>
      <w:r>
        <w:rPr>
          <w:iCs/>
        </w:rPr>
        <w:t>E</w:t>
      </w:r>
      <w:r w:rsidRPr="00657BCD">
        <w:rPr>
          <w:iCs/>
        </w:rPr>
        <w:t xml:space="preserve">nsure that personal care plans reflect assessed cultural and spiritual needs and personal preferences. </w:t>
      </w:r>
    </w:p>
    <w:p w14:paraId="522CB5A9" w14:textId="77777777" w:rsidR="007E5F87" w:rsidRPr="00D435F8" w:rsidRDefault="007E5F87" w:rsidP="007E5F87">
      <w:pPr>
        <w:pStyle w:val="Heading3"/>
      </w:pPr>
      <w:r w:rsidRPr="00D435F8">
        <w:t>Requirement 5(3)(b)</w:t>
      </w:r>
      <w:r>
        <w:tab/>
      </w:r>
    </w:p>
    <w:p w14:paraId="1841FFD8" w14:textId="3F1BEE01" w:rsidR="007E5F87" w:rsidRDefault="007E5F87" w:rsidP="007E5F87">
      <w:pPr>
        <w:pStyle w:val="ListBullet"/>
        <w:numPr>
          <w:ilvl w:val="0"/>
          <w:numId w:val="0"/>
        </w:numPr>
      </w:pPr>
      <w:r>
        <w:t xml:space="preserve">The approved provider </w:t>
      </w:r>
      <w:r w:rsidR="00F721E2">
        <w:t>must:</w:t>
      </w:r>
    </w:p>
    <w:p w14:paraId="3700C714" w14:textId="0C4B1A9E" w:rsidR="007E5F87" w:rsidRDefault="006807D1" w:rsidP="007E5F87">
      <w:pPr>
        <w:pStyle w:val="ListBullet"/>
        <w:numPr>
          <w:ilvl w:val="0"/>
          <w:numId w:val="31"/>
        </w:numPr>
      </w:pPr>
      <w:r>
        <w:t>Ensure t</w:t>
      </w:r>
      <w:r w:rsidR="007E5F87">
        <w:t xml:space="preserve">he environment is safe and </w:t>
      </w:r>
      <w:r w:rsidR="007E5F87" w:rsidRPr="00F92C3F">
        <w:t>protect</w:t>
      </w:r>
      <w:r w:rsidR="007E5F87">
        <w:t>s</w:t>
      </w:r>
      <w:r w:rsidR="007E5F87" w:rsidRPr="00F92C3F">
        <w:t xml:space="preserve"> vulnerable consumers from physical and sexual assaults from other consumers.</w:t>
      </w:r>
    </w:p>
    <w:p w14:paraId="33E21A4A" w14:textId="77777777" w:rsidR="007E5F87" w:rsidRPr="00506F7F" w:rsidRDefault="007E5F87" w:rsidP="007E5F87">
      <w:pPr>
        <w:pStyle w:val="Heading3"/>
      </w:pPr>
      <w:r w:rsidRPr="00506F7F">
        <w:t>Requirement 6(3)(a)</w:t>
      </w:r>
      <w:r>
        <w:tab/>
      </w:r>
    </w:p>
    <w:p w14:paraId="0417626D" w14:textId="3848D486" w:rsidR="007E5F87" w:rsidRDefault="007E5F87" w:rsidP="007E5F87">
      <w:pPr>
        <w:pStyle w:val="ListBullet"/>
        <w:numPr>
          <w:ilvl w:val="0"/>
          <w:numId w:val="0"/>
        </w:numPr>
      </w:pPr>
      <w:r>
        <w:t>The approved provider must:</w:t>
      </w:r>
    </w:p>
    <w:p w14:paraId="1027A566" w14:textId="2F2BAF4E" w:rsidR="007E5F87" w:rsidRPr="00C96AFE" w:rsidRDefault="006807D1" w:rsidP="007E5F87">
      <w:pPr>
        <w:pStyle w:val="ListBullet"/>
        <w:numPr>
          <w:ilvl w:val="0"/>
          <w:numId w:val="31"/>
        </w:numPr>
      </w:pPr>
      <w:r>
        <w:t xml:space="preserve">Demonstrate that </w:t>
      </w:r>
      <w:r w:rsidR="007E5F87">
        <w:t>c</w:t>
      </w:r>
      <w:r w:rsidR="007E5F87" w:rsidRPr="00C96AFE">
        <w:t xml:space="preserve">onsumers are </w:t>
      </w:r>
      <w:r w:rsidR="007E5F87" w:rsidRPr="00161A1B">
        <w:t>encouraged and supported to provide feedback and make complaints.</w:t>
      </w:r>
    </w:p>
    <w:p w14:paraId="5C00FD90" w14:textId="77777777" w:rsidR="007E5F87" w:rsidRPr="008D114F" w:rsidRDefault="007E5F87" w:rsidP="007E5F87">
      <w:pPr>
        <w:pStyle w:val="Heading3"/>
        <w:rPr>
          <w:i/>
        </w:rPr>
      </w:pPr>
      <w:r w:rsidRPr="00506F7F">
        <w:t>Requirement 6(3)(b)</w:t>
      </w:r>
      <w:r>
        <w:tab/>
      </w:r>
    </w:p>
    <w:p w14:paraId="2D0C7067" w14:textId="7D8485BC" w:rsidR="007E5F87" w:rsidRDefault="007E5F87" w:rsidP="007E5F87">
      <w:pPr>
        <w:pStyle w:val="ListBullet"/>
        <w:numPr>
          <w:ilvl w:val="0"/>
          <w:numId w:val="0"/>
        </w:numPr>
      </w:pPr>
      <w:r>
        <w:t>The approved provider must</w:t>
      </w:r>
      <w:r w:rsidR="006807D1">
        <w:t>:</w:t>
      </w:r>
    </w:p>
    <w:p w14:paraId="5140F942" w14:textId="3C6EA337" w:rsidR="007E5F87" w:rsidRDefault="006807D1" w:rsidP="007E5F87">
      <w:pPr>
        <w:pStyle w:val="ListBullet"/>
        <w:numPr>
          <w:ilvl w:val="0"/>
          <w:numId w:val="31"/>
        </w:numPr>
      </w:pPr>
      <w:r>
        <w:t>Demonstrate that c</w:t>
      </w:r>
      <w:r w:rsidR="007E5F87" w:rsidRPr="00C96AFE">
        <w:t>onsumers wh</w:t>
      </w:r>
      <w:r w:rsidR="007E5F87">
        <w:t>o</w:t>
      </w:r>
      <w:r w:rsidR="007E5F87" w:rsidRPr="00C96AFE">
        <w:t xml:space="preserve"> experience challenge</w:t>
      </w:r>
      <w:r w:rsidR="007E5F87">
        <w:t>s</w:t>
      </w:r>
      <w:r w:rsidR="007E5F87" w:rsidRPr="00C96AFE">
        <w:t xml:space="preserve"> communicating, liv</w:t>
      </w:r>
      <w:r w:rsidR="007E5F87">
        <w:t>e</w:t>
      </w:r>
      <w:r w:rsidR="007E5F87" w:rsidRPr="00C96AFE">
        <w:t xml:space="preserve"> with mental health conditions, </w:t>
      </w:r>
      <w:r w:rsidR="007E5F87">
        <w:t xml:space="preserve">are </w:t>
      </w:r>
      <w:r w:rsidR="007E5F87" w:rsidRPr="00C96AFE">
        <w:t xml:space="preserve">from a </w:t>
      </w:r>
      <w:r w:rsidR="007E5F87">
        <w:t>culturally and linguistically diverse back</w:t>
      </w:r>
      <w:r w:rsidR="007E5F87" w:rsidRPr="00C96AFE">
        <w:t xml:space="preserve">ground </w:t>
      </w:r>
      <w:r w:rsidR="007E5F87">
        <w:t xml:space="preserve">with limited English language, </w:t>
      </w:r>
      <w:r w:rsidR="007E5F87" w:rsidRPr="00C96AFE">
        <w:t xml:space="preserve">and consumers without </w:t>
      </w:r>
      <w:r w:rsidR="007E5F87">
        <w:t xml:space="preserve">family or other </w:t>
      </w:r>
      <w:r w:rsidR="007E5F87" w:rsidRPr="00C96AFE">
        <w:t xml:space="preserve">representation </w:t>
      </w:r>
      <w:r w:rsidR="007E5F87">
        <w:t xml:space="preserve">are made </w:t>
      </w:r>
      <w:r w:rsidR="007E5F87" w:rsidRPr="00987755">
        <w:t>aware of and have access to advocates, language services and other methods for raising and resolving complaints</w:t>
      </w:r>
      <w:r w:rsidR="007E5F87" w:rsidRPr="00C96AFE">
        <w:t xml:space="preserve"> </w:t>
      </w:r>
    </w:p>
    <w:p w14:paraId="44A72AA6" w14:textId="77777777" w:rsidR="007E5F87" w:rsidRPr="00D435F8" w:rsidRDefault="007E5F87" w:rsidP="007E5F87">
      <w:pPr>
        <w:pStyle w:val="Heading3"/>
      </w:pPr>
      <w:r w:rsidRPr="00D435F8">
        <w:lastRenderedPageBreak/>
        <w:t>Requirement 6(3)(c)</w:t>
      </w:r>
      <w:r>
        <w:tab/>
      </w:r>
    </w:p>
    <w:p w14:paraId="5C1BFBB1" w14:textId="02A5EE57" w:rsidR="007E5F87" w:rsidRDefault="007E5F87" w:rsidP="007E5F87">
      <w:pPr>
        <w:pStyle w:val="ListBullet"/>
        <w:numPr>
          <w:ilvl w:val="0"/>
          <w:numId w:val="0"/>
        </w:numPr>
      </w:pPr>
      <w:r>
        <w:t>The approved provider must:</w:t>
      </w:r>
    </w:p>
    <w:p w14:paraId="3893A9E4" w14:textId="4B611F95" w:rsidR="007E5F87" w:rsidRPr="00116C76" w:rsidRDefault="006807D1" w:rsidP="007E5F87">
      <w:pPr>
        <w:pStyle w:val="ListParagraph"/>
        <w:numPr>
          <w:ilvl w:val="0"/>
          <w:numId w:val="31"/>
        </w:numPr>
        <w:rPr>
          <w:iCs/>
        </w:rPr>
      </w:pPr>
      <w:r>
        <w:rPr>
          <w:iCs/>
        </w:rPr>
        <w:t>Ensure s</w:t>
      </w:r>
      <w:r w:rsidR="007E5F87" w:rsidRPr="00116C76">
        <w:rPr>
          <w:iCs/>
        </w:rPr>
        <w:t xml:space="preserve">taff </w:t>
      </w:r>
      <w:r w:rsidR="007E5F87">
        <w:rPr>
          <w:iCs/>
        </w:rPr>
        <w:t>receive</w:t>
      </w:r>
      <w:r w:rsidR="007E5F87" w:rsidRPr="00116C76">
        <w:rPr>
          <w:iCs/>
        </w:rPr>
        <w:t xml:space="preserve"> training in relation to open disclosure as it is applied to complaints processes.</w:t>
      </w:r>
    </w:p>
    <w:p w14:paraId="13E95B95" w14:textId="77777777" w:rsidR="007E5F87" w:rsidRPr="00D435F8" w:rsidRDefault="007E5F87" w:rsidP="007E5F87">
      <w:pPr>
        <w:pStyle w:val="Heading3"/>
      </w:pPr>
      <w:r w:rsidRPr="00D435F8">
        <w:t>Requirement 6(3)(d)</w:t>
      </w:r>
      <w:r>
        <w:tab/>
      </w:r>
    </w:p>
    <w:p w14:paraId="7A6B2F1A" w14:textId="68056CD8" w:rsidR="007E5F87" w:rsidRDefault="007E5F87" w:rsidP="007E5F87">
      <w:pPr>
        <w:pStyle w:val="ListBullet"/>
        <w:numPr>
          <w:ilvl w:val="0"/>
          <w:numId w:val="0"/>
        </w:numPr>
      </w:pPr>
      <w:r>
        <w:t>The approved provider must:</w:t>
      </w:r>
    </w:p>
    <w:p w14:paraId="7CFAFFB0" w14:textId="14AF1288" w:rsidR="007E5F87" w:rsidRPr="00AA6430" w:rsidRDefault="006807D1" w:rsidP="007E5F87">
      <w:pPr>
        <w:pStyle w:val="ListParagraph"/>
        <w:numPr>
          <w:ilvl w:val="0"/>
          <w:numId w:val="31"/>
        </w:numPr>
        <w:rPr>
          <w:iCs/>
        </w:rPr>
      </w:pPr>
      <w:r>
        <w:rPr>
          <w:iCs/>
        </w:rPr>
        <w:t>Ensure f</w:t>
      </w:r>
      <w:r w:rsidR="007E5F87" w:rsidRPr="00AA6430">
        <w:rPr>
          <w:iCs/>
        </w:rPr>
        <w:t xml:space="preserve">eedback and complaints are </w:t>
      </w:r>
      <w:r w:rsidR="007E5F87">
        <w:rPr>
          <w:iCs/>
        </w:rPr>
        <w:t>reviewed</w:t>
      </w:r>
      <w:r w:rsidR="007E5F87" w:rsidRPr="00AA6430">
        <w:rPr>
          <w:iCs/>
        </w:rPr>
        <w:t xml:space="preserve"> and used to improve the quality of care and services.</w:t>
      </w:r>
    </w:p>
    <w:p w14:paraId="442FFDE5" w14:textId="77777777" w:rsidR="007E5F87" w:rsidRPr="00095CD4" w:rsidRDefault="007E5F87" w:rsidP="007E5F87">
      <w:pPr>
        <w:pStyle w:val="Heading3"/>
      </w:pPr>
      <w:r w:rsidRPr="00095CD4">
        <w:t>Requirement 7(3)(d)</w:t>
      </w:r>
      <w:r>
        <w:tab/>
      </w:r>
    </w:p>
    <w:p w14:paraId="4C7C83AB" w14:textId="77777777" w:rsidR="006807D1" w:rsidRDefault="006807D1" w:rsidP="006807D1">
      <w:pPr>
        <w:pStyle w:val="ListBullet"/>
        <w:numPr>
          <w:ilvl w:val="0"/>
          <w:numId w:val="0"/>
        </w:numPr>
      </w:pPr>
      <w:r>
        <w:t>The approved provider must:</w:t>
      </w:r>
    </w:p>
    <w:p w14:paraId="367683AA" w14:textId="56D28843" w:rsidR="007E5F87" w:rsidRPr="003D4ECC" w:rsidRDefault="006807D1" w:rsidP="007E5F87">
      <w:pPr>
        <w:pStyle w:val="ListParagraph"/>
        <w:numPr>
          <w:ilvl w:val="0"/>
          <w:numId w:val="31"/>
        </w:numPr>
        <w:rPr>
          <w:iCs/>
        </w:rPr>
      </w:pPr>
      <w:r>
        <w:rPr>
          <w:iCs/>
        </w:rPr>
        <w:t>Ensure s</w:t>
      </w:r>
      <w:r w:rsidR="007E5F87" w:rsidRPr="003D4ECC">
        <w:rPr>
          <w:iCs/>
        </w:rPr>
        <w:t>taff at the service are provided with appropriate training to deliver safe, quality care to consumers.</w:t>
      </w:r>
    </w:p>
    <w:p w14:paraId="269BD5DA" w14:textId="758C5E76" w:rsidR="007E5F87" w:rsidRPr="00C72E38" w:rsidRDefault="00C72E38" w:rsidP="00C72E38">
      <w:pPr>
        <w:pStyle w:val="ListParagraph"/>
        <w:numPr>
          <w:ilvl w:val="0"/>
          <w:numId w:val="31"/>
        </w:numPr>
        <w:rPr>
          <w:iCs/>
        </w:rPr>
      </w:pPr>
      <w:r>
        <w:rPr>
          <w:iCs/>
        </w:rPr>
        <w:t>M</w:t>
      </w:r>
      <w:r w:rsidRPr="003D4ECC">
        <w:rPr>
          <w:iCs/>
        </w:rPr>
        <w:t>onitor</w:t>
      </w:r>
      <w:r>
        <w:rPr>
          <w:iCs/>
        </w:rPr>
        <w:t xml:space="preserve"> t</w:t>
      </w:r>
      <w:r w:rsidR="007E5F87" w:rsidRPr="003D4ECC">
        <w:rPr>
          <w:iCs/>
        </w:rPr>
        <w:t>he effectiveness of the training program to ensure that staff apply the training to their practice.</w:t>
      </w:r>
    </w:p>
    <w:p w14:paraId="4367C092" w14:textId="77777777" w:rsidR="007E5F87" w:rsidRPr="00095CD4" w:rsidRDefault="007E5F87" w:rsidP="007E5F87">
      <w:pPr>
        <w:pStyle w:val="Heading3"/>
      </w:pPr>
      <w:r w:rsidRPr="00095CD4">
        <w:t>Requirement 7(3)(e)</w:t>
      </w:r>
      <w:r>
        <w:tab/>
      </w:r>
    </w:p>
    <w:p w14:paraId="1285BCCF" w14:textId="2F9B6826" w:rsidR="00C72E38" w:rsidRDefault="00C72E38" w:rsidP="00C72E38">
      <w:pPr>
        <w:pStyle w:val="ListBullet"/>
        <w:numPr>
          <w:ilvl w:val="0"/>
          <w:numId w:val="0"/>
        </w:numPr>
      </w:pPr>
      <w:r>
        <w:t>The approved provider must</w:t>
      </w:r>
      <w:r w:rsidR="00F721E2">
        <w:t xml:space="preserve"> demonstrate that</w:t>
      </w:r>
      <w:r>
        <w:t>:</w:t>
      </w:r>
    </w:p>
    <w:p w14:paraId="636CFD9B" w14:textId="77777777" w:rsidR="007E5F87" w:rsidRPr="003D0EC0" w:rsidRDefault="007E5F87" w:rsidP="007E5F87">
      <w:pPr>
        <w:pStyle w:val="ListParagraph"/>
        <w:numPr>
          <w:ilvl w:val="0"/>
          <w:numId w:val="31"/>
        </w:numPr>
        <w:rPr>
          <w:iCs/>
        </w:rPr>
      </w:pPr>
      <w:r w:rsidRPr="003D0EC0">
        <w:rPr>
          <w:iCs/>
        </w:rPr>
        <w:t>Nursing staff monitor staff performance throughout shifts to ensure compliance with relevant internal and external policy and procedure</w:t>
      </w:r>
      <w:r>
        <w:rPr>
          <w:iCs/>
        </w:rPr>
        <w:t>, for example, in relation to infection control and correct use of personal protective equipment</w:t>
      </w:r>
      <w:r w:rsidRPr="003D0EC0">
        <w:rPr>
          <w:iCs/>
        </w:rPr>
        <w:t>.</w:t>
      </w:r>
    </w:p>
    <w:p w14:paraId="674A1C77" w14:textId="77777777" w:rsidR="007E5F87" w:rsidRPr="00095CD4" w:rsidRDefault="007E5F87" w:rsidP="007E5F87">
      <w:pPr>
        <w:pStyle w:val="Heading3"/>
      </w:pPr>
      <w:r w:rsidRPr="00095CD4">
        <w:t>Requirement 8(3)(b)</w:t>
      </w:r>
      <w:r>
        <w:tab/>
      </w:r>
    </w:p>
    <w:p w14:paraId="2132F66C" w14:textId="3A7330F9" w:rsidR="007E5F87" w:rsidRDefault="007E5F87" w:rsidP="007E5F87">
      <w:pPr>
        <w:pStyle w:val="Heading4"/>
        <w:rPr>
          <w:rFonts w:eastAsia="Times New Roman"/>
          <w:i/>
          <w:iCs w:val="0"/>
          <w:color w:val="000000"/>
        </w:rPr>
      </w:pPr>
      <w:r w:rsidRPr="00F721E2">
        <w:rPr>
          <w:rFonts w:eastAsia="Times New Roman"/>
          <w:b w:val="0"/>
          <w:iCs w:val="0"/>
          <w:color w:val="000000"/>
        </w:rPr>
        <w:t>The approved provider must</w:t>
      </w:r>
      <w:r w:rsidR="00F721E2">
        <w:rPr>
          <w:rFonts w:eastAsia="Times New Roman"/>
          <w:b w:val="0"/>
          <w:iCs w:val="0"/>
          <w:color w:val="000000"/>
        </w:rPr>
        <w:t xml:space="preserve"> demonstrate that:</w:t>
      </w:r>
    </w:p>
    <w:p w14:paraId="3B244402" w14:textId="77777777" w:rsidR="007E5F87" w:rsidRDefault="007E5F87" w:rsidP="007E5F87">
      <w:pPr>
        <w:pStyle w:val="ListParagraph"/>
        <w:numPr>
          <w:ilvl w:val="0"/>
          <w:numId w:val="31"/>
        </w:numPr>
      </w:pPr>
      <w:r>
        <w:t>The governing body promotes safe, inclusive and quality care and is accountable for ensuring their delivery.</w:t>
      </w:r>
    </w:p>
    <w:p w14:paraId="7951D218" w14:textId="77777777" w:rsidR="007E5F87" w:rsidRDefault="007E5F87" w:rsidP="007E5F87">
      <w:pPr>
        <w:pStyle w:val="ListParagraph"/>
        <w:numPr>
          <w:ilvl w:val="0"/>
          <w:numId w:val="31"/>
        </w:numPr>
      </w:pPr>
      <w:r>
        <w:t xml:space="preserve">The governing body receives and acts upon information and advice to meet its responsibilities under this requirement. </w:t>
      </w:r>
    </w:p>
    <w:p w14:paraId="52F5ECF6" w14:textId="77777777" w:rsidR="007E5F87" w:rsidRPr="00506F7F" w:rsidRDefault="007E5F87" w:rsidP="007E5F87">
      <w:pPr>
        <w:pStyle w:val="Heading3"/>
      </w:pPr>
      <w:r w:rsidRPr="00506F7F">
        <w:t>Requirement 8(3)(c)</w:t>
      </w:r>
      <w:r>
        <w:tab/>
      </w:r>
    </w:p>
    <w:p w14:paraId="3F907827" w14:textId="4738171D" w:rsidR="007E5F87" w:rsidRPr="00F721E2" w:rsidRDefault="007E5F87" w:rsidP="007E5F87">
      <w:pPr>
        <w:pStyle w:val="Heading4"/>
        <w:rPr>
          <w:rFonts w:eastAsia="Times New Roman"/>
          <w:b w:val="0"/>
          <w:iCs w:val="0"/>
          <w:color w:val="000000"/>
        </w:rPr>
      </w:pPr>
      <w:r w:rsidRPr="00F721E2">
        <w:rPr>
          <w:rFonts w:eastAsia="Times New Roman"/>
          <w:b w:val="0"/>
          <w:iCs w:val="0"/>
          <w:color w:val="000000"/>
        </w:rPr>
        <w:t>The approved provider must</w:t>
      </w:r>
      <w:r w:rsidR="00F721E2">
        <w:rPr>
          <w:rFonts w:eastAsia="Times New Roman"/>
          <w:b w:val="0"/>
          <w:iCs w:val="0"/>
          <w:color w:val="000000"/>
        </w:rPr>
        <w:t xml:space="preserve"> demonstrate that</w:t>
      </w:r>
      <w:r w:rsidRPr="00F721E2">
        <w:rPr>
          <w:rFonts w:eastAsia="Times New Roman"/>
          <w:b w:val="0"/>
          <w:iCs w:val="0"/>
          <w:color w:val="000000"/>
        </w:rPr>
        <w:t>:</w:t>
      </w:r>
    </w:p>
    <w:p w14:paraId="245E4164" w14:textId="77777777" w:rsidR="007E5F87" w:rsidRDefault="007E5F87" w:rsidP="007E5F87">
      <w:pPr>
        <w:pStyle w:val="ListParagraph"/>
        <w:numPr>
          <w:ilvl w:val="0"/>
          <w:numId w:val="31"/>
        </w:numPr>
      </w:pPr>
      <w:r>
        <w:t xml:space="preserve">It has organisation wide governance systems that contribute to improved outcomes for consumers at the service. </w:t>
      </w:r>
    </w:p>
    <w:p w14:paraId="4EFF6F45" w14:textId="77777777" w:rsidR="007E5F87" w:rsidRDefault="007E5F87" w:rsidP="007E5F87">
      <w:pPr>
        <w:pStyle w:val="ListParagraph"/>
        <w:numPr>
          <w:ilvl w:val="0"/>
          <w:numId w:val="31"/>
        </w:numPr>
      </w:pPr>
      <w:r>
        <w:lastRenderedPageBreak/>
        <w:t xml:space="preserve">Information management systems support effective service delivery. </w:t>
      </w:r>
    </w:p>
    <w:p w14:paraId="385C9105" w14:textId="77777777" w:rsidR="007E5F87" w:rsidRDefault="007E5F87" w:rsidP="007E5F87">
      <w:pPr>
        <w:pStyle w:val="ListParagraph"/>
        <w:numPr>
          <w:ilvl w:val="0"/>
          <w:numId w:val="31"/>
        </w:numPr>
      </w:pPr>
      <w:r>
        <w:t xml:space="preserve">Consumers’ annual care planning consultations for 2020 have been completed. </w:t>
      </w:r>
    </w:p>
    <w:p w14:paraId="52343652" w14:textId="77777777" w:rsidR="007E5F87" w:rsidRDefault="007E5F87" w:rsidP="007E5F87">
      <w:pPr>
        <w:pStyle w:val="ListParagraph"/>
        <w:numPr>
          <w:ilvl w:val="0"/>
          <w:numId w:val="31"/>
        </w:numPr>
      </w:pPr>
      <w:r>
        <w:t xml:space="preserve">The plan for continuous improvement shows evidence of evaluation of results and ongoing improvements for consumer care. </w:t>
      </w:r>
    </w:p>
    <w:p w14:paraId="3814C8E6" w14:textId="77777777" w:rsidR="007E5F87" w:rsidRDefault="007E5F87" w:rsidP="007E5F87">
      <w:pPr>
        <w:pStyle w:val="ListParagraph"/>
        <w:numPr>
          <w:ilvl w:val="0"/>
          <w:numId w:val="31"/>
        </w:numPr>
      </w:pPr>
      <w:r>
        <w:t xml:space="preserve">Information on incidents is recorded, reported and used to improve care and services. </w:t>
      </w:r>
    </w:p>
    <w:p w14:paraId="106BE29E" w14:textId="02E17F7F" w:rsidR="007E5F87" w:rsidRDefault="007E5F87" w:rsidP="007E5F87">
      <w:pPr>
        <w:pStyle w:val="ListParagraph"/>
        <w:numPr>
          <w:ilvl w:val="0"/>
          <w:numId w:val="31"/>
        </w:numPr>
      </w:pPr>
      <w:r>
        <w:t xml:space="preserve">Feedback and complaints data </w:t>
      </w:r>
      <w:proofErr w:type="gramStart"/>
      <w:r>
        <w:t>is</w:t>
      </w:r>
      <w:proofErr w:type="gramEnd"/>
      <w:r>
        <w:t xml:space="preserve"> used to identify trends or improve the quality of care and services. </w:t>
      </w:r>
    </w:p>
    <w:p w14:paraId="15E190AE" w14:textId="77777777" w:rsidR="007E5F87" w:rsidRPr="00506F7F" w:rsidRDefault="007E5F87" w:rsidP="007E5F87">
      <w:pPr>
        <w:pStyle w:val="Heading3"/>
      </w:pPr>
      <w:r w:rsidRPr="00506F7F">
        <w:t>Requirement 8(3)(d)</w:t>
      </w:r>
      <w:r>
        <w:tab/>
      </w:r>
    </w:p>
    <w:p w14:paraId="09782F6B" w14:textId="1D0FFF01" w:rsidR="007E5F87" w:rsidRPr="00F721E2" w:rsidRDefault="007E5F87" w:rsidP="007E5F87">
      <w:pPr>
        <w:pStyle w:val="Heading4"/>
        <w:rPr>
          <w:rFonts w:eastAsia="Times New Roman"/>
          <w:iCs w:val="0"/>
          <w:color w:val="000000"/>
        </w:rPr>
      </w:pPr>
      <w:r w:rsidRPr="00F721E2">
        <w:rPr>
          <w:rFonts w:eastAsia="Times New Roman"/>
          <w:b w:val="0"/>
          <w:iCs w:val="0"/>
          <w:color w:val="000000"/>
        </w:rPr>
        <w:t>The approved provider must</w:t>
      </w:r>
      <w:r w:rsidR="00F721E2">
        <w:rPr>
          <w:rFonts w:eastAsia="Times New Roman"/>
          <w:b w:val="0"/>
          <w:iCs w:val="0"/>
          <w:color w:val="000000"/>
        </w:rPr>
        <w:t xml:space="preserve"> demonstrate</w:t>
      </w:r>
      <w:r w:rsidRPr="00F721E2">
        <w:rPr>
          <w:rFonts w:eastAsia="Times New Roman"/>
          <w:iCs w:val="0"/>
          <w:color w:val="000000"/>
        </w:rPr>
        <w:t>:</w:t>
      </w:r>
    </w:p>
    <w:p w14:paraId="62BFC4EE" w14:textId="77777777" w:rsidR="007E5F87" w:rsidRDefault="007E5F87" w:rsidP="007E5F87">
      <w:pPr>
        <w:pStyle w:val="ListBullet"/>
        <w:numPr>
          <w:ilvl w:val="0"/>
          <w:numId w:val="32"/>
        </w:numPr>
      </w:pPr>
      <w:r>
        <w:t xml:space="preserve">The service has risk management systems and practices in relation to managing high impact, high prevalence risks. </w:t>
      </w:r>
    </w:p>
    <w:p w14:paraId="71F2CCFA" w14:textId="77777777" w:rsidR="007E5F87" w:rsidRDefault="007E5F87" w:rsidP="007E5F87">
      <w:pPr>
        <w:pStyle w:val="ListBullet"/>
        <w:numPr>
          <w:ilvl w:val="0"/>
          <w:numId w:val="32"/>
        </w:numPr>
      </w:pPr>
      <w:r>
        <w:t xml:space="preserve">Incidents of consumer to consumer aggression and/or sexual assault are recognised, reported and managed effectively to ensure a safe environment for all consumers. </w:t>
      </w:r>
    </w:p>
    <w:p w14:paraId="0AAE8FF4" w14:textId="77777777" w:rsidR="007E5F87" w:rsidRPr="008D114F" w:rsidRDefault="007E5F87" w:rsidP="007E5F87">
      <w:pPr>
        <w:pStyle w:val="Heading3"/>
        <w:rPr>
          <w:i/>
        </w:rPr>
      </w:pPr>
      <w:r w:rsidRPr="00506F7F">
        <w:t>Requirement 8(3)(e)</w:t>
      </w:r>
      <w:r>
        <w:tab/>
      </w:r>
    </w:p>
    <w:p w14:paraId="65D5444D" w14:textId="2F3B9A38" w:rsidR="007E5F87" w:rsidRPr="00F721E2" w:rsidRDefault="007E5F87" w:rsidP="007E5F87">
      <w:pPr>
        <w:pStyle w:val="Heading4"/>
        <w:rPr>
          <w:rFonts w:eastAsia="Times New Roman"/>
          <w:b w:val="0"/>
          <w:iCs w:val="0"/>
          <w:color w:val="000000"/>
        </w:rPr>
      </w:pPr>
      <w:r w:rsidRPr="00F721E2">
        <w:rPr>
          <w:rFonts w:eastAsia="Times New Roman"/>
          <w:b w:val="0"/>
          <w:iCs w:val="0"/>
          <w:color w:val="000000"/>
        </w:rPr>
        <w:t>The approved provider must</w:t>
      </w:r>
      <w:r w:rsidR="00F721E2">
        <w:rPr>
          <w:rFonts w:eastAsia="Times New Roman"/>
          <w:b w:val="0"/>
          <w:iCs w:val="0"/>
          <w:color w:val="000000"/>
        </w:rPr>
        <w:t xml:space="preserve"> demonstrate </w:t>
      </w:r>
      <w:proofErr w:type="gramStart"/>
      <w:r w:rsidR="00F721E2">
        <w:rPr>
          <w:rFonts w:eastAsia="Times New Roman"/>
          <w:b w:val="0"/>
          <w:iCs w:val="0"/>
          <w:color w:val="000000"/>
        </w:rPr>
        <w:t xml:space="preserve">that </w:t>
      </w:r>
      <w:r w:rsidRPr="00F721E2">
        <w:rPr>
          <w:rFonts w:eastAsia="Times New Roman"/>
          <w:b w:val="0"/>
          <w:iCs w:val="0"/>
          <w:color w:val="000000"/>
        </w:rPr>
        <w:t>:</w:t>
      </w:r>
      <w:proofErr w:type="gramEnd"/>
    </w:p>
    <w:p w14:paraId="41AA34CF" w14:textId="77777777" w:rsidR="007E5F87" w:rsidRDefault="007E5F87" w:rsidP="007E5F87">
      <w:pPr>
        <w:pStyle w:val="ListBullet"/>
        <w:numPr>
          <w:ilvl w:val="0"/>
          <w:numId w:val="33"/>
        </w:numPr>
      </w:pPr>
      <w:r>
        <w:t xml:space="preserve">The service has a clinical governance framework that supports safety and quality in the clinical care delivered to consumers.  </w:t>
      </w:r>
    </w:p>
    <w:p w14:paraId="39B8C630" w14:textId="0CB0B899" w:rsidR="007E5F87" w:rsidRDefault="007E5F87" w:rsidP="007E5F87">
      <w:pPr>
        <w:pStyle w:val="ListBullet"/>
        <w:numPr>
          <w:ilvl w:val="0"/>
          <w:numId w:val="33"/>
        </w:numPr>
      </w:pPr>
      <w:r>
        <w:t xml:space="preserve">The service has systems to effectively identify and monitor risks to </w:t>
      </w:r>
      <w:r w:rsidR="00F721E2">
        <w:t>consumers or</w:t>
      </w:r>
      <w:r>
        <w:t xml:space="preserve"> respond to aspects of clinical care that are not working well. </w:t>
      </w:r>
    </w:p>
    <w:p w14:paraId="0097E2E1" w14:textId="77777777" w:rsidR="007E5F87" w:rsidRDefault="007E5F87" w:rsidP="007E5F87">
      <w:pPr>
        <w:pStyle w:val="ListBullet"/>
        <w:numPr>
          <w:ilvl w:val="0"/>
          <w:numId w:val="33"/>
        </w:numPr>
      </w:pPr>
      <w:r w:rsidRPr="000C1476">
        <w:t xml:space="preserve">The clinical leadership team </w:t>
      </w:r>
      <w:r>
        <w:t xml:space="preserve">have </w:t>
      </w:r>
      <w:r w:rsidRPr="000C1476">
        <w:t>clear responsibilities or authority to implement clinical improvements at the service.</w:t>
      </w:r>
      <w:r>
        <w:t xml:space="preserve"> </w:t>
      </w:r>
    </w:p>
    <w:p w14:paraId="5DE77122" w14:textId="77777777" w:rsidR="007E5F87" w:rsidRDefault="007E5F87" w:rsidP="007E5F87">
      <w:pPr>
        <w:pStyle w:val="ListBullet"/>
        <w:numPr>
          <w:ilvl w:val="0"/>
          <w:numId w:val="33"/>
        </w:numPr>
      </w:pPr>
      <w:r>
        <w:t>Where restraint is clinically necessary to prevent harm, the service has systems in place to minimise the use of restraint or use as a least restrictive option, in accordance with legislation.</w:t>
      </w:r>
    </w:p>
    <w:p w14:paraId="60A267E9" w14:textId="2E211950" w:rsidR="00AE49EE" w:rsidRPr="00AE49EE" w:rsidRDefault="00AE49EE" w:rsidP="00AE49EE">
      <w:r>
        <w:t xml:space="preserve"> </w:t>
      </w:r>
    </w:p>
    <w:sectPr w:rsidR="00AE49EE" w:rsidRPr="00AE49EE" w:rsidSect="00ED2B98">
      <w:headerReference w:type="default" r:id="rId42"/>
      <w:headerReference w:type="first" r:id="rId43"/>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5D7BB" w14:textId="77777777" w:rsidR="00B221E7" w:rsidRDefault="00B221E7">
      <w:pPr>
        <w:spacing w:before="0" w:after="0" w:line="240" w:lineRule="auto"/>
      </w:pPr>
      <w:r>
        <w:separator/>
      </w:r>
    </w:p>
  </w:endnote>
  <w:endnote w:type="continuationSeparator" w:id="0">
    <w:p w14:paraId="3695D7BD" w14:textId="77777777" w:rsidR="00B221E7" w:rsidRDefault="00B221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94" w14:textId="77777777" w:rsidR="00B221E7" w:rsidRPr="009A1F1B" w:rsidRDefault="00B221E7" w:rsidP="00A95E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95D795" w14:textId="77777777" w:rsidR="00B221E7" w:rsidRPr="00C72FFB" w:rsidRDefault="00B221E7" w:rsidP="00A95E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Glenlyn</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695D796" w14:textId="77777777" w:rsidR="00B221E7" w:rsidRPr="00C72FFB" w:rsidRDefault="00B221E7" w:rsidP="00A95E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97" w14:textId="77777777" w:rsidR="00B221E7" w:rsidRPr="009A1F1B" w:rsidRDefault="00B221E7" w:rsidP="00A95E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95D798" w14:textId="77777777" w:rsidR="00B221E7" w:rsidRPr="00C72FFB" w:rsidRDefault="00B221E7" w:rsidP="00A95E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Glenlyn</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95D799" w14:textId="77777777" w:rsidR="00B221E7" w:rsidRPr="00A3716D" w:rsidRDefault="00B221E7" w:rsidP="00A95E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5D7B7" w14:textId="77777777" w:rsidR="00B221E7" w:rsidRDefault="00B221E7">
      <w:pPr>
        <w:spacing w:before="0" w:after="0" w:line="240" w:lineRule="auto"/>
      </w:pPr>
      <w:r>
        <w:separator/>
      </w:r>
    </w:p>
  </w:footnote>
  <w:footnote w:type="continuationSeparator" w:id="0">
    <w:p w14:paraId="3695D7B9" w14:textId="77777777" w:rsidR="00B221E7" w:rsidRDefault="00B221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93" w14:textId="77777777" w:rsidR="00B221E7" w:rsidRDefault="00B221E7" w:rsidP="00A95EE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695D7B7" wp14:editId="3695D7B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27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3" w14:textId="77777777" w:rsidR="00B221E7" w:rsidRPr="00FB0086" w:rsidRDefault="00B221E7" w:rsidP="00A95EE7">
    <w:pPr>
      <w:pStyle w:val="Header"/>
    </w:pPr>
    <w:r>
      <w:rPr>
        <w:noProof/>
        <w:color w:val="auto"/>
        <w:sz w:val="20"/>
      </w:rPr>
      <w:drawing>
        <wp:anchor distT="0" distB="0" distL="114300" distR="114300" simplePos="0" relativeHeight="251676672" behindDoc="1" locked="0" layoutInCell="1" allowOverlap="1" wp14:anchorId="3695D7CB" wp14:editId="3695D7CC">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318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4" w14:textId="77777777" w:rsidR="00B221E7" w:rsidRDefault="00B221E7" w:rsidP="00A95EE7">
    <w:r>
      <w:rPr>
        <w:noProof/>
        <w:color w:val="auto"/>
        <w:sz w:val="20"/>
      </w:rPr>
      <w:drawing>
        <wp:anchor distT="0" distB="0" distL="114300" distR="114300" simplePos="0" relativeHeight="251662336" behindDoc="1" locked="0" layoutInCell="1" allowOverlap="1" wp14:anchorId="3695D7CD" wp14:editId="3695D7CE">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49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5" w14:textId="60E7248E" w:rsidR="00B221E7" w:rsidRPr="00703E80" w:rsidRDefault="00B221E7" w:rsidP="00A95E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695D7CF" wp14:editId="3695D7D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578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6" w14:textId="77777777" w:rsidR="00B221E7" w:rsidRPr="00FB0086" w:rsidRDefault="00B221E7" w:rsidP="00A95EE7">
    <w:pPr>
      <w:pStyle w:val="Header"/>
    </w:pPr>
    <w:r>
      <w:rPr>
        <w:noProof/>
        <w:color w:val="auto"/>
        <w:sz w:val="20"/>
      </w:rPr>
      <w:drawing>
        <wp:anchor distT="0" distB="0" distL="114300" distR="114300" simplePos="0" relativeHeight="251678720" behindDoc="1" locked="0" layoutInCell="1" allowOverlap="1" wp14:anchorId="3695D7D1" wp14:editId="3695D7D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52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7" w14:textId="77777777" w:rsidR="00B221E7" w:rsidRDefault="00B221E7" w:rsidP="00A95EE7">
    <w:r>
      <w:rPr>
        <w:noProof/>
        <w:color w:val="auto"/>
        <w:sz w:val="20"/>
      </w:rPr>
      <w:drawing>
        <wp:anchor distT="0" distB="0" distL="114300" distR="114300" simplePos="0" relativeHeight="251663360" behindDoc="1" locked="0" layoutInCell="1" allowOverlap="1" wp14:anchorId="3695D7D3" wp14:editId="3695D7D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11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8" w14:textId="01466519" w:rsidR="00B221E7" w:rsidRPr="00703E80" w:rsidRDefault="00B221E7" w:rsidP="00A95E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695D7D5" wp14:editId="3695D7D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456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9" w14:textId="77777777" w:rsidR="00B221E7" w:rsidRPr="00FB0086" w:rsidRDefault="00B221E7" w:rsidP="00A95EE7">
    <w:pPr>
      <w:pStyle w:val="Header"/>
    </w:pPr>
    <w:r>
      <w:rPr>
        <w:noProof/>
        <w:color w:val="auto"/>
        <w:sz w:val="20"/>
      </w:rPr>
      <w:drawing>
        <wp:anchor distT="0" distB="0" distL="114300" distR="114300" simplePos="0" relativeHeight="251680768" behindDoc="1" locked="0" layoutInCell="1" allowOverlap="1" wp14:anchorId="3695D7D7" wp14:editId="3695D7D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53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A" w14:textId="77777777" w:rsidR="00B221E7" w:rsidRDefault="00B221E7" w:rsidP="00A95EE7">
    <w:r>
      <w:rPr>
        <w:noProof/>
        <w:color w:val="auto"/>
        <w:sz w:val="20"/>
      </w:rPr>
      <w:drawing>
        <wp:anchor distT="0" distB="0" distL="114300" distR="114300" simplePos="0" relativeHeight="251664384" behindDoc="1" locked="0" layoutInCell="1" allowOverlap="1" wp14:anchorId="3695D7D9" wp14:editId="3695D7D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387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B" w14:textId="3D9086EF" w:rsidR="00B221E7" w:rsidRPr="00703E80" w:rsidRDefault="00B221E7" w:rsidP="00A95E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695D7DB" wp14:editId="3695D7D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328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C" w14:textId="77777777" w:rsidR="00B221E7" w:rsidRPr="00FB0086" w:rsidRDefault="00B221E7" w:rsidP="00A95EE7">
    <w:pPr>
      <w:pStyle w:val="Header"/>
    </w:pPr>
    <w:r>
      <w:rPr>
        <w:noProof/>
        <w:color w:val="auto"/>
        <w:sz w:val="20"/>
      </w:rPr>
      <w:drawing>
        <wp:anchor distT="0" distB="0" distL="114300" distR="114300" simplePos="0" relativeHeight="251682816" behindDoc="1" locked="0" layoutInCell="1" allowOverlap="1" wp14:anchorId="3695D7DD" wp14:editId="3695D7D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79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9A" w14:textId="77777777" w:rsidR="00B221E7" w:rsidRDefault="00B221E7" w:rsidP="00A95EE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695D7B9" wp14:editId="3695D7B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19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D" w14:textId="77777777" w:rsidR="00B221E7" w:rsidRDefault="00B221E7" w:rsidP="00A95EE7">
    <w:pPr>
      <w:tabs>
        <w:tab w:val="left" w:pos="3624"/>
      </w:tabs>
    </w:pPr>
    <w:r>
      <w:rPr>
        <w:noProof/>
        <w:color w:val="auto"/>
        <w:sz w:val="20"/>
      </w:rPr>
      <w:drawing>
        <wp:anchor distT="0" distB="0" distL="114300" distR="114300" simplePos="0" relativeHeight="251665408" behindDoc="1" locked="0" layoutInCell="1" allowOverlap="1" wp14:anchorId="3695D7DF" wp14:editId="3695D7E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26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E" w14:textId="2CF8C47A" w:rsidR="00B221E7" w:rsidRPr="00703E80" w:rsidRDefault="00B221E7" w:rsidP="00A95E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695D7E1" wp14:editId="3695D7E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694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F" w14:textId="77777777" w:rsidR="00B221E7" w:rsidRPr="00FB0086" w:rsidRDefault="00B221E7" w:rsidP="00A95EE7">
    <w:pPr>
      <w:pStyle w:val="Header"/>
    </w:pPr>
    <w:r>
      <w:rPr>
        <w:noProof/>
        <w:color w:val="auto"/>
        <w:sz w:val="20"/>
      </w:rPr>
      <w:drawing>
        <wp:anchor distT="0" distB="0" distL="114300" distR="114300" simplePos="0" relativeHeight="251684864" behindDoc="1" locked="0" layoutInCell="1" allowOverlap="1" wp14:anchorId="3695D7E3" wp14:editId="3695D7E4">
          <wp:simplePos x="0" y="0"/>
          <wp:positionH relativeFrom="page">
            <wp:posOffset>0</wp:posOffset>
          </wp:positionH>
          <wp:positionV relativeFrom="paragraph">
            <wp:posOffset>-438785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2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B0" w14:textId="77777777" w:rsidR="00B221E7" w:rsidRDefault="00B221E7" w:rsidP="00A95EE7">
    <w:pPr>
      <w:tabs>
        <w:tab w:val="left" w:pos="3624"/>
      </w:tabs>
    </w:pPr>
    <w:r>
      <w:rPr>
        <w:noProof/>
        <w:color w:val="auto"/>
        <w:sz w:val="20"/>
      </w:rPr>
      <w:drawing>
        <wp:anchor distT="0" distB="0" distL="114300" distR="114300" simplePos="0" relativeHeight="251666432" behindDoc="1" locked="0" layoutInCell="1" allowOverlap="1" wp14:anchorId="3695D7E5" wp14:editId="3695D7E6">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46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B1" w14:textId="6EDD498C" w:rsidR="00B221E7" w:rsidRPr="00703E80" w:rsidRDefault="00B221E7" w:rsidP="00A95E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695D7E7" wp14:editId="3695D7E8">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203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B2" w14:textId="77777777" w:rsidR="00B221E7" w:rsidRPr="008D7780" w:rsidRDefault="00B221E7" w:rsidP="00A95EE7">
    <w:pPr>
      <w:pStyle w:val="Header"/>
    </w:pPr>
    <w:r>
      <w:rPr>
        <w:noProof/>
        <w:color w:val="auto"/>
        <w:sz w:val="20"/>
      </w:rPr>
      <w:drawing>
        <wp:anchor distT="0" distB="0" distL="114300" distR="114300" simplePos="0" relativeHeight="251686912" behindDoc="1" locked="0" layoutInCell="1" allowOverlap="1" wp14:anchorId="3695D7E9" wp14:editId="3695D7E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70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B3" w14:textId="77777777" w:rsidR="00B221E7" w:rsidRDefault="00B221E7" w:rsidP="00A95EE7">
    <w:pPr>
      <w:tabs>
        <w:tab w:val="left" w:pos="3624"/>
      </w:tabs>
    </w:pPr>
    <w:r>
      <w:rPr>
        <w:noProof/>
        <w:color w:val="auto"/>
        <w:sz w:val="20"/>
      </w:rPr>
      <w:drawing>
        <wp:anchor distT="0" distB="0" distL="114300" distR="114300" simplePos="0" relativeHeight="251667456" behindDoc="1" locked="0" layoutInCell="1" allowOverlap="1" wp14:anchorId="3695D7EB" wp14:editId="3695D7E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699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B5" w14:textId="77777777" w:rsidR="00B221E7" w:rsidRPr="008F32C8" w:rsidRDefault="00B221E7" w:rsidP="00A95EE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695D7EF" wp14:editId="3695D7F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B6" w14:textId="77777777" w:rsidR="00B221E7" w:rsidRDefault="00B221E7" w:rsidP="00A95EE7">
    <w:pPr>
      <w:tabs>
        <w:tab w:val="left" w:pos="3624"/>
      </w:tabs>
    </w:pPr>
    <w:r>
      <w:rPr>
        <w:noProof/>
        <w:color w:val="auto"/>
        <w:sz w:val="20"/>
      </w:rPr>
      <w:drawing>
        <wp:anchor distT="0" distB="0" distL="114300" distR="114300" simplePos="0" relativeHeight="251668480" behindDoc="1" locked="0" layoutInCell="1" allowOverlap="1" wp14:anchorId="3695D7F1" wp14:editId="3695D7F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8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9B" w14:textId="77777777" w:rsidR="00B221E7" w:rsidRDefault="00B221E7">
    <w:pPr>
      <w:pStyle w:val="Header"/>
    </w:pPr>
    <w:r w:rsidRPr="003C6EC2">
      <w:rPr>
        <w:rFonts w:eastAsia="Calibri"/>
        <w:noProof/>
      </w:rPr>
      <w:drawing>
        <wp:anchor distT="0" distB="0" distL="114300" distR="114300" simplePos="0" relativeHeight="251669504" behindDoc="1" locked="0" layoutInCell="1" allowOverlap="1" wp14:anchorId="3695D7BB" wp14:editId="3695D7B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28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9D" w14:textId="77777777" w:rsidR="00B221E7" w:rsidRPr="005F44D8" w:rsidRDefault="00B221E7" w:rsidP="00A95EE7">
    <w:pPr>
      <w:pStyle w:val="Header"/>
    </w:pPr>
    <w:r>
      <w:rPr>
        <w:noProof/>
        <w:color w:val="auto"/>
        <w:sz w:val="20"/>
      </w:rPr>
      <w:drawing>
        <wp:anchor distT="0" distB="0" distL="114300" distR="114300" simplePos="0" relativeHeight="251672576" behindDoc="1" locked="0" layoutInCell="1" allowOverlap="1" wp14:anchorId="3695D7BF" wp14:editId="3695D7C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09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9E" w14:textId="77777777" w:rsidR="00B221E7" w:rsidRDefault="00B221E7" w:rsidP="00A95EE7">
    <w:r>
      <w:rPr>
        <w:noProof/>
        <w:color w:val="auto"/>
        <w:sz w:val="20"/>
      </w:rPr>
      <w:drawing>
        <wp:anchor distT="0" distB="0" distL="114300" distR="114300" simplePos="0" relativeHeight="251659264" behindDoc="1" locked="0" layoutInCell="1" allowOverlap="1" wp14:anchorId="3695D7C1" wp14:editId="3695D7C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02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9F" w14:textId="0F4DF53E" w:rsidR="00B221E7" w:rsidRPr="00703E80" w:rsidRDefault="00B221E7" w:rsidP="00A95EE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695D7C3" wp14:editId="3695D7C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790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0" w14:textId="77777777" w:rsidR="00B221E7" w:rsidRPr="00FB0086" w:rsidRDefault="00B221E7" w:rsidP="00A95EE7">
    <w:pPr>
      <w:pStyle w:val="Header"/>
    </w:pPr>
    <w:r>
      <w:rPr>
        <w:noProof/>
        <w:color w:val="auto"/>
        <w:sz w:val="20"/>
      </w:rPr>
      <w:drawing>
        <wp:anchor distT="0" distB="0" distL="114300" distR="114300" simplePos="0" relativeHeight="251674624" behindDoc="1" locked="0" layoutInCell="1" allowOverlap="1" wp14:anchorId="3695D7C5" wp14:editId="3695D7C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16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1" w14:textId="77777777" w:rsidR="00B221E7" w:rsidRDefault="00B221E7" w:rsidP="00A95EE7">
    <w:r>
      <w:rPr>
        <w:noProof/>
        <w:color w:val="auto"/>
        <w:sz w:val="20"/>
      </w:rPr>
      <w:drawing>
        <wp:anchor distT="0" distB="0" distL="114300" distR="114300" simplePos="0" relativeHeight="251661312" behindDoc="1" locked="0" layoutInCell="1" allowOverlap="1" wp14:anchorId="3695D7C7" wp14:editId="3695D7C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33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D7A2" w14:textId="1E6B995E" w:rsidR="00B221E7" w:rsidRPr="00703E80" w:rsidRDefault="00B221E7" w:rsidP="00A95EE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695D7C9" wp14:editId="3695D7C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862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176C"/>
    <w:multiLevelType w:val="hybridMultilevel"/>
    <w:tmpl w:val="ACC44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EBD26258">
      <w:start w:val="1"/>
      <w:numFmt w:val="bullet"/>
      <w:pStyle w:val="ListParagraph"/>
      <w:lvlText w:val=""/>
      <w:lvlJc w:val="left"/>
      <w:pPr>
        <w:ind w:left="1440" w:hanging="360"/>
      </w:pPr>
      <w:rPr>
        <w:rFonts w:ascii="Symbol" w:hAnsi="Symbol" w:hint="default"/>
        <w:color w:val="auto"/>
      </w:rPr>
    </w:lvl>
    <w:lvl w:ilvl="1" w:tplc="422ACA36" w:tentative="1">
      <w:start w:val="1"/>
      <w:numFmt w:val="bullet"/>
      <w:lvlText w:val="o"/>
      <w:lvlJc w:val="left"/>
      <w:pPr>
        <w:ind w:left="2160" w:hanging="360"/>
      </w:pPr>
      <w:rPr>
        <w:rFonts w:ascii="Courier New" w:hAnsi="Courier New" w:cs="Courier New" w:hint="default"/>
      </w:rPr>
    </w:lvl>
    <w:lvl w:ilvl="2" w:tplc="1C8C9BC8" w:tentative="1">
      <w:start w:val="1"/>
      <w:numFmt w:val="bullet"/>
      <w:lvlText w:val=""/>
      <w:lvlJc w:val="left"/>
      <w:pPr>
        <w:ind w:left="2880" w:hanging="360"/>
      </w:pPr>
      <w:rPr>
        <w:rFonts w:ascii="Wingdings" w:hAnsi="Wingdings" w:hint="default"/>
      </w:rPr>
    </w:lvl>
    <w:lvl w:ilvl="3" w:tplc="E4287854" w:tentative="1">
      <w:start w:val="1"/>
      <w:numFmt w:val="bullet"/>
      <w:lvlText w:val=""/>
      <w:lvlJc w:val="left"/>
      <w:pPr>
        <w:ind w:left="3600" w:hanging="360"/>
      </w:pPr>
      <w:rPr>
        <w:rFonts w:ascii="Symbol" w:hAnsi="Symbol" w:hint="default"/>
      </w:rPr>
    </w:lvl>
    <w:lvl w:ilvl="4" w:tplc="8968D288" w:tentative="1">
      <w:start w:val="1"/>
      <w:numFmt w:val="bullet"/>
      <w:lvlText w:val="o"/>
      <w:lvlJc w:val="left"/>
      <w:pPr>
        <w:ind w:left="4320" w:hanging="360"/>
      </w:pPr>
      <w:rPr>
        <w:rFonts w:ascii="Courier New" w:hAnsi="Courier New" w:cs="Courier New" w:hint="default"/>
      </w:rPr>
    </w:lvl>
    <w:lvl w:ilvl="5" w:tplc="28663586" w:tentative="1">
      <w:start w:val="1"/>
      <w:numFmt w:val="bullet"/>
      <w:lvlText w:val=""/>
      <w:lvlJc w:val="left"/>
      <w:pPr>
        <w:ind w:left="5040" w:hanging="360"/>
      </w:pPr>
      <w:rPr>
        <w:rFonts w:ascii="Wingdings" w:hAnsi="Wingdings" w:hint="default"/>
      </w:rPr>
    </w:lvl>
    <w:lvl w:ilvl="6" w:tplc="E318CB6A" w:tentative="1">
      <w:start w:val="1"/>
      <w:numFmt w:val="bullet"/>
      <w:lvlText w:val=""/>
      <w:lvlJc w:val="left"/>
      <w:pPr>
        <w:ind w:left="5760" w:hanging="360"/>
      </w:pPr>
      <w:rPr>
        <w:rFonts w:ascii="Symbol" w:hAnsi="Symbol" w:hint="default"/>
      </w:rPr>
    </w:lvl>
    <w:lvl w:ilvl="7" w:tplc="1B6C4324" w:tentative="1">
      <w:start w:val="1"/>
      <w:numFmt w:val="bullet"/>
      <w:lvlText w:val="o"/>
      <w:lvlJc w:val="left"/>
      <w:pPr>
        <w:ind w:left="6480" w:hanging="360"/>
      </w:pPr>
      <w:rPr>
        <w:rFonts w:ascii="Courier New" w:hAnsi="Courier New" w:cs="Courier New" w:hint="default"/>
      </w:rPr>
    </w:lvl>
    <w:lvl w:ilvl="8" w:tplc="49AA823C" w:tentative="1">
      <w:start w:val="1"/>
      <w:numFmt w:val="bullet"/>
      <w:lvlText w:val=""/>
      <w:lvlJc w:val="left"/>
      <w:pPr>
        <w:ind w:left="7200" w:hanging="360"/>
      </w:pPr>
      <w:rPr>
        <w:rFonts w:ascii="Wingdings" w:hAnsi="Wingdings" w:hint="default"/>
      </w:rPr>
    </w:lvl>
  </w:abstractNum>
  <w:abstractNum w:abstractNumId="2" w15:restartNumberingAfterBreak="0">
    <w:nsid w:val="17E610FD"/>
    <w:multiLevelType w:val="hybridMultilevel"/>
    <w:tmpl w:val="F3ACD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92170A"/>
    <w:multiLevelType w:val="hybridMultilevel"/>
    <w:tmpl w:val="1DE64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CDC8085A">
      <w:start w:val="1"/>
      <w:numFmt w:val="lowerRoman"/>
      <w:lvlText w:val="(%1)"/>
      <w:lvlJc w:val="left"/>
      <w:pPr>
        <w:ind w:left="1080" w:hanging="720"/>
      </w:pPr>
      <w:rPr>
        <w:rFonts w:hint="default"/>
      </w:rPr>
    </w:lvl>
    <w:lvl w:ilvl="1" w:tplc="D99A61B4" w:tentative="1">
      <w:start w:val="1"/>
      <w:numFmt w:val="lowerLetter"/>
      <w:lvlText w:val="%2."/>
      <w:lvlJc w:val="left"/>
      <w:pPr>
        <w:ind w:left="1440" w:hanging="360"/>
      </w:pPr>
    </w:lvl>
    <w:lvl w:ilvl="2" w:tplc="ACB2D9AA" w:tentative="1">
      <w:start w:val="1"/>
      <w:numFmt w:val="lowerRoman"/>
      <w:lvlText w:val="%3."/>
      <w:lvlJc w:val="right"/>
      <w:pPr>
        <w:ind w:left="2160" w:hanging="180"/>
      </w:pPr>
    </w:lvl>
    <w:lvl w:ilvl="3" w:tplc="DAAC88BA" w:tentative="1">
      <w:start w:val="1"/>
      <w:numFmt w:val="decimal"/>
      <w:lvlText w:val="%4."/>
      <w:lvlJc w:val="left"/>
      <w:pPr>
        <w:ind w:left="2880" w:hanging="360"/>
      </w:pPr>
    </w:lvl>
    <w:lvl w:ilvl="4" w:tplc="F0F4558C" w:tentative="1">
      <w:start w:val="1"/>
      <w:numFmt w:val="lowerLetter"/>
      <w:lvlText w:val="%5."/>
      <w:lvlJc w:val="left"/>
      <w:pPr>
        <w:ind w:left="3600" w:hanging="360"/>
      </w:pPr>
    </w:lvl>
    <w:lvl w:ilvl="5" w:tplc="5A527776" w:tentative="1">
      <w:start w:val="1"/>
      <w:numFmt w:val="lowerRoman"/>
      <w:lvlText w:val="%6."/>
      <w:lvlJc w:val="right"/>
      <w:pPr>
        <w:ind w:left="4320" w:hanging="180"/>
      </w:pPr>
    </w:lvl>
    <w:lvl w:ilvl="6" w:tplc="636A47CA" w:tentative="1">
      <w:start w:val="1"/>
      <w:numFmt w:val="decimal"/>
      <w:lvlText w:val="%7."/>
      <w:lvlJc w:val="left"/>
      <w:pPr>
        <w:ind w:left="5040" w:hanging="360"/>
      </w:pPr>
    </w:lvl>
    <w:lvl w:ilvl="7" w:tplc="7316B0D2" w:tentative="1">
      <w:start w:val="1"/>
      <w:numFmt w:val="lowerLetter"/>
      <w:lvlText w:val="%8."/>
      <w:lvlJc w:val="left"/>
      <w:pPr>
        <w:ind w:left="5760" w:hanging="360"/>
      </w:pPr>
    </w:lvl>
    <w:lvl w:ilvl="8" w:tplc="F0A23AB6"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040A58EE">
      <w:start w:val="1"/>
      <w:numFmt w:val="lowerRoman"/>
      <w:lvlText w:val="(%1)"/>
      <w:lvlJc w:val="left"/>
      <w:pPr>
        <w:ind w:left="1080" w:hanging="720"/>
      </w:pPr>
      <w:rPr>
        <w:rFonts w:hint="default"/>
      </w:rPr>
    </w:lvl>
    <w:lvl w:ilvl="1" w:tplc="0E9CE8F0" w:tentative="1">
      <w:start w:val="1"/>
      <w:numFmt w:val="lowerLetter"/>
      <w:lvlText w:val="%2."/>
      <w:lvlJc w:val="left"/>
      <w:pPr>
        <w:ind w:left="1440" w:hanging="360"/>
      </w:pPr>
    </w:lvl>
    <w:lvl w:ilvl="2" w:tplc="CE8EB0E0" w:tentative="1">
      <w:start w:val="1"/>
      <w:numFmt w:val="lowerRoman"/>
      <w:lvlText w:val="%3."/>
      <w:lvlJc w:val="right"/>
      <w:pPr>
        <w:ind w:left="2160" w:hanging="180"/>
      </w:pPr>
    </w:lvl>
    <w:lvl w:ilvl="3" w:tplc="24621F5A" w:tentative="1">
      <w:start w:val="1"/>
      <w:numFmt w:val="decimal"/>
      <w:lvlText w:val="%4."/>
      <w:lvlJc w:val="left"/>
      <w:pPr>
        <w:ind w:left="2880" w:hanging="360"/>
      </w:pPr>
    </w:lvl>
    <w:lvl w:ilvl="4" w:tplc="43C0A276" w:tentative="1">
      <w:start w:val="1"/>
      <w:numFmt w:val="lowerLetter"/>
      <w:lvlText w:val="%5."/>
      <w:lvlJc w:val="left"/>
      <w:pPr>
        <w:ind w:left="3600" w:hanging="360"/>
      </w:pPr>
    </w:lvl>
    <w:lvl w:ilvl="5" w:tplc="1C3C694C" w:tentative="1">
      <w:start w:val="1"/>
      <w:numFmt w:val="lowerRoman"/>
      <w:lvlText w:val="%6."/>
      <w:lvlJc w:val="right"/>
      <w:pPr>
        <w:ind w:left="4320" w:hanging="180"/>
      </w:pPr>
    </w:lvl>
    <w:lvl w:ilvl="6" w:tplc="EC4CC618" w:tentative="1">
      <w:start w:val="1"/>
      <w:numFmt w:val="decimal"/>
      <w:lvlText w:val="%7."/>
      <w:lvlJc w:val="left"/>
      <w:pPr>
        <w:ind w:left="5040" w:hanging="360"/>
      </w:pPr>
    </w:lvl>
    <w:lvl w:ilvl="7" w:tplc="F86C09B4" w:tentative="1">
      <w:start w:val="1"/>
      <w:numFmt w:val="lowerLetter"/>
      <w:lvlText w:val="%8."/>
      <w:lvlJc w:val="left"/>
      <w:pPr>
        <w:ind w:left="5760" w:hanging="360"/>
      </w:pPr>
    </w:lvl>
    <w:lvl w:ilvl="8" w:tplc="8E560B56" w:tentative="1">
      <w:start w:val="1"/>
      <w:numFmt w:val="lowerRoman"/>
      <w:lvlText w:val="%9."/>
      <w:lvlJc w:val="right"/>
      <w:pPr>
        <w:ind w:left="6480" w:hanging="180"/>
      </w:pPr>
    </w:lvl>
  </w:abstractNum>
  <w:abstractNum w:abstractNumId="6" w15:restartNumberingAfterBreak="0">
    <w:nsid w:val="21EB6E8F"/>
    <w:multiLevelType w:val="hybridMultilevel"/>
    <w:tmpl w:val="4CD88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1358A5"/>
    <w:multiLevelType w:val="hybridMultilevel"/>
    <w:tmpl w:val="137CBE9A"/>
    <w:lvl w:ilvl="0" w:tplc="DAAEE918">
      <w:start w:val="1"/>
      <w:numFmt w:val="lowerLetter"/>
      <w:lvlText w:val="(%1)"/>
      <w:lvlJc w:val="left"/>
      <w:pPr>
        <w:ind w:left="360" w:hanging="360"/>
      </w:pPr>
      <w:rPr>
        <w:rFonts w:hint="default"/>
      </w:rPr>
    </w:lvl>
    <w:lvl w:ilvl="1" w:tplc="02B4F9CE" w:tentative="1">
      <w:start w:val="1"/>
      <w:numFmt w:val="lowerLetter"/>
      <w:lvlText w:val="%2."/>
      <w:lvlJc w:val="left"/>
      <w:pPr>
        <w:ind w:left="1080" w:hanging="360"/>
      </w:pPr>
    </w:lvl>
    <w:lvl w:ilvl="2" w:tplc="FE5E0E2E" w:tentative="1">
      <w:start w:val="1"/>
      <w:numFmt w:val="lowerRoman"/>
      <w:lvlText w:val="%3."/>
      <w:lvlJc w:val="right"/>
      <w:pPr>
        <w:ind w:left="1800" w:hanging="180"/>
      </w:pPr>
    </w:lvl>
    <w:lvl w:ilvl="3" w:tplc="5628D712" w:tentative="1">
      <w:start w:val="1"/>
      <w:numFmt w:val="decimal"/>
      <w:lvlText w:val="%4."/>
      <w:lvlJc w:val="left"/>
      <w:pPr>
        <w:ind w:left="2520" w:hanging="360"/>
      </w:pPr>
    </w:lvl>
    <w:lvl w:ilvl="4" w:tplc="7E108F06" w:tentative="1">
      <w:start w:val="1"/>
      <w:numFmt w:val="lowerLetter"/>
      <w:lvlText w:val="%5."/>
      <w:lvlJc w:val="left"/>
      <w:pPr>
        <w:ind w:left="3240" w:hanging="360"/>
      </w:pPr>
    </w:lvl>
    <w:lvl w:ilvl="5" w:tplc="827C4838" w:tentative="1">
      <w:start w:val="1"/>
      <w:numFmt w:val="lowerRoman"/>
      <w:lvlText w:val="%6."/>
      <w:lvlJc w:val="right"/>
      <w:pPr>
        <w:ind w:left="3960" w:hanging="180"/>
      </w:pPr>
    </w:lvl>
    <w:lvl w:ilvl="6" w:tplc="0B7C0784" w:tentative="1">
      <w:start w:val="1"/>
      <w:numFmt w:val="decimal"/>
      <w:lvlText w:val="%7."/>
      <w:lvlJc w:val="left"/>
      <w:pPr>
        <w:ind w:left="4680" w:hanging="360"/>
      </w:pPr>
    </w:lvl>
    <w:lvl w:ilvl="7" w:tplc="D7D81AC2" w:tentative="1">
      <w:start w:val="1"/>
      <w:numFmt w:val="lowerLetter"/>
      <w:lvlText w:val="%8."/>
      <w:lvlJc w:val="left"/>
      <w:pPr>
        <w:ind w:left="5400" w:hanging="360"/>
      </w:pPr>
    </w:lvl>
    <w:lvl w:ilvl="8" w:tplc="DA521146" w:tentative="1">
      <w:start w:val="1"/>
      <w:numFmt w:val="lowerRoman"/>
      <w:lvlText w:val="%9."/>
      <w:lvlJc w:val="right"/>
      <w:pPr>
        <w:ind w:left="6120" w:hanging="180"/>
      </w:pPr>
    </w:lvl>
  </w:abstractNum>
  <w:abstractNum w:abstractNumId="8" w15:restartNumberingAfterBreak="0">
    <w:nsid w:val="2CA167C3"/>
    <w:multiLevelType w:val="hybridMultilevel"/>
    <w:tmpl w:val="9D2E8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C054CAAA">
      <w:start w:val="1"/>
      <w:numFmt w:val="decimal"/>
      <w:lvlText w:val="%1."/>
      <w:lvlJc w:val="left"/>
      <w:pPr>
        <w:ind w:left="360" w:hanging="360"/>
      </w:pPr>
      <w:rPr>
        <w:rFonts w:hint="default"/>
      </w:rPr>
    </w:lvl>
    <w:lvl w:ilvl="1" w:tplc="6CCC4472" w:tentative="1">
      <w:start w:val="1"/>
      <w:numFmt w:val="lowerLetter"/>
      <w:lvlText w:val="%2."/>
      <w:lvlJc w:val="left"/>
      <w:pPr>
        <w:ind w:left="1080" w:hanging="360"/>
      </w:pPr>
    </w:lvl>
    <w:lvl w:ilvl="2" w:tplc="3F5E75AC" w:tentative="1">
      <w:start w:val="1"/>
      <w:numFmt w:val="lowerRoman"/>
      <w:lvlText w:val="%3."/>
      <w:lvlJc w:val="right"/>
      <w:pPr>
        <w:ind w:left="1800" w:hanging="180"/>
      </w:pPr>
    </w:lvl>
    <w:lvl w:ilvl="3" w:tplc="A18E5EF2" w:tentative="1">
      <w:start w:val="1"/>
      <w:numFmt w:val="decimal"/>
      <w:lvlText w:val="%4."/>
      <w:lvlJc w:val="left"/>
      <w:pPr>
        <w:ind w:left="2520" w:hanging="360"/>
      </w:pPr>
    </w:lvl>
    <w:lvl w:ilvl="4" w:tplc="CFF6A364" w:tentative="1">
      <w:start w:val="1"/>
      <w:numFmt w:val="lowerLetter"/>
      <w:lvlText w:val="%5."/>
      <w:lvlJc w:val="left"/>
      <w:pPr>
        <w:ind w:left="3240" w:hanging="360"/>
      </w:pPr>
    </w:lvl>
    <w:lvl w:ilvl="5" w:tplc="E3582A52" w:tentative="1">
      <w:start w:val="1"/>
      <w:numFmt w:val="lowerRoman"/>
      <w:lvlText w:val="%6."/>
      <w:lvlJc w:val="right"/>
      <w:pPr>
        <w:ind w:left="3960" w:hanging="180"/>
      </w:pPr>
    </w:lvl>
    <w:lvl w:ilvl="6" w:tplc="0C2AEACE" w:tentative="1">
      <w:start w:val="1"/>
      <w:numFmt w:val="decimal"/>
      <w:lvlText w:val="%7."/>
      <w:lvlJc w:val="left"/>
      <w:pPr>
        <w:ind w:left="4680" w:hanging="360"/>
      </w:pPr>
    </w:lvl>
    <w:lvl w:ilvl="7" w:tplc="789676DE" w:tentative="1">
      <w:start w:val="1"/>
      <w:numFmt w:val="lowerLetter"/>
      <w:lvlText w:val="%8."/>
      <w:lvlJc w:val="left"/>
      <w:pPr>
        <w:ind w:left="5400" w:hanging="360"/>
      </w:pPr>
    </w:lvl>
    <w:lvl w:ilvl="8" w:tplc="ADA63320"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6C2E8EF6">
      <w:start w:val="1"/>
      <w:numFmt w:val="decimal"/>
      <w:lvlText w:val="%1."/>
      <w:lvlJc w:val="left"/>
      <w:pPr>
        <w:ind w:left="360" w:hanging="360"/>
      </w:pPr>
      <w:rPr>
        <w:rFonts w:hint="default"/>
      </w:rPr>
    </w:lvl>
    <w:lvl w:ilvl="1" w:tplc="E2DC9BE8" w:tentative="1">
      <w:start w:val="1"/>
      <w:numFmt w:val="lowerLetter"/>
      <w:lvlText w:val="%2."/>
      <w:lvlJc w:val="left"/>
      <w:pPr>
        <w:ind w:left="1080" w:hanging="360"/>
      </w:pPr>
    </w:lvl>
    <w:lvl w:ilvl="2" w:tplc="7E4212DC" w:tentative="1">
      <w:start w:val="1"/>
      <w:numFmt w:val="lowerRoman"/>
      <w:lvlText w:val="%3."/>
      <w:lvlJc w:val="right"/>
      <w:pPr>
        <w:ind w:left="1800" w:hanging="180"/>
      </w:pPr>
    </w:lvl>
    <w:lvl w:ilvl="3" w:tplc="EC80AD94" w:tentative="1">
      <w:start w:val="1"/>
      <w:numFmt w:val="decimal"/>
      <w:lvlText w:val="%4."/>
      <w:lvlJc w:val="left"/>
      <w:pPr>
        <w:ind w:left="2520" w:hanging="360"/>
      </w:pPr>
    </w:lvl>
    <w:lvl w:ilvl="4" w:tplc="AAA4C01C" w:tentative="1">
      <w:start w:val="1"/>
      <w:numFmt w:val="lowerLetter"/>
      <w:lvlText w:val="%5."/>
      <w:lvlJc w:val="left"/>
      <w:pPr>
        <w:ind w:left="3240" w:hanging="360"/>
      </w:pPr>
    </w:lvl>
    <w:lvl w:ilvl="5" w:tplc="99480B7C" w:tentative="1">
      <w:start w:val="1"/>
      <w:numFmt w:val="lowerRoman"/>
      <w:lvlText w:val="%6."/>
      <w:lvlJc w:val="right"/>
      <w:pPr>
        <w:ind w:left="3960" w:hanging="180"/>
      </w:pPr>
    </w:lvl>
    <w:lvl w:ilvl="6" w:tplc="D8083C2C" w:tentative="1">
      <w:start w:val="1"/>
      <w:numFmt w:val="decimal"/>
      <w:lvlText w:val="%7."/>
      <w:lvlJc w:val="left"/>
      <w:pPr>
        <w:ind w:left="4680" w:hanging="360"/>
      </w:pPr>
    </w:lvl>
    <w:lvl w:ilvl="7" w:tplc="E45E8DCC" w:tentative="1">
      <w:start w:val="1"/>
      <w:numFmt w:val="lowerLetter"/>
      <w:lvlText w:val="%8."/>
      <w:lvlJc w:val="left"/>
      <w:pPr>
        <w:ind w:left="5400" w:hanging="360"/>
      </w:pPr>
    </w:lvl>
    <w:lvl w:ilvl="8" w:tplc="6B760C3A" w:tentative="1">
      <w:start w:val="1"/>
      <w:numFmt w:val="lowerRoman"/>
      <w:lvlText w:val="%9."/>
      <w:lvlJc w:val="right"/>
      <w:pPr>
        <w:ind w:left="6120" w:hanging="180"/>
      </w:pPr>
    </w:lvl>
  </w:abstractNum>
  <w:abstractNum w:abstractNumId="11" w15:restartNumberingAfterBreak="0">
    <w:nsid w:val="342D5CD2"/>
    <w:multiLevelType w:val="hybridMultilevel"/>
    <w:tmpl w:val="08283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511A"/>
    <w:multiLevelType w:val="hybridMultilevel"/>
    <w:tmpl w:val="5504F770"/>
    <w:lvl w:ilvl="0" w:tplc="180CE2AC">
      <w:start w:val="1"/>
      <w:numFmt w:val="lowerRoman"/>
      <w:lvlText w:val="(%1)"/>
      <w:lvlJc w:val="left"/>
      <w:pPr>
        <w:ind w:left="1080" w:hanging="720"/>
      </w:pPr>
      <w:rPr>
        <w:rFonts w:hint="default"/>
      </w:rPr>
    </w:lvl>
    <w:lvl w:ilvl="1" w:tplc="87B0E3D4" w:tentative="1">
      <w:start w:val="1"/>
      <w:numFmt w:val="lowerLetter"/>
      <w:lvlText w:val="%2."/>
      <w:lvlJc w:val="left"/>
      <w:pPr>
        <w:ind w:left="1440" w:hanging="360"/>
      </w:pPr>
    </w:lvl>
    <w:lvl w:ilvl="2" w:tplc="BEF6810C" w:tentative="1">
      <w:start w:val="1"/>
      <w:numFmt w:val="lowerRoman"/>
      <w:lvlText w:val="%3."/>
      <w:lvlJc w:val="right"/>
      <w:pPr>
        <w:ind w:left="2160" w:hanging="180"/>
      </w:pPr>
    </w:lvl>
    <w:lvl w:ilvl="3" w:tplc="2D965EB4" w:tentative="1">
      <w:start w:val="1"/>
      <w:numFmt w:val="decimal"/>
      <w:lvlText w:val="%4."/>
      <w:lvlJc w:val="left"/>
      <w:pPr>
        <w:ind w:left="2880" w:hanging="360"/>
      </w:pPr>
    </w:lvl>
    <w:lvl w:ilvl="4" w:tplc="983CD4E0" w:tentative="1">
      <w:start w:val="1"/>
      <w:numFmt w:val="lowerLetter"/>
      <w:lvlText w:val="%5."/>
      <w:lvlJc w:val="left"/>
      <w:pPr>
        <w:ind w:left="3600" w:hanging="360"/>
      </w:pPr>
    </w:lvl>
    <w:lvl w:ilvl="5" w:tplc="143A66CC" w:tentative="1">
      <w:start w:val="1"/>
      <w:numFmt w:val="lowerRoman"/>
      <w:lvlText w:val="%6."/>
      <w:lvlJc w:val="right"/>
      <w:pPr>
        <w:ind w:left="4320" w:hanging="180"/>
      </w:pPr>
    </w:lvl>
    <w:lvl w:ilvl="6" w:tplc="F70C49B0" w:tentative="1">
      <w:start w:val="1"/>
      <w:numFmt w:val="decimal"/>
      <w:lvlText w:val="%7."/>
      <w:lvlJc w:val="left"/>
      <w:pPr>
        <w:ind w:left="5040" w:hanging="360"/>
      </w:pPr>
    </w:lvl>
    <w:lvl w:ilvl="7" w:tplc="3F7CCD16" w:tentative="1">
      <w:start w:val="1"/>
      <w:numFmt w:val="lowerLetter"/>
      <w:lvlText w:val="%8."/>
      <w:lvlJc w:val="left"/>
      <w:pPr>
        <w:ind w:left="5760" w:hanging="360"/>
      </w:pPr>
    </w:lvl>
    <w:lvl w:ilvl="8" w:tplc="5336D986"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26C0EB0E">
      <w:start w:val="1"/>
      <w:numFmt w:val="bullet"/>
      <w:pStyle w:val="ListBullet"/>
      <w:lvlText w:val=""/>
      <w:lvlJc w:val="left"/>
      <w:pPr>
        <w:ind w:left="720" w:hanging="360"/>
      </w:pPr>
      <w:rPr>
        <w:rFonts w:ascii="Symbol" w:hAnsi="Symbol" w:hint="default"/>
      </w:rPr>
    </w:lvl>
    <w:lvl w:ilvl="1" w:tplc="1F205EFA">
      <w:start w:val="1"/>
      <w:numFmt w:val="bullet"/>
      <w:pStyle w:val="ListBullet2"/>
      <w:lvlText w:val="o"/>
      <w:lvlJc w:val="left"/>
      <w:pPr>
        <w:ind w:left="1440" w:hanging="360"/>
      </w:pPr>
      <w:rPr>
        <w:rFonts w:ascii="Courier New" w:hAnsi="Courier New" w:cs="Courier New" w:hint="default"/>
      </w:rPr>
    </w:lvl>
    <w:lvl w:ilvl="2" w:tplc="F24CD53C">
      <w:start w:val="1"/>
      <w:numFmt w:val="bullet"/>
      <w:lvlText w:val=""/>
      <w:lvlJc w:val="left"/>
      <w:pPr>
        <w:ind w:left="2160" w:hanging="360"/>
      </w:pPr>
      <w:rPr>
        <w:rFonts w:ascii="Wingdings" w:hAnsi="Wingdings" w:hint="default"/>
      </w:rPr>
    </w:lvl>
    <w:lvl w:ilvl="3" w:tplc="F9225128">
      <w:start w:val="1"/>
      <w:numFmt w:val="bullet"/>
      <w:lvlText w:val=""/>
      <w:lvlJc w:val="left"/>
      <w:pPr>
        <w:ind w:left="2880" w:hanging="360"/>
      </w:pPr>
      <w:rPr>
        <w:rFonts w:ascii="Symbol" w:hAnsi="Symbol" w:hint="default"/>
      </w:rPr>
    </w:lvl>
    <w:lvl w:ilvl="4" w:tplc="D3E48E80">
      <w:start w:val="1"/>
      <w:numFmt w:val="bullet"/>
      <w:lvlText w:val="o"/>
      <w:lvlJc w:val="left"/>
      <w:pPr>
        <w:ind w:left="3600" w:hanging="360"/>
      </w:pPr>
      <w:rPr>
        <w:rFonts w:ascii="Courier New" w:hAnsi="Courier New" w:cs="Courier New" w:hint="default"/>
      </w:rPr>
    </w:lvl>
    <w:lvl w:ilvl="5" w:tplc="34BA52BC">
      <w:start w:val="1"/>
      <w:numFmt w:val="bullet"/>
      <w:pStyle w:val="ListBullet3"/>
      <w:lvlText w:val=""/>
      <w:lvlJc w:val="left"/>
      <w:pPr>
        <w:ind w:left="4320" w:hanging="360"/>
      </w:pPr>
      <w:rPr>
        <w:rFonts w:ascii="Wingdings" w:hAnsi="Wingdings" w:hint="default"/>
      </w:rPr>
    </w:lvl>
    <w:lvl w:ilvl="6" w:tplc="4F3E4F0A">
      <w:start w:val="1"/>
      <w:numFmt w:val="bullet"/>
      <w:lvlText w:val=""/>
      <w:lvlJc w:val="left"/>
      <w:pPr>
        <w:ind w:left="5040" w:hanging="360"/>
      </w:pPr>
      <w:rPr>
        <w:rFonts w:ascii="Symbol" w:hAnsi="Symbol" w:hint="default"/>
      </w:rPr>
    </w:lvl>
    <w:lvl w:ilvl="7" w:tplc="B9D22824">
      <w:start w:val="1"/>
      <w:numFmt w:val="bullet"/>
      <w:lvlText w:val="o"/>
      <w:lvlJc w:val="left"/>
      <w:pPr>
        <w:ind w:left="5760" w:hanging="360"/>
      </w:pPr>
      <w:rPr>
        <w:rFonts w:ascii="Courier New" w:hAnsi="Courier New" w:cs="Courier New" w:hint="default"/>
      </w:rPr>
    </w:lvl>
    <w:lvl w:ilvl="8" w:tplc="59B61E1C">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429238E4">
      <w:start w:val="1"/>
      <w:numFmt w:val="lowerRoman"/>
      <w:lvlText w:val="(%1)"/>
      <w:lvlJc w:val="left"/>
      <w:pPr>
        <w:ind w:left="1080" w:hanging="720"/>
      </w:pPr>
      <w:rPr>
        <w:rFonts w:hint="default"/>
      </w:rPr>
    </w:lvl>
    <w:lvl w:ilvl="1" w:tplc="F40276F8" w:tentative="1">
      <w:start w:val="1"/>
      <w:numFmt w:val="lowerLetter"/>
      <w:lvlText w:val="%2."/>
      <w:lvlJc w:val="left"/>
      <w:pPr>
        <w:ind w:left="1440" w:hanging="360"/>
      </w:pPr>
    </w:lvl>
    <w:lvl w:ilvl="2" w:tplc="6AF4800E" w:tentative="1">
      <w:start w:val="1"/>
      <w:numFmt w:val="lowerRoman"/>
      <w:lvlText w:val="%3."/>
      <w:lvlJc w:val="right"/>
      <w:pPr>
        <w:ind w:left="2160" w:hanging="180"/>
      </w:pPr>
    </w:lvl>
    <w:lvl w:ilvl="3" w:tplc="00645F3E" w:tentative="1">
      <w:start w:val="1"/>
      <w:numFmt w:val="decimal"/>
      <w:lvlText w:val="%4."/>
      <w:lvlJc w:val="left"/>
      <w:pPr>
        <w:ind w:left="2880" w:hanging="360"/>
      </w:pPr>
    </w:lvl>
    <w:lvl w:ilvl="4" w:tplc="2CC4A4BA" w:tentative="1">
      <w:start w:val="1"/>
      <w:numFmt w:val="lowerLetter"/>
      <w:lvlText w:val="%5."/>
      <w:lvlJc w:val="left"/>
      <w:pPr>
        <w:ind w:left="3600" w:hanging="360"/>
      </w:pPr>
    </w:lvl>
    <w:lvl w:ilvl="5" w:tplc="0130E6A8" w:tentative="1">
      <w:start w:val="1"/>
      <w:numFmt w:val="lowerRoman"/>
      <w:lvlText w:val="%6."/>
      <w:lvlJc w:val="right"/>
      <w:pPr>
        <w:ind w:left="4320" w:hanging="180"/>
      </w:pPr>
    </w:lvl>
    <w:lvl w:ilvl="6" w:tplc="3D86B4D2" w:tentative="1">
      <w:start w:val="1"/>
      <w:numFmt w:val="decimal"/>
      <w:lvlText w:val="%7."/>
      <w:lvlJc w:val="left"/>
      <w:pPr>
        <w:ind w:left="5040" w:hanging="360"/>
      </w:pPr>
    </w:lvl>
    <w:lvl w:ilvl="7" w:tplc="586CA092" w:tentative="1">
      <w:start w:val="1"/>
      <w:numFmt w:val="lowerLetter"/>
      <w:lvlText w:val="%8."/>
      <w:lvlJc w:val="left"/>
      <w:pPr>
        <w:ind w:left="5760" w:hanging="360"/>
      </w:pPr>
    </w:lvl>
    <w:lvl w:ilvl="8" w:tplc="69429124"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F88CA7F0">
      <w:start w:val="1"/>
      <w:numFmt w:val="lowerRoman"/>
      <w:lvlText w:val="(%1)"/>
      <w:lvlJc w:val="left"/>
      <w:pPr>
        <w:ind w:left="1080" w:hanging="720"/>
      </w:pPr>
      <w:rPr>
        <w:rFonts w:hint="default"/>
      </w:rPr>
    </w:lvl>
    <w:lvl w:ilvl="1" w:tplc="28B03B26" w:tentative="1">
      <w:start w:val="1"/>
      <w:numFmt w:val="lowerLetter"/>
      <w:lvlText w:val="%2."/>
      <w:lvlJc w:val="left"/>
      <w:pPr>
        <w:ind w:left="1440" w:hanging="360"/>
      </w:pPr>
    </w:lvl>
    <w:lvl w:ilvl="2" w:tplc="8FB0CE3A" w:tentative="1">
      <w:start w:val="1"/>
      <w:numFmt w:val="lowerRoman"/>
      <w:lvlText w:val="%3."/>
      <w:lvlJc w:val="right"/>
      <w:pPr>
        <w:ind w:left="2160" w:hanging="180"/>
      </w:pPr>
    </w:lvl>
    <w:lvl w:ilvl="3" w:tplc="1ECA7E6E" w:tentative="1">
      <w:start w:val="1"/>
      <w:numFmt w:val="decimal"/>
      <w:lvlText w:val="%4."/>
      <w:lvlJc w:val="left"/>
      <w:pPr>
        <w:ind w:left="2880" w:hanging="360"/>
      </w:pPr>
    </w:lvl>
    <w:lvl w:ilvl="4" w:tplc="D04C71D8" w:tentative="1">
      <w:start w:val="1"/>
      <w:numFmt w:val="lowerLetter"/>
      <w:lvlText w:val="%5."/>
      <w:lvlJc w:val="left"/>
      <w:pPr>
        <w:ind w:left="3600" w:hanging="360"/>
      </w:pPr>
    </w:lvl>
    <w:lvl w:ilvl="5" w:tplc="E2B48F22" w:tentative="1">
      <w:start w:val="1"/>
      <w:numFmt w:val="lowerRoman"/>
      <w:lvlText w:val="%6."/>
      <w:lvlJc w:val="right"/>
      <w:pPr>
        <w:ind w:left="4320" w:hanging="180"/>
      </w:pPr>
    </w:lvl>
    <w:lvl w:ilvl="6" w:tplc="AEA213A0" w:tentative="1">
      <w:start w:val="1"/>
      <w:numFmt w:val="decimal"/>
      <w:lvlText w:val="%7."/>
      <w:lvlJc w:val="left"/>
      <w:pPr>
        <w:ind w:left="5040" w:hanging="360"/>
      </w:pPr>
    </w:lvl>
    <w:lvl w:ilvl="7" w:tplc="2302870E" w:tentative="1">
      <w:start w:val="1"/>
      <w:numFmt w:val="lowerLetter"/>
      <w:lvlText w:val="%8."/>
      <w:lvlJc w:val="left"/>
      <w:pPr>
        <w:ind w:left="5760" w:hanging="360"/>
      </w:pPr>
    </w:lvl>
    <w:lvl w:ilvl="8" w:tplc="BFCCB090"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AA02844C">
      <w:start w:val="1"/>
      <w:numFmt w:val="decimal"/>
      <w:lvlText w:val="%1."/>
      <w:lvlJc w:val="left"/>
      <w:pPr>
        <w:ind w:left="360" w:hanging="360"/>
      </w:pPr>
      <w:rPr>
        <w:rFonts w:hint="default"/>
      </w:rPr>
    </w:lvl>
    <w:lvl w:ilvl="1" w:tplc="F1D89E2C" w:tentative="1">
      <w:start w:val="1"/>
      <w:numFmt w:val="lowerLetter"/>
      <w:lvlText w:val="%2."/>
      <w:lvlJc w:val="left"/>
      <w:pPr>
        <w:ind w:left="1080" w:hanging="360"/>
      </w:pPr>
    </w:lvl>
    <w:lvl w:ilvl="2" w:tplc="AF0CDE2A" w:tentative="1">
      <w:start w:val="1"/>
      <w:numFmt w:val="lowerRoman"/>
      <w:lvlText w:val="%3."/>
      <w:lvlJc w:val="right"/>
      <w:pPr>
        <w:ind w:left="1800" w:hanging="180"/>
      </w:pPr>
    </w:lvl>
    <w:lvl w:ilvl="3" w:tplc="76EA653A" w:tentative="1">
      <w:start w:val="1"/>
      <w:numFmt w:val="decimal"/>
      <w:lvlText w:val="%4."/>
      <w:lvlJc w:val="left"/>
      <w:pPr>
        <w:ind w:left="2520" w:hanging="360"/>
      </w:pPr>
    </w:lvl>
    <w:lvl w:ilvl="4" w:tplc="C700D2DC" w:tentative="1">
      <w:start w:val="1"/>
      <w:numFmt w:val="lowerLetter"/>
      <w:lvlText w:val="%5."/>
      <w:lvlJc w:val="left"/>
      <w:pPr>
        <w:ind w:left="3240" w:hanging="360"/>
      </w:pPr>
    </w:lvl>
    <w:lvl w:ilvl="5" w:tplc="ED98AA26" w:tentative="1">
      <w:start w:val="1"/>
      <w:numFmt w:val="lowerRoman"/>
      <w:lvlText w:val="%6."/>
      <w:lvlJc w:val="right"/>
      <w:pPr>
        <w:ind w:left="3960" w:hanging="180"/>
      </w:pPr>
    </w:lvl>
    <w:lvl w:ilvl="6" w:tplc="EFA050D0" w:tentative="1">
      <w:start w:val="1"/>
      <w:numFmt w:val="decimal"/>
      <w:lvlText w:val="%7."/>
      <w:lvlJc w:val="left"/>
      <w:pPr>
        <w:ind w:left="4680" w:hanging="360"/>
      </w:pPr>
    </w:lvl>
    <w:lvl w:ilvl="7" w:tplc="B1BC30D2" w:tentative="1">
      <w:start w:val="1"/>
      <w:numFmt w:val="lowerLetter"/>
      <w:lvlText w:val="%8."/>
      <w:lvlJc w:val="left"/>
      <w:pPr>
        <w:ind w:left="5400" w:hanging="360"/>
      </w:pPr>
    </w:lvl>
    <w:lvl w:ilvl="8" w:tplc="3678EB22"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9F981B4A">
      <w:start w:val="1"/>
      <w:numFmt w:val="lowerRoman"/>
      <w:lvlText w:val="(%1)"/>
      <w:lvlJc w:val="left"/>
      <w:pPr>
        <w:ind w:left="1080" w:hanging="720"/>
      </w:pPr>
      <w:rPr>
        <w:rFonts w:hint="default"/>
      </w:rPr>
    </w:lvl>
    <w:lvl w:ilvl="1" w:tplc="55564D70" w:tentative="1">
      <w:start w:val="1"/>
      <w:numFmt w:val="lowerLetter"/>
      <w:lvlText w:val="%2."/>
      <w:lvlJc w:val="left"/>
      <w:pPr>
        <w:ind w:left="1440" w:hanging="360"/>
      </w:pPr>
    </w:lvl>
    <w:lvl w:ilvl="2" w:tplc="4B2C5DB4" w:tentative="1">
      <w:start w:val="1"/>
      <w:numFmt w:val="lowerRoman"/>
      <w:lvlText w:val="%3."/>
      <w:lvlJc w:val="right"/>
      <w:pPr>
        <w:ind w:left="2160" w:hanging="180"/>
      </w:pPr>
    </w:lvl>
    <w:lvl w:ilvl="3" w:tplc="3BB84F54" w:tentative="1">
      <w:start w:val="1"/>
      <w:numFmt w:val="decimal"/>
      <w:lvlText w:val="%4."/>
      <w:lvlJc w:val="left"/>
      <w:pPr>
        <w:ind w:left="2880" w:hanging="360"/>
      </w:pPr>
    </w:lvl>
    <w:lvl w:ilvl="4" w:tplc="E1340BC0" w:tentative="1">
      <w:start w:val="1"/>
      <w:numFmt w:val="lowerLetter"/>
      <w:lvlText w:val="%5."/>
      <w:lvlJc w:val="left"/>
      <w:pPr>
        <w:ind w:left="3600" w:hanging="360"/>
      </w:pPr>
    </w:lvl>
    <w:lvl w:ilvl="5" w:tplc="276E2BFE" w:tentative="1">
      <w:start w:val="1"/>
      <w:numFmt w:val="lowerRoman"/>
      <w:lvlText w:val="%6."/>
      <w:lvlJc w:val="right"/>
      <w:pPr>
        <w:ind w:left="4320" w:hanging="180"/>
      </w:pPr>
    </w:lvl>
    <w:lvl w:ilvl="6" w:tplc="368AA352" w:tentative="1">
      <w:start w:val="1"/>
      <w:numFmt w:val="decimal"/>
      <w:lvlText w:val="%7."/>
      <w:lvlJc w:val="left"/>
      <w:pPr>
        <w:ind w:left="5040" w:hanging="360"/>
      </w:pPr>
    </w:lvl>
    <w:lvl w:ilvl="7" w:tplc="03DA183E" w:tentative="1">
      <w:start w:val="1"/>
      <w:numFmt w:val="lowerLetter"/>
      <w:lvlText w:val="%8."/>
      <w:lvlJc w:val="left"/>
      <w:pPr>
        <w:ind w:left="5760" w:hanging="360"/>
      </w:pPr>
    </w:lvl>
    <w:lvl w:ilvl="8" w:tplc="5492FC20" w:tentative="1">
      <w:start w:val="1"/>
      <w:numFmt w:val="lowerRoman"/>
      <w:lvlText w:val="%9."/>
      <w:lvlJc w:val="right"/>
      <w:pPr>
        <w:ind w:left="6480" w:hanging="180"/>
      </w:pPr>
    </w:lvl>
  </w:abstractNum>
  <w:abstractNum w:abstractNumId="18" w15:restartNumberingAfterBreak="0">
    <w:nsid w:val="56A24E12"/>
    <w:multiLevelType w:val="hybridMultilevel"/>
    <w:tmpl w:val="8984F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766F22"/>
    <w:multiLevelType w:val="hybridMultilevel"/>
    <w:tmpl w:val="E500E596"/>
    <w:lvl w:ilvl="0" w:tplc="0ED2D800">
      <w:start w:val="1"/>
      <w:numFmt w:val="decimal"/>
      <w:lvlText w:val="%1."/>
      <w:lvlJc w:val="left"/>
      <w:pPr>
        <w:ind w:left="360" w:hanging="360"/>
      </w:pPr>
    </w:lvl>
    <w:lvl w:ilvl="1" w:tplc="097E87BC" w:tentative="1">
      <w:start w:val="1"/>
      <w:numFmt w:val="lowerLetter"/>
      <w:lvlText w:val="%2."/>
      <w:lvlJc w:val="left"/>
      <w:pPr>
        <w:ind w:left="1080" w:hanging="360"/>
      </w:pPr>
    </w:lvl>
    <w:lvl w:ilvl="2" w:tplc="AD1A5D9A" w:tentative="1">
      <w:start w:val="1"/>
      <w:numFmt w:val="lowerRoman"/>
      <w:lvlText w:val="%3."/>
      <w:lvlJc w:val="right"/>
      <w:pPr>
        <w:ind w:left="1800" w:hanging="180"/>
      </w:pPr>
    </w:lvl>
    <w:lvl w:ilvl="3" w:tplc="681A2F88" w:tentative="1">
      <w:start w:val="1"/>
      <w:numFmt w:val="decimal"/>
      <w:lvlText w:val="%4."/>
      <w:lvlJc w:val="left"/>
      <w:pPr>
        <w:ind w:left="2520" w:hanging="360"/>
      </w:pPr>
    </w:lvl>
    <w:lvl w:ilvl="4" w:tplc="C6B23FDE" w:tentative="1">
      <w:start w:val="1"/>
      <w:numFmt w:val="lowerLetter"/>
      <w:lvlText w:val="%5."/>
      <w:lvlJc w:val="left"/>
      <w:pPr>
        <w:ind w:left="3240" w:hanging="360"/>
      </w:pPr>
    </w:lvl>
    <w:lvl w:ilvl="5" w:tplc="9EC2FCE6" w:tentative="1">
      <w:start w:val="1"/>
      <w:numFmt w:val="lowerRoman"/>
      <w:lvlText w:val="%6."/>
      <w:lvlJc w:val="right"/>
      <w:pPr>
        <w:ind w:left="3960" w:hanging="180"/>
      </w:pPr>
    </w:lvl>
    <w:lvl w:ilvl="6" w:tplc="BD841D78" w:tentative="1">
      <w:start w:val="1"/>
      <w:numFmt w:val="decimal"/>
      <w:lvlText w:val="%7."/>
      <w:lvlJc w:val="left"/>
      <w:pPr>
        <w:ind w:left="4680" w:hanging="360"/>
      </w:pPr>
    </w:lvl>
    <w:lvl w:ilvl="7" w:tplc="CC02DD24" w:tentative="1">
      <w:start w:val="1"/>
      <w:numFmt w:val="lowerLetter"/>
      <w:lvlText w:val="%8."/>
      <w:lvlJc w:val="left"/>
      <w:pPr>
        <w:ind w:left="5400" w:hanging="360"/>
      </w:pPr>
    </w:lvl>
    <w:lvl w:ilvl="8" w:tplc="599639FE"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F656D56A">
      <w:start w:val="1"/>
      <w:numFmt w:val="lowerRoman"/>
      <w:lvlText w:val="(%1)"/>
      <w:lvlJc w:val="left"/>
      <w:pPr>
        <w:ind w:left="1080" w:hanging="720"/>
      </w:pPr>
      <w:rPr>
        <w:rFonts w:hint="default"/>
      </w:rPr>
    </w:lvl>
    <w:lvl w:ilvl="1" w:tplc="F93E5800" w:tentative="1">
      <w:start w:val="1"/>
      <w:numFmt w:val="lowerLetter"/>
      <w:lvlText w:val="%2."/>
      <w:lvlJc w:val="left"/>
      <w:pPr>
        <w:ind w:left="1440" w:hanging="360"/>
      </w:pPr>
    </w:lvl>
    <w:lvl w:ilvl="2" w:tplc="5964E9B2" w:tentative="1">
      <w:start w:val="1"/>
      <w:numFmt w:val="lowerRoman"/>
      <w:lvlText w:val="%3."/>
      <w:lvlJc w:val="right"/>
      <w:pPr>
        <w:ind w:left="2160" w:hanging="180"/>
      </w:pPr>
    </w:lvl>
    <w:lvl w:ilvl="3" w:tplc="E0EC4D10" w:tentative="1">
      <w:start w:val="1"/>
      <w:numFmt w:val="decimal"/>
      <w:lvlText w:val="%4."/>
      <w:lvlJc w:val="left"/>
      <w:pPr>
        <w:ind w:left="2880" w:hanging="360"/>
      </w:pPr>
    </w:lvl>
    <w:lvl w:ilvl="4" w:tplc="D214EA5A" w:tentative="1">
      <w:start w:val="1"/>
      <w:numFmt w:val="lowerLetter"/>
      <w:lvlText w:val="%5."/>
      <w:lvlJc w:val="left"/>
      <w:pPr>
        <w:ind w:left="3600" w:hanging="360"/>
      </w:pPr>
    </w:lvl>
    <w:lvl w:ilvl="5" w:tplc="32846B8C" w:tentative="1">
      <w:start w:val="1"/>
      <w:numFmt w:val="lowerRoman"/>
      <w:lvlText w:val="%6."/>
      <w:lvlJc w:val="right"/>
      <w:pPr>
        <w:ind w:left="4320" w:hanging="180"/>
      </w:pPr>
    </w:lvl>
    <w:lvl w:ilvl="6" w:tplc="79B0CD14" w:tentative="1">
      <w:start w:val="1"/>
      <w:numFmt w:val="decimal"/>
      <w:lvlText w:val="%7."/>
      <w:lvlJc w:val="left"/>
      <w:pPr>
        <w:ind w:left="5040" w:hanging="360"/>
      </w:pPr>
    </w:lvl>
    <w:lvl w:ilvl="7" w:tplc="16843056" w:tentative="1">
      <w:start w:val="1"/>
      <w:numFmt w:val="lowerLetter"/>
      <w:lvlText w:val="%8."/>
      <w:lvlJc w:val="left"/>
      <w:pPr>
        <w:ind w:left="5760" w:hanging="360"/>
      </w:pPr>
    </w:lvl>
    <w:lvl w:ilvl="8" w:tplc="DB48FB56" w:tentative="1">
      <w:start w:val="1"/>
      <w:numFmt w:val="lowerRoman"/>
      <w:lvlText w:val="%9."/>
      <w:lvlJc w:val="right"/>
      <w:pPr>
        <w:ind w:left="6480" w:hanging="180"/>
      </w:pPr>
    </w:lvl>
  </w:abstractNum>
  <w:abstractNum w:abstractNumId="21" w15:restartNumberingAfterBreak="0">
    <w:nsid w:val="64054E5C"/>
    <w:multiLevelType w:val="hybridMultilevel"/>
    <w:tmpl w:val="DFC29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293191"/>
    <w:multiLevelType w:val="hybridMultilevel"/>
    <w:tmpl w:val="98E4D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B06011"/>
    <w:multiLevelType w:val="hybridMultilevel"/>
    <w:tmpl w:val="49A21BE0"/>
    <w:lvl w:ilvl="0" w:tplc="E716EB94">
      <w:start w:val="1"/>
      <w:numFmt w:val="decimal"/>
      <w:lvlText w:val="%1."/>
      <w:lvlJc w:val="left"/>
      <w:pPr>
        <w:ind w:left="360" w:hanging="360"/>
      </w:pPr>
      <w:rPr>
        <w:rFonts w:hint="default"/>
      </w:rPr>
    </w:lvl>
    <w:lvl w:ilvl="1" w:tplc="25184C72" w:tentative="1">
      <w:start w:val="1"/>
      <w:numFmt w:val="lowerLetter"/>
      <w:lvlText w:val="%2."/>
      <w:lvlJc w:val="left"/>
      <w:pPr>
        <w:ind w:left="1080" w:hanging="360"/>
      </w:pPr>
    </w:lvl>
    <w:lvl w:ilvl="2" w:tplc="2BCA5D1C" w:tentative="1">
      <w:start w:val="1"/>
      <w:numFmt w:val="lowerRoman"/>
      <w:lvlText w:val="%3."/>
      <w:lvlJc w:val="right"/>
      <w:pPr>
        <w:ind w:left="1800" w:hanging="180"/>
      </w:pPr>
    </w:lvl>
    <w:lvl w:ilvl="3" w:tplc="926480B6" w:tentative="1">
      <w:start w:val="1"/>
      <w:numFmt w:val="decimal"/>
      <w:lvlText w:val="%4."/>
      <w:lvlJc w:val="left"/>
      <w:pPr>
        <w:ind w:left="2520" w:hanging="360"/>
      </w:pPr>
    </w:lvl>
    <w:lvl w:ilvl="4" w:tplc="2A8E028A" w:tentative="1">
      <w:start w:val="1"/>
      <w:numFmt w:val="lowerLetter"/>
      <w:lvlText w:val="%5."/>
      <w:lvlJc w:val="left"/>
      <w:pPr>
        <w:ind w:left="3240" w:hanging="360"/>
      </w:pPr>
    </w:lvl>
    <w:lvl w:ilvl="5" w:tplc="B986C55C" w:tentative="1">
      <w:start w:val="1"/>
      <w:numFmt w:val="lowerRoman"/>
      <w:lvlText w:val="%6."/>
      <w:lvlJc w:val="right"/>
      <w:pPr>
        <w:ind w:left="3960" w:hanging="180"/>
      </w:pPr>
    </w:lvl>
    <w:lvl w:ilvl="6" w:tplc="DED89534" w:tentative="1">
      <w:start w:val="1"/>
      <w:numFmt w:val="decimal"/>
      <w:lvlText w:val="%7."/>
      <w:lvlJc w:val="left"/>
      <w:pPr>
        <w:ind w:left="4680" w:hanging="360"/>
      </w:pPr>
    </w:lvl>
    <w:lvl w:ilvl="7" w:tplc="6C7AF71C" w:tentative="1">
      <w:start w:val="1"/>
      <w:numFmt w:val="lowerLetter"/>
      <w:lvlText w:val="%8."/>
      <w:lvlJc w:val="left"/>
      <w:pPr>
        <w:ind w:left="5400" w:hanging="360"/>
      </w:pPr>
    </w:lvl>
    <w:lvl w:ilvl="8" w:tplc="9EA6C3D0" w:tentative="1">
      <w:start w:val="1"/>
      <w:numFmt w:val="lowerRoman"/>
      <w:lvlText w:val="%9."/>
      <w:lvlJc w:val="right"/>
      <w:pPr>
        <w:ind w:left="6120" w:hanging="180"/>
      </w:pPr>
    </w:lvl>
  </w:abstractNum>
  <w:abstractNum w:abstractNumId="24" w15:restartNumberingAfterBreak="0">
    <w:nsid w:val="6F0619A8"/>
    <w:multiLevelType w:val="hybridMultilevel"/>
    <w:tmpl w:val="8774D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657F89"/>
    <w:multiLevelType w:val="hybridMultilevel"/>
    <w:tmpl w:val="60FAC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773AE8"/>
    <w:multiLevelType w:val="hybridMultilevel"/>
    <w:tmpl w:val="E71249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8C332D4"/>
    <w:multiLevelType w:val="hybridMultilevel"/>
    <w:tmpl w:val="5504F770"/>
    <w:lvl w:ilvl="0" w:tplc="570A8088">
      <w:start w:val="1"/>
      <w:numFmt w:val="lowerRoman"/>
      <w:lvlText w:val="(%1)"/>
      <w:lvlJc w:val="left"/>
      <w:pPr>
        <w:ind w:left="1080" w:hanging="720"/>
      </w:pPr>
      <w:rPr>
        <w:rFonts w:hint="default"/>
      </w:rPr>
    </w:lvl>
    <w:lvl w:ilvl="1" w:tplc="49B62ECC" w:tentative="1">
      <w:start w:val="1"/>
      <w:numFmt w:val="lowerLetter"/>
      <w:lvlText w:val="%2."/>
      <w:lvlJc w:val="left"/>
      <w:pPr>
        <w:ind w:left="1440" w:hanging="360"/>
      </w:pPr>
    </w:lvl>
    <w:lvl w:ilvl="2" w:tplc="B52E48B6" w:tentative="1">
      <w:start w:val="1"/>
      <w:numFmt w:val="lowerRoman"/>
      <w:lvlText w:val="%3."/>
      <w:lvlJc w:val="right"/>
      <w:pPr>
        <w:ind w:left="2160" w:hanging="180"/>
      </w:pPr>
    </w:lvl>
    <w:lvl w:ilvl="3" w:tplc="FF20FE68" w:tentative="1">
      <w:start w:val="1"/>
      <w:numFmt w:val="decimal"/>
      <w:lvlText w:val="%4."/>
      <w:lvlJc w:val="left"/>
      <w:pPr>
        <w:ind w:left="2880" w:hanging="360"/>
      </w:pPr>
    </w:lvl>
    <w:lvl w:ilvl="4" w:tplc="9B1E4358" w:tentative="1">
      <w:start w:val="1"/>
      <w:numFmt w:val="lowerLetter"/>
      <w:lvlText w:val="%5."/>
      <w:lvlJc w:val="left"/>
      <w:pPr>
        <w:ind w:left="3600" w:hanging="360"/>
      </w:pPr>
    </w:lvl>
    <w:lvl w:ilvl="5" w:tplc="FE9C6470" w:tentative="1">
      <w:start w:val="1"/>
      <w:numFmt w:val="lowerRoman"/>
      <w:lvlText w:val="%6."/>
      <w:lvlJc w:val="right"/>
      <w:pPr>
        <w:ind w:left="4320" w:hanging="180"/>
      </w:pPr>
    </w:lvl>
    <w:lvl w:ilvl="6" w:tplc="91061A2C" w:tentative="1">
      <w:start w:val="1"/>
      <w:numFmt w:val="decimal"/>
      <w:lvlText w:val="%7."/>
      <w:lvlJc w:val="left"/>
      <w:pPr>
        <w:ind w:left="5040" w:hanging="360"/>
      </w:pPr>
    </w:lvl>
    <w:lvl w:ilvl="7" w:tplc="7ABAC4BC" w:tentative="1">
      <w:start w:val="1"/>
      <w:numFmt w:val="lowerLetter"/>
      <w:lvlText w:val="%8."/>
      <w:lvlJc w:val="left"/>
      <w:pPr>
        <w:ind w:left="5760" w:hanging="360"/>
      </w:pPr>
    </w:lvl>
    <w:lvl w:ilvl="8" w:tplc="F25658C2" w:tentative="1">
      <w:start w:val="1"/>
      <w:numFmt w:val="lowerRoman"/>
      <w:lvlText w:val="%9."/>
      <w:lvlJc w:val="right"/>
      <w:pPr>
        <w:ind w:left="6480" w:hanging="180"/>
      </w:pPr>
    </w:lvl>
  </w:abstractNum>
  <w:abstractNum w:abstractNumId="28" w15:restartNumberingAfterBreak="0">
    <w:nsid w:val="7A9153F6"/>
    <w:multiLevelType w:val="hybridMultilevel"/>
    <w:tmpl w:val="834ED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CE5F25"/>
    <w:multiLevelType w:val="hybridMultilevel"/>
    <w:tmpl w:val="49A21BE0"/>
    <w:lvl w:ilvl="0" w:tplc="67C2E660">
      <w:start w:val="1"/>
      <w:numFmt w:val="decimal"/>
      <w:lvlText w:val="%1."/>
      <w:lvlJc w:val="left"/>
      <w:pPr>
        <w:ind w:left="360" w:hanging="360"/>
      </w:pPr>
      <w:rPr>
        <w:rFonts w:hint="default"/>
      </w:rPr>
    </w:lvl>
    <w:lvl w:ilvl="1" w:tplc="92DC6912" w:tentative="1">
      <w:start w:val="1"/>
      <w:numFmt w:val="lowerLetter"/>
      <w:lvlText w:val="%2."/>
      <w:lvlJc w:val="left"/>
      <w:pPr>
        <w:ind w:left="1080" w:hanging="360"/>
      </w:pPr>
    </w:lvl>
    <w:lvl w:ilvl="2" w:tplc="6CCC5E3E" w:tentative="1">
      <w:start w:val="1"/>
      <w:numFmt w:val="lowerRoman"/>
      <w:lvlText w:val="%3."/>
      <w:lvlJc w:val="right"/>
      <w:pPr>
        <w:ind w:left="1800" w:hanging="180"/>
      </w:pPr>
    </w:lvl>
    <w:lvl w:ilvl="3" w:tplc="FA344EB4" w:tentative="1">
      <w:start w:val="1"/>
      <w:numFmt w:val="decimal"/>
      <w:lvlText w:val="%4."/>
      <w:lvlJc w:val="left"/>
      <w:pPr>
        <w:ind w:left="2520" w:hanging="360"/>
      </w:pPr>
    </w:lvl>
    <w:lvl w:ilvl="4" w:tplc="D2BC31DC" w:tentative="1">
      <w:start w:val="1"/>
      <w:numFmt w:val="lowerLetter"/>
      <w:lvlText w:val="%5."/>
      <w:lvlJc w:val="left"/>
      <w:pPr>
        <w:ind w:left="3240" w:hanging="360"/>
      </w:pPr>
    </w:lvl>
    <w:lvl w:ilvl="5" w:tplc="09FA0310" w:tentative="1">
      <w:start w:val="1"/>
      <w:numFmt w:val="lowerRoman"/>
      <w:lvlText w:val="%6."/>
      <w:lvlJc w:val="right"/>
      <w:pPr>
        <w:ind w:left="3960" w:hanging="180"/>
      </w:pPr>
    </w:lvl>
    <w:lvl w:ilvl="6" w:tplc="F9A829A8" w:tentative="1">
      <w:start w:val="1"/>
      <w:numFmt w:val="decimal"/>
      <w:lvlText w:val="%7."/>
      <w:lvlJc w:val="left"/>
      <w:pPr>
        <w:ind w:left="4680" w:hanging="360"/>
      </w:pPr>
    </w:lvl>
    <w:lvl w:ilvl="7" w:tplc="8C82D8C8" w:tentative="1">
      <w:start w:val="1"/>
      <w:numFmt w:val="lowerLetter"/>
      <w:lvlText w:val="%8."/>
      <w:lvlJc w:val="left"/>
      <w:pPr>
        <w:ind w:left="5400" w:hanging="360"/>
      </w:pPr>
    </w:lvl>
    <w:lvl w:ilvl="8" w:tplc="1A2C64D0"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95B83720">
      <w:start w:val="1"/>
      <w:numFmt w:val="lowerRoman"/>
      <w:lvlText w:val="(%1)"/>
      <w:lvlJc w:val="left"/>
      <w:pPr>
        <w:ind w:left="1080" w:hanging="720"/>
      </w:pPr>
      <w:rPr>
        <w:rFonts w:hint="default"/>
      </w:rPr>
    </w:lvl>
    <w:lvl w:ilvl="1" w:tplc="184692B0" w:tentative="1">
      <w:start w:val="1"/>
      <w:numFmt w:val="lowerLetter"/>
      <w:lvlText w:val="%2."/>
      <w:lvlJc w:val="left"/>
      <w:pPr>
        <w:ind w:left="1440" w:hanging="360"/>
      </w:pPr>
    </w:lvl>
    <w:lvl w:ilvl="2" w:tplc="CFCA0C78" w:tentative="1">
      <w:start w:val="1"/>
      <w:numFmt w:val="lowerRoman"/>
      <w:lvlText w:val="%3."/>
      <w:lvlJc w:val="right"/>
      <w:pPr>
        <w:ind w:left="2160" w:hanging="180"/>
      </w:pPr>
    </w:lvl>
    <w:lvl w:ilvl="3" w:tplc="C4903A3E" w:tentative="1">
      <w:start w:val="1"/>
      <w:numFmt w:val="decimal"/>
      <w:lvlText w:val="%4."/>
      <w:lvlJc w:val="left"/>
      <w:pPr>
        <w:ind w:left="2880" w:hanging="360"/>
      </w:pPr>
    </w:lvl>
    <w:lvl w:ilvl="4" w:tplc="D3F86E6E" w:tentative="1">
      <w:start w:val="1"/>
      <w:numFmt w:val="lowerLetter"/>
      <w:lvlText w:val="%5."/>
      <w:lvlJc w:val="left"/>
      <w:pPr>
        <w:ind w:left="3600" w:hanging="360"/>
      </w:pPr>
    </w:lvl>
    <w:lvl w:ilvl="5" w:tplc="F9D02ACC" w:tentative="1">
      <w:start w:val="1"/>
      <w:numFmt w:val="lowerRoman"/>
      <w:lvlText w:val="%6."/>
      <w:lvlJc w:val="right"/>
      <w:pPr>
        <w:ind w:left="4320" w:hanging="180"/>
      </w:pPr>
    </w:lvl>
    <w:lvl w:ilvl="6" w:tplc="3C7A797C" w:tentative="1">
      <w:start w:val="1"/>
      <w:numFmt w:val="decimal"/>
      <w:lvlText w:val="%7."/>
      <w:lvlJc w:val="left"/>
      <w:pPr>
        <w:ind w:left="5040" w:hanging="360"/>
      </w:pPr>
    </w:lvl>
    <w:lvl w:ilvl="7" w:tplc="0CE29F72" w:tentative="1">
      <w:start w:val="1"/>
      <w:numFmt w:val="lowerLetter"/>
      <w:lvlText w:val="%8."/>
      <w:lvlJc w:val="left"/>
      <w:pPr>
        <w:ind w:left="5760" w:hanging="360"/>
      </w:pPr>
    </w:lvl>
    <w:lvl w:ilvl="8" w:tplc="60EA5094"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A26C9620">
      <w:start w:val="1"/>
      <w:numFmt w:val="decimal"/>
      <w:lvlText w:val="%1."/>
      <w:lvlJc w:val="left"/>
      <w:pPr>
        <w:ind w:left="360" w:hanging="360"/>
      </w:pPr>
      <w:rPr>
        <w:rFonts w:hint="default"/>
      </w:rPr>
    </w:lvl>
    <w:lvl w:ilvl="1" w:tplc="F63AD440" w:tentative="1">
      <w:start w:val="1"/>
      <w:numFmt w:val="lowerLetter"/>
      <w:lvlText w:val="%2."/>
      <w:lvlJc w:val="left"/>
      <w:pPr>
        <w:ind w:left="1080" w:hanging="360"/>
      </w:pPr>
    </w:lvl>
    <w:lvl w:ilvl="2" w:tplc="2772A090" w:tentative="1">
      <w:start w:val="1"/>
      <w:numFmt w:val="lowerRoman"/>
      <w:lvlText w:val="%3."/>
      <w:lvlJc w:val="right"/>
      <w:pPr>
        <w:ind w:left="1800" w:hanging="180"/>
      </w:pPr>
    </w:lvl>
    <w:lvl w:ilvl="3" w:tplc="598A6D7E" w:tentative="1">
      <w:start w:val="1"/>
      <w:numFmt w:val="decimal"/>
      <w:lvlText w:val="%4."/>
      <w:lvlJc w:val="left"/>
      <w:pPr>
        <w:ind w:left="2520" w:hanging="360"/>
      </w:pPr>
    </w:lvl>
    <w:lvl w:ilvl="4" w:tplc="F45E6626" w:tentative="1">
      <w:start w:val="1"/>
      <w:numFmt w:val="lowerLetter"/>
      <w:lvlText w:val="%5."/>
      <w:lvlJc w:val="left"/>
      <w:pPr>
        <w:ind w:left="3240" w:hanging="360"/>
      </w:pPr>
    </w:lvl>
    <w:lvl w:ilvl="5" w:tplc="3620C9C0" w:tentative="1">
      <w:start w:val="1"/>
      <w:numFmt w:val="lowerRoman"/>
      <w:lvlText w:val="%6."/>
      <w:lvlJc w:val="right"/>
      <w:pPr>
        <w:ind w:left="3960" w:hanging="180"/>
      </w:pPr>
    </w:lvl>
    <w:lvl w:ilvl="6" w:tplc="72D84EB6" w:tentative="1">
      <w:start w:val="1"/>
      <w:numFmt w:val="decimal"/>
      <w:lvlText w:val="%7."/>
      <w:lvlJc w:val="left"/>
      <w:pPr>
        <w:ind w:left="4680" w:hanging="360"/>
      </w:pPr>
    </w:lvl>
    <w:lvl w:ilvl="7" w:tplc="23B89E34" w:tentative="1">
      <w:start w:val="1"/>
      <w:numFmt w:val="lowerLetter"/>
      <w:lvlText w:val="%8."/>
      <w:lvlJc w:val="left"/>
      <w:pPr>
        <w:ind w:left="5400" w:hanging="360"/>
      </w:pPr>
    </w:lvl>
    <w:lvl w:ilvl="8" w:tplc="CE7AAB1C"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B1CEDEE0">
      <w:start w:val="1"/>
      <w:numFmt w:val="decimal"/>
      <w:lvlText w:val="%1."/>
      <w:lvlJc w:val="left"/>
      <w:pPr>
        <w:ind w:left="360" w:hanging="360"/>
      </w:pPr>
      <w:rPr>
        <w:rFonts w:hint="default"/>
      </w:rPr>
    </w:lvl>
    <w:lvl w:ilvl="1" w:tplc="C420A2C6" w:tentative="1">
      <w:start w:val="1"/>
      <w:numFmt w:val="lowerLetter"/>
      <w:lvlText w:val="%2."/>
      <w:lvlJc w:val="left"/>
      <w:pPr>
        <w:ind w:left="1080" w:hanging="360"/>
      </w:pPr>
    </w:lvl>
    <w:lvl w:ilvl="2" w:tplc="13F29624" w:tentative="1">
      <w:start w:val="1"/>
      <w:numFmt w:val="lowerRoman"/>
      <w:lvlText w:val="%3."/>
      <w:lvlJc w:val="right"/>
      <w:pPr>
        <w:ind w:left="1800" w:hanging="180"/>
      </w:pPr>
    </w:lvl>
    <w:lvl w:ilvl="3" w:tplc="5F9074A4" w:tentative="1">
      <w:start w:val="1"/>
      <w:numFmt w:val="decimal"/>
      <w:lvlText w:val="%4."/>
      <w:lvlJc w:val="left"/>
      <w:pPr>
        <w:ind w:left="2520" w:hanging="360"/>
      </w:pPr>
    </w:lvl>
    <w:lvl w:ilvl="4" w:tplc="431CE336" w:tentative="1">
      <w:start w:val="1"/>
      <w:numFmt w:val="lowerLetter"/>
      <w:lvlText w:val="%5."/>
      <w:lvlJc w:val="left"/>
      <w:pPr>
        <w:ind w:left="3240" w:hanging="360"/>
      </w:pPr>
    </w:lvl>
    <w:lvl w:ilvl="5" w:tplc="44E0C0A0" w:tentative="1">
      <w:start w:val="1"/>
      <w:numFmt w:val="lowerRoman"/>
      <w:lvlText w:val="%6."/>
      <w:lvlJc w:val="right"/>
      <w:pPr>
        <w:ind w:left="3960" w:hanging="180"/>
      </w:pPr>
    </w:lvl>
    <w:lvl w:ilvl="6" w:tplc="4CACF85E" w:tentative="1">
      <w:start w:val="1"/>
      <w:numFmt w:val="decimal"/>
      <w:lvlText w:val="%7."/>
      <w:lvlJc w:val="left"/>
      <w:pPr>
        <w:ind w:left="4680" w:hanging="360"/>
      </w:pPr>
    </w:lvl>
    <w:lvl w:ilvl="7" w:tplc="F482E83C" w:tentative="1">
      <w:start w:val="1"/>
      <w:numFmt w:val="lowerLetter"/>
      <w:lvlText w:val="%8."/>
      <w:lvlJc w:val="left"/>
      <w:pPr>
        <w:ind w:left="5400" w:hanging="360"/>
      </w:pPr>
    </w:lvl>
    <w:lvl w:ilvl="8" w:tplc="FCBE8F6A" w:tentative="1">
      <w:start w:val="1"/>
      <w:numFmt w:val="lowerRoman"/>
      <w:lvlText w:val="%9."/>
      <w:lvlJc w:val="right"/>
      <w:pPr>
        <w:ind w:left="6120" w:hanging="180"/>
      </w:pPr>
    </w:lvl>
  </w:abstractNum>
  <w:num w:numId="1">
    <w:abstractNumId w:val="1"/>
  </w:num>
  <w:num w:numId="2">
    <w:abstractNumId w:val="13"/>
  </w:num>
  <w:num w:numId="3">
    <w:abstractNumId w:val="29"/>
  </w:num>
  <w:num w:numId="4">
    <w:abstractNumId w:val="32"/>
  </w:num>
  <w:num w:numId="5">
    <w:abstractNumId w:val="16"/>
  </w:num>
  <w:num w:numId="6">
    <w:abstractNumId w:val="10"/>
  </w:num>
  <w:num w:numId="7">
    <w:abstractNumId w:val="23"/>
  </w:num>
  <w:num w:numId="8">
    <w:abstractNumId w:val="9"/>
  </w:num>
  <w:num w:numId="9">
    <w:abstractNumId w:val="31"/>
  </w:num>
  <w:num w:numId="10">
    <w:abstractNumId w:val="7"/>
  </w:num>
  <w:num w:numId="11">
    <w:abstractNumId w:val="17"/>
  </w:num>
  <w:num w:numId="12">
    <w:abstractNumId w:val="19"/>
  </w:num>
  <w:num w:numId="13">
    <w:abstractNumId w:val="20"/>
  </w:num>
  <w:num w:numId="14">
    <w:abstractNumId w:val="14"/>
  </w:num>
  <w:num w:numId="15">
    <w:abstractNumId w:val="12"/>
  </w:num>
  <w:num w:numId="16">
    <w:abstractNumId w:val="5"/>
  </w:num>
  <w:num w:numId="17">
    <w:abstractNumId w:val="15"/>
  </w:num>
  <w:num w:numId="18">
    <w:abstractNumId w:val="30"/>
  </w:num>
  <w:num w:numId="19">
    <w:abstractNumId w:val="27"/>
  </w:num>
  <w:num w:numId="20">
    <w:abstractNumId w:val="4"/>
  </w:num>
  <w:num w:numId="21">
    <w:abstractNumId w:val="26"/>
  </w:num>
  <w:num w:numId="22">
    <w:abstractNumId w:val="0"/>
  </w:num>
  <w:num w:numId="23">
    <w:abstractNumId w:val="24"/>
  </w:num>
  <w:num w:numId="24">
    <w:abstractNumId w:val="13"/>
  </w:num>
  <w:num w:numId="25">
    <w:abstractNumId w:val="8"/>
  </w:num>
  <w:num w:numId="26">
    <w:abstractNumId w:val="18"/>
  </w:num>
  <w:num w:numId="27">
    <w:abstractNumId w:val="21"/>
  </w:num>
  <w:num w:numId="28">
    <w:abstractNumId w:val="22"/>
  </w:num>
  <w:num w:numId="29">
    <w:abstractNumId w:val="3"/>
  </w:num>
  <w:num w:numId="30">
    <w:abstractNumId w:val="11"/>
  </w:num>
  <w:num w:numId="31">
    <w:abstractNumId w:val="25"/>
  </w:num>
  <w:num w:numId="32">
    <w:abstractNumId w:val="28"/>
  </w:num>
  <w:num w:numId="33">
    <w:abstractNumId w:val="2"/>
  </w:num>
  <w:num w:numId="34">
    <w:abstractNumId w:val="6"/>
  </w:num>
  <w:num w:numId="35">
    <w:abstractNumId w:val="1"/>
  </w:num>
  <w:num w:numId="3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76C"/>
    <w:rsid w:val="00057E1F"/>
    <w:rsid w:val="00061374"/>
    <w:rsid w:val="000A0D5A"/>
    <w:rsid w:val="000B322E"/>
    <w:rsid w:val="000C1476"/>
    <w:rsid w:val="000C2CA9"/>
    <w:rsid w:val="000D1862"/>
    <w:rsid w:val="000D783E"/>
    <w:rsid w:val="000F73AB"/>
    <w:rsid w:val="001059E3"/>
    <w:rsid w:val="00145170"/>
    <w:rsid w:val="001608C6"/>
    <w:rsid w:val="001E2A7B"/>
    <w:rsid w:val="001F6D39"/>
    <w:rsid w:val="002008A1"/>
    <w:rsid w:val="00220645"/>
    <w:rsid w:val="002333C5"/>
    <w:rsid w:val="00293EC7"/>
    <w:rsid w:val="00295DB0"/>
    <w:rsid w:val="002A6267"/>
    <w:rsid w:val="002B6BC9"/>
    <w:rsid w:val="002D262D"/>
    <w:rsid w:val="002D4FA7"/>
    <w:rsid w:val="002F588B"/>
    <w:rsid w:val="003132FD"/>
    <w:rsid w:val="00337820"/>
    <w:rsid w:val="0036213E"/>
    <w:rsid w:val="0036575B"/>
    <w:rsid w:val="0037349D"/>
    <w:rsid w:val="0038532B"/>
    <w:rsid w:val="003A6EE0"/>
    <w:rsid w:val="003C6E41"/>
    <w:rsid w:val="003F386D"/>
    <w:rsid w:val="00446C19"/>
    <w:rsid w:val="004557BE"/>
    <w:rsid w:val="004B41B8"/>
    <w:rsid w:val="004B63BC"/>
    <w:rsid w:val="004D7CE5"/>
    <w:rsid w:val="004E79B4"/>
    <w:rsid w:val="00501F63"/>
    <w:rsid w:val="00506D9C"/>
    <w:rsid w:val="00515436"/>
    <w:rsid w:val="00550329"/>
    <w:rsid w:val="005515CF"/>
    <w:rsid w:val="00554B84"/>
    <w:rsid w:val="005552F9"/>
    <w:rsid w:val="005D504D"/>
    <w:rsid w:val="006160AD"/>
    <w:rsid w:val="006466B4"/>
    <w:rsid w:val="006710E3"/>
    <w:rsid w:val="00673DDF"/>
    <w:rsid w:val="006807D1"/>
    <w:rsid w:val="00693873"/>
    <w:rsid w:val="006D1122"/>
    <w:rsid w:val="00702BB6"/>
    <w:rsid w:val="00764627"/>
    <w:rsid w:val="00773D21"/>
    <w:rsid w:val="007B5EB1"/>
    <w:rsid w:val="007E5F87"/>
    <w:rsid w:val="00816080"/>
    <w:rsid w:val="00826AB9"/>
    <w:rsid w:val="00840984"/>
    <w:rsid w:val="0084445A"/>
    <w:rsid w:val="008453F7"/>
    <w:rsid w:val="0085308F"/>
    <w:rsid w:val="008B53FF"/>
    <w:rsid w:val="008B6538"/>
    <w:rsid w:val="008F0BA0"/>
    <w:rsid w:val="00906FB6"/>
    <w:rsid w:val="00914E0F"/>
    <w:rsid w:val="009519BE"/>
    <w:rsid w:val="00966262"/>
    <w:rsid w:val="009672E0"/>
    <w:rsid w:val="00985CC3"/>
    <w:rsid w:val="009A0B65"/>
    <w:rsid w:val="009B031A"/>
    <w:rsid w:val="009D6065"/>
    <w:rsid w:val="009E6DFC"/>
    <w:rsid w:val="00A165B6"/>
    <w:rsid w:val="00A31EFB"/>
    <w:rsid w:val="00A43A9A"/>
    <w:rsid w:val="00A80264"/>
    <w:rsid w:val="00A95EE7"/>
    <w:rsid w:val="00AB140D"/>
    <w:rsid w:val="00AE0C18"/>
    <w:rsid w:val="00AE49EE"/>
    <w:rsid w:val="00B11533"/>
    <w:rsid w:val="00B221E7"/>
    <w:rsid w:val="00B43DCD"/>
    <w:rsid w:val="00B53365"/>
    <w:rsid w:val="00B63DE8"/>
    <w:rsid w:val="00B71503"/>
    <w:rsid w:val="00B83E84"/>
    <w:rsid w:val="00BB38F4"/>
    <w:rsid w:val="00BC2E23"/>
    <w:rsid w:val="00BE74E7"/>
    <w:rsid w:val="00C25DA3"/>
    <w:rsid w:val="00C46FB8"/>
    <w:rsid w:val="00C72E38"/>
    <w:rsid w:val="00CB2C5A"/>
    <w:rsid w:val="00CF305D"/>
    <w:rsid w:val="00D02133"/>
    <w:rsid w:val="00D12D87"/>
    <w:rsid w:val="00D21146"/>
    <w:rsid w:val="00D6196A"/>
    <w:rsid w:val="00D73262"/>
    <w:rsid w:val="00D97217"/>
    <w:rsid w:val="00DA26F8"/>
    <w:rsid w:val="00DA7515"/>
    <w:rsid w:val="00DF19C8"/>
    <w:rsid w:val="00E328DC"/>
    <w:rsid w:val="00E82E57"/>
    <w:rsid w:val="00EA276C"/>
    <w:rsid w:val="00EA33D9"/>
    <w:rsid w:val="00EB54A1"/>
    <w:rsid w:val="00EB6260"/>
    <w:rsid w:val="00ED2B98"/>
    <w:rsid w:val="00ED4DF1"/>
    <w:rsid w:val="00EE1A5D"/>
    <w:rsid w:val="00EF07A9"/>
    <w:rsid w:val="00EF7C2F"/>
    <w:rsid w:val="00F369E2"/>
    <w:rsid w:val="00F6156A"/>
    <w:rsid w:val="00F721E2"/>
    <w:rsid w:val="00F83C5E"/>
    <w:rsid w:val="00F92C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95D5D2"/>
  <w15:docId w15:val="{57704023-667A-4660-B08E-BF1D2F56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6.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20" Type="http://schemas.openxmlformats.org/officeDocument/2006/relationships/image" Target="media/image3.jpeg"/><Relationship Id="rId4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4178</RACS_x0020_ID>
    <Approved_x0020_Provider xmlns="a8338b6e-77a6-4851-82b6-98166143ffdd">Kincsem Pty Ltd</Approved_x0020_Provider>
    <Management_x0020_Company_x0020_ID xmlns="a8338b6e-77a6-4851-82b6-98166143ffdd" xsi:nil="true"/>
    <Home xmlns="a8338b6e-77a6-4851-82b6-98166143ffdd">Glenlyn Aged Care Facility</Home>
    <Signed xmlns="a8338b6e-77a6-4851-82b6-98166143ffdd" xsi:nil="true"/>
    <Uploaded xmlns="a8338b6e-77a6-4851-82b6-98166143ffdd">False</Uploaded>
    <Management_x0020_Company xmlns="a8338b6e-77a6-4851-82b6-98166143ffdd" xsi:nil="true"/>
    <Doc_x0020_Date xmlns="a8338b6e-77a6-4851-82b6-98166143ffdd">2020-11-19T01:07:00+00:00</Doc_x0020_Date>
    <CSI_x0020_ID xmlns="a8338b6e-77a6-4851-82b6-98166143ffdd" xsi:nil="true"/>
    <Case_x0020_ID xmlns="a8338b6e-77a6-4851-82b6-98166143ffdd" xsi:nil="true"/>
    <Approved_x0020_Provider_x0020_ID xmlns="a8338b6e-77a6-4851-82b6-98166143ffdd">F8A60409-77F4-DC11-AD41-005056922186</Approved_x0020_Provider_x0020_ID>
    <Location xmlns="a8338b6e-77a6-4851-82b6-98166143ffdd" xsi:nil="true"/>
    <Home_x0020_ID xmlns="a8338b6e-77a6-4851-82b6-98166143ffdd">F69D338C-7CF4-DC11-AD41-005056922186</Home_x0020_ID>
    <State xmlns="a8338b6e-77a6-4851-82b6-98166143ffdd">VIC</State>
    <Doc_x0020_Sent_Received_x0020_Date xmlns="a8338b6e-77a6-4851-82b6-98166143ffdd">2020-11-19T00:00:00+00:00</Doc_x0020_Sent_Received_x0020_Date>
    <Activity_x0020_ID xmlns="a8338b6e-77a6-4851-82b6-98166143ffdd">7650EEE2-62D3-E911-81DD-005056922186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6BD83-FA13-402A-A91C-D6C1D5CBE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a8338b6e-77a6-4851-82b6-98166143ffdd"/>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C787500-A487-41E2-9A87-6CF96FD6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45</Pages>
  <Words>11779</Words>
  <Characters>67145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2021-01-05T04:53:00Z</dcterms:created>
  <dcterms:modified xsi:type="dcterms:W3CDTF">2021-01-05T04:54:00Z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