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D5F12" w14:textId="77777777" w:rsidR="003C6EC2" w:rsidRPr="003C6EC2" w:rsidRDefault="003A555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8D60BF" wp14:editId="258D60C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541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8D60C1" wp14:editId="258D60C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480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Hixson Gardens Aged Care Facility</w:t>
      </w:r>
      <w:r w:rsidRPr="003C6EC2">
        <w:rPr>
          <w:rFonts w:ascii="Arial Black" w:hAnsi="Arial Black"/>
        </w:rPr>
        <w:t xml:space="preserve"> </w:t>
      </w:r>
    </w:p>
    <w:p w14:paraId="258D5F13" w14:textId="77777777" w:rsidR="003C6EC2" w:rsidRPr="003C6EC2" w:rsidRDefault="003A555E" w:rsidP="003C6EC2">
      <w:pPr>
        <w:pStyle w:val="Title"/>
        <w:spacing w:before="360" w:after="480"/>
      </w:pPr>
      <w:r w:rsidRPr="003C6EC2">
        <w:rPr>
          <w:rFonts w:ascii="Arial Black" w:eastAsia="Calibri" w:hAnsi="Arial Black"/>
          <w:sz w:val="56"/>
        </w:rPr>
        <w:t>Performance Report</w:t>
      </w:r>
    </w:p>
    <w:p w14:paraId="258D5F14" w14:textId="77777777" w:rsidR="001E6954" w:rsidRPr="003C6EC2" w:rsidRDefault="003A555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Hixson Street </w:t>
      </w:r>
      <w:r w:rsidRPr="003C6EC2">
        <w:rPr>
          <w:color w:val="FFFFFF" w:themeColor="background1"/>
          <w:sz w:val="28"/>
        </w:rPr>
        <w:br/>
        <w:t>BANKSTOWN NSW 2200</w:t>
      </w:r>
      <w:r w:rsidRPr="003C6EC2">
        <w:rPr>
          <w:color w:val="FFFFFF" w:themeColor="background1"/>
          <w:sz w:val="28"/>
        </w:rPr>
        <w:br/>
      </w:r>
      <w:r w:rsidRPr="003C6EC2">
        <w:rPr>
          <w:rFonts w:eastAsia="Calibri"/>
          <w:color w:val="FFFFFF" w:themeColor="background1"/>
          <w:sz w:val="28"/>
          <w:szCs w:val="56"/>
          <w:lang w:eastAsia="en-US"/>
        </w:rPr>
        <w:t>Phone number: 9791 9609</w:t>
      </w:r>
    </w:p>
    <w:p w14:paraId="258D5F15" w14:textId="77777777" w:rsidR="003C6EC2" w:rsidRDefault="003A55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1018 </w:t>
      </w:r>
    </w:p>
    <w:p w14:paraId="258D5F16" w14:textId="77777777" w:rsidR="001E6954" w:rsidRPr="003C6EC2" w:rsidRDefault="003A55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Arete Health Care (Bankstown) Pty Ltd</w:t>
      </w:r>
    </w:p>
    <w:p w14:paraId="258D5F17" w14:textId="77777777" w:rsidR="001E6954" w:rsidRPr="003C6EC2" w:rsidRDefault="003A555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February 2021</w:t>
      </w:r>
    </w:p>
    <w:p w14:paraId="258D5F18" w14:textId="13559D28" w:rsidR="006B166B" w:rsidRPr="00E93D41" w:rsidRDefault="003A555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April 2021</w:t>
      </w:r>
    </w:p>
    <w:bookmarkEnd w:id="0"/>
    <w:p w14:paraId="258D5F19" w14:textId="77777777" w:rsidR="001E6954" w:rsidRPr="003C6EC2" w:rsidRDefault="003E6058" w:rsidP="001E6954">
      <w:pPr>
        <w:tabs>
          <w:tab w:val="left" w:pos="2127"/>
        </w:tabs>
        <w:spacing w:before="120"/>
        <w:rPr>
          <w:rFonts w:eastAsia="Calibri"/>
          <w:b/>
          <w:color w:val="FFFFFF" w:themeColor="background1"/>
          <w:sz w:val="28"/>
          <w:szCs w:val="56"/>
          <w:lang w:eastAsia="en-US"/>
        </w:rPr>
      </w:pPr>
    </w:p>
    <w:p w14:paraId="258D5F1A" w14:textId="77777777" w:rsidR="003C6EC2" w:rsidRDefault="003E605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89E930" w14:textId="77777777" w:rsidR="003A555E" w:rsidRDefault="003A555E" w:rsidP="003A555E">
      <w:pPr>
        <w:pStyle w:val="Heading1"/>
      </w:pPr>
      <w:bookmarkStart w:id="1" w:name="_Hlk32477662"/>
      <w:r>
        <w:lastRenderedPageBreak/>
        <w:t>Publication of report</w:t>
      </w:r>
    </w:p>
    <w:p w14:paraId="05C3ACD5" w14:textId="77777777" w:rsidR="003A555E" w:rsidRPr="006B166B" w:rsidRDefault="003A555E" w:rsidP="003A555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CA2B6A" w14:textId="77777777" w:rsidR="003A555E" w:rsidRPr="0094564F" w:rsidRDefault="003A555E" w:rsidP="003A555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A555E" w14:paraId="347D16D7" w14:textId="77777777" w:rsidTr="00F603E7">
        <w:trPr>
          <w:trHeight w:val="227"/>
        </w:trPr>
        <w:tc>
          <w:tcPr>
            <w:tcW w:w="3942" w:type="pct"/>
            <w:shd w:val="clear" w:color="auto" w:fill="auto"/>
          </w:tcPr>
          <w:p w14:paraId="6CF058A6" w14:textId="77777777" w:rsidR="003A555E" w:rsidRPr="001E6954" w:rsidRDefault="003A555E" w:rsidP="00F603E7">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B85BBA9" w14:textId="77777777" w:rsidR="003A555E" w:rsidRPr="001E6954" w:rsidRDefault="003A555E" w:rsidP="00F603E7">
            <w:pPr>
              <w:keepNext/>
              <w:spacing w:before="40" w:after="40" w:line="240" w:lineRule="auto"/>
              <w:jc w:val="right"/>
              <w:rPr>
                <w:b/>
                <w:color w:val="0000FF"/>
              </w:rPr>
            </w:pPr>
            <w:r w:rsidRPr="001E6954">
              <w:rPr>
                <w:b/>
                <w:bCs/>
                <w:iCs/>
                <w:color w:val="00577D"/>
                <w:szCs w:val="40"/>
              </w:rPr>
              <w:t>Non-compliant</w:t>
            </w:r>
          </w:p>
        </w:tc>
      </w:tr>
      <w:tr w:rsidR="003A555E" w14:paraId="42AB1A2C" w14:textId="77777777" w:rsidTr="00F603E7">
        <w:trPr>
          <w:trHeight w:val="227"/>
        </w:trPr>
        <w:tc>
          <w:tcPr>
            <w:tcW w:w="3942" w:type="pct"/>
            <w:shd w:val="clear" w:color="auto" w:fill="auto"/>
          </w:tcPr>
          <w:p w14:paraId="3DE204C8" w14:textId="77777777" w:rsidR="003A555E" w:rsidRPr="002B4C72" w:rsidRDefault="003A555E" w:rsidP="00F603E7">
            <w:pPr>
              <w:spacing w:before="40" w:after="40" w:line="240" w:lineRule="auto"/>
              <w:ind w:left="312"/>
            </w:pPr>
            <w:r w:rsidRPr="001E6954">
              <w:t>Requirement 3(3)(a)</w:t>
            </w:r>
          </w:p>
        </w:tc>
        <w:tc>
          <w:tcPr>
            <w:tcW w:w="1058" w:type="pct"/>
            <w:shd w:val="clear" w:color="auto" w:fill="auto"/>
          </w:tcPr>
          <w:p w14:paraId="22DE3BDC" w14:textId="77777777" w:rsidR="003A555E" w:rsidRPr="001E6954" w:rsidRDefault="003A555E" w:rsidP="00F603E7">
            <w:pPr>
              <w:spacing w:before="40" w:after="40" w:line="240" w:lineRule="auto"/>
              <w:ind w:left="-107"/>
              <w:jc w:val="right"/>
              <w:rPr>
                <w:color w:val="0000FF"/>
              </w:rPr>
            </w:pPr>
            <w:r w:rsidRPr="001E6954">
              <w:rPr>
                <w:bCs/>
                <w:iCs/>
                <w:color w:val="00577D"/>
                <w:szCs w:val="40"/>
              </w:rPr>
              <w:t>Non-compliant</w:t>
            </w:r>
          </w:p>
        </w:tc>
      </w:tr>
      <w:tr w:rsidR="003A555E" w14:paraId="50517EFC" w14:textId="77777777" w:rsidTr="00F603E7">
        <w:trPr>
          <w:trHeight w:val="227"/>
        </w:trPr>
        <w:tc>
          <w:tcPr>
            <w:tcW w:w="3942" w:type="pct"/>
            <w:shd w:val="clear" w:color="auto" w:fill="auto"/>
          </w:tcPr>
          <w:p w14:paraId="3917ED1E" w14:textId="77777777" w:rsidR="003A555E" w:rsidRPr="001E6954" w:rsidRDefault="003A555E" w:rsidP="00F603E7">
            <w:pPr>
              <w:spacing w:before="40" w:after="40" w:line="240" w:lineRule="auto"/>
              <w:ind w:left="318" w:hanging="7"/>
            </w:pPr>
            <w:r w:rsidRPr="001E6954">
              <w:t>Requirement 3(3)(b)</w:t>
            </w:r>
          </w:p>
        </w:tc>
        <w:tc>
          <w:tcPr>
            <w:tcW w:w="1058" w:type="pct"/>
            <w:shd w:val="clear" w:color="auto" w:fill="auto"/>
          </w:tcPr>
          <w:p w14:paraId="65F05749" w14:textId="77777777" w:rsidR="003A555E" w:rsidRPr="001E6954" w:rsidRDefault="003A555E" w:rsidP="00F603E7">
            <w:pPr>
              <w:spacing w:before="40" w:after="40" w:line="240" w:lineRule="auto"/>
              <w:jc w:val="right"/>
              <w:rPr>
                <w:color w:val="0000FF"/>
              </w:rPr>
            </w:pPr>
            <w:r w:rsidRPr="001E6954">
              <w:rPr>
                <w:bCs/>
                <w:iCs/>
                <w:color w:val="00577D"/>
                <w:szCs w:val="40"/>
              </w:rPr>
              <w:t>Non-compliant</w:t>
            </w:r>
          </w:p>
        </w:tc>
      </w:tr>
      <w:tr w:rsidR="003A555E" w14:paraId="41BB3BBE" w14:textId="77777777" w:rsidTr="00F603E7">
        <w:trPr>
          <w:trHeight w:val="227"/>
        </w:trPr>
        <w:tc>
          <w:tcPr>
            <w:tcW w:w="3942" w:type="pct"/>
            <w:shd w:val="clear" w:color="auto" w:fill="auto"/>
          </w:tcPr>
          <w:p w14:paraId="61815FDD" w14:textId="77777777" w:rsidR="003A555E" w:rsidRPr="001E6954" w:rsidRDefault="003A555E" w:rsidP="00F603E7">
            <w:pPr>
              <w:spacing w:before="40" w:after="40" w:line="240" w:lineRule="auto"/>
              <w:ind w:left="318" w:hanging="7"/>
            </w:pPr>
            <w:r w:rsidRPr="001E6954">
              <w:t>Requirement 3(3)(g)</w:t>
            </w:r>
          </w:p>
        </w:tc>
        <w:tc>
          <w:tcPr>
            <w:tcW w:w="1058" w:type="pct"/>
            <w:shd w:val="clear" w:color="auto" w:fill="auto"/>
          </w:tcPr>
          <w:p w14:paraId="3B4784B7" w14:textId="77777777" w:rsidR="003A555E" w:rsidRPr="001E6954" w:rsidRDefault="003A555E" w:rsidP="00F603E7">
            <w:pPr>
              <w:spacing w:before="40" w:after="40" w:line="240" w:lineRule="auto"/>
              <w:jc w:val="right"/>
              <w:rPr>
                <w:color w:val="0000FF"/>
              </w:rPr>
            </w:pPr>
            <w:r w:rsidRPr="001E6954">
              <w:rPr>
                <w:bCs/>
                <w:iCs/>
                <w:color w:val="00577D"/>
                <w:szCs w:val="40"/>
              </w:rPr>
              <w:t>Compliant</w:t>
            </w:r>
          </w:p>
        </w:tc>
      </w:tr>
      <w:tr w:rsidR="003A555E" w14:paraId="0CA5630F" w14:textId="77777777" w:rsidTr="00F603E7">
        <w:trPr>
          <w:trHeight w:val="227"/>
        </w:trPr>
        <w:tc>
          <w:tcPr>
            <w:tcW w:w="3942" w:type="pct"/>
            <w:shd w:val="clear" w:color="auto" w:fill="auto"/>
          </w:tcPr>
          <w:p w14:paraId="46EFCB01" w14:textId="77777777" w:rsidR="003A555E" w:rsidRPr="001E6954" w:rsidRDefault="003A555E" w:rsidP="00F603E7">
            <w:pPr>
              <w:keepNext/>
              <w:spacing w:before="40" w:after="40" w:line="240" w:lineRule="auto"/>
              <w:rPr>
                <w:b/>
              </w:rPr>
            </w:pPr>
            <w:r w:rsidRPr="001E6954">
              <w:rPr>
                <w:b/>
              </w:rPr>
              <w:t>Standard 8 Organisational governance</w:t>
            </w:r>
          </w:p>
        </w:tc>
        <w:tc>
          <w:tcPr>
            <w:tcW w:w="1058" w:type="pct"/>
            <w:shd w:val="clear" w:color="auto" w:fill="auto"/>
          </w:tcPr>
          <w:p w14:paraId="784BBD2D" w14:textId="77777777" w:rsidR="003A555E" w:rsidRPr="001E6954" w:rsidRDefault="003A555E" w:rsidP="00F603E7">
            <w:pPr>
              <w:keepNext/>
              <w:spacing w:before="40" w:after="40" w:line="240" w:lineRule="auto"/>
              <w:jc w:val="center"/>
              <w:rPr>
                <w:b/>
                <w:color w:val="0000FF"/>
              </w:rPr>
            </w:pPr>
            <w:r w:rsidRPr="001E6954">
              <w:rPr>
                <w:b/>
                <w:bCs/>
                <w:iCs/>
                <w:color w:val="00577D"/>
                <w:szCs w:val="40"/>
              </w:rPr>
              <w:t>Non-compliant</w:t>
            </w:r>
          </w:p>
        </w:tc>
      </w:tr>
      <w:tr w:rsidR="003A555E" w14:paraId="6BE90714" w14:textId="77777777" w:rsidTr="00F603E7">
        <w:trPr>
          <w:trHeight w:val="227"/>
        </w:trPr>
        <w:tc>
          <w:tcPr>
            <w:tcW w:w="3942" w:type="pct"/>
            <w:shd w:val="clear" w:color="auto" w:fill="auto"/>
          </w:tcPr>
          <w:p w14:paraId="3FD5E5BB" w14:textId="77777777" w:rsidR="003A555E" w:rsidRPr="001E6954" w:rsidRDefault="003A555E" w:rsidP="00F603E7">
            <w:pPr>
              <w:spacing w:before="40" w:after="40" w:line="240" w:lineRule="auto"/>
              <w:ind w:left="318" w:hanging="7"/>
            </w:pPr>
            <w:r w:rsidRPr="001E6954">
              <w:t>Requirement 8(3)(d)</w:t>
            </w:r>
          </w:p>
        </w:tc>
        <w:tc>
          <w:tcPr>
            <w:tcW w:w="1058" w:type="pct"/>
            <w:shd w:val="clear" w:color="auto" w:fill="auto"/>
          </w:tcPr>
          <w:p w14:paraId="0BDB0204" w14:textId="77777777" w:rsidR="003A555E" w:rsidRPr="001E6954" w:rsidRDefault="003A555E" w:rsidP="00F603E7">
            <w:pPr>
              <w:spacing w:before="40" w:after="40" w:line="240" w:lineRule="auto"/>
              <w:jc w:val="right"/>
              <w:rPr>
                <w:color w:val="0000FF"/>
              </w:rPr>
            </w:pPr>
            <w:r w:rsidRPr="001E6954">
              <w:rPr>
                <w:bCs/>
                <w:iCs/>
                <w:color w:val="00577D"/>
                <w:szCs w:val="40"/>
              </w:rPr>
              <w:t>Non-compliant</w:t>
            </w:r>
          </w:p>
        </w:tc>
      </w:tr>
      <w:bookmarkEnd w:id="2"/>
    </w:tbl>
    <w:p w14:paraId="65C169DF" w14:textId="77777777" w:rsidR="003A555E" w:rsidRDefault="003A555E" w:rsidP="003A555E">
      <w:pPr>
        <w:sectPr w:rsidR="003A555E" w:rsidSect="00436536">
          <w:headerReference w:type="default" r:id="rId16"/>
          <w:headerReference w:type="first" r:id="rId17"/>
          <w:pgSz w:w="11906" w:h="16838"/>
          <w:pgMar w:top="1701" w:right="1418" w:bottom="1418" w:left="1418" w:header="709" w:footer="397" w:gutter="0"/>
          <w:cols w:space="708"/>
          <w:docGrid w:linePitch="360"/>
        </w:sectPr>
      </w:pPr>
    </w:p>
    <w:p w14:paraId="48078786" w14:textId="77777777" w:rsidR="003A555E" w:rsidRDefault="003A555E" w:rsidP="003A555E">
      <w:pPr>
        <w:pStyle w:val="Heading1"/>
      </w:pPr>
    </w:p>
    <w:p w14:paraId="63E6EEA7" w14:textId="77777777" w:rsidR="003A555E" w:rsidRPr="00567B75" w:rsidRDefault="003A555E" w:rsidP="003A555E"/>
    <w:p w14:paraId="2D5E67BE" w14:textId="77777777" w:rsidR="003A555E" w:rsidRDefault="003A555E" w:rsidP="003A555E">
      <w:pPr>
        <w:pStyle w:val="Heading1"/>
      </w:pPr>
    </w:p>
    <w:p w14:paraId="19BEAD28" w14:textId="77777777" w:rsidR="003A555E" w:rsidRDefault="003A555E" w:rsidP="003A555E"/>
    <w:p w14:paraId="430595CC" w14:textId="77777777" w:rsidR="003A555E" w:rsidRDefault="003A555E" w:rsidP="003A555E"/>
    <w:p w14:paraId="48508AC6" w14:textId="77777777" w:rsidR="003A555E" w:rsidRDefault="003A555E" w:rsidP="003A555E"/>
    <w:p w14:paraId="54E8BBB3" w14:textId="77777777" w:rsidR="003A555E" w:rsidRDefault="003A555E" w:rsidP="003A555E"/>
    <w:p w14:paraId="7F759FD6" w14:textId="77777777" w:rsidR="003A555E" w:rsidRDefault="003A555E" w:rsidP="003A555E"/>
    <w:p w14:paraId="5E81BE77" w14:textId="77777777" w:rsidR="003A555E" w:rsidRDefault="003A555E" w:rsidP="003A555E"/>
    <w:p w14:paraId="3274C076" w14:textId="77777777" w:rsidR="003A555E" w:rsidRDefault="003A555E" w:rsidP="003A555E"/>
    <w:p w14:paraId="4408318E" w14:textId="77777777" w:rsidR="003A555E" w:rsidRPr="00783C3B" w:rsidRDefault="003A555E" w:rsidP="003A555E"/>
    <w:p w14:paraId="0961E164" w14:textId="77777777" w:rsidR="003A555E" w:rsidRPr="00D21DCD" w:rsidRDefault="003A555E" w:rsidP="003A555E">
      <w:pPr>
        <w:pStyle w:val="Heading1"/>
      </w:pPr>
      <w:r>
        <w:lastRenderedPageBreak/>
        <w:t>Detailed assessment</w:t>
      </w:r>
    </w:p>
    <w:p w14:paraId="0B1073C7" w14:textId="77777777" w:rsidR="003A555E" w:rsidRPr="00D63989" w:rsidRDefault="003A555E" w:rsidP="003A555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36407C" w14:textId="77777777" w:rsidR="003A555E" w:rsidRPr="001E6954" w:rsidRDefault="003A555E" w:rsidP="003A555E">
      <w:pPr>
        <w:rPr>
          <w:color w:val="auto"/>
        </w:rPr>
      </w:pPr>
      <w:r w:rsidRPr="00D63989">
        <w:t>The report also specifies areas in which improvements must be made to ensure the Quality Standards are complied with.</w:t>
      </w:r>
    </w:p>
    <w:p w14:paraId="69548872" w14:textId="77777777" w:rsidR="003A555E" w:rsidRPr="00D63989" w:rsidRDefault="003A555E" w:rsidP="003A555E">
      <w:r w:rsidRPr="00D63989">
        <w:t xml:space="preserve">The following information has been </w:t>
      </w:r>
      <w:proofErr w:type="gramStart"/>
      <w:r w:rsidRPr="00D63989">
        <w:t>taken into account</w:t>
      </w:r>
      <w:proofErr w:type="gramEnd"/>
      <w:r w:rsidRPr="00D63989">
        <w:t xml:space="preserve"> in developing this performance report:</w:t>
      </w:r>
    </w:p>
    <w:p w14:paraId="6B036E7B" w14:textId="77777777" w:rsidR="003A555E" w:rsidRPr="00B02020" w:rsidRDefault="003A555E" w:rsidP="003A555E">
      <w:pPr>
        <w:pStyle w:val="ListBullet"/>
      </w:pPr>
      <w:r>
        <w:t>t</w:t>
      </w:r>
      <w:r w:rsidRPr="00D63989">
        <w:t xml:space="preserve">he Assessment Team’s report for the </w:t>
      </w:r>
      <w:r>
        <w:t>Assessment Contact - Site</w:t>
      </w:r>
      <w:r w:rsidRPr="00D63989">
        <w:t xml:space="preserve">; the </w:t>
      </w:r>
      <w:r w:rsidRPr="00B02020">
        <w:t>Assessment Contact - Site report was informed by a site assessment, observations at the service, review of documents and interviews with staff, consumers/representatives and others</w:t>
      </w:r>
    </w:p>
    <w:p w14:paraId="7DB24231" w14:textId="77777777" w:rsidR="003A555E" w:rsidRDefault="003A555E" w:rsidP="003A555E">
      <w:pPr>
        <w:pStyle w:val="ListBullet"/>
      </w:pPr>
      <w:r>
        <w:t>the Assessment Team’s Infection Control Monitoring checklist completed during the site audit</w:t>
      </w:r>
    </w:p>
    <w:p w14:paraId="3AA24604" w14:textId="77777777" w:rsidR="003A555E" w:rsidRPr="00365DAE" w:rsidRDefault="003A555E" w:rsidP="003A555E">
      <w:pPr>
        <w:pStyle w:val="ListBullet"/>
      </w:pPr>
      <w:r w:rsidRPr="00365DAE">
        <w:t>the provider</w:t>
      </w:r>
      <w:r>
        <w:t>’s</w:t>
      </w:r>
      <w:r w:rsidRPr="00365DAE">
        <w:t xml:space="preserve"> </w:t>
      </w:r>
      <w:r w:rsidRPr="00B02020">
        <w:t>response to the Assessment Contact - Site report received 9 March 2021 which consists of a letter of response</w:t>
      </w:r>
      <w:r>
        <w:t>, a register of attachments and supporting documentation.</w:t>
      </w:r>
    </w:p>
    <w:p w14:paraId="7E64D6CC" w14:textId="77777777" w:rsidR="003A555E" w:rsidRPr="00D63989" w:rsidRDefault="003A555E" w:rsidP="003A555E">
      <w:pPr>
        <w:pStyle w:val="ListBullet"/>
        <w:numPr>
          <w:ilvl w:val="0"/>
          <w:numId w:val="0"/>
        </w:numPr>
        <w:ind w:left="425"/>
      </w:pPr>
    </w:p>
    <w:p w14:paraId="7D915E05" w14:textId="77777777" w:rsidR="003A555E" w:rsidRDefault="003A555E" w:rsidP="003A555E">
      <w:pPr>
        <w:spacing w:after="160" w:line="259" w:lineRule="auto"/>
        <w:rPr>
          <w:rFonts w:cs="Times New Roman"/>
        </w:rPr>
      </w:pPr>
    </w:p>
    <w:p w14:paraId="4CD0E738" w14:textId="77777777" w:rsidR="003A555E" w:rsidRDefault="003A555E" w:rsidP="003A555E">
      <w:pPr>
        <w:sectPr w:rsidR="003A555E" w:rsidSect="00436536">
          <w:headerReference w:type="default" r:id="rId18"/>
          <w:type w:val="continuous"/>
          <w:pgSz w:w="11906" w:h="16838"/>
          <w:pgMar w:top="1701" w:right="1418" w:bottom="1418" w:left="1418" w:header="709" w:footer="397" w:gutter="0"/>
          <w:cols w:space="708"/>
          <w:titlePg/>
          <w:docGrid w:linePitch="360"/>
        </w:sectPr>
      </w:pPr>
    </w:p>
    <w:p w14:paraId="05431D7F" w14:textId="77777777" w:rsidR="003A555E" w:rsidRDefault="003A555E" w:rsidP="003A555E">
      <w:pPr>
        <w:pStyle w:val="Heading1"/>
        <w:tabs>
          <w:tab w:val="right" w:pos="9070"/>
        </w:tabs>
        <w:spacing w:before="560" w:after="640"/>
        <w:rPr>
          <w:color w:val="FFFFFF" w:themeColor="background1"/>
          <w:sz w:val="36"/>
        </w:rPr>
        <w:sectPr w:rsidR="003A555E" w:rsidSect="0043653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1D330E6" wp14:editId="2E07CE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751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r>
      <w:bookmarkStart w:id="3" w:name="_Hlk67991411"/>
      <w:r w:rsidRPr="00EB1D71">
        <w:rPr>
          <w:color w:val="FFFFFF" w:themeColor="background1"/>
          <w:sz w:val="36"/>
        </w:rPr>
        <w:t>Personal care and clinical care</w:t>
      </w:r>
      <w:bookmarkEnd w:id="3"/>
    </w:p>
    <w:p w14:paraId="7ACF55EB" w14:textId="77777777" w:rsidR="003A555E" w:rsidRPr="00FD1B02" w:rsidRDefault="003A555E" w:rsidP="003A555E">
      <w:pPr>
        <w:pStyle w:val="Heading3"/>
        <w:shd w:val="clear" w:color="auto" w:fill="F2F2F2" w:themeFill="background1" w:themeFillShade="F2"/>
      </w:pPr>
      <w:r w:rsidRPr="00FD1B02">
        <w:t>Consumer outcome:</w:t>
      </w:r>
    </w:p>
    <w:p w14:paraId="7F200ED4" w14:textId="77777777" w:rsidR="003A555E" w:rsidRDefault="003A555E" w:rsidP="003A555E">
      <w:pPr>
        <w:numPr>
          <w:ilvl w:val="0"/>
          <w:numId w:val="3"/>
        </w:numPr>
        <w:shd w:val="clear" w:color="auto" w:fill="F2F2F2" w:themeFill="background1" w:themeFillShade="F2"/>
      </w:pPr>
      <w:r>
        <w:t>I get personal care, clinical care, or both personal care and clinical care, that is safe and right for me.</w:t>
      </w:r>
    </w:p>
    <w:p w14:paraId="0BE5E1F7" w14:textId="77777777" w:rsidR="003A555E" w:rsidRDefault="003A555E" w:rsidP="003A555E">
      <w:pPr>
        <w:pStyle w:val="Heading3"/>
        <w:shd w:val="clear" w:color="auto" w:fill="F2F2F2" w:themeFill="background1" w:themeFillShade="F2"/>
      </w:pPr>
      <w:r>
        <w:t>Organisation statement:</w:t>
      </w:r>
    </w:p>
    <w:p w14:paraId="0D1A7974" w14:textId="77777777" w:rsidR="003A555E" w:rsidRDefault="003A555E" w:rsidP="003A555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B21DDF" w14:textId="77777777" w:rsidR="003A555E" w:rsidRDefault="003A555E" w:rsidP="003A555E">
      <w:pPr>
        <w:pStyle w:val="Heading2"/>
      </w:pPr>
      <w:r>
        <w:t>Assessment of Standard 3</w:t>
      </w:r>
    </w:p>
    <w:p w14:paraId="0B30DFD6" w14:textId="77777777" w:rsidR="003A555E" w:rsidRDefault="003A555E" w:rsidP="003A555E">
      <w:pPr>
        <w:rPr>
          <w:rFonts w:eastAsia="Calibri"/>
          <w:lang w:eastAsia="en-US"/>
        </w:rPr>
      </w:pPr>
      <w:bookmarkStart w:id="4" w:name="_Hlk60646877"/>
      <w:r>
        <w:rPr>
          <w:rFonts w:eastAsia="Calibri"/>
          <w:lang w:eastAsia="en-US"/>
        </w:rPr>
        <w:t>To understand the consumer’s experience and how the organisation understands and applies the requirements within this Standard</w:t>
      </w:r>
      <w:bookmarkEnd w:id="4"/>
      <w:r>
        <w:rPr>
          <w:rFonts w:eastAsia="Calibri"/>
          <w:lang w:eastAsia="en-US"/>
        </w:rPr>
        <w:t>, the Assessment Team sampled the experience of consumers and examined relevant documents – their care plans and assessments were reviewed, and staff were asked about how they ensure the delivery of safe and effective care for consumers. The team also examined relevant documents.</w:t>
      </w:r>
    </w:p>
    <w:p w14:paraId="6D07D6D4" w14:textId="77777777" w:rsidR="003A555E" w:rsidRPr="00163FEE" w:rsidRDefault="003A555E" w:rsidP="003A555E">
      <w:pPr>
        <w:rPr>
          <w:rFonts w:eastAsia="Calibri"/>
          <w:lang w:eastAsia="en-US"/>
        </w:rPr>
      </w:pPr>
      <w:r w:rsidRPr="00163FEE">
        <w:rPr>
          <w:rFonts w:eastAsia="Calibri"/>
          <w:lang w:eastAsia="en-US"/>
        </w:rPr>
        <w:t>The Assessment Team found that</w:t>
      </w:r>
      <w:r>
        <w:rPr>
          <w:rFonts w:eastAsia="Calibri"/>
          <w:lang w:eastAsia="en-US"/>
        </w:rPr>
        <w:t xml:space="preserve"> two</w:t>
      </w:r>
      <w:r w:rsidRPr="00163FEE">
        <w:rPr>
          <w:rFonts w:eastAsia="Calibri"/>
          <w:lang w:eastAsia="en-US"/>
        </w:rPr>
        <w:t xml:space="preserve"> specific requirement</w:t>
      </w:r>
      <w:r>
        <w:rPr>
          <w:rFonts w:eastAsia="Calibri"/>
          <w:lang w:eastAsia="en-US"/>
        </w:rPr>
        <w:t>s were</w:t>
      </w:r>
      <w:r w:rsidRPr="00163FEE">
        <w:rPr>
          <w:rFonts w:eastAsia="Calibri"/>
          <w:lang w:eastAsia="en-US"/>
        </w:rPr>
        <w:t xml:space="preserve"> </w:t>
      </w:r>
      <w:r>
        <w:rPr>
          <w:rFonts w:eastAsia="Calibri"/>
          <w:lang w:eastAsia="en-US"/>
        </w:rPr>
        <w:t xml:space="preserve">not </w:t>
      </w:r>
      <w:r w:rsidRPr="00163FEE">
        <w:rPr>
          <w:rFonts w:eastAsia="Calibri"/>
          <w:lang w:eastAsia="en-US"/>
        </w:rPr>
        <w:t>met.</w:t>
      </w:r>
    </w:p>
    <w:p w14:paraId="60C964CC" w14:textId="77777777" w:rsidR="003A555E" w:rsidRPr="00CC2238" w:rsidRDefault="003A555E" w:rsidP="003A555E">
      <w:r w:rsidRPr="00CC2238">
        <w:t xml:space="preserve">Each consumer </w:t>
      </w:r>
      <w:r>
        <w:t xml:space="preserve">does not </w:t>
      </w:r>
      <w:r w:rsidRPr="00CC2238">
        <w:t>get safe and effective personal care</w:t>
      </w:r>
      <w:r>
        <w:t xml:space="preserve"> and/or</w:t>
      </w:r>
      <w:r w:rsidRPr="00CC2238">
        <w:t xml:space="preserve"> clinical care tha</w:t>
      </w:r>
      <w:r>
        <w:t>t i</w:t>
      </w:r>
      <w:r w:rsidRPr="00CC2238">
        <w:t>s best practice; is tailored to their needs; and</w:t>
      </w:r>
      <w:r>
        <w:t xml:space="preserve"> </w:t>
      </w:r>
      <w:r w:rsidRPr="00CC2238">
        <w:t>optimises their health and well-being.</w:t>
      </w:r>
    </w:p>
    <w:p w14:paraId="292CC199" w14:textId="77777777" w:rsidR="003A555E" w:rsidRPr="00D857FA" w:rsidRDefault="003A555E" w:rsidP="003A555E">
      <w:pPr>
        <w:tabs>
          <w:tab w:val="right" w:pos="9026"/>
        </w:tabs>
        <w:rPr>
          <w:color w:val="auto"/>
        </w:rPr>
      </w:pPr>
      <w:r>
        <w:t>There is a lack of e</w:t>
      </w:r>
      <w:r w:rsidRPr="00D857FA">
        <w:t xml:space="preserve">ffective management of high impact or high prevalence risks associated with the care </w:t>
      </w:r>
      <w:r>
        <w:t>c</w:t>
      </w:r>
      <w:r w:rsidRPr="00D857FA">
        <w:t>onsumer</w:t>
      </w:r>
      <w:r>
        <w:t>s</w:t>
      </w:r>
      <w:r w:rsidRPr="00D857FA">
        <w:t>.</w:t>
      </w:r>
    </w:p>
    <w:p w14:paraId="350BDC1B" w14:textId="77777777" w:rsidR="003A555E" w:rsidRPr="00290E0A" w:rsidRDefault="003A555E" w:rsidP="003A555E">
      <w:pPr>
        <w:rPr>
          <w:color w:val="auto"/>
        </w:rPr>
      </w:pPr>
      <w:r>
        <w:rPr>
          <w:rFonts w:eastAsia="Calibri"/>
          <w:color w:val="auto"/>
          <w:lang w:eastAsia="en-US"/>
        </w:rPr>
        <w:t xml:space="preserve">The Assessment Team identified there are precautions in place to prevent and control infections with improvements identified with the service’s infection control program </w:t>
      </w:r>
      <w:r>
        <w:rPr>
          <w:color w:val="auto"/>
        </w:rPr>
        <w:t>generally, and in relation to COVID-19.</w:t>
      </w:r>
    </w:p>
    <w:p w14:paraId="2307C343" w14:textId="77777777" w:rsidR="003A555E" w:rsidRPr="00D33F86" w:rsidRDefault="003A555E" w:rsidP="003A555E">
      <w:pPr>
        <w:rPr>
          <w:rFonts w:eastAsia="Calibri"/>
          <w:color w:val="auto"/>
          <w:lang w:eastAsia="en-US"/>
        </w:rPr>
      </w:pPr>
      <w:r w:rsidRPr="00154403">
        <w:rPr>
          <w:rFonts w:eastAsiaTheme="minorHAnsi"/>
        </w:rPr>
        <w:t xml:space="preserve">The Quality Standard is assessed as </w:t>
      </w:r>
      <w:r w:rsidRPr="00D33F86">
        <w:rPr>
          <w:rFonts w:eastAsiaTheme="minorHAnsi"/>
          <w:color w:val="auto"/>
        </w:rPr>
        <w:t xml:space="preserve">Non-compliant as </w:t>
      </w:r>
      <w:r>
        <w:rPr>
          <w:rFonts w:eastAsiaTheme="minorHAnsi"/>
          <w:color w:val="auto"/>
        </w:rPr>
        <w:t>two</w:t>
      </w:r>
      <w:r w:rsidRPr="00D33F86">
        <w:rPr>
          <w:rFonts w:eastAsiaTheme="minorHAnsi"/>
          <w:color w:val="auto"/>
        </w:rPr>
        <w:t xml:space="preserve"> of the seven specific requirements have been assessed as Non-compliant.</w:t>
      </w:r>
    </w:p>
    <w:p w14:paraId="7BDAB7CE" w14:textId="77777777" w:rsidR="003A555E" w:rsidRPr="003B2F6E" w:rsidRDefault="003A555E" w:rsidP="003A555E">
      <w:pPr>
        <w:rPr>
          <w:rFonts w:eastAsiaTheme="minorHAnsi"/>
          <w:color w:val="auto"/>
        </w:rPr>
      </w:pPr>
    </w:p>
    <w:p w14:paraId="10CA4B35" w14:textId="77777777" w:rsidR="003A555E" w:rsidRPr="00AE4295" w:rsidRDefault="003A555E" w:rsidP="003A555E">
      <w:pPr>
        <w:rPr>
          <w:rFonts w:eastAsiaTheme="minorHAnsi"/>
          <w:color w:val="auto"/>
        </w:rPr>
      </w:pPr>
    </w:p>
    <w:p w14:paraId="3BB3DCFD" w14:textId="77777777" w:rsidR="003A555E" w:rsidRDefault="003A555E" w:rsidP="003A555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bookmarkStart w:id="5" w:name="_Hlk32835268"/>
      <w:r>
        <w:rPr>
          <w:i/>
          <w:color w:val="0000FF"/>
          <w:sz w:val="24"/>
        </w:rPr>
        <w:t>.</w:t>
      </w:r>
      <w:bookmarkEnd w:id="5"/>
    </w:p>
    <w:p w14:paraId="7E319A3E" w14:textId="77777777" w:rsidR="003A555E" w:rsidRPr="00853601" w:rsidRDefault="003A555E" w:rsidP="003A555E">
      <w:pPr>
        <w:pStyle w:val="Heading3"/>
      </w:pPr>
      <w:r w:rsidRPr="00853601">
        <w:t>Requirement 3(3)(a)</w:t>
      </w:r>
      <w:r>
        <w:tab/>
        <w:t>Non-compliant</w:t>
      </w:r>
    </w:p>
    <w:p w14:paraId="4FF72F8A" w14:textId="77777777" w:rsidR="003A555E" w:rsidRPr="004A3816" w:rsidRDefault="003A555E" w:rsidP="003A555E">
      <w:pPr>
        <w:rPr>
          <w:i/>
        </w:rPr>
      </w:pPr>
      <w:bookmarkStart w:id="6" w:name="_Hlk68090897"/>
      <w:r w:rsidRPr="004A3816">
        <w:rPr>
          <w:i/>
        </w:rPr>
        <w:t>Each consumer gets safe and effective personal care, clinical care</w:t>
      </w:r>
      <w:bookmarkEnd w:id="6"/>
      <w:r w:rsidRPr="004A3816">
        <w:rPr>
          <w:i/>
        </w:rPr>
        <w:t>, or both personal care and clinical care, that:</w:t>
      </w:r>
    </w:p>
    <w:p w14:paraId="58E79414" w14:textId="77777777" w:rsidR="003A555E" w:rsidRPr="004A3816" w:rsidRDefault="003A555E" w:rsidP="003A555E">
      <w:pPr>
        <w:numPr>
          <w:ilvl w:val="0"/>
          <w:numId w:val="24"/>
        </w:numPr>
        <w:tabs>
          <w:tab w:val="right" w:pos="9026"/>
        </w:tabs>
        <w:spacing w:before="0" w:after="0"/>
        <w:ind w:left="567" w:hanging="425"/>
        <w:outlineLvl w:val="4"/>
        <w:rPr>
          <w:i/>
        </w:rPr>
      </w:pPr>
      <w:r w:rsidRPr="004A3816">
        <w:rPr>
          <w:i/>
        </w:rPr>
        <w:t>is best practice; and</w:t>
      </w:r>
    </w:p>
    <w:p w14:paraId="4728A007" w14:textId="77777777" w:rsidR="003A555E" w:rsidRPr="004A3816" w:rsidRDefault="003A555E" w:rsidP="003A555E">
      <w:pPr>
        <w:numPr>
          <w:ilvl w:val="0"/>
          <w:numId w:val="24"/>
        </w:numPr>
        <w:tabs>
          <w:tab w:val="right" w:pos="9026"/>
        </w:tabs>
        <w:spacing w:before="0" w:after="0"/>
        <w:ind w:left="567" w:hanging="425"/>
        <w:outlineLvl w:val="4"/>
        <w:rPr>
          <w:i/>
        </w:rPr>
      </w:pPr>
      <w:r w:rsidRPr="004A3816">
        <w:rPr>
          <w:i/>
        </w:rPr>
        <w:t>is tailored to their needs; and</w:t>
      </w:r>
    </w:p>
    <w:p w14:paraId="7C90016F" w14:textId="77777777" w:rsidR="003A555E" w:rsidRPr="004A3816" w:rsidRDefault="003A555E" w:rsidP="003A555E">
      <w:pPr>
        <w:numPr>
          <w:ilvl w:val="0"/>
          <w:numId w:val="24"/>
        </w:numPr>
        <w:tabs>
          <w:tab w:val="right" w:pos="9026"/>
        </w:tabs>
        <w:spacing w:before="0" w:after="0"/>
        <w:ind w:left="567" w:hanging="425"/>
        <w:outlineLvl w:val="4"/>
        <w:rPr>
          <w:i/>
        </w:rPr>
      </w:pPr>
      <w:r w:rsidRPr="004A3816">
        <w:rPr>
          <w:i/>
        </w:rPr>
        <w:t>optimises their health and well-being.</w:t>
      </w:r>
    </w:p>
    <w:p w14:paraId="3B93F7CF" w14:textId="77777777" w:rsidR="003A555E" w:rsidRDefault="003A555E" w:rsidP="003A555E">
      <w:pPr>
        <w:tabs>
          <w:tab w:val="right" w:pos="9026"/>
        </w:tabs>
        <w:spacing w:before="0" w:after="0"/>
        <w:outlineLvl w:val="4"/>
      </w:pPr>
    </w:p>
    <w:p w14:paraId="36969D09" w14:textId="77777777" w:rsidR="003A555E" w:rsidRDefault="003A555E" w:rsidP="003A555E">
      <w:pPr>
        <w:tabs>
          <w:tab w:val="right" w:pos="9026"/>
        </w:tabs>
        <w:spacing w:before="0" w:after="0"/>
        <w:outlineLvl w:val="4"/>
        <w:rPr>
          <w:rFonts w:eastAsia="Calibri"/>
          <w:color w:val="auto"/>
          <w:lang w:eastAsia="en-US"/>
        </w:rPr>
      </w:pPr>
      <w:r w:rsidRPr="00AE10D0">
        <w:rPr>
          <w:color w:val="auto"/>
        </w:rPr>
        <w:t xml:space="preserve">The Assessment Team provided information that </w:t>
      </w:r>
      <w:r w:rsidRPr="00AE10D0">
        <w:rPr>
          <w:rFonts w:eastAsia="Calibri"/>
          <w:color w:val="auto"/>
          <w:lang w:eastAsia="en-US"/>
        </w:rPr>
        <w:t xml:space="preserve">found each consumer does not get safe and effective personal care and/or clinical care that is best practice; is tailored to their needs; and optimises their health and well-being. </w:t>
      </w:r>
      <w:r w:rsidRPr="00AE10D0">
        <w:rPr>
          <w:color w:val="auto"/>
        </w:rPr>
        <w:t>The Assessment Team identified gaps in areas of personal and clinical care</w:t>
      </w:r>
      <w:r>
        <w:rPr>
          <w:color w:val="auto"/>
        </w:rPr>
        <w:t xml:space="preserve"> including </w:t>
      </w:r>
      <w:r w:rsidRPr="00AE10D0">
        <w:rPr>
          <w:color w:val="auto"/>
        </w:rPr>
        <w:t>chemical restraint</w:t>
      </w:r>
      <w:r w:rsidRPr="00AE10D0">
        <w:rPr>
          <w:rFonts w:eastAsia="Calibri"/>
          <w:color w:val="auto"/>
          <w:lang w:eastAsia="en-US"/>
        </w:rPr>
        <w:t>, pain management and skin integrity</w:t>
      </w:r>
      <w:r>
        <w:rPr>
          <w:rFonts w:eastAsia="Calibri"/>
          <w:color w:val="auto"/>
          <w:lang w:eastAsia="en-US"/>
        </w:rPr>
        <w:t>.</w:t>
      </w:r>
    </w:p>
    <w:p w14:paraId="4B133E22" w14:textId="77777777" w:rsidR="003A555E" w:rsidRPr="002302C7" w:rsidRDefault="003A555E" w:rsidP="003A555E">
      <w:pPr>
        <w:tabs>
          <w:tab w:val="right" w:pos="9026"/>
        </w:tabs>
        <w:spacing w:before="0" w:after="0"/>
        <w:outlineLvl w:val="4"/>
        <w:rPr>
          <w:rFonts w:eastAsia="Calibri"/>
          <w:color w:val="auto"/>
          <w:lang w:eastAsia="en-US"/>
        </w:rPr>
      </w:pPr>
    </w:p>
    <w:p w14:paraId="3C436C5A" w14:textId="77777777" w:rsidR="003A555E" w:rsidRDefault="003A555E" w:rsidP="003A555E">
      <w:pPr>
        <w:tabs>
          <w:tab w:val="right" w:pos="9026"/>
        </w:tabs>
        <w:spacing w:before="0" w:after="0"/>
        <w:outlineLvl w:val="4"/>
      </w:pPr>
      <w:r>
        <w:rPr>
          <w:color w:val="auto"/>
        </w:rPr>
        <w:t>C</w:t>
      </w:r>
      <w:r w:rsidRPr="00AE10D0">
        <w:rPr>
          <w:color w:val="auto"/>
        </w:rPr>
        <w:t>onsumers</w:t>
      </w:r>
      <w:r w:rsidRPr="002302C7">
        <w:rPr>
          <w:color w:val="auto"/>
        </w:rPr>
        <w:t xml:space="preserve"> </w:t>
      </w:r>
      <w:r w:rsidRPr="00AE10D0">
        <w:rPr>
          <w:color w:val="auto"/>
        </w:rPr>
        <w:t>interviewed</w:t>
      </w:r>
      <w:r>
        <w:rPr>
          <w:color w:val="auto"/>
        </w:rPr>
        <w:t xml:space="preserve"> by t</w:t>
      </w:r>
      <w:r w:rsidRPr="00AE10D0">
        <w:rPr>
          <w:color w:val="auto"/>
        </w:rPr>
        <w:t xml:space="preserve">he Assessment </w:t>
      </w:r>
      <w:r>
        <w:rPr>
          <w:color w:val="auto"/>
        </w:rPr>
        <w:t>T</w:t>
      </w:r>
      <w:r w:rsidRPr="00AE10D0">
        <w:rPr>
          <w:color w:val="auto"/>
        </w:rPr>
        <w:t>eam</w:t>
      </w:r>
      <w:r>
        <w:rPr>
          <w:color w:val="auto"/>
        </w:rPr>
        <w:t xml:space="preserve"> </w:t>
      </w:r>
      <w:r w:rsidRPr="00AE10D0">
        <w:rPr>
          <w:color w:val="auto"/>
        </w:rPr>
        <w:t>provided mixed feedback on the</w:t>
      </w:r>
      <w:r w:rsidRPr="00AE10D0">
        <w:t xml:space="preserve"> </w:t>
      </w:r>
      <w:r>
        <w:t xml:space="preserve">personal and clinical </w:t>
      </w:r>
      <w:r w:rsidRPr="00AE10D0">
        <w:t>care and services they received</w:t>
      </w:r>
      <w:r>
        <w:t>. S</w:t>
      </w:r>
      <w:r w:rsidRPr="00AE10D0">
        <w:rPr>
          <w:rFonts w:eastAsia="Calibri"/>
          <w:color w:val="auto"/>
          <w:lang w:eastAsia="en-US"/>
        </w:rPr>
        <w:t>taff interviewed could describe clinical and personal care practices an</w:t>
      </w:r>
      <w:r>
        <w:rPr>
          <w:rFonts w:eastAsia="Calibri"/>
          <w:color w:val="auto"/>
          <w:lang w:eastAsia="en-US"/>
        </w:rPr>
        <w:t>d</w:t>
      </w:r>
      <w:r w:rsidRPr="00AE10D0">
        <w:rPr>
          <w:rFonts w:eastAsia="Calibri"/>
          <w:color w:val="auto"/>
          <w:lang w:eastAsia="en-US"/>
        </w:rPr>
        <w:t xml:space="preserve"> procedures in </w:t>
      </w:r>
      <w:r>
        <w:rPr>
          <w:rFonts w:eastAsia="Calibri"/>
          <w:color w:val="auto"/>
          <w:lang w:eastAsia="en-US"/>
        </w:rPr>
        <w:t xml:space="preserve">place in </w:t>
      </w:r>
      <w:r w:rsidRPr="00AE10D0">
        <w:rPr>
          <w:rFonts w:eastAsia="Calibri"/>
          <w:color w:val="auto"/>
          <w:lang w:eastAsia="en-US"/>
        </w:rPr>
        <w:t xml:space="preserve">relation to skin integrity, pain management </w:t>
      </w:r>
      <w:r>
        <w:rPr>
          <w:rFonts w:eastAsia="Calibri"/>
          <w:color w:val="auto"/>
          <w:lang w:eastAsia="en-US"/>
        </w:rPr>
        <w:t xml:space="preserve">and </w:t>
      </w:r>
      <w:r w:rsidRPr="00AE10D0">
        <w:rPr>
          <w:rFonts w:eastAsia="Calibri"/>
          <w:color w:val="auto"/>
          <w:lang w:eastAsia="en-US"/>
        </w:rPr>
        <w:t>minimising the use of physical and chemical restraint</w:t>
      </w:r>
      <w:r>
        <w:rPr>
          <w:rFonts w:eastAsia="Calibri"/>
          <w:color w:val="auto"/>
          <w:lang w:eastAsia="en-US"/>
        </w:rPr>
        <w:t xml:space="preserve">, </w:t>
      </w:r>
      <w:r w:rsidRPr="00AE10D0">
        <w:rPr>
          <w:rFonts w:eastAsia="Calibri"/>
          <w:color w:val="auto"/>
          <w:lang w:eastAsia="en-US"/>
        </w:rPr>
        <w:t xml:space="preserve">however </w:t>
      </w:r>
      <w:r>
        <w:rPr>
          <w:rFonts w:eastAsia="Calibri"/>
          <w:color w:val="auto"/>
          <w:lang w:eastAsia="en-US"/>
        </w:rPr>
        <w:t>n</w:t>
      </w:r>
      <w:r w:rsidRPr="00AE10D0">
        <w:rPr>
          <w:rFonts w:eastAsia="Calibri"/>
          <w:color w:val="auto"/>
          <w:lang w:eastAsia="en-US"/>
        </w:rPr>
        <w:t xml:space="preserve">ot all a staff were aware if </w:t>
      </w:r>
      <w:r>
        <w:rPr>
          <w:rFonts w:eastAsia="Calibri"/>
          <w:color w:val="auto"/>
          <w:lang w:eastAsia="en-US"/>
        </w:rPr>
        <w:t xml:space="preserve">they had received </w:t>
      </w:r>
      <w:r w:rsidRPr="00AE10D0">
        <w:rPr>
          <w:rFonts w:eastAsia="Calibri"/>
          <w:color w:val="auto"/>
          <w:lang w:eastAsia="en-US"/>
        </w:rPr>
        <w:t>recent education</w:t>
      </w:r>
      <w:r>
        <w:rPr>
          <w:rFonts w:eastAsia="Calibri"/>
          <w:color w:val="auto"/>
          <w:lang w:eastAsia="en-US"/>
        </w:rPr>
        <w:t xml:space="preserve"> on clinical care </w:t>
      </w:r>
      <w:r w:rsidRPr="00AE10D0">
        <w:rPr>
          <w:rFonts w:eastAsia="Calibri"/>
          <w:color w:val="auto"/>
          <w:lang w:eastAsia="en-US"/>
        </w:rPr>
        <w:t>and</w:t>
      </w:r>
      <w:r>
        <w:rPr>
          <w:rFonts w:eastAsia="Calibri"/>
          <w:color w:val="auto"/>
          <w:lang w:eastAsia="en-US"/>
        </w:rPr>
        <w:t xml:space="preserve"> </w:t>
      </w:r>
      <w:r w:rsidRPr="00AE10D0">
        <w:rPr>
          <w:rFonts w:eastAsia="Calibri"/>
          <w:color w:val="auto"/>
          <w:lang w:eastAsia="en-US"/>
        </w:rPr>
        <w:t xml:space="preserve">training records </w:t>
      </w:r>
      <w:r>
        <w:rPr>
          <w:rFonts w:eastAsia="Calibri"/>
          <w:color w:val="auto"/>
          <w:lang w:eastAsia="en-US"/>
        </w:rPr>
        <w:t>did not reflect training had occurred for all staff.</w:t>
      </w:r>
    </w:p>
    <w:p w14:paraId="01A095E9" w14:textId="77777777" w:rsidR="003A555E" w:rsidRPr="00D70D43" w:rsidRDefault="003A555E" w:rsidP="003A555E">
      <w:pPr>
        <w:tabs>
          <w:tab w:val="right" w:pos="9026"/>
        </w:tabs>
        <w:spacing w:before="0" w:after="0"/>
        <w:outlineLvl w:val="4"/>
      </w:pPr>
    </w:p>
    <w:p w14:paraId="08A3BDA0" w14:textId="77777777" w:rsidR="003A555E" w:rsidRPr="00AE10D0" w:rsidRDefault="003A555E" w:rsidP="003A555E">
      <w:pPr>
        <w:tabs>
          <w:tab w:val="right" w:pos="9026"/>
        </w:tabs>
        <w:spacing w:before="0" w:after="0"/>
        <w:outlineLvl w:val="4"/>
        <w:rPr>
          <w:rFonts w:eastAsia="Calibri"/>
          <w:color w:val="auto"/>
          <w:lang w:eastAsia="en-US"/>
        </w:rPr>
      </w:pPr>
      <w:r w:rsidRPr="00AE10D0">
        <w:rPr>
          <w:rFonts w:eastAsia="Calibri"/>
          <w:color w:val="auto"/>
          <w:lang w:eastAsia="en-US"/>
        </w:rPr>
        <w:t xml:space="preserve">Documentation reviewed, </w:t>
      </w:r>
      <w:r w:rsidRPr="00AE10D0">
        <w:t>including care plans, progress notes and charting for consumers</w:t>
      </w:r>
      <w:r>
        <w:t>,</w:t>
      </w:r>
      <w:r w:rsidRPr="00AE10D0">
        <w:rPr>
          <w:rFonts w:eastAsia="Calibri"/>
          <w:color w:val="auto"/>
          <w:lang w:eastAsia="en-US"/>
        </w:rPr>
        <w:t xml:space="preserve"> does not always reflect care that is safe, effective or tailored to the specific needs and preferences of the consumer. For named consumers this included </w:t>
      </w:r>
      <w:r w:rsidRPr="00AE10D0">
        <w:rPr>
          <w:color w:val="auto"/>
        </w:rPr>
        <w:t>chemical restrain</w:t>
      </w:r>
      <w:r>
        <w:rPr>
          <w:color w:val="auto"/>
        </w:rPr>
        <w:t>t</w:t>
      </w:r>
      <w:r w:rsidRPr="00AE10D0">
        <w:rPr>
          <w:rFonts w:eastAsia="Calibri"/>
          <w:color w:val="auto"/>
          <w:lang w:eastAsia="en-US"/>
        </w:rPr>
        <w:t>, pain management and skin integrity.</w:t>
      </w:r>
    </w:p>
    <w:p w14:paraId="0CAE5C86" w14:textId="77777777" w:rsidR="003A555E" w:rsidRPr="00AE10D0" w:rsidRDefault="003A555E" w:rsidP="003A555E">
      <w:pPr>
        <w:tabs>
          <w:tab w:val="right" w:pos="9026"/>
        </w:tabs>
        <w:spacing w:before="0" w:after="0"/>
        <w:outlineLvl w:val="4"/>
        <w:rPr>
          <w:color w:val="auto"/>
        </w:rPr>
      </w:pPr>
    </w:p>
    <w:p w14:paraId="182044E8" w14:textId="77777777" w:rsidR="003A555E" w:rsidRPr="00D570AD" w:rsidRDefault="003A555E" w:rsidP="003A555E">
      <w:pPr>
        <w:tabs>
          <w:tab w:val="right" w:pos="9026"/>
        </w:tabs>
        <w:spacing w:before="0" w:after="0"/>
        <w:outlineLvl w:val="4"/>
        <w:rPr>
          <w:color w:val="auto"/>
        </w:rPr>
      </w:pPr>
      <w:r w:rsidRPr="00AE10D0">
        <w:rPr>
          <w:color w:val="auto"/>
        </w:rPr>
        <w:t xml:space="preserve">In relation to </w:t>
      </w:r>
      <w:r>
        <w:rPr>
          <w:color w:val="auto"/>
        </w:rPr>
        <w:t>c</w:t>
      </w:r>
      <w:r w:rsidRPr="00AE10D0">
        <w:rPr>
          <w:color w:val="auto"/>
        </w:rPr>
        <w:t>hemical restraint and psychotropic medication</w:t>
      </w:r>
      <w:r>
        <w:rPr>
          <w:color w:val="auto"/>
        </w:rPr>
        <w:t xml:space="preserve"> the Assessment Team identified for a consumer with increasing </w:t>
      </w:r>
      <w:r w:rsidRPr="00AE10D0">
        <w:rPr>
          <w:color w:val="auto"/>
        </w:rPr>
        <w:t xml:space="preserve">challenging behaviours </w:t>
      </w:r>
      <w:r>
        <w:rPr>
          <w:color w:val="auto"/>
        </w:rPr>
        <w:t xml:space="preserve">there was </w:t>
      </w:r>
      <w:r w:rsidRPr="00AE10D0">
        <w:rPr>
          <w:color w:val="auto"/>
        </w:rPr>
        <w:t>no document</w:t>
      </w:r>
      <w:r>
        <w:rPr>
          <w:color w:val="auto"/>
        </w:rPr>
        <w:t>ation of</w:t>
      </w:r>
      <w:r w:rsidRPr="00AE10D0">
        <w:rPr>
          <w:color w:val="auto"/>
        </w:rPr>
        <w:t xml:space="preserve"> regular monitoring for po</w:t>
      </w:r>
      <w:r>
        <w:rPr>
          <w:color w:val="auto"/>
        </w:rPr>
        <w:t>tential</w:t>
      </w:r>
      <w:r w:rsidRPr="00AE10D0">
        <w:rPr>
          <w:color w:val="auto"/>
        </w:rPr>
        <w:t xml:space="preserve"> side effects</w:t>
      </w:r>
      <w:r>
        <w:rPr>
          <w:color w:val="auto"/>
        </w:rPr>
        <w:t xml:space="preserve"> for a new prescription of an antipsychotic m</w:t>
      </w:r>
      <w:r w:rsidRPr="00AE10D0">
        <w:rPr>
          <w:color w:val="auto"/>
        </w:rPr>
        <w:t>edication,</w:t>
      </w:r>
      <w:r>
        <w:rPr>
          <w:color w:val="auto"/>
        </w:rPr>
        <w:t xml:space="preserve"> </w:t>
      </w:r>
      <w:r w:rsidRPr="00AE10D0">
        <w:rPr>
          <w:color w:val="auto"/>
        </w:rPr>
        <w:t>the service did not demonstrate the consumer or their representative</w:t>
      </w:r>
      <w:r>
        <w:rPr>
          <w:color w:val="auto"/>
        </w:rPr>
        <w:t xml:space="preserve"> </w:t>
      </w:r>
      <w:r w:rsidRPr="00AE10D0">
        <w:rPr>
          <w:color w:val="auto"/>
        </w:rPr>
        <w:t xml:space="preserve">were involved in the decision making associated with the use of restraint and </w:t>
      </w:r>
      <w:r w:rsidRPr="00AE10D0">
        <w:rPr>
          <w:rFonts w:eastAsia="Calibri"/>
          <w:color w:val="auto"/>
          <w:lang w:eastAsia="en-US"/>
        </w:rPr>
        <w:t xml:space="preserve">non-pharmacological interventions were not attempted and exhausted prior to administration of chemical restraint. The consumer had a </w:t>
      </w:r>
      <w:r>
        <w:rPr>
          <w:rFonts w:eastAsia="Calibri"/>
          <w:color w:val="auto"/>
          <w:lang w:eastAsia="en-US"/>
        </w:rPr>
        <w:t xml:space="preserve">documented </w:t>
      </w:r>
      <w:r w:rsidRPr="00AE10D0">
        <w:rPr>
          <w:rFonts w:eastAsia="Calibri"/>
          <w:color w:val="auto"/>
          <w:lang w:eastAsia="en-US"/>
        </w:rPr>
        <w:t xml:space="preserve">history of </w:t>
      </w:r>
      <w:r>
        <w:rPr>
          <w:rFonts w:eastAsia="Calibri"/>
          <w:color w:val="auto"/>
          <w:lang w:eastAsia="en-US"/>
        </w:rPr>
        <w:t xml:space="preserve">challenging behaviours including </w:t>
      </w:r>
      <w:r w:rsidRPr="00AE10D0">
        <w:rPr>
          <w:rFonts w:eastAsia="Calibri"/>
          <w:color w:val="auto"/>
          <w:lang w:eastAsia="en-US"/>
        </w:rPr>
        <w:t>absconding and w</w:t>
      </w:r>
      <w:r>
        <w:rPr>
          <w:rFonts w:eastAsia="Calibri"/>
          <w:color w:val="auto"/>
          <w:lang w:eastAsia="en-US"/>
        </w:rPr>
        <w:t xml:space="preserve">as </w:t>
      </w:r>
      <w:r w:rsidRPr="00AE10D0">
        <w:rPr>
          <w:rFonts w:eastAsia="Calibri"/>
          <w:color w:val="auto"/>
          <w:lang w:eastAsia="en-US"/>
        </w:rPr>
        <w:t>on a half hourly sight observation</w:t>
      </w:r>
      <w:r>
        <w:rPr>
          <w:rFonts w:eastAsia="Calibri"/>
          <w:color w:val="auto"/>
          <w:lang w:eastAsia="en-US"/>
        </w:rPr>
        <w:t xml:space="preserve">, however the consumers </w:t>
      </w:r>
      <w:r w:rsidRPr="00AE10D0">
        <w:rPr>
          <w:rFonts w:eastAsia="Calibri"/>
          <w:color w:val="auto"/>
          <w:lang w:eastAsia="en-US"/>
        </w:rPr>
        <w:t>risk assessment</w:t>
      </w:r>
      <w:r w:rsidRPr="00D570AD">
        <w:rPr>
          <w:rFonts w:eastAsia="Calibri"/>
          <w:color w:val="auto"/>
          <w:lang w:eastAsia="en-US"/>
        </w:rPr>
        <w:t xml:space="preserve"> </w:t>
      </w:r>
      <w:r>
        <w:rPr>
          <w:rFonts w:eastAsia="Calibri"/>
          <w:color w:val="auto"/>
          <w:lang w:eastAsia="en-US"/>
        </w:rPr>
        <w:t xml:space="preserve">and </w:t>
      </w:r>
      <w:r w:rsidRPr="00AE10D0">
        <w:rPr>
          <w:rFonts w:eastAsia="Calibri"/>
          <w:color w:val="auto"/>
          <w:lang w:eastAsia="en-US"/>
        </w:rPr>
        <w:t>environmental restraint</w:t>
      </w:r>
      <w:r>
        <w:rPr>
          <w:rFonts w:eastAsia="Calibri"/>
          <w:color w:val="auto"/>
          <w:lang w:eastAsia="en-US"/>
        </w:rPr>
        <w:t xml:space="preserve"> were not reviewed when behaviours escalated, and incidences occurred.</w:t>
      </w:r>
    </w:p>
    <w:p w14:paraId="2900274D" w14:textId="77777777" w:rsidR="003A555E" w:rsidRPr="00AE10D0" w:rsidRDefault="003A555E" w:rsidP="003A555E">
      <w:pPr>
        <w:spacing w:before="120"/>
        <w:rPr>
          <w:color w:val="auto"/>
        </w:rPr>
      </w:pPr>
    </w:p>
    <w:p w14:paraId="05F07AD9" w14:textId="77777777" w:rsidR="003A555E" w:rsidRPr="00AE10D0" w:rsidRDefault="003A555E" w:rsidP="003A555E"/>
    <w:p w14:paraId="75A585B2" w14:textId="77777777" w:rsidR="003A555E" w:rsidRPr="00665D98" w:rsidRDefault="003A555E" w:rsidP="00665D98">
      <w:pPr>
        <w:rPr>
          <w:color w:val="auto"/>
        </w:rPr>
      </w:pPr>
      <w:r w:rsidRPr="00665D98">
        <w:rPr>
          <w:color w:val="auto"/>
        </w:rPr>
        <w:lastRenderedPageBreak/>
        <w:t>A review of the services self-assessment tool for recording consumers receiving psychotropic medications demonstrates there has been a reduction in the use of psychotropic medication at the service. The management stated all consumers of the service who are currently receiving psychotropic medications have a diagnosis for their intended use, however, the Assessment Team observed for two consumers prescribed psychotropic medications there was no evidence of an underlying diagnosis for the medication prescribed.</w:t>
      </w:r>
    </w:p>
    <w:p w14:paraId="6A070253" w14:textId="77777777" w:rsidR="003A555E" w:rsidRPr="00665D98" w:rsidRDefault="003A555E" w:rsidP="00665D98">
      <w:pPr>
        <w:rPr>
          <w:color w:val="auto"/>
        </w:rPr>
      </w:pPr>
      <w:r w:rsidRPr="00665D98">
        <w:rPr>
          <w:color w:val="auto"/>
        </w:rPr>
        <w:t>In relation to pain management, a review of care documentation identified gaps in routine pain assessments and management for a consumer who experienced acute on chronic pain. The Assessment Team described how the relationship between pain and aggressive behaviour has not been explored in line with best practice dementia care, refer to Standard 3, requirement 3(b).</w:t>
      </w:r>
    </w:p>
    <w:p w14:paraId="29F107BD" w14:textId="77777777" w:rsidR="003A555E" w:rsidRPr="00665D98" w:rsidRDefault="003A555E" w:rsidP="00665D98">
      <w:pPr>
        <w:rPr>
          <w:color w:val="auto"/>
        </w:rPr>
      </w:pPr>
      <w:r w:rsidRPr="00665D98">
        <w:rPr>
          <w:color w:val="auto"/>
        </w:rPr>
        <w:t xml:space="preserve">The Assessment Team review of care documentation identified deficits in wound management, including wound assessments, with photographs of wounds in care files not always clear, well positioned or taken weekly as per the service’s clinical procedure for wound care. The management advised the service was in the process of changing to an iPad to photograph wounds more effectively. </w:t>
      </w:r>
    </w:p>
    <w:p w14:paraId="2E45E3D7" w14:textId="77777777" w:rsidR="003A555E" w:rsidRPr="00665D98" w:rsidRDefault="003A555E" w:rsidP="00665D98">
      <w:pPr>
        <w:rPr>
          <w:color w:val="auto"/>
        </w:rPr>
      </w:pPr>
      <w:r w:rsidRPr="00665D98">
        <w:rPr>
          <w:color w:val="auto"/>
        </w:rPr>
        <w:t>The approved provider in their response submitted further clarifying information for the consumers sampled and the issues with personal and clinical care raised by the Assessment Team. I acknowledge the clarifying documentation provided related to staff training with further records provided demonstrating staff have completed training in the restraint policy, chronic pain and skin integrity in January 2021.</w:t>
      </w:r>
    </w:p>
    <w:p w14:paraId="70DDD383" w14:textId="77777777" w:rsidR="003A555E" w:rsidRPr="00665D98" w:rsidRDefault="003A555E" w:rsidP="00665D98">
      <w:pPr>
        <w:rPr>
          <w:color w:val="auto"/>
        </w:rPr>
      </w:pPr>
      <w:r w:rsidRPr="00665D98">
        <w:rPr>
          <w:color w:val="auto"/>
        </w:rPr>
        <w:t xml:space="preserve">In relation to chemical restraint and psychotropic medication use, the approved provider provided further information that for a consumer some pharmacological interventions to restraint were attempted prior to administration of chemical restraint however I note this was not exhausted. Since the assessment contact further strategies, such as one on one nursing, have been commenced for the consumer. The service has updated the deficits identified in the risk assessment and the behaviour care plan for a consumer. Whilst I acknowledge the approved provider provided further clarifying information that the prescribing of chemical restraint was discussed with the consumers </w:t>
      </w:r>
      <w:r w:rsidRPr="00AE10D0">
        <w:rPr>
          <w:color w:val="auto"/>
        </w:rPr>
        <w:t>representative</w:t>
      </w:r>
      <w:r w:rsidRPr="00665D98">
        <w:rPr>
          <w:color w:val="auto"/>
        </w:rPr>
        <w:t>, in reviewing the response provided there was no documentation that evidences monitoring of the consumer for possible side effects of the medication occurred during the time the chemical restraint was administered.</w:t>
      </w:r>
    </w:p>
    <w:p w14:paraId="1C9E53C7" w14:textId="77777777" w:rsidR="003A555E" w:rsidRPr="00AE10D0" w:rsidRDefault="003A555E" w:rsidP="00665D98">
      <w:pPr>
        <w:rPr>
          <w:color w:val="auto"/>
        </w:rPr>
      </w:pPr>
      <w:r w:rsidRPr="00AE10D0">
        <w:rPr>
          <w:color w:val="auto"/>
        </w:rPr>
        <w:t>In relation to</w:t>
      </w:r>
      <w:r w:rsidRPr="00665D98">
        <w:rPr>
          <w:color w:val="auto"/>
        </w:rPr>
        <w:t xml:space="preserve"> pain management </w:t>
      </w:r>
      <w:r w:rsidRPr="00AE10D0">
        <w:rPr>
          <w:color w:val="auto"/>
        </w:rPr>
        <w:t xml:space="preserve">for </w:t>
      </w:r>
      <w:r>
        <w:rPr>
          <w:color w:val="auto"/>
        </w:rPr>
        <w:t xml:space="preserve">a </w:t>
      </w:r>
      <w:r w:rsidRPr="00AE10D0">
        <w:rPr>
          <w:color w:val="auto"/>
        </w:rPr>
        <w:t xml:space="preserve">consumer who experienced acute on chronic pain the </w:t>
      </w:r>
      <w:r>
        <w:rPr>
          <w:color w:val="auto"/>
        </w:rPr>
        <w:t xml:space="preserve">approved provider </w:t>
      </w:r>
      <w:r w:rsidRPr="00AE10D0">
        <w:rPr>
          <w:color w:val="auto"/>
        </w:rPr>
        <w:t xml:space="preserve">provided </w:t>
      </w:r>
      <w:r>
        <w:rPr>
          <w:color w:val="auto"/>
        </w:rPr>
        <w:t xml:space="preserve">further information that </w:t>
      </w:r>
      <w:r w:rsidRPr="00AE10D0">
        <w:rPr>
          <w:color w:val="auto"/>
        </w:rPr>
        <w:t>clarified the consumer is under specialist</w:t>
      </w:r>
      <w:r>
        <w:rPr>
          <w:color w:val="auto"/>
        </w:rPr>
        <w:t xml:space="preserve"> care </w:t>
      </w:r>
      <w:r w:rsidRPr="00AE10D0">
        <w:rPr>
          <w:color w:val="auto"/>
        </w:rPr>
        <w:t xml:space="preserve">and physiotherapist care for pain management with routine pain </w:t>
      </w:r>
      <w:r w:rsidRPr="00AE10D0">
        <w:rPr>
          <w:color w:val="auto"/>
        </w:rPr>
        <w:lastRenderedPageBreak/>
        <w:t xml:space="preserve">assessments and documentation of pain management in </w:t>
      </w:r>
      <w:r>
        <w:rPr>
          <w:color w:val="auto"/>
        </w:rPr>
        <w:t xml:space="preserve">copies of </w:t>
      </w:r>
      <w:r w:rsidRPr="00AE10D0">
        <w:rPr>
          <w:color w:val="auto"/>
        </w:rPr>
        <w:t>the electronic medicati</w:t>
      </w:r>
      <w:r>
        <w:rPr>
          <w:color w:val="auto"/>
        </w:rPr>
        <w:t>on</w:t>
      </w:r>
      <w:r w:rsidRPr="00AE10D0">
        <w:rPr>
          <w:color w:val="auto"/>
        </w:rPr>
        <w:t xml:space="preserve"> system and the electronic files provided.</w:t>
      </w:r>
    </w:p>
    <w:p w14:paraId="116F7910" w14:textId="77777777" w:rsidR="003A555E" w:rsidRPr="00665D98" w:rsidRDefault="003A555E" w:rsidP="00665D98">
      <w:pPr>
        <w:rPr>
          <w:color w:val="auto"/>
        </w:rPr>
      </w:pPr>
      <w:r>
        <w:rPr>
          <w:color w:val="auto"/>
        </w:rPr>
        <w:t>I note the</w:t>
      </w:r>
      <w:r w:rsidRPr="00AE10D0">
        <w:rPr>
          <w:color w:val="auto"/>
        </w:rPr>
        <w:t xml:space="preserve"> approved provider </w:t>
      </w:r>
      <w:r>
        <w:rPr>
          <w:color w:val="auto"/>
        </w:rPr>
        <w:t xml:space="preserve">provided further </w:t>
      </w:r>
      <w:r w:rsidRPr="00665D98">
        <w:rPr>
          <w:color w:val="auto"/>
        </w:rPr>
        <w:t>information on the gaps identified in the timing of wound assessments for a consumer, however the photographs of the wound care provided demonstrated photographs are not clear, well positioned or taken weekly as per best practice guidelines. The providers response provided information of a case conference which documents a consumer was not satisfied with the current dressings provided by clinical staff with the consumer taking photos of the dressings to discuss at the case conference. I note there was no follow up to this concern raised by the consumer in the documentation provided.</w:t>
      </w:r>
    </w:p>
    <w:p w14:paraId="701F75D2" w14:textId="77777777" w:rsidR="003A555E" w:rsidRPr="00665D98" w:rsidRDefault="003A555E" w:rsidP="00665D98">
      <w:pPr>
        <w:rPr>
          <w:color w:val="auto"/>
        </w:rPr>
      </w:pPr>
      <w:r w:rsidRPr="00665D98">
        <w:rPr>
          <w:color w:val="auto"/>
        </w:rPr>
        <w:t xml:space="preserve">Following the assessment contact the approved provider has taken actions to make improvements to best practice clinical care including a review of care to consumers who displays challenging behaviours, however this does not substantiate compliance at the time of the assessment. </w:t>
      </w:r>
      <w:proofErr w:type="gramStart"/>
      <w:r w:rsidRPr="00AE10D0">
        <w:rPr>
          <w:color w:val="auto"/>
        </w:rPr>
        <w:t>Sufficient</w:t>
      </w:r>
      <w:proofErr w:type="gramEnd"/>
      <w:r w:rsidRPr="00AE10D0">
        <w:rPr>
          <w:color w:val="auto"/>
        </w:rPr>
        <w:t xml:space="preserve"> time is required to undertake the planned actions related to this requirement and to demonstrate their effectiveness.</w:t>
      </w:r>
    </w:p>
    <w:p w14:paraId="22059EB2" w14:textId="77777777" w:rsidR="003A555E" w:rsidRPr="00AE10D0" w:rsidRDefault="003A555E" w:rsidP="00665D98">
      <w:pPr>
        <w:rPr>
          <w:color w:val="auto"/>
        </w:rPr>
      </w:pPr>
      <w:r w:rsidRPr="00AE10D0">
        <w:rPr>
          <w:color w:val="auto"/>
        </w:rPr>
        <w:t xml:space="preserve">I have considered the Assessment Teams report and the approved provider response and I find at the time of the assessment contact the consumers sampled were not always receiving safe and effective clinical care with </w:t>
      </w:r>
      <w:r w:rsidRPr="00665D98">
        <w:rPr>
          <w:color w:val="auto"/>
        </w:rPr>
        <w:t>inconsistencies in clinical practices and documentation for the health and well-being of consumers at the service.</w:t>
      </w:r>
    </w:p>
    <w:p w14:paraId="0EB7DB5E" w14:textId="77777777" w:rsidR="003A555E" w:rsidRPr="00665D98" w:rsidRDefault="003A555E" w:rsidP="00665D98">
      <w:pPr>
        <w:rPr>
          <w:color w:val="auto"/>
        </w:rPr>
      </w:pPr>
      <w:r w:rsidRPr="00665D98">
        <w:rPr>
          <w:color w:val="auto"/>
        </w:rPr>
        <w:t>I find this requirement Non-Compliant.</w:t>
      </w:r>
    </w:p>
    <w:p w14:paraId="3E67691C" w14:textId="77777777" w:rsidR="003A555E" w:rsidRPr="00853601" w:rsidRDefault="003A555E" w:rsidP="003A555E">
      <w:pPr>
        <w:pStyle w:val="Heading3"/>
      </w:pPr>
      <w:r w:rsidRPr="00853601">
        <w:t>Requirement 3(3)(b)</w:t>
      </w:r>
      <w:r>
        <w:tab/>
        <w:t>Non-compliant</w:t>
      </w:r>
    </w:p>
    <w:p w14:paraId="20382759" w14:textId="77777777" w:rsidR="003A555E" w:rsidRPr="004A3816" w:rsidRDefault="003A555E" w:rsidP="003A555E">
      <w:pPr>
        <w:rPr>
          <w:i/>
        </w:rPr>
      </w:pPr>
      <w:r w:rsidRPr="004A3816">
        <w:rPr>
          <w:i/>
          <w:szCs w:val="22"/>
        </w:rPr>
        <w:t>Effective management of high impact or high prevalence risks associated with the care of each consumer.</w:t>
      </w:r>
    </w:p>
    <w:p w14:paraId="254A4272" w14:textId="77777777" w:rsidR="003A555E" w:rsidRPr="009E0B22" w:rsidRDefault="003A555E" w:rsidP="003A555E">
      <w:pPr>
        <w:rPr>
          <w:rFonts w:eastAsia="Calibri"/>
          <w:color w:val="auto"/>
          <w:lang w:eastAsia="en-US"/>
        </w:rPr>
      </w:pPr>
      <w:bookmarkStart w:id="7" w:name="_Hlk64033989"/>
      <w:r>
        <w:rPr>
          <w:color w:val="auto"/>
        </w:rPr>
        <w:t>Th</w:t>
      </w:r>
      <w:r w:rsidRPr="006814E9">
        <w:rPr>
          <w:color w:val="auto"/>
        </w:rPr>
        <w:t xml:space="preserve">e Assessment </w:t>
      </w:r>
      <w:r>
        <w:rPr>
          <w:color w:val="auto"/>
        </w:rPr>
        <w:t>T</w:t>
      </w:r>
      <w:r w:rsidRPr="006814E9">
        <w:rPr>
          <w:color w:val="auto"/>
        </w:rPr>
        <w:t xml:space="preserve">eam </w:t>
      </w:r>
      <w:bookmarkEnd w:id="7"/>
      <w:r>
        <w:rPr>
          <w:color w:val="auto"/>
        </w:rPr>
        <w:t xml:space="preserve">found the organisation trends and analyses </w:t>
      </w:r>
      <w:r w:rsidRPr="00656370">
        <w:rPr>
          <w:rFonts w:eastAsia="Arial"/>
          <w:color w:val="000000" w:themeColor="text1"/>
        </w:rPr>
        <w:t xml:space="preserve">high impact </w:t>
      </w:r>
      <w:r>
        <w:rPr>
          <w:rFonts w:eastAsia="Arial"/>
          <w:color w:val="000000" w:themeColor="text1"/>
        </w:rPr>
        <w:t>and</w:t>
      </w:r>
      <w:r w:rsidRPr="00656370">
        <w:rPr>
          <w:rFonts w:eastAsia="Arial"/>
          <w:color w:val="000000" w:themeColor="text1"/>
        </w:rPr>
        <w:t xml:space="preserve"> high prevalence risks associated with </w:t>
      </w:r>
      <w:r>
        <w:rPr>
          <w:rFonts w:eastAsia="Arial"/>
          <w:color w:val="000000" w:themeColor="text1"/>
        </w:rPr>
        <w:t xml:space="preserve">care, however documentation reviewed demonstrated </w:t>
      </w:r>
      <w:r>
        <w:rPr>
          <w:color w:val="auto"/>
        </w:rPr>
        <w:t>there are several key high impact and high prevalence risks that are not effectively managed</w:t>
      </w:r>
      <w:r>
        <w:rPr>
          <w:rFonts w:eastAsiaTheme="minorHAnsi"/>
          <w:color w:val="auto"/>
          <w:szCs w:val="22"/>
          <w:lang w:eastAsia="en-US"/>
        </w:rPr>
        <w:t xml:space="preserve">, including </w:t>
      </w:r>
      <w:r w:rsidRPr="009E0B22">
        <w:rPr>
          <w:rFonts w:eastAsia="Calibri"/>
          <w:color w:val="auto"/>
          <w:lang w:eastAsia="en-US"/>
        </w:rPr>
        <w:t>falls management, and behaviour management.</w:t>
      </w:r>
    </w:p>
    <w:p w14:paraId="2CE3E356" w14:textId="77777777" w:rsidR="003A555E" w:rsidRDefault="003A555E" w:rsidP="003A555E">
      <w:pPr>
        <w:rPr>
          <w:szCs w:val="22"/>
        </w:rPr>
      </w:pPr>
      <w:r>
        <w:rPr>
          <w:rFonts w:eastAsiaTheme="minorHAnsi"/>
          <w:color w:val="auto"/>
        </w:rPr>
        <w:t xml:space="preserve">Some of the staff interviewed did not </w:t>
      </w:r>
      <w:r w:rsidRPr="008101FA">
        <w:rPr>
          <w:rFonts w:eastAsiaTheme="minorHAnsi"/>
          <w:color w:val="auto"/>
        </w:rPr>
        <w:t>considered</w:t>
      </w:r>
      <w:r>
        <w:rPr>
          <w:rFonts w:eastAsiaTheme="minorHAnsi"/>
          <w:color w:val="auto"/>
        </w:rPr>
        <w:t xml:space="preserve"> they had received procedural </w:t>
      </w:r>
      <w:r w:rsidRPr="00725BC1">
        <w:rPr>
          <w:rFonts w:eastAsiaTheme="minorHAnsi"/>
          <w:color w:val="auto"/>
        </w:rPr>
        <w:t>instructions and training to facili</w:t>
      </w:r>
      <w:r>
        <w:rPr>
          <w:rFonts w:eastAsiaTheme="minorHAnsi"/>
          <w:color w:val="auto"/>
        </w:rPr>
        <w:t>tate</w:t>
      </w:r>
      <w:r w:rsidRPr="00725BC1">
        <w:rPr>
          <w:rFonts w:eastAsiaTheme="minorHAnsi"/>
          <w:color w:val="auto"/>
        </w:rPr>
        <w:t xml:space="preserve"> e</w:t>
      </w:r>
      <w:r w:rsidRPr="00725BC1">
        <w:rPr>
          <w:szCs w:val="22"/>
        </w:rPr>
        <w:t xml:space="preserve">ffective management of high impact or high prevalence risks associated with their care, particularly </w:t>
      </w:r>
      <w:proofErr w:type="gramStart"/>
      <w:r w:rsidRPr="00725BC1">
        <w:rPr>
          <w:szCs w:val="22"/>
        </w:rPr>
        <w:t>in regard to</w:t>
      </w:r>
      <w:proofErr w:type="gramEnd"/>
      <w:r w:rsidRPr="00725BC1">
        <w:rPr>
          <w:szCs w:val="22"/>
        </w:rPr>
        <w:t xml:space="preserve"> </w:t>
      </w:r>
      <w:r w:rsidRPr="00725BC1">
        <w:rPr>
          <w:color w:val="auto"/>
        </w:rPr>
        <w:t>consumer</w:t>
      </w:r>
      <w:r>
        <w:rPr>
          <w:color w:val="auto"/>
        </w:rPr>
        <w:t xml:space="preserve"> in the service </w:t>
      </w:r>
      <w:r w:rsidRPr="00725BC1">
        <w:rPr>
          <w:color w:val="auto"/>
        </w:rPr>
        <w:t>with challenging behaviours</w:t>
      </w:r>
      <w:r>
        <w:rPr>
          <w:color w:val="auto"/>
        </w:rPr>
        <w:t xml:space="preserve"> including absconding and physical aggression.</w:t>
      </w:r>
    </w:p>
    <w:p w14:paraId="3D951E81" w14:textId="77777777" w:rsidR="003A555E" w:rsidRDefault="003A555E" w:rsidP="003A555E">
      <w:pPr>
        <w:rPr>
          <w:rFonts w:eastAsia="Calibri"/>
          <w:color w:val="auto"/>
          <w:lang w:eastAsia="en-US"/>
        </w:rPr>
      </w:pPr>
      <w:r>
        <w:rPr>
          <w:color w:val="auto"/>
        </w:rPr>
        <w:t xml:space="preserve">The </w:t>
      </w:r>
      <w:r w:rsidRPr="00E4101F">
        <w:rPr>
          <w:color w:val="auto"/>
        </w:rPr>
        <w:t>Assessment Team identified</w:t>
      </w:r>
      <w:bookmarkStart w:id="8" w:name="_Hlk47689195"/>
      <w:r w:rsidRPr="00E4101F">
        <w:rPr>
          <w:rFonts w:eastAsia="Calibri"/>
          <w:color w:val="auto"/>
          <w:lang w:eastAsia="en-US"/>
        </w:rPr>
        <w:t xml:space="preserve"> falls as </w:t>
      </w:r>
      <w:r>
        <w:rPr>
          <w:rFonts w:eastAsia="Calibri"/>
          <w:color w:val="auto"/>
          <w:lang w:eastAsia="en-US"/>
        </w:rPr>
        <w:t xml:space="preserve">a </w:t>
      </w:r>
      <w:r w:rsidRPr="00E4101F">
        <w:rPr>
          <w:color w:val="auto"/>
        </w:rPr>
        <w:t>high impact or high prevalence risk for consumers with incidences</w:t>
      </w:r>
      <w:r w:rsidRPr="00E4101F">
        <w:rPr>
          <w:rFonts w:eastAsia="Calibri"/>
          <w:color w:val="auto"/>
          <w:lang w:eastAsia="en-US"/>
        </w:rPr>
        <w:t xml:space="preserve"> of high and frequent falls </w:t>
      </w:r>
      <w:r>
        <w:rPr>
          <w:rFonts w:eastAsia="Calibri"/>
          <w:color w:val="auto"/>
          <w:lang w:eastAsia="en-US"/>
        </w:rPr>
        <w:t xml:space="preserve">in the last three months </w:t>
      </w:r>
      <w:r w:rsidRPr="00E4101F">
        <w:rPr>
          <w:rFonts w:eastAsia="Calibri"/>
          <w:color w:val="auto"/>
          <w:lang w:eastAsia="en-US"/>
        </w:rPr>
        <w:lastRenderedPageBreak/>
        <w:t>resulting in</w:t>
      </w:r>
      <w:r>
        <w:rPr>
          <w:rFonts w:eastAsia="Calibri"/>
          <w:color w:val="auto"/>
          <w:lang w:eastAsia="en-US"/>
        </w:rPr>
        <w:t xml:space="preserve"> hospitalisation and</w:t>
      </w:r>
      <w:r w:rsidRPr="00E4101F">
        <w:rPr>
          <w:rFonts w:eastAsia="Calibri"/>
          <w:color w:val="auto"/>
          <w:lang w:eastAsia="en-US"/>
        </w:rPr>
        <w:t xml:space="preserve"> injury to consumers</w:t>
      </w:r>
      <w:bookmarkEnd w:id="8"/>
      <w:r w:rsidRPr="00E4101F">
        <w:rPr>
          <w:rFonts w:eastAsia="Calibri"/>
          <w:color w:val="auto"/>
          <w:lang w:eastAsia="en-US"/>
        </w:rPr>
        <w:t xml:space="preserve"> with</w:t>
      </w:r>
      <w:r>
        <w:rPr>
          <w:rFonts w:eastAsia="Calibri"/>
          <w:color w:val="auto"/>
          <w:lang w:eastAsia="en-US"/>
        </w:rPr>
        <w:t xml:space="preserve"> the</w:t>
      </w:r>
      <w:r w:rsidRPr="00E4101F">
        <w:rPr>
          <w:rFonts w:eastAsia="Calibri"/>
          <w:color w:val="auto"/>
          <w:lang w:eastAsia="en-US"/>
        </w:rPr>
        <w:t xml:space="preserve"> documented interventions not </w:t>
      </w:r>
      <w:r>
        <w:rPr>
          <w:rFonts w:eastAsia="Calibri"/>
          <w:color w:val="auto"/>
          <w:lang w:eastAsia="en-US"/>
        </w:rPr>
        <w:t xml:space="preserve">always </w:t>
      </w:r>
      <w:r w:rsidRPr="00E4101F">
        <w:rPr>
          <w:rFonts w:eastAsia="Calibri"/>
          <w:color w:val="auto"/>
          <w:lang w:eastAsia="en-US"/>
        </w:rPr>
        <w:t>adequate to minimise risk</w:t>
      </w:r>
      <w:r>
        <w:rPr>
          <w:rFonts w:eastAsia="Calibri"/>
          <w:color w:val="auto"/>
          <w:lang w:eastAsia="en-US"/>
        </w:rPr>
        <w:t xml:space="preserve"> to consumers. For one consumer </w:t>
      </w:r>
      <w:r w:rsidRPr="002E5139">
        <w:rPr>
          <w:rFonts w:eastAsia="Calibri"/>
          <w:color w:val="auto"/>
          <w:lang w:eastAsia="en-US"/>
        </w:rPr>
        <w:t>care and services file reveals falls have not been investigated to prevent reoccurrence of falls.</w:t>
      </w:r>
    </w:p>
    <w:p w14:paraId="1CC0008D" w14:textId="77777777" w:rsidR="003A555E" w:rsidRDefault="003A555E" w:rsidP="003A555E">
      <w:pPr>
        <w:rPr>
          <w:rFonts w:eastAsia="Calibri"/>
          <w:color w:val="auto"/>
          <w:lang w:eastAsia="en-US"/>
        </w:rPr>
      </w:pPr>
      <w:r w:rsidRPr="00AE10D0">
        <w:rPr>
          <w:rFonts w:eastAsia="Calibri"/>
          <w:color w:val="auto"/>
          <w:lang w:eastAsia="en-US"/>
        </w:rPr>
        <w:t xml:space="preserve">Documentation reviewed, </w:t>
      </w:r>
      <w:r w:rsidRPr="00AE10D0">
        <w:t>including care plans, progress notes and charting for consumers</w:t>
      </w:r>
      <w:r w:rsidRPr="00AE10D0">
        <w:rPr>
          <w:rFonts w:eastAsia="Calibri"/>
          <w:color w:val="auto"/>
          <w:lang w:eastAsia="en-US"/>
        </w:rPr>
        <w:t xml:space="preserve"> does not always reflect </w:t>
      </w:r>
      <w:r w:rsidRPr="006814E9">
        <w:rPr>
          <w:rFonts w:eastAsia="Calibri"/>
          <w:color w:val="auto"/>
          <w:lang w:eastAsia="en-US"/>
        </w:rPr>
        <w:t xml:space="preserve">consumers effective management of behaviours </w:t>
      </w:r>
      <w:r>
        <w:rPr>
          <w:rFonts w:eastAsia="Calibri"/>
          <w:color w:val="auto"/>
          <w:lang w:eastAsia="en-US"/>
        </w:rPr>
        <w:t xml:space="preserve">for example, for a consumer </w:t>
      </w:r>
      <w:r w:rsidRPr="00E4101F">
        <w:rPr>
          <w:rFonts w:eastAsia="Calibri"/>
          <w:color w:val="auto"/>
          <w:lang w:eastAsia="en-US"/>
        </w:rPr>
        <w:t>who</w:t>
      </w:r>
      <w:r>
        <w:rPr>
          <w:rFonts w:eastAsia="Calibri"/>
          <w:color w:val="auto"/>
          <w:lang w:eastAsia="en-US"/>
        </w:rPr>
        <w:t xml:space="preserve"> is verbally and physically aggressive</w:t>
      </w:r>
      <w:r w:rsidRPr="00E4101F">
        <w:rPr>
          <w:rFonts w:eastAsia="Calibri"/>
          <w:color w:val="auto"/>
          <w:lang w:eastAsia="en-US"/>
        </w:rPr>
        <w:t xml:space="preserve">, </w:t>
      </w:r>
      <w:r>
        <w:rPr>
          <w:rFonts w:eastAsia="Calibri"/>
          <w:color w:val="auto"/>
          <w:lang w:eastAsia="en-US"/>
        </w:rPr>
        <w:t xml:space="preserve">sexually inappropriate, wanders </w:t>
      </w:r>
      <w:r w:rsidRPr="00E4101F">
        <w:rPr>
          <w:rFonts w:eastAsia="Calibri"/>
          <w:color w:val="auto"/>
          <w:lang w:eastAsia="en-US"/>
        </w:rPr>
        <w:t>and interfered with other consumers belongings, or damag</w:t>
      </w:r>
      <w:r>
        <w:rPr>
          <w:rFonts w:eastAsia="Calibri"/>
          <w:color w:val="auto"/>
          <w:lang w:eastAsia="en-US"/>
        </w:rPr>
        <w:t>ing</w:t>
      </w:r>
      <w:r w:rsidRPr="00E4101F">
        <w:rPr>
          <w:rFonts w:eastAsia="Calibri"/>
          <w:color w:val="auto"/>
          <w:lang w:eastAsia="en-US"/>
        </w:rPr>
        <w:t xml:space="preserve"> property</w:t>
      </w:r>
      <w:r>
        <w:rPr>
          <w:rFonts w:eastAsia="Calibri"/>
          <w:color w:val="auto"/>
          <w:lang w:eastAsia="en-US"/>
        </w:rPr>
        <w:t xml:space="preserve"> </w:t>
      </w:r>
      <w:r w:rsidRPr="00E4101F">
        <w:rPr>
          <w:rFonts w:eastAsia="Calibri"/>
          <w:color w:val="auto"/>
          <w:lang w:eastAsia="en-US"/>
        </w:rPr>
        <w:t>there is a lack of evidence to support a thorough investigation has been conducted</w:t>
      </w:r>
      <w:r>
        <w:rPr>
          <w:rFonts w:eastAsia="Calibri"/>
          <w:color w:val="auto"/>
          <w:lang w:eastAsia="en-US"/>
        </w:rPr>
        <w:t>, a referral to a d</w:t>
      </w:r>
      <w:r w:rsidRPr="002E5139">
        <w:rPr>
          <w:rFonts w:eastAsia="Calibri"/>
          <w:color w:val="auto"/>
          <w:lang w:eastAsia="en-US"/>
        </w:rPr>
        <w:t xml:space="preserve">ementia </w:t>
      </w:r>
      <w:r>
        <w:rPr>
          <w:rFonts w:eastAsia="Calibri"/>
          <w:color w:val="auto"/>
          <w:lang w:eastAsia="en-US"/>
        </w:rPr>
        <w:t>a</w:t>
      </w:r>
      <w:r w:rsidRPr="002E5139">
        <w:rPr>
          <w:rFonts w:eastAsia="Calibri"/>
          <w:color w:val="auto"/>
          <w:lang w:eastAsia="en-US"/>
        </w:rPr>
        <w:t xml:space="preserve">dvisory </w:t>
      </w:r>
      <w:r>
        <w:rPr>
          <w:rFonts w:eastAsia="Calibri"/>
          <w:color w:val="auto"/>
          <w:lang w:eastAsia="en-US"/>
        </w:rPr>
        <w:t>s</w:t>
      </w:r>
      <w:r w:rsidRPr="002E5139">
        <w:rPr>
          <w:rFonts w:eastAsia="Calibri"/>
          <w:color w:val="auto"/>
          <w:lang w:eastAsia="en-US"/>
        </w:rPr>
        <w:t>ervice</w:t>
      </w:r>
      <w:r>
        <w:rPr>
          <w:rFonts w:eastAsia="Calibri"/>
          <w:color w:val="auto"/>
          <w:lang w:eastAsia="en-US"/>
        </w:rPr>
        <w:t xml:space="preserve"> has not occurred and there was limited</w:t>
      </w:r>
      <w:r w:rsidRPr="00E4101F">
        <w:rPr>
          <w:rFonts w:eastAsia="Calibri"/>
          <w:color w:val="auto"/>
          <w:lang w:eastAsia="en-US"/>
        </w:rPr>
        <w:t xml:space="preserve"> strategies </w:t>
      </w:r>
      <w:r>
        <w:rPr>
          <w:rFonts w:eastAsia="Calibri"/>
          <w:color w:val="auto"/>
          <w:lang w:eastAsia="en-US"/>
        </w:rPr>
        <w:t>to</w:t>
      </w:r>
      <w:r w:rsidRPr="00E4101F">
        <w:rPr>
          <w:rFonts w:eastAsia="Calibri"/>
          <w:color w:val="auto"/>
          <w:lang w:eastAsia="en-US"/>
        </w:rPr>
        <w:t xml:space="preserve"> minimise the risk of reoccurrence.</w:t>
      </w:r>
      <w:r>
        <w:rPr>
          <w:rFonts w:eastAsia="Calibri"/>
          <w:color w:val="auto"/>
          <w:lang w:eastAsia="en-US"/>
        </w:rPr>
        <w:t xml:space="preserve"> For another consumer with acute on chronic pain and challenging behaviours, </w:t>
      </w:r>
      <w:r w:rsidRPr="00B4652C">
        <w:rPr>
          <w:rFonts w:eastAsia="Calibri"/>
          <w:color w:val="auto"/>
          <w:lang w:eastAsia="en-US"/>
        </w:rPr>
        <w:t xml:space="preserve">review and analysis of </w:t>
      </w:r>
      <w:r>
        <w:rPr>
          <w:rFonts w:eastAsia="Calibri"/>
          <w:color w:val="auto"/>
          <w:lang w:eastAsia="en-US"/>
        </w:rPr>
        <w:t xml:space="preserve">the consumers </w:t>
      </w:r>
      <w:r w:rsidRPr="00B4652C">
        <w:rPr>
          <w:rFonts w:eastAsia="Calibri"/>
          <w:color w:val="auto"/>
          <w:lang w:eastAsia="en-US"/>
        </w:rPr>
        <w:t>behaviour incidents, behaviour chart, progress notes, pain assessments and use of pain medication reveals</w:t>
      </w:r>
      <w:r>
        <w:rPr>
          <w:rFonts w:eastAsia="Calibri"/>
          <w:color w:val="auto"/>
          <w:lang w:eastAsia="en-US"/>
        </w:rPr>
        <w:t xml:space="preserve"> episodes</w:t>
      </w:r>
      <w:r w:rsidRPr="00B4652C">
        <w:rPr>
          <w:rFonts w:eastAsia="Calibri"/>
          <w:color w:val="auto"/>
          <w:lang w:eastAsia="en-US"/>
        </w:rPr>
        <w:t xml:space="preserve"> </w:t>
      </w:r>
      <w:r>
        <w:rPr>
          <w:rFonts w:eastAsia="Calibri"/>
          <w:color w:val="auto"/>
          <w:lang w:eastAsia="en-US"/>
        </w:rPr>
        <w:t xml:space="preserve">of </w:t>
      </w:r>
      <w:r w:rsidRPr="00B4652C">
        <w:rPr>
          <w:rFonts w:eastAsia="Calibri"/>
          <w:color w:val="auto"/>
          <w:lang w:eastAsia="en-US"/>
        </w:rPr>
        <w:t xml:space="preserve">behaviours related to experiencing pain </w:t>
      </w:r>
      <w:r>
        <w:rPr>
          <w:rFonts w:eastAsia="Calibri"/>
          <w:color w:val="auto"/>
          <w:lang w:eastAsia="en-US"/>
        </w:rPr>
        <w:t xml:space="preserve">however </w:t>
      </w:r>
      <w:r w:rsidRPr="00B4652C">
        <w:rPr>
          <w:rFonts w:eastAsia="Calibri"/>
          <w:color w:val="auto"/>
          <w:lang w:eastAsia="en-US"/>
        </w:rPr>
        <w:t xml:space="preserve">this is not </w:t>
      </w:r>
      <w:r>
        <w:rPr>
          <w:rFonts w:eastAsia="Calibri"/>
          <w:color w:val="auto"/>
          <w:lang w:eastAsia="en-US"/>
        </w:rPr>
        <w:t>always recognised</w:t>
      </w:r>
      <w:r w:rsidRPr="00B4652C">
        <w:rPr>
          <w:rFonts w:eastAsia="Calibri"/>
          <w:color w:val="auto"/>
          <w:lang w:eastAsia="en-US"/>
        </w:rPr>
        <w:t xml:space="preserve"> or adequately monitored</w:t>
      </w:r>
      <w:r>
        <w:rPr>
          <w:rFonts w:eastAsia="Calibri"/>
          <w:color w:val="auto"/>
          <w:lang w:eastAsia="en-US"/>
        </w:rPr>
        <w:t>.</w:t>
      </w:r>
    </w:p>
    <w:p w14:paraId="0CE1D1DB" w14:textId="77777777" w:rsidR="003A555E" w:rsidRPr="00593589" w:rsidRDefault="003A555E" w:rsidP="003A555E">
      <w:pPr>
        <w:rPr>
          <w:color w:val="auto"/>
        </w:rPr>
      </w:pPr>
      <w:r w:rsidRPr="00900EE9">
        <w:rPr>
          <w:color w:val="auto"/>
        </w:rPr>
        <w:t>The approved provider in providing a response</w:t>
      </w:r>
      <w:r w:rsidRPr="00900EE9">
        <w:rPr>
          <w:rFonts w:eastAsia="Calibri"/>
          <w:color w:val="auto"/>
          <w:lang w:eastAsia="en-US"/>
        </w:rPr>
        <w:t xml:space="preserve"> to the Assessment Team’s findings </w:t>
      </w:r>
      <w:r w:rsidRPr="00900EE9">
        <w:rPr>
          <w:color w:val="auto"/>
        </w:rPr>
        <w:t>considers</w:t>
      </w:r>
      <w:r w:rsidRPr="007358CE">
        <w:t xml:space="preserve"> </w:t>
      </w:r>
      <w:r>
        <w:rPr>
          <w:color w:val="auto"/>
        </w:rPr>
        <w:t>there is an e</w:t>
      </w:r>
      <w:r w:rsidRPr="007358CE">
        <w:rPr>
          <w:color w:val="auto"/>
        </w:rPr>
        <w:t>ffective management of high impact or high prevalence risks associated with the care of each consume</w:t>
      </w:r>
      <w:r>
        <w:rPr>
          <w:color w:val="auto"/>
        </w:rPr>
        <w:t xml:space="preserve">r. However, the approved provider does acknowledge the issues identified by the Assessment Team </w:t>
      </w:r>
      <w:proofErr w:type="gramStart"/>
      <w:r>
        <w:rPr>
          <w:color w:val="auto"/>
        </w:rPr>
        <w:t>in regard to</w:t>
      </w:r>
      <w:proofErr w:type="gramEnd"/>
      <w:r>
        <w:rPr>
          <w:color w:val="auto"/>
        </w:rPr>
        <w:t xml:space="preserve"> effective management of consumers with challenging behaviours with </w:t>
      </w:r>
      <w:r>
        <w:t>the provider outlining</w:t>
      </w:r>
      <w:r w:rsidRPr="007358CE">
        <w:rPr>
          <w:color w:val="auto"/>
        </w:rPr>
        <w:t xml:space="preserve"> improvement</w:t>
      </w:r>
      <w:r>
        <w:rPr>
          <w:color w:val="auto"/>
        </w:rPr>
        <w:t xml:space="preserve">s to be implemented </w:t>
      </w:r>
      <w:r w:rsidRPr="007358CE">
        <w:rPr>
          <w:color w:val="auto"/>
        </w:rPr>
        <w:t>in</w:t>
      </w:r>
      <w:r>
        <w:rPr>
          <w:color w:val="auto"/>
        </w:rPr>
        <w:t xml:space="preserve"> the</w:t>
      </w:r>
      <w:r w:rsidRPr="007358CE">
        <w:rPr>
          <w:color w:val="auto"/>
        </w:rPr>
        <w:t xml:space="preserve"> delivery</w:t>
      </w:r>
      <w:r>
        <w:rPr>
          <w:color w:val="auto"/>
        </w:rPr>
        <w:t xml:space="preserve"> of care</w:t>
      </w:r>
      <w:r w:rsidRPr="007358CE">
        <w:rPr>
          <w:color w:val="auto"/>
        </w:rPr>
        <w:t xml:space="preserve">, specific </w:t>
      </w:r>
      <w:r>
        <w:rPr>
          <w:color w:val="auto"/>
        </w:rPr>
        <w:t>for challenging behaviours to minimise incidences.</w:t>
      </w:r>
    </w:p>
    <w:p w14:paraId="4E3C6D9D" w14:textId="1BD42A39" w:rsidR="003A555E" w:rsidRDefault="003A555E" w:rsidP="003A555E">
      <w:r>
        <w:t>The approved provider provided further information, in relation to a consumer with challenging behaviours including a referral to the Severe Behaviour Response Team however this has occurred following the assessment contact. I note for a consumer with both challenging behaviours and frequent falls the provider has increased the nursing care to the consumer to supervisory one on one care to minimise the risk for reoccurrence</w:t>
      </w:r>
      <w:r w:rsidRPr="00A11D14">
        <w:t>.</w:t>
      </w:r>
      <w:r>
        <w:t xml:space="preserve"> </w:t>
      </w:r>
      <w:r w:rsidRPr="00A11D14">
        <w:t>For individual consumers identified by the Assessment Team</w:t>
      </w:r>
      <w:r w:rsidR="00130F7D">
        <w:t>,</w:t>
      </w:r>
      <w:r w:rsidRPr="00A11D14">
        <w:t xml:space="preserve"> the approved provider has provided evidence the service has conducted care plan reviews including falls minimisation strategies and managing challenging behaviours following the assessment contact.</w:t>
      </w:r>
    </w:p>
    <w:p w14:paraId="7F45FC91" w14:textId="77777777" w:rsidR="003A555E" w:rsidRDefault="003A555E" w:rsidP="003A555E">
      <w:pPr>
        <w:rPr>
          <w:color w:val="auto"/>
        </w:rPr>
      </w:pPr>
      <w:r>
        <w:t>T</w:t>
      </w:r>
      <w:r w:rsidRPr="00AE10D0">
        <w:t xml:space="preserve">he approved provider has taken actions since the date of the assessment contact to make improvements </w:t>
      </w:r>
      <w:r>
        <w:t xml:space="preserve">to effectively manage falls including a new project underway with the services pharmacist to audit consumers who falls and prescribing practices of high-risk medications. </w:t>
      </w:r>
      <w:proofErr w:type="gramStart"/>
      <w:r>
        <w:t>S</w:t>
      </w:r>
      <w:r w:rsidRPr="00AE10D0">
        <w:rPr>
          <w:color w:val="auto"/>
        </w:rPr>
        <w:t>ufficient</w:t>
      </w:r>
      <w:proofErr w:type="gramEnd"/>
      <w:r w:rsidRPr="00AE10D0">
        <w:rPr>
          <w:color w:val="auto"/>
        </w:rPr>
        <w:t xml:space="preserve"> time is required to undertake the planned</w:t>
      </w:r>
      <w:r>
        <w:rPr>
          <w:color w:val="auto"/>
        </w:rPr>
        <w:t xml:space="preserve"> actions </w:t>
      </w:r>
      <w:r w:rsidRPr="00AE10D0">
        <w:rPr>
          <w:color w:val="auto"/>
        </w:rPr>
        <w:t>related to this requirement and to demonstrate their effectiveness</w:t>
      </w:r>
      <w:r>
        <w:rPr>
          <w:color w:val="auto"/>
        </w:rPr>
        <w:t>.</w:t>
      </w:r>
    </w:p>
    <w:p w14:paraId="3AF75364" w14:textId="77777777" w:rsidR="003A555E" w:rsidRDefault="003A555E" w:rsidP="003A555E">
      <w:r w:rsidRPr="00F35B8D">
        <w:rPr>
          <w:color w:val="auto"/>
        </w:rPr>
        <w:t xml:space="preserve">I have considered the Assessment Teams report and the </w:t>
      </w:r>
      <w:r>
        <w:rPr>
          <w:color w:val="auto"/>
        </w:rPr>
        <w:t xml:space="preserve">approved provider </w:t>
      </w:r>
      <w:r w:rsidRPr="00F35B8D">
        <w:rPr>
          <w:color w:val="auto"/>
        </w:rPr>
        <w:t xml:space="preserve">response and I find </w:t>
      </w:r>
      <w:r>
        <w:rPr>
          <w:color w:val="auto"/>
        </w:rPr>
        <w:t xml:space="preserve">at the time of the assessment contact </w:t>
      </w:r>
      <w:r w:rsidRPr="00F35B8D">
        <w:rPr>
          <w:color w:val="auto"/>
        </w:rPr>
        <w:t xml:space="preserve">there is not consistent </w:t>
      </w:r>
      <w:r>
        <w:rPr>
          <w:color w:val="auto"/>
          <w:szCs w:val="22"/>
        </w:rPr>
        <w:lastRenderedPageBreak/>
        <w:t>e</w:t>
      </w:r>
      <w:r w:rsidRPr="00F35B8D">
        <w:rPr>
          <w:color w:val="auto"/>
          <w:szCs w:val="22"/>
        </w:rPr>
        <w:t xml:space="preserve">ffective management of high impact or high prevalence risks </w:t>
      </w:r>
      <w:r>
        <w:t>to ensure that all consumers with risks associated with their care are identified and plans are in place to minimise the risk of harm.</w:t>
      </w:r>
      <w:r w:rsidRPr="009478BB">
        <w:t xml:space="preserve"> </w:t>
      </w:r>
    </w:p>
    <w:p w14:paraId="3D4701F7" w14:textId="77777777" w:rsidR="003A555E" w:rsidRPr="00570CA3" w:rsidRDefault="003A555E" w:rsidP="003A555E">
      <w:pPr>
        <w:rPr>
          <w:color w:val="auto"/>
        </w:rPr>
      </w:pPr>
      <w:r w:rsidRPr="00570CA3">
        <w:rPr>
          <w:color w:val="auto"/>
        </w:rPr>
        <w:t>I find this requirement Non-Compliant.</w:t>
      </w:r>
    </w:p>
    <w:p w14:paraId="68232404" w14:textId="77777777" w:rsidR="003A555E" w:rsidRPr="00D435F8" w:rsidRDefault="003A555E" w:rsidP="003A555E">
      <w:pPr>
        <w:pStyle w:val="Heading3"/>
      </w:pPr>
      <w:r w:rsidRPr="00D435F8">
        <w:t>Requirement 3(3)(g)</w:t>
      </w:r>
      <w:r>
        <w:tab/>
        <w:t>Compliant</w:t>
      </w:r>
    </w:p>
    <w:p w14:paraId="27298BA4" w14:textId="77777777" w:rsidR="003A555E" w:rsidRPr="004A3816" w:rsidRDefault="003A555E" w:rsidP="003A555E">
      <w:pPr>
        <w:tabs>
          <w:tab w:val="right" w:pos="9026"/>
        </w:tabs>
        <w:spacing w:before="0" w:after="0"/>
        <w:outlineLvl w:val="4"/>
        <w:rPr>
          <w:i/>
          <w:szCs w:val="22"/>
        </w:rPr>
      </w:pPr>
      <w:r w:rsidRPr="004A3816">
        <w:rPr>
          <w:i/>
          <w:szCs w:val="22"/>
        </w:rPr>
        <w:t>Minimisation of infection related risks through implementing:</w:t>
      </w:r>
    </w:p>
    <w:p w14:paraId="7FDED26A" w14:textId="77777777" w:rsidR="003A555E" w:rsidRPr="004A3816" w:rsidRDefault="003A555E" w:rsidP="003A555E">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23B236C" w14:textId="77777777" w:rsidR="003A555E" w:rsidRPr="004A3816" w:rsidRDefault="003A555E" w:rsidP="003A555E">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1CAA3E6" w14:textId="77777777" w:rsidR="003A555E" w:rsidRDefault="003A555E" w:rsidP="003A555E">
      <w:r w:rsidRPr="009478BB">
        <w:t>The Assessment Team</w:t>
      </w:r>
      <w:r>
        <w:t xml:space="preserve"> identified</w:t>
      </w:r>
      <w:r w:rsidRPr="009478BB">
        <w:t xml:space="preserve"> improvements the service has made to </w:t>
      </w:r>
      <w:r>
        <w:rPr>
          <w:szCs w:val="22"/>
        </w:rPr>
        <w:t>m</w:t>
      </w:r>
      <w:r w:rsidRPr="00CE4A92">
        <w:rPr>
          <w:szCs w:val="22"/>
        </w:rPr>
        <w:t>inimis</w:t>
      </w:r>
      <w:r>
        <w:rPr>
          <w:szCs w:val="22"/>
        </w:rPr>
        <w:t xml:space="preserve">ing </w:t>
      </w:r>
      <w:r w:rsidRPr="00CE4A92">
        <w:rPr>
          <w:szCs w:val="22"/>
        </w:rPr>
        <w:t>infection related risks</w:t>
      </w:r>
      <w:r>
        <w:rPr>
          <w:szCs w:val="22"/>
        </w:rPr>
        <w:t xml:space="preserve"> </w:t>
      </w:r>
      <w:r>
        <w:t xml:space="preserve">following the assessment contact on </w:t>
      </w:r>
      <w:r w:rsidRPr="00F4709F">
        <w:t>26 August 2020</w:t>
      </w:r>
      <w:r>
        <w:t xml:space="preserve">. The improvements </w:t>
      </w:r>
      <w:r w:rsidRPr="009478BB">
        <w:t>includ</w:t>
      </w:r>
      <w:r>
        <w:t xml:space="preserve">ed a revision of the </w:t>
      </w:r>
      <w:r w:rsidRPr="009478BB">
        <w:t>outbreak management plan</w:t>
      </w:r>
      <w:r>
        <w:t xml:space="preserve">, improving </w:t>
      </w:r>
      <w:r w:rsidRPr="009478BB">
        <w:t>standard transmission-based precautions to prevent and/or control a COVID-19 outbreak</w:t>
      </w:r>
      <w:r>
        <w:t>, increased temperature monitoring procedures. There was evidence of further staff training and increased cleaning schedules to prevent and control infections.</w:t>
      </w:r>
    </w:p>
    <w:p w14:paraId="65FE9B33" w14:textId="77777777" w:rsidR="003A555E" w:rsidRDefault="003A555E" w:rsidP="003A555E">
      <w:r w:rsidRPr="00051F4B">
        <w:rPr>
          <w:color w:val="auto"/>
        </w:rPr>
        <w:t>The Assessment Team</w:t>
      </w:r>
      <w:r>
        <w:rPr>
          <w:color w:val="auto"/>
        </w:rPr>
        <w:t xml:space="preserve"> </w:t>
      </w:r>
      <w:r w:rsidRPr="00051F4B">
        <w:rPr>
          <w:color w:val="auto"/>
        </w:rPr>
        <w:t>report</w:t>
      </w:r>
      <w:r>
        <w:rPr>
          <w:color w:val="auto"/>
        </w:rPr>
        <w:t>ed</w:t>
      </w:r>
      <w:r w:rsidRPr="00051F4B">
        <w:t xml:space="preserve"> </w:t>
      </w:r>
      <w:r>
        <w:t xml:space="preserve">that </w:t>
      </w:r>
      <w:r w:rsidRPr="00051F4B">
        <w:t>most staff interviewed in relation to standard and transmission-based precautions were able to describe how they apply infection control practices in their day to day work</w:t>
      </w:r>
      <w:r>
        <w:t xml:space="preserve">. Observations demonstrated the service was clean, there were </w:t>
      </w:r>
      <w:proofErr w:type="gramStart"/>
      <w:r>
        <w:t>sufficient</w:t>
      </w:r>
      <w:proofErr w:type="gramEnd"/>
      <w:r>
        <w:t xml:space="preserve"> hand hygiene touch points, density signage was displayed, and physical distancing was practiced in staff areas.</w:t>
      </w:r>
    </w:p>
    <w:p w14:paraId="7394DBE6" w14:textId="77777777" w:rsidR="003A555E" w:rsidRDefault="003A555E" w:rsidP="003A555E">
      <w:pPr>
        <w:rPr>
          <w:rFonts w:eastAsia="Calibri"/>
          <w:color w:val="auto"/>
          <w:lang w:eastAsia="en-US"/>
        </w:rPr>
      </w:pPr>
      <w:r>
        <w:t>The Assessment Team observed personal protective equipment (</w:t>
      </w:r>
      <w:r w:rsidRPr="002E594D">
        <w:rPr>
          <w:rFonts w:eastAsia="Calibri"/>
          <w:color w:val="auto"/>
          <w:lang w:eastAsia="en-US"/>
        </w:rPr>
        <w:t>PPE</w:t>
      </w:r>
      <w:r>
        <w:rPr>
          <w:rFonts w:eastAsia="Calibri"/>
          <w:color w:val="auto"/>
          <w:lang w:eastAsia="en-US"/>
        </w:rPr>
        <w:t xml:space="preserve">) and </w:t>
      </w:r>
      <w:r w:rsidRPr="002E594D">
        <w:rPr>
          <w:rFonts w:eastAsia="Calibri"/>
          <w:color w:val="auto"/>
          <w:lang w:eastAsia="en-US"/>
        </w:rPr>
        <w:t xml:space="preserve">donning/doffing stations </w:t>
      </w:r>
      <w:r>
        <w:rPr>
          <w:rFonts w:eastAsia="Calibri"/>
          <w:color w:val="auto"/>
          <w:lang w:eastAsia="en-US"/>
        </w:rPr>
        <w:t xml:space="preserve">were well stocked, with appropriate </w:t>
      </w:r>
      <w:r w:rsidRPr="002E594D">
        <w:rPr>
          <w:rFonts w:eastAsia="Calibri"/>
          <w:color w:val="auto"/>
          <w:lang w:eastAsia="en-US"/>
        </w:rPr>
        <w:t>PPE posters/instructions</w:t>
      </w:r>
      <w:r>
        <w:rPr>
          <w:rFonts w:eastAsia="Calibri"/>
          <w:color w:val="auto"/>
          <w:lang w:eastAsia="en-US"/>
        </w:rPr>
        <w:t xml:space="preserve"> displayed, and the stations were well </w:t>
      </w:r>
      <w:r w:rsidRPr="002E594D">
        <w:rPr>
          <w:rFonts w:eastAsia="Calibri"/>
          <w:color w:val="auto"/>
          <w:lang w:eastAsia="en-US"/>
        </w:rPr>
        <w:t>situated</w:t>
      </w:r>
      <w:r>
        <w:rPr>
          <w:rFonts w:eastAsia="Calibri"/>
          <w:color w:val="auto"/>
          <w:lang w:eastAsia="en-US"/>
        </w:rPr>
        <w:t xml:space="preserve"> throughout</w:t>
      </w:r>
      <w:r w:rsidRPr="002E594D">
        <w:rPr>
          <w:rFonts w:eastAsia="Calibri"/>
          <w:color w:val="auto"/>
          <w:lang w:eastAsia="en-US"/>
        </w:rPr>
        <w:t xml:space="preserve"> the service</w:t>
      </w:r>
      <w:r>
        <w:rPr>
          <w:rFonts w:eastAsia="Calibri"/>
          <w:color w:val="auto"/>
          <w:lang w:eastAsia="en-US"/>
        </w:rPr>
        <w:t>. The management described how the service has entered into an interfacility agreement with two other services in the same organisation to enable sourcing of surge supplies of PPE, meals, and workforce as required in the event of an outbreak.</w:t>
      </w:r>
    </w:p>
    <w:p w14:paraId="30C507BB" w14:textId="77777777" w:rsidR="003A555E" w:rsidRPr="00665D98" w:rsidRDefault="003A555E" w:rsidP="003A555E">
      <w:r w:rsidRPr="00665D98">
        <w:t>At the time of the assessment contact the staff of the service were observed to be complying with appropriate mask wearing requirements. A review of the services training records demonstrated that all current staff have undertaken mandatory infection control, COVID-19, PPE competency and hand washing competencies - consistent with action items on the plan for continuous improvement (August 2020).</w:t>
      </w:r>
    </w:p>
    <w:p w14:paraId="11C67078" w14:textId="77777777" w:rsidR="003A555E" w:rsidRPr="003B2792" w:rsidRDefault="003A555E" w:rsidP="00665D98">
      <w:pPr>
        <w:rPr>
          <w:rFonts w:eastAsia="Calibri"/>
          <w:color w:val="auto"/>
          <w:lang w:eastAsia="en-US"/>
        </w:rPr>
      </w:pPr>
      <w:r w:rsidRPr="00665D98">
        <w:t>The service displayed COVID-19 related signage in both English and Arabic to inform Arabic speaking consumers at the service. There were COVID-19 information</w:t>
      </w:r>
      <w:r w:rsidRPr="003B2792">
        <w:rPr>
          <w:rFonts w:eastAsia="Calibri"/>
          <w:color w:val="auto"/>
          <w:lang w:eastAsia="en-US"/>
        </w:rPr>
        <w:t xml:space="preserve"> </w:t>
      </w:r>
      <w:r w:rsidRPr="003B2792">
        <w:rPr>
          <w:rFonts w:eastAsia="Calibri"/>
          <w:color w:val="auto"/>
          <w:lang w:eastAsia="en-US"/>
        </w:rPr>
        <w:lastRenderedPageBreak/>
        <w:t xml:space="preserve">posters </w:t>
      </w:r>
      <w:r>
        <w:rPr>
          <w:rFonts w:eastAsia="Calibri"/>
          <w:color w:val="auto"/>
          <w:lang w:eastAsia="en-US"/>
        </w:rPr>
        <w:t xml:space="preserve">observed </w:t>
      </w:r>
      <w:r w:rsidRPr="003B2792">
        <w:rPr>
          <w:rFonts w:eastAsia="Calibri"/>
          <w:color w:val="auto"/>
          <w:lang w:eastAsia="en-US"/>
        </w:rPr>
        <w:t>including large graphics to assist consumers who are unable to read or</w:t>
      </w:r>
      <w:r>
        <w:rPr>
          <w:rFonts w:eastAsia="Calibri"/>
          <w:color w:val="auto"/>
          <w:lang w:eastAsia="en-US"/>
        </w:rPr>
        <w:t xml:space="preserve"> are </w:t>
      </w:r>
      <w:r w:rsidRPr="003B2792">
        <w:rPr>
          <w:rFonts w:eastAsia="Calibri"/>
          <w:color w:val="auto"/>
          <w:lang w:eastAsia="en-US"/>
        </w:rPr>
        <w:t>cognitively impaired.</w:t>
      </w:r>
    </w:p>
    <w:p w14:paraId="04D575C7" w14:textId="77777777" w:rsidR="003A555E" w:rsidRPr="000D5FAD" w:rsidRDefault="003A555E" w:rsidP="003A555E">
      <w:r>
        <w:t xml:space="preserve">The Assessment Team described how staff and clinical management interviewed could demonstrate strategies </w:t>
      </w:r>
      <w:r w:rsidRPr="00773AF1">
        <w:t>utilised at the service to minimise antibiotic usage including monthly monitoring and practices implemented to promote appropriate antibiotic prescribing and use to support optimal care</w:t>
      </w:r>
      <w:r w:rsidRPr="000D5FAD">
        <w:t xml:space="preserve"> and reduce the risk of increasing resistance to antibiotics</w:t>
      </w:r>
      <w:r>
        <w:t>.</w:t>
      </w:r>
    </w:p>
    <w:p w14:paraId="0C140007" w14:textId="77777777" w:rsidR="003A555E" w:rsidRPr="00665D98" w:rsidRDefault="003A555E" w:rsidP="003A555E">
      <w:pPr>
        <w:rPr>
          <w:rFonts w:eastAsia="Calibri"/>
          <w:color w:val="auto"/>
          <w:lang w:eastAsia="en-US"/>
        </w:rPr>
      </w:pPr>
      <w:r w:rsidRPr="00665D98">
        <w:rPr>
          <w:rFonts w:eastAsia="Calibri"/>
          <w:color w:val="auto"/>
          <w:lang w:eastAsia="en-US"/>
        </w:rPr>
        <w:t xml:space="preserve">The approved provider’s letter of response includes further information to clarify improvements relevant to the issues identified at the time of the assessment contact including updating the terminology in the services site-specific outbreak management plan and process improvements to enable surge workforce personnel to access the electronic management system in the event of an outbreak occurring.  </w:t>
      </w:r>
    </w:p>
    <w:p w14:paraId="7651D0E0" w14:textId="77777777" w:rsidR="003A555E" w:rsidRPr="00665D98" w:rsidRDefault="003A555E" w:rsidP="00665D98">
      <w:pPr>
        <w:rPr>
          <w:rFonts w:eastAsia="Calibri"/>
          <w:color w:val="auto"/>
          <w:lang w:eastAsia="en-US"/>
        </w:rPr>
      </w:pPr>
      <w:r w:rsidRPr="00665D98">
        <w:rPr>
          <w:rFonts w:eastAsia="Calibri"/>
          <w:color w:val="auto"/>
          <w:lang w:eastAsia="en-US"/>
        </w:rPr>
        <w:t>I have considered the Assessment Teams report and the approved provider response and I find on the balance of the information provided at the time of the assessment contact infection related risks were minimised through implementation of standard and transmission-based precautions to prevent and control infection with practices in place to promote appropriate antibiotic prescribing and use to support optimal care and reduce the risk of increasing resistance to antibiotics.</w:t>
      </w:r>
    </w:p>
    <w:p w14:paraId="3BC71464" w14:textId="77777777" w:rsidR="003A555E" w:rsidRDefault="003A555E" w:rsidP="003A555E">
      <w:pPr>
        <w:rPr>
          <w:color w:val="auto"/>
        </w:rPr>
      </w:pPr>
      <w:r>
        <w:rPr>
          <w:color w:val="auto"/>
        </w:rPr>
        <w:t>I find this requirement Compliant.</w:t>
      </w:r>
    </w:p>
    <w:p w14:paraId="5F661346" w14:textId="77777777" w:rsidR="003A555E" w:rsidRDefault="003A555E" w:rsidP="003A555E">
      <w:pPr>
        <w:sectPr w:rsidR="003A555E" w:rsidSect="00436536">
          <w:headerReference w:type="default" r:id="rId21"/>
          <w:type w:val="continuous"/>
          <w:pgSz w:w="11906" w:h="16838"/>
          <w:pgMar w:top="1701" w:right="1418" w:bottom="1418" w:left="1418" w:header="709" w:footer="397" w:gutter="0"/>
          <w:cols w:space="708"/>
          <w:titlePg/>
          <w:docGrid w:linePitch="360"/>
        </w:sectPr>
      </w:pPr>
    </w:p>
    <w:p w14:paraId="69FE4130" w14:textId="77777777" w:rsidR="003A555E" w:rsidRDefault="003A555E" w:rsidP="003A555E">
      <w:pPr>
        <w:pStyle w:val="Heading1"/>
        <w:tabs>
          <w:tab w:val="right" w:pos="9070"/>
        </w:tabs>
        <w:spacing w:before="560" w:after="640"/>
        <w:rPr>
          <w:color w:val="FFFFFF" w:themeColor="background1"/>
          <w:sz w:val="36"/>
        </w:rPr>
        <w:sectPr w:rsidR="003A555E" w:rsidSect="0043653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7C873ADB" wp14:editId="6AE9EF2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189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A17C9B1" w14:textId="77777777" w:rsidR="003A555E" w:rsidRPr="00FD1B02" w:rsidRDefault="003A555E" w:rsidP="003A555E">
      <w:pPr>
        <w:pStyle w:val="Heading3"/>
        <w:shd w:val="clear" w:color="auto" w:fill="F2F2F2" w:themeFill="background1" w:themeFillShade="F2"/>
      </w:pPr>
      <w:r w:rsidRPr="008312AC">
        <w:t>Consumer</w:t>
      </w:r>
      <w:r w:rsidRPr="00FD1B02">
        <w:t xml:space="preserve"> outcome:</w:t>
      </w:r>
    </w:p>
    <w:p w14:paraId="5DA183C9" w14:textId="77777777" w:rsidR="003A555E" w:rsidRDefault="003A555E" w:rsidP="003A555E">
      <w:pPr>
        <w:numPr>
          <w:ilvl w:val="0"/>
          <w:numId w:val="8"/>
        </w:numPr>
        <w:shd w:val="clear" w:color="auto" w:fill="F2F2F2" w:themeFill="background1" w:themeFillShade="F2"/>
      </w:pPr>
      <w:r>
        <w:t>I am confident the organisation is well run. I can partner in improving the delivery of care and services.</w:t>
      </w:r>
    </w:p>
    <w:p w14:paraId="184992DC" w14:textId="77777777" w:rsidR="003A555E" w:rsidRDefault="003A555E" w:rsidP="003A555E">
      <w:pPr>
        <w:pStyle w:val="Heading3"/>
        <w:shd w:val="clear" w:color="auto" w:fill="F2F2F2" w:themeFill="background1" w:themeFillShade="F2"/>
      </w:pPr>
      <w:r>
        <w:t>Organisation statement:</w:t>
      </w:r>
    </w:p>
    <w:p w14:paraId="5993B76B" w14:textId="77777777" w:rsidR="003A555E" w:rsidRDefault="003A555E" w:rsidP="003A555E">
      <w:pPr>
        <w:numPr>
          <w:ilvl w:val="0"/>
          <w:numId w:val="8"/>
        </w:numPr>
        <w:shd w:val="clear" w:color="auto" w:fill="F2F2F2" w:themeFill="background1" w:themeFillShade="F2"/>
      </w:pPr>
      <w:r>
        <w:t>The organisation’s governing body is accountable for the delivery of safe and quality care and services.</w:t>
      </w:r>
    </w:p>
    <w:p w14:paraId="12F0783D" w14:textId="77777777" w:rsidR="003A555E" w:rsidRDefault="003A555E" w:rsidP="003A555E">
      <w:pPr>
        <w:pStyle w:val="Heading2"/>
      </w:pPr>
      <w:r>
        <w:t>Assessment of Standard 8</w:t>
      </w:r>
    </w:p>
    <w:p w14:paraId="2E417302" w14:textId="77777777" w:rsidR="003A555E" w:rsidRPr="00665D98" w:rsidRDefault="003A555E" w:rsidP="003A555E">
      <w:pPr>
        <w:rPr>
          <w:rFonts w:eastAsia="Calibri"/>
          <w:color w:val="auto"/>
          <w:lang w:eastAsia="en-US"/>
        </w:rPr>
      </w:pPr>
      <w:r w:rsidRPr="00665D98">
        <w:rPr>
          <w:rFonts w:eastAsia="Calibri"/>
          <w:color w:val="auto"/>
          <w:lang w:eastAsia="en-US"/>
        </w:rPr>
        <w:t>To understand the consumer’s experience and how the organisation understands and applies the requirements within this Standard, the Assessment Team spoke with management, staff, and reviewed relevant systems and processes relating to the organisational governance underpinning the delivery of care and services (as assessed through other Standards).</w:t>
      </w:r>
    </w:p>
    <w:p w14:paraId="1FE5EC12" w14:textId="77777777" w:rsidR="003A555E" w:rsidRPr="00665D98" w:rsidRDefault="003A555E" w:rsidP="00665D98">
      <w:pPr>
        <w:rPr>
          <w:rFonts w:eastAsia="Calibri"/>
          <w:color w:val="auto"/>
          <w:lang w:eastAsia="en-US"/>
        </w:rPr>
      </w:pPr>
      <w:r w:rsidRPr="00665D98">
        <w:rPr>
          <w:rFonts w:eastAsia="Calibri"/>
          <w:color w:val="auto"/>
          <w:lang w:eastAsia="en-US"/>
        </w:rPr>
        <w:t>The Assessment Team found that one of one specific requirement was not met.</w:t>
      </w:r>
    </w:p>
    <w:p w14:paraId="529E27EF" w14:textId="77777777" w:rsidR="003A555E" w:rsidRPr="00665D98" w:rsidRDefault="003A555E" w:rsidP="00665D98">
      <w:pPr>
        <w:rPr>
          <w:rFonts w:eastAsia="Calibri"/>
          <w:color w:val="auto"/>
          <w:lang w:eastAsia="en-US"/>
        </w:rPr>
      </w:pPr>
      <w:r>
        <w:rPr>
          <w:rFonts w:eastAsia="Calibri"/>
          <w:color w:val="auto"/>
          <w:lang w:eastAsia="en-US"/>
        </w:rPr>
        <w:t>H</w:t>
      </w:r>
      <w:r w:rsidRPr="004D03D5">
        <w:rPr>
          <w:rFonts w:eastAsia="Calibri"/>
          <w:color w:val="auto"/>
          <w:lang w:eastAsia="en-US"/>
        </w:rPr>
        <w:t>igh impact or high prevalence risks associated with the care of consumers</w:t>
      </w:r>
      <w:r>
        <w:rPr>
          <w:rFonts w:eastAsia="Calibri"/>
          <w:color w:val="auto"/>
          <w:lang w:eastAsia="en-US"/>
        </w:rPr>
        <w:t xml:space="preserve"> is not </w:t>
      </w:r>
      <w:r w:rsidRPr="004D03D5">
        <w:rPr>
          <w:rFonts w:eastAsia="Calibri"/>
          <w:color w:val="auto"/>
          <w:lang w:eastAsia="en-US"/>
        </w:rPr>
        <w:t>managed</w:t>
      </w:r>
      <w:r>
        <w:rPr>
          <w:rFonts w:eastAsia="Calibri"/>
          <w:color w:val="auto"/>
          <w:lang w:eastAsia="en-US"/>
        </w:rPr>
        <w:t xml:space="preserve"> effectively</w:t>
      </w:r>
      <w:r w:rsidRPr="004D03D5">
        <w:rPr>
          <w:rFonts w:eastAsia="Calibri"/>
          <w:color w:val="auto"/>
          <w:lang w:eastAsia="en-US"/>
        </w:rPr>
        <w:t xml:space="preserve"> to minimise risk to consumers</w:t>
      </w:r>
      <w:r>
        <w:rPr>
          <w:rFonts w:eastAsia="Calibri"/>
          <w:color w:val="auto"/>
          <w:lang w:eastAsia="en-US"/>
        </w:rPr>
        <w:t>.</w:t>
      </w:r>
    </w:p>
    <w:p w14:paraId="186EDAE9" w14:textId="77777777" w:rsidR="003A555E" w:rsidRPr="00665D98" w:rsidRDefault="003A555E" w:rsidP="003A555E">
      <w:pPr>
        <w:rPr>
          <w:rFonts w:eastAsia="Calibri"/>
          <w:color w:val="auto"/>
          <w:lang w:eastAsia="en-US"/>
        </w:rPr>
      </w:pPr>
      <w:r w:rsidRPr="00665D98">
        <w:rPr>
          <w:rFonts w:eastAsia="Calibri"/>
          <w:color w:val="auto"/>
          <w:lang w:eastAsia="en-US"/>
        </w:rPr>
        <w:t>The Quality Standard is assessed as Non-compliant as one of the five specific requirements have been assessed as Non-compliant</w:t>
      </w:r>
    </w:p>
    <w:p w14:paraId="6FD0E360" w14:textId="77777777" w:rsidR="003A555E" w:rsidRDefault="003A555E" w:rsidP="003A555E">
      <w:pPr>
        <w:pStyle w:val="Heading2"/>
      </w:pPr>
      <w:r>
        <w:t>Assessment of Standard 8 Requirements</w:t>
      </w:r>
      <w:r w:rsidRPr="0066387A">
        <w:rPr>
          <w:i/>
          <w:color w:val="0000FF"/>
          <w:sz w:val="24"/>
          <w:szCs w:val="24"/>
        </w:rPr>
        <w:t xml:space="preserve"> </w:t>
      </w:r>
    </w:p>
    <w:p w14:paraId="3BAFC5B3" w14:textId="77777777" w:rsidR="003A555E" w:rsidRPr="00506F7F" w:rsidRDefault="003A555E" w:rsidP="003A555E">
      <w:pPr>
        <w:pStyle w:val="Heading3"/>
      </w:pPr>
      <w:r w:rsidRPr="00506F7F">
        <w:t>Requirement 8(3)(d)</w:t>
      </w:r>
      <w:r>
        <w:tab/>
        <w:t>Non-compliant</w:t>
      </w:r>
    </w:p>
    <w:p w14:paraId="61402630" w14:textId="77777777" w:rsidR="003A555E" w:rsidRPr="004A3816" w:rsidRDefault="003A555E" w:rsidP="003A555E">
      <w:pPr>
        <w:rPr>
          <w:i/>
        </w:rPr>
      </w:pPr>
      <w:r w:rsidRPr="004A3816">
        <w:rPr>
          <w:i/>
        </w:rPr>
        <w:t>Effective risk management systems and practices, including but not limited to the following:</w:t>
      </w:r>
    </w:p>
    <w:p w14:paraId="7505E82F" w14:textId="77777777" w:rsidR="003A555E" w:rsidRPr="004A3816" w:rsidRDefault="003A555E" w:rsidP="003A555E">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EA950BA" w14:textId="77777777" w:rsidR="003A555E" w:rsidRPr="004A3816" w:rsidRDefault="003A555E" w:rsidP="003A555E">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08AE0F0" w14:textId="77777777" w:rsidR="003A555E" w:rsidRPr="004A3816" w:rsidRDefault="003A555E" w:rsidP="003A555E">
      <w:pPr>
        <w:numPr>
          <w:ilvl w:val="0"/>
          <w:numId w:val="29"/>
        </w:numPr>
        <w:tabs>
          <w:tab w:val="right" w:pos="9026"/>
        </w:tabs>
        <w:spacing w:before="0" w:after="0"/>
        <w:ind w:left="567" w:hanging="425"/>
        <w:outlineLvl w:val="4"/>
        <w:rPr>
          <w:i/>
        </w:rPr>
      </w:pPr>
      <w:r w:rsidRPr="004A3816">
        <w:rPr>
          <w:i/>
        </w:rPr>
        <w:t>supporting consumers to live the best life they can.</w:t>
      </w:r>
    </w:p>
    <w:p w14:paraId="2AE42A49" w14:textId="77777777" w:rsidR="003A555E" w:rsidRDefault="003A555E" w:rsidP="003A555E">
      <w:pPr>
        <w:rPr>
          <w:rFonts w:eastAsia="Calibri"/>
          <w:color w:val="auto"/>
          <w:lang w:eastAsia="en-US"/>
        </w:rPr>
      </w:pPr>
      <w:r>
        <w:rPr>
          <w:color w:val="auto"/>
        </w:rPr>
        <w:lastRenderedPageBreak/>
        <w:t xml:space="preserve">The Assessment Team found that while </w:t>
      </w:r>
      <w:r>
        <w:rPr>
          <w:rFonts w:eastAsia="Fira Sans Light"/>
          <w:szCs w:val="22"/>
          <w:lang w:eastAsia="en-US"/>
        </w:rPr>
        <w:t>t</w:t>
      </w:r>
      <w:r w:rsidRPr="00163FEE">
        <w:rPr>
          <w:rFonts w:eastAsia="Fira Sans Light"/>
          <w:szCs w:val="22"/>
          <w:lang w:eastAsia="en-US"/>
        </w:rPr>
        <w:t xml:space="preserve">he organisation </w:t>
      </w:r>
      <w:r w:rsidRPr="000112C7">
        <w:rPr>
          <w:rFonts w:eastAsia="Fira Sans Light"/>
          <w:color w:val="auto"/>
          <w:szCs w:val="22"/>
          <w:lang w:eastAsia="en-US"/>
        </w:rPr>
        <w:t xml:space="preserve">has a </w:t>
      </w:r>
      <w:r w:rsidRPr="000112C7">
        <w:rPr>
          <w:rFonts w:eastAsia="Calibri"/>
          <w:color w:val="auto"/>
          <w:lang w:eastAsia="en-US"/>
        </w:rPr>
        <w:t xml:space="preserve">documented </w:t>
      </w:r>
      <w:r w:rsidRPr="00F47CAB">
        <w:rPr>
          <w:rFonts w:eastAsia="Calibri"/>
          <w:color w:val="auto"/>
          <w:lang w:eastAsia="en-US"/>
        </w:rPr>
        <w:t>risk management framework</w:t>
      </w:r>
      <w:r>
        <w:rPr>
          <w:rFonts w:eastAsia="Calibri"/>
          <w:color w:val="auto"/>
          <w:lang w:eastAsia="en-US"/>
        </w:rPr>
        <w:t xml:space="preserve"> </w:t>
      </w:r>
      <w:r w:rsidRPr="00F47CAB">
        <w:rPr>
          <w:rFonts w:eastAsia="Calibri"/>
          <w:color w:val="auto"/>
          <w:lang w:eastAsia="en-US"/>
        </w:rPr>
        <w:t>of high impact</w:t>
      </w:r>
      <w:r>
        <w:rPr>
          <w:rFonts w:eastAsia="Calibri"/>
          <w:color w:val="auto"/>
          <w:lang w:eastAsia="en-US"/>
        </w:rPr>
        <w:t xml:space="preserve"> and </w:t>
      </w:r>
      <w:r w:rsidRPr="00F47CAB">
        <w:rPr>
          <w:rFonts w:eastAsia="Calibri"/>
          <w:color w:val="auto"/>
          <w:lang w:eastAsia="en-US"/>
        </w:rPr>
        <w:t xml:space="preserve">high prevalence risks </w:t>
      </w:r>
      <w:r>
        <w:rPr>
          <w:rFonts w:eastAsia="Calibri"/>
          <w:color w:val="auto"/>
          <w:lang w:eastAsia="en-US"/>
        </w:rPr>
        <w:t xml:space="preserve">that identifies and responds to </w:t>
      </w:r>
      <w:r w:rsidRPr="00F438AB">
        <w:rPr>
          <w:rFonts w:eastAsia="Calibri"/>
          <w:color w:val="auto"/>
          <w:lang w:eastAsia="en-US"/>
        </w:rPr>
        <w:t>abuse and neglect of consumers</w:t>
      </w:r>
      <w:r>
        <w:rPr>
          <w:rFonts w:eastAsia="Calibri"/>
          <w:color w:val="auto"/>
          <w:lang w:eastAsia="en-US"/>
        </w:rPr>
        <w:t xml:space="preserve">; and </w:t>
      </w:r>
      <w:r w:rsidRPr="00F438AB">
        <w:rPr>
          <w:rFonts w:eastAsia="Calibri"/>
          <w:color w:val="auto"/>
          <w:lang w:eastAsia="en-US"/>
        </w:rPr>
        <w:t>support</w:t>
      </w:r>
      <w:r>
        <w:rPr>
          <w:rFonts w:eastAsia="Calibri"/>
          <w:color w:val="auto"/>
          <w:lang w:eastAsia="en-US"/>
        </w:rPr>
        <w:t xml:space="preserve">s consumers to </w:t>
      </w:r>
      <w:r w:rsidRPr="00F438AB">
        <w:rPr>
          <w:rFonts w:eastAsia="Calibri"/>
          <w:color w:val="auto"/>
          <w:lang w:eastAsia="en-US"/>
        </w:rPr>
        <w:t>live the best life they can</w:t>
      </w:r>
      <w:r>
        <w:rPr>
          <w:rFonts w:eastAsia="Calibri"/>
          <w:color w:val="auto"/>
          <w:lang w:eastAsia="en-US"/>
        </w:rPr>
        <w:t>, it</w:t>
      </w:r>
      <w:r>
        <w:rPr>
          <w:rFonts w:eastAsia="Fira Sans Light"/>
          <w:szCs w:val="22"/>
          <w:lang w:eastAsia="en-US"/>
        </w:rPr>
        <w:t xml:space="preserve"> is not effectively applied in managing risk of harm to consumers. </w:t>
      </w:r>
      <w:r w:rsidRPr="00F47CAB">
        <w:t xml:space="preserve">This includes </w:t>
      </w:r>
      <w:r>
        <w:rPr>
          <w:rFonts w:eastAsia="Calibri"/>
          <w:color w:val="auto"/>
          <w:lang w:eastAsia="en-US"/>
        </w:rPr>
        <w:t xml:space="preserve">the areas of </w:t>
      </w:r>
      <w:r w:rsidRPr="00EA5C20">
        <w:rPr>
          <w:rFonts w:eastAsia="Calibri"/>
          <w:color w:val="auto"/>
          <w:lang w:eastAsia="en-US"/>
        </w:rPr>
        <w:t>falls management, the management of pain</w:t>
      </w:r>
      <w:r>
        <w:rPr>
          <w:rFonts w:eastAsia="Calibri"/>
          <w:color w:val="auto"/>
          <w:lang w:eastAsia="en-US"/>
        </w:rPr>
        <w:t xml:space="preserve">, </w:t>
      </w:r>
      <w:r w:rsidRPr="00EA5C20">
        <w:rPr>
          <w:rFonts w:eastAsia="Calibri"/>
          <w:color w:val="auto"/>
          <w:lang w:eastAsia="en-US"/>
        </w:rPr>
        <w:t>challenging behaviours</w:t>
      </w:r>
      <w:r>
        <w:rPr>
          <w:rFonts w:eastAsia="Calibri"/>
          <w:color w:val="auto"/>
          <w:lang w:eastAsia="en-US"/>
        </w:rPr>
        <w:t>, wounds</w:t>
      </w:r>
      <w:r w:rsidRPr="00EA5C20">
        <w:rPr>
          <w:rFonts w:eastAsia="Calibri"/>
          <w:color w:val="auto"/>
          <w:lang w:eastAsia="en-US"/>
        </w:rPr>
        <w:t xml:space="preserve">, </w:t>
      </w:r>
      <w:r>
        <w:rPr>
          <w:rFonts w:eastAsia="Calibri"/>
          <w:color w:val="auto"/>
          <w:lang w:eastAsia="en-US"/>
        </w:rPr>
        <w:t>and minimising the risks associated with psychotropic medication use and restraint.</w:t>
      </w:r>
    </w:p>
    <w:p w14:paraId="0E36F6DC" w14:textId="77777777" w:rsidR="003A555E" w:rsidRPr="00665D98" w:rsidRDefault="003A555E" w:rsidP="003A555E">
      <w:pPr>
        <w:rPr>
          <w:rFonts w:eastAsia="Calibri"/>
          <w:color w:val="auto"/>
          <w:lang w:eastAsia="en-US"/>
        </w:rPr>
      </w:pPr>
      <w:r w:rsidRPr="003D05D5">
        <w:rPr>
          <w:color w:val="auto"/>
        </w:rPr>
        <w:t xml:space="preserve">Staff </w:t>
      </w:r>
      <w:r>
        <w:rPr>
          <w:color w:val="auto"/>
        </w:rPr>
        <w:t xml:space="preserve">interviewed were able to identify the </w:t>
      </w:r>
      <w:r w:rsidRPr="003D05D5">
        <w:rPr>
          <w:color w:val="auto"/>
        </w:rPr>
        <w:t>high impact and high prevalence risks associated with the care of consumers</w:t>
      </w:r>
      <w:r>
        <w:rPr>
          <w:color w:val="auto"/>
        </w:rPr>
        <w:t xml:space="preserve"> at the service including </w:t>
      </w:r>
      <w:r w:rsidRPr="005D12DC">
        <w:rPr>
          <w:color w:val="auto"/>
        </w:rPr>
        <w:t>COVID-19 and infection-related risks</w:t>
      </w:r>
      <w:r>
        <w:rPr>
          <w:color w:val="auto"/>
        </w:rPr>
        <w:t>, f</w:t>
      </w:r>
      <w:r w:rsidRPr="005D12DC">
        <w:rPr>
          <w:color w:val="auto"/>
        </w:rPr>
        <w:t>alls</w:t>
      </w:r>
      <w:r>
        <w:rPr>
          <w:color w:val="auto"/>
        </w:rPr>
        <w:t xml:space="preserve"> and </w:t>
      </w:r>
      <w:r w:rsidRPr="005D12DC">
        <w:rPr>
          <w:color w:val="auto"/>
        </w:rPr>
        <w:t>challenging behaviours of consumers</w:t>
      </w:r>
      <w:r>
        <w:rPr>
          <w:rFonts w:eastAsia="Fira Sans Light"/>
          <w:szCs w:val="22"/>
          <w:lang w:eastAsia="en-US"/>
        </w:rPr>
        <w:t xml:space="preserve">. However, some staff </w:t>
      </w:r>
      <w:r w:rsidRPr="003D05D5">
        <w:t>were unaware o</w:t>
      </w:r>
      <w:r>
        <w:t>f</w:t>
      </w:r>
      <w:r w:rsidRPr="003D05D5">
        <w:t xml:space="preserve"> </w:t>
      </w:r>
      <w:r>
        <w:t xml:space="preserve">the </w:t>
      </w:r>
      <w:r w:rsidRPr="003D05D5">
        <w:t>high</w:t>
      </w:r>
      <w:r>
        <w:t xml:space="preserve"> </w:t>
      </w:r>
      <w:r w:rsidRPr="003D05D5">
        <w:t>risk and high prevalence polices and what this mean</w:t>
      </w:r>
      <w:r>
        <w:t>s for them in a</w:t>
      </w:r>
      <w:r w:rsidRPr="003D05D5">
        <w:t xml:space="preserve"> practic</w:t>
      </w:r>
      <w:r>
        <w:t>al way</w:t>
      </w:r>
      <w:r w:rsidRPr="003D05D5">
        <w:t xml:space="preserve">. </w:t>
      </w:r>
      <w:r>
        <w:rPr>
          <w:color w:val="auto"/>
        </w:rPr>
        <w:t xml:space="preserve"> </w:t>
      </w:r>
      <w:r w:rsidRPr="003D05D5">
        <w:t xml:space="preserve">A </w:t>
      </w:r>
      <w:r>
        <w:t>r</w:t>
      </w:r>
      <w:r w:rsidRPr="003D05D5">
        <w:t xml:space="preserve">eview of training records demonstrated not all </w:t>
      </w:r>
      <w:bookmarkStart w:id="9" w:name="_GoBack"/>
      <w:bookmarkEnd w:id="9"/>
      <w:r w:rsidRPr="003D05D5">
        <w:t xml:space="preserve">staff had attended training </w:t>
      </w:r>
      <w:r>
        <w:t>o</w:t>
      </w:r>
      <w:r w:rsidRPr="003D05D5">
        <w:t>n high impact</w:t>
      </w:r>
      <w:r>
        <w:t xml:space="preserve"> or </w:t>
      </w:r>
      <w:r w:rsidRPr="003D05D5">
        <w:t xml:space="preserve">prevalence risk areas despite the </w:t>
      </w:r>
      <w:r w:rsidRPr="00665D98">
        <w:rPr>
          <w:rFonts w:eastAsia="Calibri"/>
          <w:color w:val="auto"/>
          <w:lang w:eastAsia="en-US"/>
        </w:rPr>
        <w:t>deficits in training identified in the plan for continuous improvement dated November 2020.</w:t>
      </w:r>
    </w:p>
    <w:p w14:paraId="6DA8FC35" w14:textId="77777777" w:rsidR="003A555E" w:rsidRPr="00110ABF" w:rsidRDefault="003A555E" w:rsidP="00665D98">
      <w:pPr>
        <w:rPr>
          <w:color w:val="auto"/>
        </w:rPr>
      </w:pPr>
      <w:r w:rsidRPr="00665D98">
        <w:rPr>
          <w:rFonts w:eastAsia="Calibri"/>
          <w:color w:val="auto"/>
          <w:lang w:eastAsia="en-US"/>
        </w:rPr>
        <w:t xml:space="preserve">The Assessment team reported the service showed a lack of adherence to its clinical procedures for high impact/high prevalence risk for consumers and </w:t>
      </w:r>
      <w:proofErr w:type="gramStart"/>
      <w:r w:rsidRPr="00665D98">
        <w:rPr>
          <w:rFonts w:eastAsia="Calibri"/>
          <w:color w:val="auto"/>
          <w:lang w:eastAsia="en-US"/>
        </w:rPr>
        <w:t>in reference to</w:t>
      </w:r>
      <w:proofErr w:type="gramEnd"/>
      <w:r w:rsidRPr="00665D98">
        <w:rPr>
          <w:rFonts w:eastAsia="Calibri"/>
          <w:color w:val="auto"/>
          <w:lang w:eastAsia="en-US"/>
        </w:rPr>
        <w:t xml:space="preserve"> Standard 3(3)(a) and 3(3)(b) some consumers have not been supported to live the best life they can. This includes</w:t>
      </w:r>
      <w:bookmarkStart w:id="10" w:name="_Hlk68081175"/>
      <w:r w:rsidRPr="00665D98">
        <w:rPr>
          <w:rFonts w:eastAsia="Calibri"/>
          <w:color w:val="auto"/>
          <w:lang w:eastAsia="en-US"/>
        </w:rPr>
        <w:t xml:space="preserve"> for a consumer prescribed psychotropic medication</w:t>
      </w:r>
      <w:r w:rsidRPr="00110ABF">
        <w:rPr>
          <w:color w:val="auto"/>
        </w:rPr>
        <w:t xml:space="preserve"> at time of the assessment contact </w:t>
      </w:r>
      <w:r>
        <w:rPr>
          <w:color w:val="auto"/>
        </w:rPr>
        <w:t>there was</w:t>
      </w:r>
      <w:r w:rsidRPr="00110ABF">
        <w:rPr>
          <w:color w:val="auto"/>
        </w:rPr>
        <w:t xml:space="preserve"> no documented monitoring for potential side effects</w:t>
      </w:r>
      <w:r>
        <w:rPr>
          <w:color w:val="auto"/>
        </w:rPr>
        <w:t xml:space="preserve"> that were</w:t>
      </w:r>
      <w:r w:rsidRPr="00110ABF">
        <w:rPr>
          <w:color w:val="auto"/>
        </w:rPr>
        <w:t xml:space="preserve"> indicated by the medical officer on the medication chart. The consumers were observed to have displayed signs of the side effects following a fall with sustained injury. A review of the consumers file identified deficits in investigations post fall and management of challenging behaviours.</w:t>
      </w:r>
      <w:bookmarkEnd w:id="10"/>
    </w:p>
    <w:p w14:paraId="06E0767E" w14:textId="77777777" w:rsidR="003A555E" w:rsidRDefault="003A555E" w:rsidP="003A555E">
      <w:pPr>
        <w:tabs>
          <w:tab w:val="right" w:pos="9026"/>
        </w:tabs>
        <w:rPr>
          <w:color w:val="auto"/>
        </w:rPr>
      </w:pPr>
      <w:r w:rsidRPr="00D934F9">
        <w:rPr>
          <w:color w:val="auto"/>
        </w:rPr>
        <w:t xml:space="preserve">The </w:t>
      </w:r>
      <w:r>
        <w:rPr>
          <w:color w:val="auto"/>
        </w:rPr>
        <w:t>a</w:t>
      </w:r>
      <w:r w:rsidRPr="00D934F9">
        <w:rPr>
          <w:color w:val="auto"/>
        </w:rPr>
        <w:t xml:space="preserve">pproved </w:t>
      </w:r>
      <w:r>
        <w:rPr>
          <w:color w:val="auto"/>
        </w:rPr>
        <w:t>p</w:t>
      </w:r>
      <w:r w:rsidRPr="00D934F9">
        <w:rPr>
          <w:color w:val="auto"/>
        </w:rPr>
        <w:t xml:space="preserve">rovider’s </w:t>
      </w:r>
      <w:r>
        <w:rPr>
          <w:color w:val="auto"/>
        </w:rPr>
        <w:t>letter of response</w:t>
      </w:r>
      <w:r w:rsidRPr="00D934F9">
        <w:rPr>
          <w:color w:val="auto"/>
        </w:rPr>
        <w:t xml:space="preserve"> includes </w:t>
      </w:r>
      <w:r>
        <w:rPr>
          <w:color w:val="auto"/>
        </w:rPr>
        <w:t>they refute the Assessment Teams findings and the provider considers they m</w:t>
      </w:r>
      <w:r w:rsidRPr="00DA5C66">
        <w:rPr>
          <w:color w:val="auto"/>
        </w:rPr>
        <w:t>anag</w:t>
      </w:r>
      <w:r>
        <w:rPr>
          <w:color w:val="auto"/>
        </w:rPr>
        <w:t>e</w:t>
      </w:r>
      <w:r w:rsidRPr="00DA5C66">
        <w:rPr>
          <w:color w:val="auto"/>
        </w:rPr>
        <w:t xml:space="preserve"> high impact and high prevalence risks associated with the care of consumers</w:t>
      </w:r>
      <w:r>
        <w:rPr>
          <w:color w:val="auto"/>
        </w:rPr>
        <w:t xml:space="preserve">, with consumers supported </w:t>
      </w:r>
      <w:r w:rsidRPr="00C476C8">
        <w:rPr>
          <w:color w:val="auto"/>
        </w:rPr>
        <w:t xml:space="preserve">to live the best life they can. </w:t>
      </w:r>
    </w:p>
    <w:p w14:paraId="6C2E6F5A" w14:textId="77777777" w:rsidR="003A555E" w:rsidRDefault="003A555E" w:rsidP="003A555E">
      <w:pPr>
        <w:tabs>
          <w:tab w:val="right" w:pos="9026"/>
        </w:tabs>
        <w:rPr>
          <w:rFonts w:eastAsiaTheme="minorHAnsi"/>
          <w:color w:val="auto"/>
        </w:rPr>
      </w:pPr>
      <w:r w:rsidRPr="000F4D27">
        <w:rPr>
          <w:rFonts w:eastAsiaTheme="minorHAnsi"/>
          <w:color w:val="auto"/>
        </w:rPr>
        <w:t>The approved provider’s letter of response</w:t>
      </w:r>
      <w:r>
        <w:rPr>
          <w:rFonts w:eastAsiaTheme="minorHAnsi"/>
          <w:color w:val="auto"/>
        </w:rPr>
        <w:t xml:space="preserve"> includes further </w:t>
      </w:r>
      <w:r w:rsidRPr="000F4D27">
        <w:rPr>
          <w:rFonts w:eastAsiaTheme="minorHAnsi"/>
          <w:color w:val="auto"/>
        </w:rPr>
        <w:t xml:space="preserve">information </w:t>
      </w:r>
      <w:r>
        <w:rPr>
          <w:rFonts w:eastAsiaTheme="minorHAnsi"/>
          <w:color w:val="auto"/>
        </w:rPr>
        <w:t>on</w:t>
      </w:r>
      <w:r w:rsidRPr="000F4D27">
        <w:rPr>
          <w:rFonts w:eastAsiaTheme="minorHAnsi"/>
          <w:color w:val="auto"/>
        </w:rPr>
        <w:t xml:space="preserve"> actions </w:t>
      </w:r>
      <w:r>
        <w:rPr>
          <w:rFonts w:eastAsiaTheme="minorHAnsi"/>
          <w:color w:val="auto"/>
        </w:rPr>
        <w:t>under</w:t>
      </w:r>
      <w:r w:rsidRPr="000F4D27">
        <w:rPr>
          <w:rFonts w:eastAsiaTheme="minorHAnsi"/>
          <w:color w:val="auto"/>
        </w:rPr>
        <w:t xml:space="preserve">taken since the assessment </w:t>
      </w:r>
      <w:r>
        <w:rPr>
          <w:rFonts w:eastAsiaTheme="minorHAnsi"/>
          <w:color w:val="auto"/>
        </w:rPr>
        <w:t xml:space="preserve">contact in August 2020 </w:t>
      </w:r>
      <w:r w:rsidRPr="000F4D27">
        <w:rPr>
          <w:rFonts w:eastAsiaTheme="minorHAnsi"/>
          <w:color w:val="auto"/>
        </w:rPr>
        <w:t>to address identified gaps</w:t>
      </w:r>
      <w:r>
        <w:rPr>
          <w:rFonts w:eastAsiaTheme="minorHAnsi"/>
          <w:color w:val="auto"/>
        </w:rPr>
        <w:t xml:space="preserve"> </w:t>
      </w:r>
      <w:r w:rsidRPr="000F4D27">
        <w:rPr>
          <w:rFonts w:eastAsiaTheme="minorHAnsi"/>
          <w:color w:val="auto"/>
        </w:rPr>
        <w:t>relating to this Quality Standard</w:t>
      </w:r>
      <w:r>
        <w:rPr>
          <w:rFonts w:eastAsiaTheme="minorHAnsi"/>
          <w:color w:val="auto"/>
        </w:rPr>
        <w:t xml:space="preserve">. The approved provider in their response provided further clarifying documentation of staff training records that demonstrates staff have undergone recent training on </w:t>
      </w:r>
      <w:r w:rsidRPr="00DE76FF">
        <w:rPr>
          <w:rFonts w:eastAsiaTheme="minorHAnsi"/>
          <w:color w:val="auto"/>
        </w:rPr>
        <w:t>high impact and high prevalence risks associated with the care of consumer</w:t>
      </w:r>
      <w:r>
        <w:rPr>
          <w:rFonts w:eastAsiaTheme="minorHAnsi"/>
          <w:color w:val="auto"/>
        </w:rPr>
        <w:t xml:space="preserve"> with further training planned throughout 2021.</w:t>
      </w:r>
    </w:p>
    <w:p w14:paraId="4C72B6A5" w14:textId="4542E30A" w:rsidR="003A555E" w:rsidRDefault="003A555E" w:rsidP="003A555E">
      <w:pPr>
        <w:tabs>
          <w:tab w:val="right" w:pos="9026"/>
        </w:tabs>
        <w:rPr>
          <w:rFonts w:eastAsiaTheme="minorHAnsi"/>
          <w:color w:val="auto"/>
        </w:rPr>
      </w:pPr>
      <w:r>
        <w:rPr>
          <w:rFonts w:eastAsiaTheme="minorHAnsi"/>
          <w:color w:val="auto"/>
        </w:rPr>
        <w:t xml:space="preserve">In relation to consumers with deficits identified in </w:t>
      </w:r>
      <w:r w:rsidRPr="00DE76FF">
        <w:rPr>
          <w:rFonts w:eastAsiaTheme="minorHAnsi"/>
          <w:color w:val="auto"/>
        </w:rPr>
        <w:t>Standard 3(3)(a) and 3(3)(b)</w:t>
      </w:r>
      <w:r>
        <w:rPr>
          <w:rFonts w:eastAsiaTheme="minorHAnsi"/>
          <w:color w:val="auto"/>
        </w:rPr>
        <w:t xml:space="preserve"> I note for some</w:t>
      </w:r>
      <w:r w:rsidRPr="00DE76FF">
        <w:rPr>
          <w:rFonts w:eastAsiaTheme="minorHAnsi"/>
          <w:color w:val="auto"/>
        </w:rPr>
        <w:t xml:space="preserve"> consumers</w:t>
      </w:r>
      <w:r>
        <w:rPr>
          <w:rFonts w:eastAsiaTheme="minorHAnsi"/>
          <w:color w:val="auto"/>
        </w:rPr>
        <w:t xml:space="preserve"> with</w:t>
      </w:r>
      <w:r w:rsidRPr="00AD1E52">
        <w:rPr>
          <w:i/>
        </w:rPr>
        <w:t xml:space="preserve"> </w:t>
      </w:r>
      <w:r w:rsidRPr="00AD1E52">
        <w:t xml:space="preserve">high impact or high prevalence risks </w:t>
      </w:r>
      <w:r>
        <w:t xml:space="preserve">the documentation provided does not evidence the risk management system was effectively applied to support all consumers </w:t>
      </w:r>
      <w:r w:rsidRPr="00AD1E52">
        <w:rPr>
          <w:rFonts w:eastAsiaTheme="minorHAnsi"/>
          <w:color w:val="auto"/>
        </w:rPr>
        <w:t>to live the best life they can</w:t>
      </w:r>
      <w:r>
        <w:rPr>
          <w:rFonts w:eastAsiaTheme="minorHAnsi"/>
          <w:color w:val="auto"/>
        </w:rPr>
        <w:t xml:space="preserve"> at the time of the assessment </w:t>
      </w:r>
      <w:r>
        <w:rPr>
          <w:rFonts w:eastAsiaTheme="minorHAnsi"/>
          <w:color w:val="auto"/>
        </w:rPr>
        <w:lastRenderedPageBreak/>
        <w:t>contact.</w:t>
      </w:r>
      <w:r>
        <w:t xml:space="preserve"> </w:t>
      </w:r>
      <w:r>
        <w:rPr>
          <w:rFonts w:eastAsiaTheme="minorHAnsi"/>
          <w:color w:val="auto"/>
        </w:rPr>
        <w:t>For a</w:t>
      </w:r>
      <w:r w:rsidRPr="00493E11">
        <w:rPr>
          <w:rFonts w:eastAsiaTheme="minorHAnsi"/>
          <w:color w:val="auto"/>
        </w:rPr>
        <w:t xml:space="preserve"> consumer prescribed psychotropic medication</w:t>
      </w:r>
      <w:r>
        <w:rPr>
          <w:rFonts w:eastAsiaTheme="minorHAnsi"/>
          <w:color w:val="auto"/>
        </w:rPr>
        <w:t xml:space="preserve"> with reported </w:t>
      </w:r>
      <w:r w:rsidRPr="00493E11">
        <w:rPr>
          <w:rFonts w:eastAsiaTheme="minorHAnsi"/>
          <w:color w:val="auto"/>
        </w:rPr>
        <w:t>side effects</w:t>
      </w:r>
      <w:r>
        <w:rPr>
          <w:rFonts w:eastAsiaTheme="minorHAnsi"/>
          <w:color w:val="auto"/>
        </w:rPr>
        <w:t xml:space="preserve"> the risks to the consumer were not effectively managed. I note the approved provider provided addi</w:t>
      </w:r>
      <w:r w:rsidR="00130F7D">
        <w:rPr>
          <w:rFonts w:eastAsiaTheme="minorHAnsi"/>
          <w:color w:val="auto"/>
        </w:rPr>
        <w:t>tional</w:t>
      </w:r>
      <w:r>
        <w:rPr>
          <w:rFonts w:eastAsiaTheme="minorHAnsi"/>
          <w:color w:val="auto"/>
        </w:rPr>
        <w:t xml:space="preserve"> information that the </w:t>
      </w:r>
      <w:r w:rsidRPr="00493E11">
        <w:rPr>
          <w:rFonts w:eastAsiaTheme="minorHAnsi"/>
          <w:color w:val="auto"/>
        </w:rPr>
        <w:t>psychotropic</w:t>
      </w:r>
      <w:r>
        <w:rPr>
          <w:rFonts w:eastAsiaTheme="minorHAnsi"/>
          <w:color w:val="auto"/>
        </w:rPr>
        <w:t xml:space="preserve"> medication has been ceased post incident when side effects were reported by the medical officer.</w:t>
      </w:r>
    </w:p>
    <w:p w14:paraId="67D5C7F5" w14:textId="77777777" w:rsidR="003A555E" w:rsidRDefault="003A555E" w:rsidP="003A555E">
      <w:pPr>
        <w:tabs>
          <w:tab w:val="right" w:pos="9026"/>
        </w:tabs>
        <w:rPr>
          <w:rFonts w:eastAsiaTheme="minorHAnsi"/>
          <w:color w:val="auto"/>
        </w:rPr>
      </w:pPr>
      <w:r w:rsidRPr="00AD1E52">
        <w:rPr>
          <w:rFonts w:eastAsiaTheme="minorHAnsi"/>
          <w:color w:val="auto"/>
        </w:rPr>
        <w:t>W</w:t>
      </w:r>
      <w:r>
        <w:rPr>
          <w:rFonts w:eastAsiaTheme="minorHAnsi"/>
          <w:color w:val="auto"/>
        </w:rPr>
        <w:t>hilst I acknowledge there is planned improvements to address the deficits identified</w:t>
      </w:r>
      <w:r w:rsidRPr="00AD1E52">
        <w:rPr>
          <w:color w:val="auto"/>
        </w:rPr>
        <w:t xml:space="preserve"> </w:t>
      </w:r>
      <w:r>
        <w:rPr>
          <w:color w:val="auto"/>
        </w:rPr>
        <w:t>with</w:t>
      </w:r>
      <w:r w:rsidRPr="007C6D20">
        <w:rPr>
          <w:color w:val="auto"/>
        </w:rPr>
        <w:t xml:space="preserve"> </w:t>
      </w:r>
      <w:r>
        <w:rPr>
          <w:color w:val="auto"/>
        </w:rPr>
        <w:t>risk management</w:t>
      </w:r>
      <w:r w:rsidRPr="007C6D20">
        <w:rPr>
          <w:color w:val="auto"/>
        </w:rPr>
        <w:t xml:space="preserve"> systems </w:t>
      </w:r>
      <w:r>
        <w:rPr>
          <w:color w:val="auto"/>
        </w:rPr>
        <w:t xml:space="preserve">and </w:t>
      </w:r>
      <w:r w:rsidRPr="00BC66C3">
        <w:rPr>
          <w:color w:val="auto"/>
        </w:rPr>
        <w:t>practices</w:t>
      </w:r>
      <w:r>
        <w:rPr>
          <w:color w:val="auto"/>
        </w:rPr>
        <w:t>, these</w:t>
      </w:r>
      <w:r w:rsidRPr="00BC66C3">
        <w:rPr>
          <w:color w:val="auto"/>
        </w:rPr>
        <w:t xml:space="preserve"> were not in plac</w:t>
      </w:r>
      <w:r>
        <w:rPr>
          <w:color w:val="auto"/>
        </w:rPr>
        <w:t>e</w:t>
      </w:r>
      <w:r>
        <w:rPr>
          <w:rFonts w:eastAsiaTheme="minorHAnsi"/>
          <w:color w:val="auto"/>
        </w:rPr>
        <w:t xml:space="preserve"> at the time of the assessment contact and will take time to implement.  </w:t>
      </w:r>
    </w:p>
    <w:p w14:paraId="0F64F10D" w14:textId="77777777" w:rsidR="003A555E" w:rsidRPr="004D1B3E" w:rsidRDefault="003A555E" w:rsidP="003A555E">
      <w:pPr>
        <w:rPr>
          <w:color w:val="auto"/>
        </w:rPr>
      </w:pPr>
      <w:r w:rsidRPr="00904B9C">
        <w:rPr>
          <w:color w:val="auto"/>
        </w:rPr>
        <w:t xml:space="preserve">I have considered the Assessment </w:t>
      </w:r>
      <w:r w:rsidRPr="0074351D">
        <w:rPr>
          <w:color w:val="auto"/>
        </w:rPr>
        <w:t>Teams report and the approved provider response and I find that whilst the approved provider has a documented risk management system, I am not persuaded that it is effective</w:t>
      </w:r>
      <w:r>
        <w:rPr>
          <w:color w:val="auto"/>
        </w:rPr>
        <w:t xml:space="preserve"> in</w:t>
      </w:r>
      <w:r w:rsidRPr="004D1B3E">
        <w:rPr>
          <w:i/>
        </w:rPr>
        <w:t xml:space="preserve"> </w:t>
      </w:r>
      <w:r w:rsidRPr="004D1B3E">
        <w:t xml:space="preserve">managing high impact or high prevalence risks associated with the care of consumers to support them to </w:t>
      </w:r>
      <w:r w:rsidRPr="004D1B3E">
        <w:rPr>
          <w:color w:val="auto"/>
        </w:rPr>
        <w:t>live</w:t>
      </w:r>
      <w:r w:rsidRPr="004D1B3E">
        <w:t xml:space="preserve"> the best life they can</w:t>
      </w:r>
      <w:r w:rsidRPr="004D1B3E">
        <w:rPr>
          <w:color w:val="auto"/>
        </w:rPr>
        <w:t>.</w:t>
      </w:r>
    </w:p>
    <w:p w14:paraId="2E803A8B" w14:textId="77777777" w:rsidR="003A555E" w:rsidRPr="0074351D" w:rsidRDefault="003A555E" w:rsidP="003A555E">
      <w:pPr>
        <w:rPr>
          <w:color w:val="auto"/>
        </w:rPr>
      </w:pPr>
      <w:r w:rsidRPr="0074351D">
        <w:rPr>
          <w:color w:val="auto"/>
        </w:rPr>
        <w:t xml:space="preserve">I find this requirement </w:t>
      </w:r>
      <w:r>
        <w:rPr>
          <w:color w:val="auto"/>
        </w:rPr>
        <w:t>N</w:t>
      </w:r>
      <w:r w:rsidRPr="0074351D">
        <w:rPr>
          <w:color w:val="auto"/>
        </w:rPr>
        <w:t>on-</w:t>
      </w:r>
      <w:r>
        <w:rPr>
          <w:color w:val="auto"/>
        </w:rPr>
        <w:t>C</w:t>
      </w:r>
      <w:r w:rsidRPr="0074351D">
        <w:rPr>
          <w:color w:val="auto"/>
        </w:rPr>
        <w:t>ompliant.</w:t>
      </w:r>
    </w:p>
    <w:p w14:paraId="0852B087" w14:textId="77777777" w:rsidR="003A555E" w:rsidRDefault="003A555E" w:rsidP="003A555E">
      <w:pPr>
        <w:tabs>
          <w:tab w:val="right" w:pos="9026"/>
        </w:tabs>
      </w:pPr>
    </w:p>
    <w:p w14:paraId="674AF033" w14:textId="77777777" w:rsidR="003A555E" w:rsidRDefault="003A555E" w:rsidP="003A555E">
      <w:pPr>
        <w:tabs>
          <w:tab w:val="right" w:pos="9026"/>
        </w:tabs>
        <w:sectPr w:rsidR="003A555E" w:rsidSect="00436536">
          <w:headerReference w:type="default" r:id="rId24"/>
          <w:type w:val="continuous"/>
          <w:pgSz w:w="11906" w:h="16838"/>
          <w:pgMar w:top="1701" w:right="1418" w:bottom="1418" w:left="1418" w:header="709" w:footer="397" w:gutter="0"/>
          <w:cols w:space="708"/>
          <w:docGrid w:linePitch="360"/>
        </w:sectPr>
      </w:pPr>
    </w:p>
    <w:p w14:paraId="40EDC778" w14:textId="77777777" w:rsidR="003A555E" w:rsidRDefault="003A555E" w:rsidP="003A555E">
      <w:pPr>
        <w:pStyle w:val="Heading1"/>
      </w:pPr>
      <w:r>
        <w:lastRenderedPageBreak/>
        <w:t>Areas for improvement</w:t>
      </w:r>
    </w:p>
    <w:p w14:paraId="7D0A127E" w14:textId="77777777" w:rsidR="003A555E" w:rsidRPr="00E830C7" w:rsidRDefault="003A555E" w:rsidP="003A555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6746C0E" w14:textId="77777777" w:rsidR="003A555E" w:rsidRPr="00FE447E" w:rsidRDefault="003A555E" w:rsidP="003A555E">
      <w:r w:rsidRPr="00703FF7">
        <w:t xml:space="preserve">The </w:t>
      </w:r>
      <w:r>
        <w:t xml:space="preserve">approved provider </w:t>
      </w:r>
      <w:r w:rsidRPr="00703FF7">
        <w:t>is required to</w:t>
      </w:r>
      <w:r>
        <w:t>:</w:t>
      </w:r>
    </w:p>
    <w:p w14:paraId="3B62075D" w14:textId="77777777" w:rsidR="003A555E" w:rsidRDefault="003A555E" w:rsidP="003A555E">
      <w:pPr>
        <w:pStyle w:val="ListBullet"/>
        <w:numPr>
          <w:ilvl w:val="0"/>
          <w:numId w:val="0"/>
        </w:numPr>
        <w:rPr>
          <w:u w:val="single"/>
        </w:rPr>
      </w:pPr>
      <w:r w:rsidRPr="00FE447E">
        <w:rPr>
          <w:u w:val="single"/>
        </w:rPr>
        <w:t>Accreditation Standard 3: Personal care and clinical care</w:t>
      </w:r>
    </w:p>
    <w:p w14:paraId="3AC1500E" w14:textId="77777777" w:rsidR="003A555E" w:rsidRDefault="003A555E" w:rsidP="003A555E">
      <w:pPr>
        <w:numPr>
          <w:ilvl w:val="0"/>
          <w:numId w:val="40"/>
        </w:numPr>
        <w:spacing w:before="120"/>
        <w:rPr>
          <w:rFonts w:eastAsiaTheme="minorHAnsi"/>
          <w:color w:val="auto"/>
          <w:szCs w:val="22"/>
          <w:lang w:eastAsia="en-US"/>
        </w:rPr>
      </w:pPr>
      <w:r w:rsidRPr="00C06D05">
        <w:rPr>
          <w:rFonts w:eastAsiaTheme="minorHAnsi"/>
          <w:color w:val="auto"/>
          <w:szCs w:val="22"/>
          <w:lang w:eastAsia="en-US"/>
        </w:rPr>
        <w:t>Ensure each consumer gets safe and effective personal and clinical care that is best practice, tailored to their needs, and optimises their health and well-being.</w:t>
      </w:r>
    </w:p>
    <w:p w14:paraId="2528F7B0" w14:textId="77777777" w:rsidR="003A555E" w:rsidRPr="00DC484E" w:rsidRDefault="003A555E" w:rsidP="003A555E">
      <w:pPr>
        <w:numPr>
          <w:ilvl w:val="0"/>
          <w:numId w:val="40"/>
        </w:numPr>
        <w:spacing w:before="120"/>
        <w:rPr>
          <w:rFonts w:eastAsiaTheme="minorHAnsi"/>
          <w:color w:val="auto"/>
          <w:szCs w:val="22"/>
          <w:lang w:eastAsia="en-US"/>
        </w:rPr>
      </w:pPr>
      <w:r w:rsidRPr="00C06D05">
        <w:rPr>
          <w:rFonts w:eastAsiaTheme="minorHAnsi"/>
          <w:color w:val="auto"/>
          <w:szCs w:val="22"/>
          <w:lang w:eastAsia="en-US"/>
        </w:rPr>
        <w:t xml:space="preserve">Undertake </w:t>
      </w:r>
      <w:r>
        <w:rPr>
          <w:rFonts w:eastAsiaTheme="minorHAnsi"/>
          <w:color w:val="auto"/>
          <w:szCs w:val="22"/>
          <w:lang w:eastAsia="en-US"/>
        </w:rPr>
        <w:t xml:space="preserve">a </w:t>
      </w:r>
      <w:r w:rsidRPr="00C06D05">
        <w:rPr>
          <w:rFonts w:eastAsiaTheme="minorHAnsi"/>
          <w:color w:val="auto"/>
          <w:szCs w:val="22"/>
          <w:lang w:eastAsia="en-US"/>
        </w:rPr>
        <w:t>review of consumer</w:t>
      </w:r>
      <w:r>
        <w:rPr>
          <w:rFonts w:eastAsiaTheme="minorHAnsi"/>
          <w:color w:val="auto"/>
          <w:szCs w:val="22"/>
          <w:lang w:eastAsia="en-US"/>
        </w:rPr>
        <w:t xml:space="preserve">s receiving </w:t>
      </w:r>
      <w:r w:rsidRPr="00C06D05">
        <w:rPr>
          <w:rFonts w:eastAsiaTheme="minorHAnsi"/>
          <w:color w:val="auto"/>
          <w:szCs w:val="22"/>
          <w:lang w:eastAsia="en-US"/>
        </w:rPr>
        <w:t>psychotropic medication to identify</w:t>
      </w:r>
      <w:r>
        <w:rPr>
          <w:rFonts w:eastAsiaTheme="minorHAnsi"/>
          <w:color w:val="auto"/>
          <w:szCs w:val="22"/>
          <w:lang w:eastAsia="en-US"/>
        </w:rPr>
        <w:t xml:space="preserve"> </w:t>
      </w:r>
      <w:r w:rsidRPr="00C06D05">
        <w:rPr>
          <w:rFonts w:eastAsiaTheme="minorHAnsi"/>
          <w:color w:val="auto"/>
          <w:szCs w:val="22"/>
          <w:lang w:eastAsia="en-US"/>
        </w:rPr>
        <w:t xml:space="preserve">consumers </w:t>
      </w:r>
      <w:r>
        <w:rPr>
          <w:rFonts w:eastAsiaTheme="minorHAnsi"/>
          <w:color w:val="auto"/>
          <w:szCs w:val="22"/>
          <w:lang w:eastAsia="en-US"/>
        </w:rPr>
        <w:t>with</w:t>
      </w:r>
      <w:r w:rsidRPr="00C06D05">
        <w:rPr>
          <w:rFonts w:eastAsiaTheme="minorHAnsi"/>
          <w:color w:val="auto"/>
          <w:szCs w:val="22"/>
          <w:lang w:eastAsia="en-US"/>
        </w:rPr>
        <w:t xml:space="preserve"> chemically restrai</w:t>
      </w:r>
      <w:r>
        <w:rPr>
          <w:rFonts w:eastAsiaTheme="minorHAnsi"/>
          <w:color w:val="auto"/>
          <w:szCs w:val="22"/>
          <w:lang w:eastAsia="en-US"/>
        </w:rPr>
        <w:t>nt</w:t>
      </w:r>
      <w:r w:rsidRPr="00C06D05">
        <w:rPr>
          <w:rFonts w:eastAsiaTheme="minorHAnsi"/>
          <w:color w:val="auto"/>
          <w:szCs w:val="22"/>
          <w:lang w:eastAsia="en-US"/>
        </w:rPr>
        <w:t xml:space="preserve"> and demonstrate restraint minimisation is being practiced.</w:t>
      </w:r>
    </w:p>
    <w:p w14:paraId="2FB2E32B" w14:textId="77777777" w:rsidR="003A555E" w:rsidRPr="00FE447E" w:rsidRDefault="003A555E" w:rsidP="003A555E">
      <w:pPr>
        <w:numPr>
          <w:ilvl w:val="0"/>
          <w:numId w:val="40"/>
        </w:numPr>
        <w:spacing w:before="120"/>
        <w:rPr>
          <w:rFonts w:eastAsiaTheme="minorHAnsi"/>
          <w:color w:val="auto"/>
          <w:szCs w:val="22"/>
          <w:lang w:eastAsia="en-US"/>
        </w:rPr>
      </w:pPr>
      <w:r>
        <w:rPr>
          <w:rFonts w:eastAsiaTheme="minorHAnsi"/>
          <w:color w:val="auto"/>
          <w:szCs w:val="22"/>
          <w:lang w:eastAsia="en-US"/>
        </w:rPr>
        <w:t>Improve</w:t>
      </w:r>
      <w:r w:rsidRPr="00FE447E">
        <w:rPr>
          <w:rFonts w:eastAsiaTheme="minorHAnsi"/>
          <w:color w:val="auto"/>
          <w:szCs w:val="22"/>
          <w:lang w:eastAsia="en-US"/>
        </w:rPr>
        <w:t xml:space="preserve"> the processes for monitoring </w:t>
      </w:r>
      <w:r>
        <w:rPr>
          <w:rFonts w:eastAsiaTheme="minorHAnsi"/>
          <w:color w:val="auto"/>
          <w:szCs w:val="22"/>
          <w:lang w:eastAsia="en-US"/>
        </w:rPr>
        <w:t>and recording wounds.</w:t>
      </w:r>
    </w:p>
    <w:p w14:paraId="7CC1C65A" w14:textId="77777777" w:rsidR="003A555E" w:rsidRDefault="003A555E" w:rsidP="003A555E">
      <w:pPr>
        <w:numPr>
          <w:ilvl w:val="0"/>
          <w:numId w:val="40"/>
        </w:numPr>
        <w:spacing w:before="120"/>
        <w:rPr>
          <w:rFonts w:eastAsiaTheme="minorHAnsi"/>
          <w:color w:val="auto"/>
          <w:szCs w:val="22"/>
          <w:lang w:eastAsia="en-US"/>
        </w:rPr>
      </w:pPr>
      <w:r w:rsidRPr="00C06D05">
        <w:rPr>
          <w:rFonts w:eastAsiaTheme="minorHAnsi"/>
          <w:color w:val="auto"/>
          <w:szCs w:val="22"/>
          <w:lang w:eastAsia="en-US"/>
        </w:rPr>
        <w:t>Ensure</w:t>
      </w:r>
      <w:r>
        <w:rPr>
          <w:rFonts w:eastAsiaTheme="minorHAnsi"/>
          <w:color w:val="auto"/>
          <w:szCs w:val="22"/>
          <w:lang w:eastAsia="en-US"/>
        </w:rPr>
        <w:t xml:space="preserve"> staff undertake further training on the</w:t>
      </w:r>
      <w:r w:rsidRPr="00C06D05">
        <w:rPr>
          <w:rFonts w:eastAsiaTheme="minorHAnsi"/>
          <w:color w:val="auto"/>
          <w:szCs w:val="22"/>
          <w:lang w:eastAsia="en-US"/>
        </w:rPr>
        <w:t xml:space="preserve"> high-impact and high-prevalence risks associated with the care of </w:t>
      </w:r>
      <w:r>
        <w:rPr>
          <w:rFonts w:eastAsiaTheme="minorHAnsi"/>
          <w:color w:val="auto"/>
          <w:szCs w:val="22"/>
          <w:lang w:eastAsia="en-US"/>
        </w:rPr>
        <w:t>consumers at the service.</w:t>
      </w:r>
    </w:p>
    <w:p w14:paraId="30E373D1" w14:textId="77777777" w:rsidR="003A555E" w:rsidRDefault="003A555E" w:rsidP="003A555E">
      <w:pPr>
        <w:numPr>
          <w:ilvl w:val="0"/>
          <w:numId w:val="40"/>
        </w:numPr>
        <w:spacing w:before="120"/>
        <w:rPr>
          <w:rFonts w:eastAsiaTheme="minorHAnsi"/>
          <w:color w:val="auto"/>
          <w:szCs w:val="22"/>
          <w:lang w:eastAsia="en-US"/>
        </w:rPr>
      </w:pPr>
      <w:r>
        <w:rPr>
          <w:rFonts w:eastAsiaTheme="minorHAnsi"/>
          <w:color w:val="auto"/>
          <w:szCs w:val="22"/>
          <w:lang w:eastAsia="en-US"/>
        </w:rPr>
        <w:t xml:space="preserve">Implement effective falls prevention strategies for consumers identified with </w:t>
      </w:r>
      <w:r w:rsidRPr="00C06D05">
        <w:rPr>
          <w:rFonts w:eastAsiaTheme="minorHAnsi"/>
          <w:color w:val="auto"/>
          <w:szCs w:val="22"/>
          <w:lang w:eastAsia="en-US"/>
        </w:rPr>
        <w:t>high-impact and high-prevalence</w:t>
      </w:r>
      <w:r>
        <w:rPr>
          <w:rFonts w:eastAsiaTheme="minorHAnsi"/>
          <w:color w:val="auto"/>
          <w:szCs w:val="22"/>
          <w:lang w:eastAsia="en-US"/>
        </w:rPr>
        <w:t xml:space="preserve"> risks.</w:t>
      </w:r>
    </w:p>
    <w:p w14:paraId="20DEDBFD" w14:textId="77777777" w:rsidR="003A555E" w:rsidRDefault="003A555E" w:rsidP="003A555E">
      <w:pPr>
        <w:numPr>
          <w:ilvl w:val="0"/>
          <w:numId w:val="40"/>
        </w:numPr>
        <w:spacing w:before="120"/>
        <w:rPr>
          <w:rFonts w:eastAsiaTheme="minorHAnsi"/>
          <w:color w:val="auto"/>
          <w:szCs w:val="22"/>
          <w:lang w:eastAsia="en-US"/>
        </w:rPr>
      </w:pPr>
      <w:r w:rsidRPr="004826AD">
        <w:rPr>
          <w:rFonts w:eastAsiaTheme="minorHAnsi"/>
          <w:color w:val="auto"/>
          <w:szCs w:val="22"/>
          <w:lang w:eastAsia="en-US"/>
        </w:rPr>
        <w:t>Ensure consum</w:t>
      </w:r>
      <w:r>
        <w:rPr>
          <w:rFonts w:eastAsiaTheme="minorHAnsi"/>
          <w:color w:val="auto"/>
          <w:szCs w:val="22"/>
          <w:lang w:eastAsia="en-US"/>
        </w:rPr>
        <w:t>e</w:t>
      </w:r>
      <w:r w:rsidRPr="004826AD">
        <w:rPr>
          <w:rFonts w:eastAsiaTheme="minorHAnsi"/>
          <w:color w:val="auto"/>
          <w:szCs w:val="22"/>
          <w:lang w:eastAsia="en-US"/>
        </w:rPr>
        <w:t xml:space="preserve">rs with </w:t>
      </w:r>
      <w:r>
        <w:rPr>
          <w:rFonts w:eastAsiaTheme="minorHAnsi"/>
          <w:color w:val="auto"/>
          <w:szCs w:val="22"/>
          <w:lang w:eastAsia="en-US"/>
        </w:rPr>
        <w:t>d</w:t>
      </w:r>
      <w:r w:rsidRPr="004826AD">
        <w:rPr>
          <w:rFonts w:eastAsiaTheme="minorHAnsi"/>
          <w:color w:val="auto"/>
          <w:szCs w:val="22"/>
          <w:lang w:eastAsia="en-US"/>
        </w:rPr>
        <w:t xml:space="preserve">iagnosed cognitive impairment </w:t>
      </w:r>
      <w:r>
        <w:rPr>
          <w:rFonts w:eastAsiaTheme="minorHAnsi"/>
          <w:color w:val="auto"/>
          <w:szCs w:val="22"/>
          <w:lang w:eastAsia="en-US"/>
        </w:rPr>
        <w:t xml:space="preserve">have individualised behavioural </w:t>
      </w:r>
      <w:r w:rsidRPr="004826AD">
        <w:rPr>
          <w:rFonts w:eastAsiaTheme="minorHAnsi"/>
          <w:color w:val="auto"/>
          <w:szCs w:val="22"/>
          <w:lang w:eastAsia="en-US"/>
        </w:rPr>
        <w:t>management strategies in place</w:t>
      </w:r>
      <w:r>
        <w:rPr>
          <w:rFonts w:eastAsiaTheme="minorHAnsi"/>
          <w:color w:val="auto"/>
          <w:szCs w:val="22"/>
          <w:lang w:eastAsia="en-US"/>
        </w:rPr>
        <w:t>.</w:t>
      </w:r>
      <w:r w:rsidRPr="004826AD">
        <w:rPr>
          <w:rFonts w:eastAsiaTheme="minorHAnsi"/>
          <w:color w:val="auto"/>
          <w:szCs w:val="22"/>
          <w:lang w:eastAsia="en-US"/>
        </w:rPr>
        <w:t xml:space="preserve"> </w:t>
      </w:r>
    </w:p>
    <w:p w14:paraId="20AA4231" w14:textId="77777777" w:rsidR="003A555E" w:rsidRPr="004826AD" w:rsidRDefault="003A555E" w:rsidP="003A555E">
      <w:pPr>
        <w:spacing w:before="120"/>
        <w:rPr>
          <w:rFonts w:eastAsiaTheme="minorHAnsi"/>
          <w:color w:val="auto"/>
          <w:szCs w:val="22"/>
          <w:lang w:eastAsia="en-US"/>
        </w:rPr>
      </w:pPr>
      <w:r w:rsidRPr="004826AD">
        <w:rPr>
          <w:u w:val="single"/>
        </w:rPr>
        <w:t>Accreditation Standard 8: Organisational governance</w:t>
      </w:r>
    </w:p>
    <w:p w14:paraId="3EBA1E01" w14:textId="77777777" w:rsidR="003A555E" w:rsidRPr="00C06D05" w:rsidRDefault="003A555E" w:rsidP="003A555E">
      <w:pPr>
        <w:numPr>
          <w:ilvl w:val="0"/>
          <w:numId w:val="38"/>
        </w:numPr>
        <w:spacing w:before="120"/>
        <w:rPr>
          <w:rFonts w:eastAsiaTheme="minorHAnsi"/>
          <w:color w:val="auto"/>
          <w:szCs w:val="22"/>
          <w:lang w:eastAsia="en-US"/>
        </w:rPr>
      </w:pPr>
      <w:r w:rsidRPr="00C06D05">
        <w:rPr>
          <w:rFonts w:eastAsiaTheme="minorHAnsi"/>
          <w:color w:val="auto"/>
          <w:szCs w:val="22"/>
          <w:lang w:eastAsia="en-US"/>
        </w:rPr>
        <w:t xml:space="preserve">Ensure effective risk management systems and practices, including but not limited to managing high-impact and high-prevalence risks associated with the care of consumers, </w:t>
      </w:r>
      <w:r>
        <w:rPr>
          <w:rFonts w:eastAsiaTheme="minorHAnsi"/>
          <w:color w:val="auto"/>
          <w:szCs w:val="22"/>
          <w:lang w:eastAsia="en-US"/>
        </w:rPr>
        <w:t xml:space="preserve">to </w:t>
      </w:r>
      <w:r w:rsidRPr="00C06D05">
        <w:rPr>
          <w:rFonts w:eastAsiaTheme="minorHAnsi"/>
          <w:color w:val="auto"/>
          <w:szCs w:val="22"/>
          <w:lang w:eastAsia="en-US"/>
        </w:rPr>
        <w:t>support consumers to live the best life they can.</w:t>
      </w:r>
    </w:p>
    <w:p w14:paraId="051DDBCB" w14:textId="77777777" w:rsidR="003A555E" w:rsidRPr="00117BDB" w:rsidRDefault="003A555E" w:rsidP="003A555E">
      <w:pPr>
        <w:pStyle w:val="ListBullet"/>
        <w:numPr>
          <w:ilvl w:val="0"/>
          <w:numId w:val="0"/>
        </w:numPr>
        <w:ind w:left="720"/>
        <w:rPr>
          <w:u w:val="single"/>
        </w:rPr>
      </w:pPr>
    </w:p>
    <w:p w14:paraId="65859C89" w14:textId="77777777" w:rsidR="003A555E" w:rsidRPr="00095CD4" w:rsidRDefault="003A555E" w:rsidP="003A555E">
      <w:pPr>
        <w:pStyle w:val="ListBullet"/>
        <w:numPr>
          <w:ilvl w:val="0"/>
          <w:numId w:val="0"/>
        </w:numPr>
      </w:pPr>
    </w:p>
    <w:p w14:paraId="258D60BE" w14:textId="77777777" w:rsidR="00A3716D" w:rsidRPr="00095CD4" w:rsidRDefault="003E6058" w:rsidP="003A555E">
      <w:pPr>
        <w:pStyle w:val="Heading1"/>
      </w:pPr>
    </w:p>
    <w:sectPr w:rsidR="00A3716D" w:rsidRPr="00095CD4" w:rsidSect="00436536">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D60FB" w14:textId="77777777" w:rsidR="003529EF" w:rsidRDefault="003A555E">
      <w:pPr>
        <w:spacing w:before="0" w:after="0" w:line="240" w:lineRule="auto"/>
      </w:pPr>
      <w:r>
        <w:separator/>
      </w:r>
    </w:p>
  </w:endnote>
  <w:endnote w:type="continuationSeparator" w:id="0">
    <w:p w14:paraId="258D60FD" w14:textId="77777777" w:rsidR="003529EF" w:rsidRDefault="003A55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60D4" w14:textId="77777777" w:rsidR="00506F7F" w:rsidRPr="009A1F1B" w:rsidRDefault="003A55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8D60D5" w14:textId="77777777" w:rsidR="00506F7F" w:rsidRPr="00C72FFB" w:rsidRDefault="003A55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Hixson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8D60D6" w14:textId="69BC4C64" w:rsidR="00506F7F" w:rsidRPr="00C72FFB" w:rsidRDefault="003A55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60D7" w14:textId="77777777" w:rsidR="00506F7F" w:rsidRPr="009A1F1B" w:rsidRDefault="003A55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8D60D8" w14:textId="77777777" w:rsidR="00506F7F" w:rsidRPr="00C72FFB" w:rsidRDefault="003A55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Hixson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8D60D9" w14:textId="77777777" w:rsidR="00506F7F" w:rsidRPr="00A3716D" w:rsidRDefault="003A55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D60F7" w14:textId="77777777" w:rsidR="003529EF" w:rsidRDefault="003A555E">
      <w:pPr>
        <w:spacing w:before="0" w:after="0" w:line="240" w:lineRule="auto"/>
      </w:pPr>
      <w:r>
        <w:separator/>
      </w:r>
    </w:p>
  </w:footnote>
  <w:footnote w:type="continuationSeparator" w:id="0">
    <w:p w14:paraId="258D60F9" w14:textId="77777777" w:rsidR="003529EF" w:rsidRDefault="003A55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60D3" w14:textId="77777777" w:rsidR="00506F7F" w:rsidRDefault="003A555E"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258D60F7" wp14:editId="258D60F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7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DA88" w14:textId="77777777" w:rsidR="003A555E" w:rsidRPr="00703E80" w:rsidRDefault="003A555E" w:rsidP="004365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256B8A16" wp14:editId="299D3CF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64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39F7" w14:textId="77777777" w:rsidR="00436536" w:rsidRPr="008F32C8" w:rsidRDefault="003A555E" w:rsidP="0043653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6704" behindDoc="1" locked="0" layoutInCell="1" allowOverlap="1" wp14:anchorId="4BBAAFB1" wp14:editId="53F2EAF9">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13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AA29" w14:textId="77777777" w:rsidR="00436536" w:rsidRDefault="003A555E" w:rsidP="00436536">
    <w:pPr>
      <w:tabs>
        <w:tab w:val="left" w:pos="3624"/>
      </w:tabs>
    </w:pPr>
    <w:r>
      <w:rPr>
        <w:noProof/>
        <w:color w:val="auto"/>
        <w:sz w:val="20"/>
      </w:rPr>
      <w:drawing>
        <wp:anchor distT="0" distB="0" distL="114300" distR="114300" simplePos="0" relativeHeight="251654656" behindDoc="1" locked="0" layoutInCell="1" allowOverlap="1" wp14:anchorId="292D2BD9" wp14:editId="44F7F20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45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E5E1" w14:textId="77777777" w:rsidR="003A555E" w:rsidRDefault="003A555E" w:rsidP="00436536">
    <w:pPr>
      <w:pStyle w:val="Header"/>
      <w:tabs>
        <w:tab w:val="clear" w:pos="4513"/>
        <w:tab w:val="clear" w:pos="9026"/>
        <w:tab w:val="center" w:pos="4535"/>
      </w:tabs>
    </w:pPr>
    <w:r>
      <w:rPr>
        <w:noProof/>
        <w:color w:val="auto"/>
        <w:sz w:val="20"/>
      </w:rPr>
      <w:drawing>
        <wp:anchor distT="0" distB="0" distL="114300" distR="114300" simplePos="0" relativeHeight="251662848" behindDoc="1" locked="0" layoutInCell="1" allowOverlap="1" wp14:anchorId="3101F78D" wp14:editId="3382A8F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40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03A8" w14:textId="77777777" w:rsidR="003A555E" w:rsidRDefault="003A555E">
    <w:pPr>
      <w:pStyle w:val="Header"/>
    </w:pPr>
    <w:r w:rsidRPr="003C6EC2">
      <w:rPr>
        <w:rFonts w:eastAsia="Calibri"/>
        <w:noProof/>
      </w:rPr>
      <w:drawing>
        <wp:anchor distT="0" distB="0" distL="114300" distR="114300" simplePos="0" relativeHeight="251657728" behindDoc="1" locked="0" layoutInCell="1" allowOverlap="1" wp14:anchorId="36984C1E" wp14:editId="0BACEC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83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BB76" w14:textId="07BF66EC" w:rsidR="003A555E" w:rsidRPr="00703E80" w:rsidRDefault="00130F7D" w:rsidP="00436536">
    <w:pPr>
      <w:pStyle w:val="Header"/>
      <w:tabs>
        <w:tab w:val="clear" w:pos="4513"/>
        <w:tab w:val="clear" w:pos="9026"/>
        <w:tab w:val="right" w:pos="9070"/>
      </w:tabs>
      <w:spacing w:before="0" w:after="480"/>
      <w:rPr>
        <w:rFonts w:ascii="Arial Black" w:hAnsi="Arial Black"/>
      </w:rPr>
    </w:pPr>
    <w:r>
      <w:rPr>
        <w:noProof/>
        <w:color w:val="auto"/>
        <w:sz w:val="20"/>
      </w:rPr>
      <w:drawing>
        <wp:anchor distT="0" distB="0" distL="114300" distR="114300" simplePos="0" relativeHeight="251666944" behindDoc="1" locked="0" layoutInCell="1" allowOverlap="1" wp14:anchorId="3B235900" wp14:editId="50B9ECD4">
          <wp:simplePos x="0" y="0"/>
          <wp:positionH relativeFrom="page">
            <wp:posOffset>24130</wp:posOffset>
          </wp:positionH>
          <wp:positionV relativeFrom="paragraph">
            <wp:posOffset>-400685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84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B8DA" w14:textId="77777777" w:rsidR="003A555E" w:rsidRPr="00FB0086" w:rsidRDefault="003A555E" w:rsidP="00436536">
    <w:pPr>
      <w:pStyle w:val="Header"/>
    </w:pPr>
    <w:r>
      <w:rPr>
        <w:noProof/>
        <w:color w:val="auto"/>
        <w:sz w:val="20"/>
      </w:rPr>
      <w:drawing>
        <wp:anchor distT="0" distB="0" distL="114300" distR="114300" simplePos="0" relativeHeight="251658752" behindDoc="1" locked="0" layoutInCell="1" allowOverlap="1" wp14:anchorId="03FC766F" wp14:editId="0758283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84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B7C3" w14:textId="77777777" w:rsidR="003A555E" w:rsidRDefault="003A555E" w:rsidP="00436536">
    <w:r>
      <w:rPr>
        <w:noProof/>
        <w:color w:val="auto"/>
        <w:sz w:val="20"/>
      </w:rPr>
      <w:drawing>
        <wp:anchor distT="0" distB="0" distL="114300" distR="114300" simplePos="0" relativeHeight="251653632" behindDoc="1" locked="0" layoutInCell="1" allowOverlap="1" wp14:anchorId="5C0A8530" wp14:editId="1AA474C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45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4C9C" w14:textId="77777777" w:rsidR="003A555E" w:rsidRPr="00703E80" w:rsidRDefault="003A555E" w:rsidP="0043653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3220D72D" wp14:editId="30EBADD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980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926BCD">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4D41" w14:textId="77777777" w:rsidR="003A555E" w:rsidRPr="008D7780" w:rsidRDefault="003A555E" w:rsidP="00436536">
    <w:pPr>
      <w:pStyle w:val="Header"/>
    </w:pPr>
    <w:r>
      <w:rPr>
        <w:noProof/>
        <w:color w:val="auto"/>
        <w:sz w:val="20"/>
      </w:rPr>
      <w:drawing>
        <wp:anchor distT="0" distB="0" distL="114300" distR="114300" simplePos="0" relativeHeight="251661824" behindDoc="1" locked="0" layoutInCell="1" allowOverlap="1" wp14:anchorId="5C79F34A" wp14:editId="4D774F5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8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7A71" w14:textId="77777777" w:rsidR="003A555E" w:rsidRDefault="003A555E" w:rsidP="00436536">
    <w:pPr>
      <w:tabs>
        <w:tab w:val="left" w:pos="3624"/>
      </w:tabs>
    </w:pPr>
    <w:r>
      <w:rPr>
        <w:noProof/>
        <w:color w:val="auto"/>
        <w:sz w:val="20"/>
      </w:rPr>
      <w:drawing>
        <wp:anchor distT="0" distB="0" distL="114300" distR="114300" simplePos="0" relativeHeight="251655680" behindDoc="1" locked="0" layoutInCell="1" allowOverlap="1" wp14:anchorId="752AFD23" wp14:editId="0D3E2DB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2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1D2DAC"/>
    <w:multiLevelType w:val="hybridMultilevel"/>
    <w:tmpl w:val="B5B42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A048A24">
      <w:start w:val="1"/>
      <w:numFmt w:val="lowerRoman"/>
      <w:lvlText w:val="(%1)"/>
      <w:lvlJc w:val="left"/>
      <w:pPr>
        <w:ind w:left="1080" w:hanging="720"/>
      </w:pPr>
      <w:rPr>
        <w:rFonts w:hint="default"/>
        <w:b w:val="0"/>
      </w:rPr>
    </w:lvl>
    <w:lvl w:ilvl="1" w:tplc="201E7A6C" w:tentative="1">
      <w:start w:val="1"/>
      <w:numFmt w:val="lowerLetter"/>
      <w:lvlText w:val="%2."/>
      <w:lvlJc w:val="left"/>
      <w:pPr>
        <w:ind w:left="1440" w:hanging="360"/>
      </w:pPr>
    </w:lvl>
    <w:lvl w:ilvl="2" w:tplc="221264B8" w:tentative="1">
      <w:start w:val="1"/>
      <w:numFmt w:val="lowerRoman"/>
      <w:lvlText w:val="%3."/>
      <w:lvlJc w:val="right"/>
      <w:pPr>
        <w:ind w:left="2160" w:hanging="180"/>
      </w:pPr>
    </w:lvl>
    <w:lvl w:ilvl="3" w:tplc="5096198C" w:tentative="1">
      <w:start w:val="1"/>
      <w:numFmt w:val="decimal"/>
      <w:lvlText w:val="%4."/>
      <w:lvlJc w:val="left"/>
      <w:pPr>
        <w:ind w:left="2880" w:hanging="360"/>
      </w:pPr>
    </w:lvl>
    <w:lvl w:ilvl="4" w:tplc="8B98D1C0" w:tentative="1">
      <w:start w:val="1"/>
      <w:numFmt w:val="lowerLetter"/>
      <w:lvlText w:val="%5."/>
      <w:lvlJc w:val="left"/>
      <w:pPr>
        <w:ind w:left="3600" w:hanging="360"/>
      </w:pPr>
    </w:lvl>
    <w:lvl w:ilvl="5" w:tplc="709ED0DC" w:tentative="1">
      <w:start w:val="1"/>
      <w:numFmt w:val="lowerRoman"/>
      <w:lvlText w:val="%6."/>
      <w:lvlJc w:val="right"/>
      <w:pPr>
        <w:ind w:left="4320" w:hanging="180"/>
      </w:pPr>
    </w:lvl>
    <w:lvl w:ilvl="6" w:tplc="31EEEA06" w:tentative="1">
      <w:start w:val="1"/>
      <w:numFmt w:val="decimal"/>
      <w:lvlText w:val="%7."/>
      <w:lvlJc w:val="left"/>
      <w:pPr>
        <w:ind w:left="5040" w:hanging="360"/>
      </w:pPr>
    </w:lvl>
    <w:lvl w:ilvl="7" w:tplc="A5625122" w:tentative="1">
      <w:start w:val="1"/>
      <w:numFmt w:val="lowerLetter"/>
      <w:lvlText w:val="%8."/>
      <w:lvlJc w:val="left"/>
      <w:pPr>
        <w:ind w:left="5760" w:hanging="360"/>
      </w:pPr>
    </w:lvl>
    <w:lvl w:ilvl="8" w:tplc="D618D50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5043ABC">
      <w:start w:val="1"/>
      <w:numFmt w:val="bullet"/>
      <w:pStyle w:val="ListParagraph"/>
      <w:lvlText w:val=""/>
      <w:lvlJc w:val="left"/>
      <w:pPr>
        <w:ind w:left="1440" w:hanging="360"/>
      </w:pPr>
      <w:rPr>
        <w:rFonts w:ascii="Symbol" w:hAnsi="Symbol" w:hint="default"/>
        <w:color w:val="auto"/>
      </w:rPr>
    </w:lvl>
    <w:lvl w:ilvl="1" w:tplc="9BD6CCB0" w:tentative="1">
      <w:start w:val="1"/>
      <w:numFmt w:val="bullet"/>
      <w:lvlText w:val="o"/>
      <w:lvlJc w:val="left"/>
      <w:pPr>
        <w:ind w:left="2160" w:hanging="360"/>
      </w:pPr>
      <w:rPr>
        <w:rFonts w:ascii="Courier New" w:hAnsi="Courier New" w:cs="Courier New" w:hint="default"/>
      </w:rPr>
    </w:lvl>
    <w:lvl w:ilvl="2" w:tplc="17DC9394" w:tentative="1">
      <w:start w:val="1"/>
      <w:numFmt w:val="bullet"/>
      <w:lvlText w:val=""/>
      <w:lvlJc w:val="left"/>
      <w:pPr>
        <w:ind w:left="2880" w:hanging="360"/>
      </w:pPr>
      <w:rPr>
        <w:rFonts w:ascii="Wingdings" w:hAnsi="Wingdings" w:hint="default"/>
      </w:rPr>
    </w:lvl>
    <w:lvl w:ilvl="3" w:tplc="15EE932C" w:tentative="1">
      <w:start w:val="1"/>
      <w:numFmt w:val="bullet"/>
      <w:lvlText w:val=""/>
      <w:lvlJc w:val="left"/>
      <w:pPr>
        <w:ind w:left="3600" w:hanging="360"/>
      </w:pPr>
      <w:rPr>
        <w:rFonts w:ascii="Symbol" w:hAnsi="Symbol" w:hint="default"/>
      </w:rPr>
    </w:lvl>
    <w:lvl w:ilvl="4" w:tplc="89C01C20" w:tentative="1">
      <w:start w:val="1"/>
      <w:numFmt w:val="bullet"/>
      <w:lvlText w:val="o"/>
      <w:lvlJc w:val="left"/>
      <w:pPr>
        <w:ind w:left="4320" w:hanging="360"/>
      </w:pPr>
      <w:rPr>
        <w:rFonts w:ascii="Courier New" w:hAnsi="Courier New" w:cs="Courier New" w:hint="default"/>
      </w:rPr>
    </w:lvl>
    <w:lvl w:ilvl="5" w:tplc="767A99A2" w:tentative="1">
      <w:start w:val="1"/>
      <w:numFmt w:val="bullet"/>
      <w:lvlText w:val=""/>
      <w:lvlJc w:val="left"/>
      <w:pPr>
        <w:ind w:left="5040" w:hanging="360"/>
      </w:pPr>
      <w:rPr>
        <w:rFonts w:ascii="Wingdings" w:hAnsi="Wingdings" w:hint="default"/>
      </w:rPr>
    </w:lvl>
    <w:lvl w:ilvl="6" w:tplc="865C0944" w:tentative="1">
      <w:start w:val="1"/>
      <w:numFmt w:val="bullet"/>
      <w:lvlText w:val=""/>
      <w:lvlJc w:val="left"/>
      <w:pPr>
        <w:ind w:left="5760" w:hanging="360"/>
      </w:pPr>
      <w:rPr>
        <w:rFonts w:ascii="Symbol" w:hAnsi="Symbol" w:hint="default"/>
      </w:rPr>
    </w:lvl>
    <w:lvl w:ilvl="7" w:tplc="E2F2EB08" w:tentative="1">
      <w:start w:val="1"/>
      <w:numFmt w:val="bullet"/>
      <w:lvlText w:val="o"/>
      <w:lvlJc w:val="left"/>
      <w:pPr>
        <w:ind w:left="6480" w:hanging="360"/>
      </w:pPr>
      <w:rPr>
        <w:rFonts w:ascii="Courier New" w:hAnsi="Courier New" w:cs="Courier New" w:hint="default"/>
      </w:rPr>
    </w:lvl>
    <w:lvl w:ilvl="8" w:tplc="546C44E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1E4FBD0">
      <w:start w:val="1"/>
      <w:numFmt w:val="lowerRoman"/>
      <w:lvlText w:val="(%1)"/>
      <w:lvlJc w:val="left"/>
      <w:pPr>
        <w:ind w:left="1004" w:hanging="720"/>
      </w:pPr>
      <w:rPr>
        <w:rFonts w:hint="default"/>
        <w:b w:val="0"/>
      </w:rPr>
    </w:lvl>
    <w:lvl w:ilvl="1" w:tplc="FC3419BE" w:tentative="1">
      <w:start w:val="1"/>
      <w:numFmt w:val="lowerLetter"/>
      <w:lvlText w:val="%2."/>
      <w:lvlJc w:val="left"/>
      <w:pPr>
        <w:ind w:left="1364" w:hanging="360"/>
      </w:pPr>
    </w:lvl>
    <w:lvl w:ilvl="2" w:tplc="13FE7CC2" w:tentative="1">
      <w:start w:val="1"/>
      <w:numFmt w:val="lowerRoman"/>
      <w:lvlText w:val="%3."/>
      <w:lvlJc w:val="right"/>
      <w:pPr>
        <w:ind w:left="2084" w:hanging="180"/>
      </w:pPr>
    </w:lvl>
    <w:lvl w:ilvl="3" w:tplc="B2B2024E" w:tentative="1">
      <w:start w:val="1"/>
      <w:numFmt w:val="decimal"/>
      <w:lvlText w:val="%4."/>
      <w:lvlJc w:val="left"/>
      <w:pPr>
        <w:ind w:left="2804" w:hanging="360"/>
      </w:pPr>
    </w:lvl>
    <w:lvl w:ilvl="4" w:tplc="E5B84CC8" w:tentative="1">
      <w:start w:val="1"/>
      <w:numFmt w:val="lowerLetter"/>
      <w:lvlText w:val="%5."/>
      <w:lvlJc w:val="left"/>
      <w:pPr>
        <w:ind w:left="3524" w:hanging="360"/>
      </w:pPr>
    </w:lvl>
    <w:lvl w:ilvl="5" w:tplc="E75C69F4" w:tentative="1">
      <w:start w:val="1"/>
      <w:numFmt w:val="lowerRoman"/>
      <w:lvlText w:val="%6."/>
      <w:lvlJc w:val="right"/>
      <w:pPr>
        <w:ind w:left="4244" w:hanging="180"/>
      </w:pPr>
    </w:lvl>
    <w:lvl w:ilvl="6" w:tplc="423A210E" w:tentative="1">
      <w:start w:val="1"/>
      <w:numFmt w:val="decimal"/>
      <w:lvlText w:val="%7."/>
      <w:lvlJc w:val="left"/>
      <w:pPr>
        <w:ind w:left="4964" w:hanging="360"/>
      </w:pPr>
    </w:lvl>
    <w:lvl w:ilvl="7" w:tplc="6B74C962" w:tentative="1">
      <w:start w:val="1"/>
      <w:numFmt w:val="lowerLetter"/>
      <w:lvlText w:val="%8."/>
      <w:lvlJc w:val="left"/>
      <w:pPr>
        <w:ind w:left="5684" w:hanging="360"/>
      </w:pPr>
    </w:lvl>
    <w:lvl w:ilvl="8" w:tplc="3DB00C3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B401416">
      <w:start w:val="1"/>
      <w:numFmt w:val="lowerRoman"/>
      <w:lvlText w:val="(%1)"/>
      <w:lvlJc w:val="left"/>
      <w:pPr>
        <w:ind w:left="1080" w:hanging="720"/>
      </w:pPr>
      <w:rPr>
        <w:rFonts w:hint="default"/>
      </w:rPr>
    </w:lvl>
    <w:lvl w:ilvl="1" w:tplc="05C0F772" w:tentative="1">
      <w:start w:val="1"/>
      <w:numFmt w:val="lowerLetter"/>
      <w:lvlText w:val="%2."/>
      <w:lvlJc w:val="left"/>
      <w:pPr>
        <w:ind w:left="1440" w:hanging="360"/>
      </w:pPr>
    </w:lvl>
    <w:lvl w:ilvl="2" w:tplc="52D41CEE" w:tentative="1">
      <w:start w:val="1"/>
      <w:numFmt w:val="lowerRoman"/>
      <w:lvlText w:val="%3."/>
      <w:lvlJc w:val="right"/>
      <w:pPr>
        <w:ind w:left="2160" w:hanging="180"/>
      </w:pPr>
    </w:lvl>
    <w:lvl w:ilvl="3" w:tplc="42A659F4" w:tentative="1">
      <w:start w:val="1"/>
      <w:numFmt w:val="decimal"/>
      <w:lvlText w:val="%4."/>
      <w:lvlJc w:val="left"/>
      <w:pPr>
        <w:ind w:left="2880" w:hanging="360"/>
      </w:pPr>
    </w:lvl>
    <w:lvl w:ilvl="4" w:tplc="7CFEBE2C" w:tentative="1">
      <w:start w:val="1"/>
      <w:numFmt w:val="lowerLetter"/>
      <w:lvlText w:val="%5."/>
      <w:lvlJc w:val="left"/>
      <w:pPr>
        <w:ind w:left="3600" w:hanging="360"/>
      </w:pPr>
    </w:lvl>
    <w:lvl w:ilvl="5" w:tplc="2A40408A" w:tentative="1">
      <w:start w:val="1"/>
      <w:numFmt w:val="lowerRoman"/>
      <w:lvlText w:val="%6."/>
      <w:lvlJc w:val="right"/>
      <w:pPr>
        <w:ind w:left="4320" w:hanging="180"/>
      </w:pPr>
    </w:lvl>
    <w:lvl w:ilvl="6" w:tplc="414ED73C" w:tentative="1">
      <w:start w:val="1"/>
      <w:numFmt w:val="decimal"/>
      <w:lvlText w:val="%7."/>
      <w:lvlJc w:val="left"/>
      <w:pPr>
        <w:ind w:left="5040" w:hanging="360"/>
      </w:pPr>
    </w:lvl>
    <w:lvl w:ilvl="7" w:tplc="95CC2226" w:tentative="1">
      <w:start w:val="1"/>
      <w:numFmt w:val="lowerLetter"/>
      <w:lvlText w:val="%8."/>
      <w:lvlJc w:val="left"/>
      <w:pPr>
        <w:ind w:left="5760" w:hanging="360"/>
      </w:pPr>
    </w:lvl>
    <w:lvl w:ilvl="8" w:tplc="58E235C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F78B04A">
      <w:start w:val="1"/>
      <w:numFmt w:val="lowerRoman"/>
      <w:lvlText w:val="(%1)"/>
      <w:lvlJc w:val="left"/>
      <w:pPr>
        <w:ind w:left="1080" w:hanging="720"/>
      </w:pPr>
      <w:rPr>
        <w:rFonts w:hint="default"/>
      </w:rPr>
    </w:lvl>
    <w:lvl w:ilvl="1" w:tplc="9E50CB7E" w:tentative="1">
      <w:start w:val="1"/>
      <w:numFmt w:val="lowerLetter"/>
      <w:lvlText w:val="%2."/>
      <w:lvlJc w:val="left"/>
      <w:pPr>
        <w:ind w:left="1440" w:hanging="360"/>
      </w:pPr>
    </w:lvl>
    <w:lvl w:ilvl="2" w:tplc="3926BCC2" w:tentative="1">
      <w:start w:val="1"/>
      <w:numFmt w:val="lowerRoman"/>
      <w:lvlText w:val="%3."/>
      <w:lvlJc w:val="right"/>
      <w:pPr>
        <w:ind w:left="2160" w:hanging="180"/>
      </w:pPr>
    </w:lvl>
    <w:lvl w:ilvl="3" w:tplc="0F6AB8FE" w:tentative="1">
      <w:start w:val="1"/>
      <w:numFmt w:val="decimal"/>
      <w:lvlText w:val="%4."/>
      <w:lvlJc w:val="left"/>
      <w:pPr>
        <w:ind w:left="2880" w:hanging="360"/>
      </w:pPr>
    </w:lvl>
    <w:lvl w:ilvl="4" w:tplc="92CAD6F8" w:tentative="1">
      <w:start w:val="1"/>
      <w:numFmt w:val="lowerLetter"/>
      <w:lvlText w:val="%5."/>
      <w:lvlJc w:val="left"/>
      <w:pPr>
        <w:ind w:left="3600" w:hanging="360"/>
      </w:pPr>
    </w:lvl>
    <w:lvl w:ilvl="5" w:tplc="7C10CDE4" w:tentative="1">
      <w:start w:val="1"/>
      <w:numFmt w:val="lowerRoman"/>
      <w:lvlText w:val="%6."/>
      <w:lvlJc w:val="right"/>
      <w:pPr>
        <w:ind w:left="4320" w:hanging="180"/>
      </w:pPr>
    </w:lvl>
    <w:lvl w:ilvl="6" w:tplc="34142E36" w:tentative="1">
      <w:start w:val="1"/>
      <w:numFmt w:val="decimal"/>
      <w:lvlText w:val="%7."/>
      <w:lvlJc w:val="left"/>
      <w:pPr>
        <w:ind w:left="5040" w:hanging="360"/>
      </w:pPr>
    </w:lvl>
    <w:lvl w:ilvl="7" w:tplc="17964218" w:tentative="1">
      <w:start w:val="1"/>
      <w:numFmt w:val="lowerLetter"/>
      <w:lvlText w:val="%8."/>
      <w:lvlJc w:val="left"/>
      <w:pPr>
        <w:ind w:left="5760" w:hanging="360"/>
      </w:pPr>
    </w:lvl>
    <w:lvl w:ilvl="8" w:tplc="E044504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CF6A7A0">
      <w:start w:val="1"/>
      <w:numFmt w:val="lowerRoman"/>
      <w:lvlText w:val="(%1)"/>
      <w:lvlJc w:val="left"/>
      <w:pPr>
        <w:ind w:left="1080" w:hanging="720"/>
      </w:pPr>
      <w:rPr>
        <w:rFonts w:hint="default"/>
        <w:b w:val="0"/>
      </w:rPr>
    </w:lvl>
    <w:lvl w:ilvl="1" w:tplc="2CD68B7C" w:tentative="1">
      <w:start w:val="1"/>
      <w:numFmt w:val="lowerLetter"/>
      <w:lvlText w:val="%2."/>
      <w:lvlJc w:val="left"/>
      <w:pPr>
        <w:ind w:left="1440" w:hanging="360"/>
      </w:pPr>
    </w:lvl>
    <w:lvl w:ilvl="2" w:tplc="8D965A44" w:tentative="1">
      <w:start w:val="1"/>
      <w:numFmt w:val="lowerRoman"/>
      <w:lvlText w:val="%3."/>
      <w:lvlJc w:val="right"/>
      <w:pPr>
        <w:ind w:left="2160" w:hanging="180"/>
      </w:pPr>
    </w:lvl>
    <w:lvl w:ilvl="3" w:tplc="4B903C8C" w:tentative="1">
      <w:start w:val="1"/>
      <w:numFmt w:val="decimal"/>
      <w:lvlText w:val="%4."/>
      <w:lvlJc w:val="left"/>
      <w:pPr>
        <w:ind w:left="2880" w:hanging="360"/>
      </w:pPr>
    </w:lvl>
    <w:lvl w:ilvl="4" w:tplc="3A066F7A" w:tentative="1">
      <w:start w:val="1"/>
      <w:numFmt w:val="lowerLetter"/>
      <w:lvlText w:val="%5."/>
      <w:lvlJc w:val="left"/>
      <w:pPr>
        <w:ind w:left="3600" w:hanging="360"/>
      </w:pPr>
    </w:lvl>
    <w:lvl w:ilvl="5" w:tplc="02AA6F8C" w:tentative="1">
      <w:start w:val="1"/>
      <w:numFmt w:val="lowerRoman"/>
      <w:lvlText w:val="%6."/>
      <w:lvlJc w:val="right"/>
      <w:pPr>
        <w:ind w:left="4320" w:hanging="180"/>
      </w:pPr>
    </w:lvl>
    <w:lvl w:ilvl="6" w:tplc="DD0CD82A" w:tentative="1">
      <w:start w:val="1"/>
      <w:numFmt w:val="decimal"/>
      <w:lvlText w:val="%7."/>
      <w:lvlJc w:val="left"/>
      <w:pPr>
        <w:ind w:left="5040" w:hanging="360"/>
      </w:pPr>
    </w:lvl>
    <w:lvl w:ilvl="7" w:tplc="60609EEE" w:tentative="1">
      <w:start w:val="1"/>
      <w:numFmt w:val="lowerLetter"/>
      <w:lvlText w:val="%8."/>
      <w:lvlJc w:val="left"/>
      <w:pPr>
        <w:ind w:left="5760" w:hanging="360"/>
      </w:pPr>
    </w:lvl>
    <w:lvl w:ilvl="8" w:tplc="A924740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B942E22">
      <w:start w:val="1"/>
      <w:numFmt w:val="lowerLetter"/>
      <w:lvlText w:val="(%1)"/>
      <w:lvlJc w:val="left"/>
      <w:pPr>
        <w:ind w:left="360" w:hanging="360"/>
      </w:pPr>
      <w:rPr>
        <w:rFonts w:hint="default"/>
      </w:rPr>
    </w:lvl>
    <w:lvl w:ilvl="1" w:tplc="15C6A166" w:tentative="1">
      <w:start w:val="1"/>
      <w:numFmt w:val="lowerLetter"/>
      <w:lvlText w:val="%2."/>
      <w:lvlJc w:val="left"/>
      <w:pPr>
        <w:ind w:left="1080" w:hanging="360"/>
      </w:pPr>
    </w:lvl>
    <w:lvl w:ilvl="2" w:tplc="5DD29B9A" w:tentative="1">
      <w:start w:val="1"/>
      <w:numFmt w:val="lowerRoman"/>
      <w:lvlText w:val="%3."/>
      <w:lvlJc w:val="right"/>
      <w:pPr>
        <w:ind w:left="1800" w:hanging="180"/>
      </w:pPr>
    </w:lvl>
    <w:lvl w:ilvl="3" w:tplc="D3061564" w:tentative="1">
      <w:start w:val="1"/>
      <w:numFmt w:val="decimal"/>
      <w:lvlText w:val="%4."/>
      <w:lvlJc w:val="left"/>
      <w:pPr>
        <w:ind w:left="2520" w:hanging="360"/>
      </w:pPr>
    </w:lvl>
    <w:lvl w:ilvl="4" w:tplc="FC0CDA46" w:tentative="1">
      <w:start w:val="1"/>
      <w:numFmt w:val="lowerLetter"/>
      <w:lvlText w:val="%5."/>
      <w:lvlJc w:val="left"/>
      <w:pPr>
        <w:ind w:left="3240" w:hanging="360"/>
      </w:pPr>
    </w:lvl>
    <w:lvl w:ilvl="5" w:tplc="5EF2F258" w:tentative="1">
      <w:start w:val="1"/>
      <w:numFmt w:val="lowerRoman"/>
      <w:lvlText w:val="%6."/>
      <w:lvlJc w:val="right"/>
      <w:pPr>
        <w:ind w:left="3960" w:hanging="180"/>
      </w:pPr>
    </w:lvl>
    <w:lvl w:ilvl="6" w:tplc="DB8634DA" w:tentative="1">
      <w:start w:val="1"/>
      <w:numFmt w:val="decimal"/>
      <w:lvlText w:val="%7."/>
      <w:lvlJc w:val="left"/>
      <w:pPr>
        <w:ind w:left="4680" w:hanging="360"/>
      </w:pPr>
    </w:lvl>
    <w:lvl w:ilvl="7" w:tplc="E5BA9006" w:tentative="1">
      <w:start w:val="1"/>
      <w:numFmt w:val="lowerLetter"/>
      <w:lvlText w:val="%8."/>
      <w:lvlJc w:val="left"/>
      <w:pPr>
        <w:ind w:left="5400" w:hanging="360"/>
      </w:pPr>
    </w:lvl>
    <w:lvl w:ilvl="8" w:tplc="ADF630D0" w:tentative="1">
      <w:start w:val="1"/>
      <w:numFmt w:val="lowerRoman"/>
      <w:lvlText w:val="%9."/>
      <w:lvlJc w:val="right"/>
      <w:pPr>
        <w:ind w:left="6120" w:hanging="180"/>
      </w:pPr>
    </w:lvl>
  </w:abstractNum>
  <w:abstractNum w:abstractNumId="15" w15:restartNumberingAfterBreak="0">
    <w:nsid w:val="279E1B0E"/>
    <w:multiLevelType w:val="hybridMultilevel"/>
    <w:tmpl w:val="31A0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633367"/>
    <w:multiLevelType w:val="hybridMultilevel"/>
    <w:tmpl w:val="6D98F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C604FC90">
      <w:start w:val="1"/>
      <w:numFmt w:val="decimal"/>
      <w:lvlText w:val="%1."/>
      <w:lvlJc w:val="left"/>
      <w:pPr>
        <w:ind w:left="360" w:hanging="360"/>
      </w:pPr>
      <w:rPr>
        <w:rFonts w:hint="default"/>
      </w:rPr>
    </w:lvl>
    <w:lvl w:ilvl="1" w:tplc="BEA2FA20" w:tentative="1">
      <w:start w:val="1"/>
      <w:numFmt w:val="lowerLetter"/>
      <w:lvlText w:val="%2."/>
      <w:lvlJc w:val="left"/>
      <w:pPr>
        <w:ind w:left="1080" w:hanging="360"/>
      </w:pPr>
    </w:lvl>
    <w:lvl w:ilvl="2" w:tplc="22B4B020" w:tentative="1">
      <w:start w:val="1"/>
      <w:numFmt w:val="lowerRoman"/>
      <w:lvlText w:val="%3."/>
      <w:lvlJc w:val="right"/>
      <w:pPr>
        <w:ind w:left="1800" w:hanging="180"/>
      </w:pPr>
    </w:lvl>
    <w:lvl w:ilvl="3" w:tplc="5420C71E" w:tentative="1">
      <w:start w:val="1"/>
      <w:numFmt w:val="decimal"/>
      <w:lvlText w:val="%4."/>
      <w:lvlJc w:val="left"/>
      <w:pPr>
        <w:ind w:left="2520" w:hanging="360"/>
      </w:pPr>
    </w:lvl>
    <w:lvl w:ilvl="4" w:tplc="6802931E" w:tentative="1">
      <w:start w:val="1"/>
      <w:numFmt w:val="lowerLetter"/>
      <w:lvlText w:val="%5."/>
      <w:lvlJc w:val="left"/>
      <w:pPr>
        <w:ind w:left="3240" w:hanging="360"/>
      </w:pPr>
    </w:lvl>
    <w:lvl w:ilvl="5" w:tplc="50A07D2A" w:tentative="1">
      <w:start w:val="1"/>
      <w:numFmt w:val="lowerRoman"/>
      <w:lvlText w:val="%6."/>
      <w:lvlJc w:val="right"/>
      <w:pPr>
        <w:ind w:left="3960" w:hanging="180"/>
      </w:pPr>
    </w:lvl>
    <w:lvl w:ilvl="6" w:tplc="1584CF44" w:tentative="1">
      <w:start w:val="1"/>
      <w:numFmt w:val="decimal"/>
      <w:lvlText w:val="%7."/>
      <w:lvlJc w:val="left"/>
      <w:pPr>
        <w:ind w:left="4680" w:hanging="360"/>
      </w:pPr>
    </w:lvl>
    <w:lvl w:ilvl="7" w:tplc="0D468B14" w:tentative="1">
      <w:start w:val="1"/>
      <w:numFmt w:val="lowerLetter"/>
      <w:lvlText w:val="%8."/>
      <w:lvlJc w:val="left"/>
      <w:pPr>
        <w:ind w:left="5400" w:hanging="360"/>
      </w:pPr>
    </w:lvl>
    <w:lvl w:ilvl="8" w:tplc="F4CAA76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22EB5B2">
      <w:start w:val="1"/>
      <w:numFmt w:val="decimal"/>
      <w:lvlText w:val="%1."/>
      <w:lvlJc w:val="left"/>
      <w:pPr>
        <w:ind w:left="360" w:hanging="360"/>
      </w:pPr>
      <w:rPr>
        <w:rFonts w:hint="default"/>
      </w:rPr>
    </w:lvl>
    <w:lvl w:ilvl="1" w:tplc="F0DE0F48" w:tentative="1">
      <w:start w:val="1"/>
      <w:numFmt w:val="lowerLetter"/>
      <w:lvlText w:val="%2."/>
      <w:lvlJc w:val="left"/>
      <w:pPr>
        <w:ind w:left="1080" w:hanging="360"/>
      </w:pPr>
    </w:lvl>
    <w:lvl w:ilvl="2" w:tplc="A37AE8DE" w:tentative="1">
      <w:start w:val="1"/>
      <w:numFmt w:val="lowerRoman"/>
      <w:lvlText w:val="%3."/>
      <w:lvlJc w:val="right"/>
      <w:pPr>
        <w:ind w:left="1800" w:hanging="180"/>
      </w:pPr>
    </w:lvl>
    <w:lvl w:ilvl="3" w:tplc="2B444F42" w:tentative="1">
      <w:start w:val="1"/>
      <w:numFmt w:val="decimal"/>
      <w:lvlText w:val="%4."/>
      <w:lvlJc w:val="left"/>
      <w:pPr>
        <w:ind w:left="2520" w:hanging="360"/>
      </w:pPr>
    </w:lvl>
    <w:lvl w:ilvl="4" w:tplc="211CAB6E" w:tentative="1">
      <w:start w:val="1"/>
      <w:numFmt w:val="lowerLetter"/>
      <w:lvlText w:val="%5."/>
      <w:lvlJc w:val="left"/>
      <w:pPr>
        <w:ind w:left="3240" w:hanging="360"/>
      </w:pPr>
    </w:lvl>
    <w:lvl w:ilvl="5" w:tplc="12941078" w:tentative="1">
      <w:start w:val="1"/>
      <w:numFmt w:val="lowerRoman"/>
      <w:lvlText w:val="%6."/>
      <w:lvlJc w:val="right"/>
      <w:pPr>
        <w:ind w:left="3960" w:hanging="180"/>
      </w:pPr>
    </w:lvl>
    <w:lvl w:ilvl="6" w:tplc="4F62E030" w:tentative="1">
      <w:start w:val="1"/>
      <w:numFmt w:val="decimal"/>
      <w:lvlText w:val="%7."/>
      <w:lvlJc w:val="left"/>
      <w:pPr>
        <w:ind w:left="4680" w:hanging="360"/>
      </w:pPr>
    </w:lvl>
    <w:lvl w:ilvl="7" w:tplc="541AE044" w:tentative="1">
      <w:start w:val="1"/>
      <w:numFmt w:val="lowerLetter"/>
      <w:lvlText w:val="%8."/>
      <w:lvlJc w:val="left"/>
      <w:pPr>
        <w:ind w:left="5400" w:hanging="360"/>
      </w:pPr>
    </w:lvl>
    <w:lvl w:ilvl="8" w:tplc="0DB42B7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0624AAE">
      <w:start w:val="1"/>
      <w:numFmt w:val="lowerRoman"/>
      <w:lvlText w:val="(%1)"/>
      <w:lvlJc w:val="left"/>
      <w:pPr>
        <w:ind w:left="1080" w:hanging="720"/>
      </w:pPr>
      <w:rPr>
        <w:rFonts w:hint="default"/>
        <w:b w:val="0"/>
      </w:rPr>
    </w:lvl>
    <w:lvl w:ilvl="1" w:tplc="59EC0458" w:tentative="1">
      <w:start w:val="1"/>
      <w:numFmt w:val="lowerLetter"/>
      <w:lvlText w:val="%2."/>
      <w:lvlJc w:val="left"/>
      <w:pPr>
        <w:ind w:left="1440" w:hanging="360"/>
      </w:pPr>
    </w:lvl>
    <w:lvl w:ilvl="2" w:tplc="E9DE7832" w:tentative="1">
      <w:start w:val="1"/>
      <w:numFmt w:val="lowerRoman"/>
      <w:lvlText w:val="%3."/>
      <w:lvlJc w:val="right"/>
      <w:pPr>
        <w:ind w:left="2160" w:hanging="180"/>
      </w:pPr>
    </w:lvl>
    <w:lvl w:ilvl="3" w:tplc="9220597A" w:tentative="1">
      <w:start w:val="1"/>
      <w:numFmt w:val="decimal"/>
      <w:lvlText w:val="%4."/>
      <w:lvlJc w:val="left"/>
      <w:pPr>
        <w:ind w:left="2880" w:hanging="360"/>
      </w:pPr>
    </w:lvl>
    <w:lvl w:ilvl="4" w:tplc="FAD20658" w:tentative="1">
      <w:start w:val="1"/>
      <w:numFmt w:val="lowerLetter"/>
      <w:lvlText w:val="%5."/>
      <w:lvlJc w:val="left"/>
      <w:pPr>
        <w:ind w:left="3600" w:hanging="360"/>
      </w:pPr>
    </w:lvl>
    <w:lvl w:ilvl="5" w:tplc="C652DC7C" w:tentative="1">
      <w:start w:val="1"/>
      <w:numFmt w:val="lowerRoman"/>
      <w:lvlText w:val="%6."/>
      <w:lvlJc w:val="right"/>
      <w:pPr>
        <w:ind w:left="4320" w:hanging="180"/>
      </w:pPr>
    </w:lvl>
    <w:lvl w:ilvl="6" w:tplc="2BFE0C78" w:tentative="1">
      <w:start w:val="1"/>
      <w:numFmt w:val="decimal"/>
      <w:lvlText w:val="%7."/>
      <w:lvlJc w:val="left"/>
      <w:pPr>
        <w:ind w:left="5040" w:hanging="360"/>
      </w:pPr>
    </w:lvl>
    <w:lvl w:ilvl="7" w:tplc="9716AB6A" w:tentative="1">
      <w:start w:val="1"/>
      <w:numFmt w:val="lowerLetter"/>
      <w:lvlText w:val="%8."/>
      <w:lvlJc w:val="left"/>
      <w:pPr>
        <w:ind w:left="5760" w:hanging="360"/>
      </w:pPr>
    </w:lvl>
    <w:lvl w:ilvl="8" w:tplc="9D9AC37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60886C2">
      <w:start w:val="1"/>
      <w:numFmt w:val="lowerRoman"/>
      <w:lvlText w:val="(%1)"/>
      <w:lvlJc w:val="left"/>
      <w:pPr>
        <w:ind w:left="1080" w:hanging="720"/>
      </w:pPr>
      <w:rPr>
        <w:rFonts w:hint="default"/>
      </w:rPr>
    </w:lvl>
    <w:lvl w:ilvl="1" w:tplc="48648B2C" w:tentative="1">
      <w:start w:val="1"/>
      <w:numFmt w:val="lowerLetter"/>
      <w:lvlText w:val="%2."/>
      <w:lvlJc w:val="left"/>
      <w:pPr>
        <w:ind w:left="1440" w:hanging="360"/>
      </w:pPr>
    </w:lvl>
    <w:lvl w:ilvl="2" w:tplc="9B36CC52" w:tentative="1">
      <w:start w:val="1"/>
      <w:numFmt w:val="lowerRoman"/>
      <w:lvlText w:val="%3."/>
      <w:lvlJc w:val="right"/>
      <w:pPr>
        <w:ind w:left="2160" w:hanging="180"/>
      </w:pPr>
    </w:lvl>
    <w:lvl w:ilvl="3" w:tplc="0C30F158" w:tentative="1">
      <w:start w:val="1"/>
      <w:numFmt w:val="decimal"/>
      <w:lvlText w:val="%4."/>
      <w:lvlJc w:val="left"/>
      <w:pPr>
        <w:ind w:left="2880" w:hanging="360"/>
      </w:pPr>
    </w:lvl>
    <w:lvl w:ilvl="4" w:tplc="7960CDBA" w:tentative="1">
      <w:start w:val="1"/>
      <w:numFmt w:val="lowerLetter"/>
      <w:lvlText w:val="%5."/>
      <w:lvlJc w:val="left"/>
      <w:pPr>
        <w:ind w:left="3600" w:hanging="360"/>
      </w:pPr>
    </w:lvl>
    <w:lvl w:ilvl="5" w:tplc="D8F2574C" w:tentative="1">
      <w:start w:val="1"/>
      <w:numFmt w:val="lowerRoman"/>
      <w:lvlText w:val="%6."/>
      <w:lvlJc w:val="right"/>
      <w:pPr>
        <w:ind w:left="4320" w:hanging="180"/>
      </w:pPr>
    </w:lvl>
    <w:lvl w:ilvl="6" w:tplc="55147C86" w:tentative="1">
      <w:start w:val="1"/>
      <w:numFmt w:val="decimal"/>
      <w:lvlText w:val="%7."/>
      <w:lvlJc w:val="left"/>
      <w:pPr>
        <w:ind w:left="5040" w:hanging="360"/>
      </w:pPr>
    </w:lvl>
    <w:lvl w:ilvl="7" w:tplc="B7E8F6E2" w:tentative="1">
      <w:start w:val="1"/>
      <w:numFmt w:val="lowerLetter"/>
      <w:lvlText w:val="%8."/>
      <w:lvlJc w:val="left"/>
      <w:pPr>
        <w:ind w:left="5760" w:hanging="360"/>
      </w:pPr>
    </w:lvl>
    <w:lvl w:ilvl="8" w:tplc="EEEC968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98C3196">
      <w:start w:val="1"/>
      <w:numFmt w:val="bullet"/>
      <w:pStyle w:val="ListBullet"/>
      <w:lvlText w:val=""/>
      <w:lvlJc w:val="left"/>
      <w:pPr>
        <w:ind w:left="720" w:hanging="360"/>
      </w:pPr>
      <w:rPr>
        <w:rFonts w:ascii="Symbol" w:hAnsi="Symbol" w:hint="default"/>
      </w:rPr>
    </w:lvl>
    <w:lvl w:ilvl="1" w:tplc="BB7CFBF4">
      <w:start w:val="1"/>
      <w:numFmt w:val="bullet"/>
      <w:pStyle w:val="ListBullet2"/>
      <w:lvlText w:val="o"/>
      <w:lvlJc w:val="left"/>
      <w:pPr>
        <w:ind w:left="1440" w:hanging="360"/>
      </w:pPr>
      <w:rPr>
        <w:rFonts w:ascii="Courier New" w:hAnsi="Courier New" w:cs="Courier New" w:hint="default"/>
      </w:rPr>
    </w:lvl>
    <w:lvl w:ilvl="2" w:tplc="594AC3BA">
      <w:start w:val="1"/>
      <w:numFmt w:val="bullet"/>
      <w:lvlText w:val=""/>
      <w:lvlJc w:val="left"/>
      <w:pPr>
        <w:ind w:left="2160" w:hanging="360"/>
      </w:pPr>
      <w:rPr>
        <w:rFonts w:ascii="Wingdings" w:hAnsi="Wingdings" w:hint="default"/>
      </w:rPr>
    </w:lvl>
    <w:lvl w:ilvl="3" w:tplc="5D923FFC">
      <w:start w:val="1"/>
      <w:numFmt w:val="bullet"/>
      <w:lvlText w:val=""/>
      <w:lvlJc w:val="left"/>
      <w:pPr>
        <w:ind w:left="2880" w:hanging="360"/>
      </w:pPr>
      <w:rPr>
        <w:rFonts w:ascii="Symbol" w:hAnsi="Symbol" w:hint="default"/>
      </w:rPr>
    </w:lvl>
    <w:lvl w:ilvl="4" w:tplc="00F89C6E">
      <w:start w:val="1"/>
      <w:numFmt w:val="bullet"/>
      <w:lvlText w:val="o"/>
      <w:lvlJc w:val="left"/>
      <w:pPr>
        <w:ind w:left="3600" w:hanging="360"/>
      </w:pPr>
      <w:rPr>
        <w:rFonts w:ascii="Courier New" w:hAnsi="Courier New" w:cs="Courier New" w:hint="default"/>
      </w:rPr>
    </w:lvl>
    <w:lvl w:ilvl="5" w:tplc="BC7695E0">
      <w:start w:val="1"/>
      <w:numFmt w:val="bullet"/>
      <w:pStyle w:val="ListBullet3"/>
      <w:lvlText w:val=""/>
      <w:lvlJc w:val="left"/>
      <w:pPr>
        <w:ind w:left="4320" w:hanging="360"/>
      </w:pPr>
      <w:rPr>
        <w:rFonts w:ascii="Wingdings" w:hAnsi="Wingdings" w:hint="default"/>
      </w:rPr>
    </w:lvl>
    <w:lvl w:ilvl="6" w:tplc="39E44BB2">
      <w:start w:val="1"/>
      <w:numFmt w:val="bullet"/>
      <w:lvlText w:val=""/>
      <w:lvlJc w:val="left"/>
      <w:pPr>
        <w:ind w:left="5040" w:hanging="360"/>
      </w:pPr>
      <w:rPr>
        <w:rFonts w:ascii="Symbol" w:hAnsi="Symbol" w:hint="default"/>
      </w:rPr>
    </w:lvl>
    <w:lvl w:ilvl="7" w:tplc="5F9C43BA">
      <w:start w:val="1"/>
      <w:numFmt w:val="bullet"/>
      <w:lvlText w:val="o"/>
      <w:lvlJc w:val="left"/>
      <w:pPr>
        <w:ind w:left="5760" w:hanging="360"/>
      </w:pPr>
      <w:rPr>
        <w:rFonts w:ascii="Courier New" w:hAnsi="Courier New" w:cs="Courier New" w:hint="default"/>
      </w:rPr>
    </w:lvl>
    <w:lvl w:ilvl="8" w:tplc="8E70C560">
      <w:start w:val="1"/>
      <w:numFmt w:val="bullet"/>
      <w:lvlText w:val=""/>
      <w:lvlJc w:val="left"/>
      <w:pPr>
        <w:ind w:left="6480" w:hanging="360"/>
      </w:pPr>
      <w:rPr>
        <w:rFonts w:ascii="Wingdings" w:hAnsi="Wingdings" w:hint="default"/>
      </w:rPr>
    </w:lvl>
  </w:abstractNum>
  <w:abstractNum w:abstractNumId="22"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BBA1DEF"/>
    <w:multiLevelType w:val="hybridMultilevel"/>
    <w:tmpl w:val="05526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5F2A4E34">
      <w:start w:val="1"/>
      <w:numFmt w:val="bullet"/>
      <w:lvlText w:val=""/>
      <w:lvlJc w:val="left"/>
      <w:pPr>
        <w:ind w:left="360" w:hanging="360"/>
      </w:pPr>
      <w:rPr>
        <w:rFonts w:ascii="Symbol" w:hAnsi="Symbol" w:hint="default"/>
      </w:rPr>
    </w:lvl>
    <w:lvl w:ilvl="1" w:tplc="8A706B6A" w:tentative="1">
      <w:start w:val="1"/>
      <w:numFmt w:val="bullet"/>
      <w:lvlText w:val="o"/>
      <w:lvlJc w:val="left"/>
      <w:pPr>
        <w:ind w:left="1080" w:hanging="360"/>
      </w:pPr>
      <w:rPr>
        <w:rFonts w:ascii="Courier New" w:hAnsi="Courier New" w:cs="Courier New" w:hint="default"/>
      </w:rPr>
    </w:lvl>
    <w:lvl w:ilvl="2" w:tplc="44B40D66" w:tentative="1">
      <w:start w:val="1"/>
      <w:numFmt w:val="bullet"/>
      <w:lvlText w:val=""/>
      <w:lvlJc w:val="left"/>
      <w:pPr>
        <w:ind w:left="1800" w:hanging="360"/>
      </w:pPr>
      <w:rPr>
        <w:rFonts w:ascii="Wingdings" w:hAnsi="Wingdings" w:hint="default"/>
      </w:rPr>
    </w:lvl>
    <w:lvl w:ilvl="3" w:tplc="889400CA" w:tentative="1">
      <w:start w:val="1"/>
      <w:numFmt w:val="bullet"/>
      <w:lvlText w:val=""/>
      <w:lvlJc w:val="left"/>
      <w:pPr>
        <w:ind w:left="2520" w:hanging="360"/>
      </w:pPr>
      <w:rPr>
        <w:rFonts w:ascii="Symbol" w:hAnsi="Symbol" w:hint="default"/>
      </w:rPr>
    </w:lvl>
    <w:lvl w:ilvl="4" w:tplc="90B28890" w:tentative="1">
      <w:start w:val="1"/>
      <w:numFmt w:val="bullet"/>
      <w:lvlText w:val="o"/>
      <w:lvlJc w:val="left"/>
      <w:pPr>
        <w:ind w:left="3240" w:hanging="360"/>
      </w:pPr>
      <w:rPr>
        <w:rFonts w:ascii="Courier New" w:hAnsi="Courier New" w:cs="Courier New" w:hint="default"/>
      </w:rPr>
    </w:lvl>
    <w:lvl w:ilvl="5" w:tplc="60DC7704" w:tentative="1">
      <w:start w:val="1"/>
      <w:numFmt w:val="bullet"/>
      <w:lvlText w:val=""/>
      <w:lvlJc w:val="left"/>
      <w:pPr>
        <w:ind w:left="3960" w:hanging="360"/>
      </w:pPr>
      <w:rPr>
        <w:rFonts w:ascii="Wingdings" w:hAnsi="Wingdings" w:hint="default"/>
      </w:rPr>
    </w:lvl>
    <w:lvl w:ilvl="6" w:tplc="541C209A" w:tentative="1">
      <w:start w:val="1"/>
      <w:numFmt w:val="bullet"/>
      <w:lvlText w:val=""/>
      <w:lvlJc w:val="left"/>
      <w:pPr>
        <w:ind w:left="4680" w:hanging="360"/>
      </w:pPr>
      <w:rPr>
        <w:rFonts w:ascii="Symbol" w:hAnsi="Symbol" w:hint="default"/>
      </w:rPr>
    </w:lvl>
    <w:lvl w:ilvl="7" w:tplc="1EF63936" w:tentative="1">
      <w:start w:val="1"/>
      <w:numFmt w:val="bullet"/>
      <w:lvlText w:val="o"/>
      <w:lvlJc w:val="left"/>
      <w:pPr>
        <w:ind w:left="5400" w:hanging="360"/>
      </w:pPr>
      <w:rPr>
        <w:rFonts w:ascii="Courier New" w:hAnsi="Courier New" w:cs="Courier New" w:hint="default"/>
      </w:rPr>
    </w:lvl>
    <w:lvl w:ilvl="8" w:tplc="16DEA9C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07BABCF4">
      <w:start w:val="1"/>
      <w:numFmt w:val="lowerRoman"/>
      <w:lvlText w:val="(%1)"/>
      <w:lvlJc w:val="left"/>
      <w:pPr>
        <w:ind w:left="1080" w:hanging="720"/>
      </w:pPr>
      <w:rPr>
        <w:rFonts w:hint="default"/>
      </w:rPr>
    </w:lvl>
    <w:lvl w:ilvl="1" w:tplc="8968DAF0" w:tentative="1">
      <w:start w:val="1"/>
      <w:numFmt w:val="lowerLetter"/>
      <w:lvlText w:val="%2."/>
      <w:lvlJc w:val="left"/>
      <w:pPr>
        <w:ind w:left="1440" w:hanging="360"/>
      </w:pPr>
    </w:lvl>
    <w:lvl w:ilvl="2" w:tplc="B026217E" w:tentative="1">
      <w:start w:val="1"/>
      <w:numFmt w:val="lowerRoman"/>
      <w:lvlText w:val="%3."/>
      <w:lvlJc w:val="right"/>
      <w:pPr>
        <w:ind w:left="2160" w:hanging="180"/>
      </w:pPr>
    </w:lvl>
    <w:lvl w:ilvl="3" w:tplc="5A664FC4" w:tentative="1">
      <w:start w:val="1"/>
      <w:numFmt w:val="decimal"/>
      <w:lvlText w:val="%4."/>
      <w:lvlJc w:val="left"/>
      <w:pPr>
        <w:ind w:left="2880" w:hanging="360"/>
      </w:pPr>
    </w:lvl>
    <w:lvl w:ilvl="4" w:tplc="684A4A32" w:tentative="1">
      <w:start w:val="1"/>
      <w:numFmt w:val="lowerLetter"/>
      <w:lvlText w:val="%5."/>
      <w:lvlJc w:val="left"/>
      <w:pPr>
        <w:ind w:left="3600" w:hanging="360"/>
      </w:pPr>
    </w:lvl>
    <w:lvl w:ilvl="5" w:tplc="E80A4BEC" w:tentative="1">
      <w:start w:val="1"/>
      <w:numFmt w:val="lowerRoman"/>
      <w:lvlText w:val="%6."/>
      <w:lvlJc w:val="right"/>
      <w:pPr>
        <w:ind w:left="4320" w:hanging="180"/>
      </w:pPr>
    </w:lvl>
    <w:lvl w:ilvl="6" w:tplc="F81C0790" w:tentative="1">
      <w:start w:val="1"/>
      <w:numFmt w:val="decimal"/>
      <w:lvlText w:val="%7."/>
      <w:lvlJc w:val="left"/>
      <w:pPr>
        <w:ind w:left="5040" w:hanging="360"/>
      </w:pPr>
    </w:lvl>
    <w:lvl w:ilvl="7" w:tplc="5CC2155E" w:tentative="1">
      <w:start w:val="1"/>
      <w:numFmt w:val="lowerLetter"/>
      <w:lvlText w:val="%8."/>
      <w:lvlJc w:val="left"/>
      <w:pPr>
        <w:ind w:left="5760" w:hanging="360"/>
      </w:pPr>
    </w:lvl>
    <w:lvl w:ilvl="8" w:tplc="39F4D472" w:tentative="1">
      <w:start w:val="1"/>
      <w:numFmt w:val="lowerRoman"/>
      <w:lvlText w:val="%9."/>
      <w:lvlJc w:val="right"/>
      <w:pPr>
        <w:ind w:left="6480" w:hanging="180"/>
      </w:pPr>
    </w:lvl>
  </w:abstractNum>
  <w:abstractNum w:abstractNumId="26" w15:restartNumberingAfterBreak="0">
    <w:nsid w:val="44275B57"/>
    <w:multiLevelType w:val="hybridMultilevel"/>
    <w:tmpl w:val="D9EE0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EF3286"/>
    <w:multiLevelType w:val="hybridMultilevel"/>
    <w:tmpl w:val="5504F770"/>
    <w:lvl w:ilvl="0" w:tplc="D5FE2360">
      <w:start w:val="1"/>
      <w:numFmt w:val="lowerRoman"/>
      <w:lvlText w:val="(%1)"/>
      <w:lvlJc w:val="left"/>
      <w:pPr>
        <w:ind w:left="1080" w:hanging="720"/>
      </w:pPr>
      <w:rPr>
        <w:rFonts w:hint="default"/>
      </w:rPr>
    </w:lvl>
    <w:lvl w:ilvl="1" w:tplc="65CCBC4C" w:tentative="1">
      <w:start w:val="1"/>
      <w:numFmt w:val="lowerLetter"/>
      <w:lvlText w:val="%2."/>
      <w:lvlJc w:val="left"/>
      <w:pPr>
        <w:ind w:left="1440" w:hanging="360"/>
      </w:pPr>
    </w:lvl>
    <w:lvl w:ilvl="2" w:tplc="64323036" w:tentative="1">
      <w:start w:val="1"/>
      <w:numFmt w:val="lowerRoman"/>
      <w:lvlText w:val="%3."/>
      <w:lvlJc w:val="right"/>
      <w:pPr>
        <w:ind w:left="2160" w:hanging="180"/>
      </w:pPr>
    </w:lvl>
    <w:lvl w:ilvl="3" w:tplc="FEEC609E" w:tentative="1">
      <w:start w:val="1"/>
      <w:numFmt w:val="decimal"/>
      <w:lvlText w:val="%4."/>
      <w:lvlJc w:val="left"/>
      <w:pPr>
        <w:ind w:left="2880" w:hanging="360"/>
      </w:pPr>
    </w:lvl>
    <w:lvl w:ilvl="4" w:tplc="1D8E5A5E" w:tentative="1">
      <w:start w:val="1"/>
      <w:numFmt w:val="lowerLetter"/>
      <w:lvlText w:val="%5."/>
      <w:lvlJc w:val="left"/>
      <w:pPr>
        <w:ind w:left="3600" w:hanging="360"/>
      </w:pPr>
    </w:lvl>
    <w:lvl w:ilvl="5" w:tplc="329A9498" w:tentative="1">
      <w:start w:val="1"/>
      <w:numFmt w:val="lowerRoman"/>
      <w:lvlText w:val="%6."/>
      <w:lvlJc w:val="right"/>
      <w:pPr>
        <w:ind w:left="4320" w:hanging="180"/>
      </w:pPr>
    </w:lvl>
    <w:lvl w:ilvl="6" w:tplc="20247D06" w:tentative="1">
      <w:start w:val="1"/>
      <w:numFmt w:val="decimal"/>
      <w:lvlText w:val="%7."/>
      <w:lvlJc w:val="left"/>
      <w:pPr>
        <w:ind w:left="5040" w:hanging="360"/>
      </w:pPr>
    </w:lvl>
    <w:lvl w:ilvl="7" w:tplc="BD028F3A" w:tentative="1">
      <w:start w:val="1"/>
      <w:numFmt w:val="lowerLetter"/>
      <w:lvlText w:val="%8."/>
      <w:lvlJc w:val="left"/>
      <w:pPr>
        <w:ind w:left="5760" w:hanging="360"/>
      </w:pPr>
    </w:lvl>
    <w:lvl w:ilvl="8" w:tplc="0860896A" w:tentative="1">
      <w:start w:val="1"/>
      <w:numFmt w:val="lowerRoman"/>
      <w:lvlText w:val="%9."/>
      <w:lvlJc w:val="right"/>
      <w:pPr>
        <w:ind w:left="6480" w:hanging="180"/>
      </w:pPr>
    </w:lvl>
  </w:abstractNum>
  <w:abstractNum w:abstractNumId="28" w15:restartNumberingAfterBreak="0">
    <w:nsid w:val="45F4731B"/>
    <w:multiLevelType w:val="hybridMultilevel"/>
    <w:tmpl w:val="332ED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DE74ABFC">
      <w:start w:val="1"/>
      <w:numFmt w:val="lowerRoman"/>
      <w:lvlText w:val="(%1)"/>
      <w:lvlJc w:val="left"/>
      <w:pPr>
        <w:ind w:left="1080" w:hanging="720"/>
      </w:pPr>
      <w:rPr>
        <w:rFonts w:hint="default"/>
        <w:b w:val="0"/>
      </w:rPr>
    </w:lvl>
    <w:lvl w:ilvl="1" w:tplc="89920D64" w:tentative="1">
      <w:start w:val="1"/>
      <w:numFmt w:val="lowerLetter"/>
      <w:lvlText w:val="%2."/>
      <w:lvlJc w:val="left"/>
      <w:pPr>
        <w:ind w:left="1440" w:hanging="360"/>
      </w:pPr>
    </w:lvl>
    <w:lvl w:ilvl="2" w:tplc="0F626C3A" w:tentative="1">
      <w:start w:val="1"/>
      <w:numFmt w:val="lowerRoman"/>
      <w:lvlText w:val="%3."/>
      <w:lvlJc w:val="right"/>
      <w:pPr>
        <w:ind w:left="2160" w:hanging="180"/>
      </w:pPr>
    </w:lvl>
    <w:lvl w:ilvl="3" w:tplc="8E0CD776" w:tentative="1">
      <w:start w:val="1"/>
      <w:numFmt w:val="decimal"/>
      <w:lvlText w:val="%4."/>
      <w:lvlJc w:val="left"/>
      <w:pPr>
        <w:ind w:left="2880" w:hanging="360"/>
      </w:pPr>
    </w:lvl>
    <w:lvl w:ilvl="4" w:tplc="79263030" w:tentative="1">
      <w:start w:val="1"/>
      <w:numFmt w:val="lowerLetter"/>
      <w:lvlText w:val="%5."/>
      <w:lvlJc w:val="left"/>
      <w:pPr>
        <w:ind w:left="3600" w:hanging="360"/>
      </w:pPr>
    </w:lvl>
    <w:lvl w:ilvl="5" w:tplc="03C04D04" w:tentative="1">
      <w:start w:val="1"/>
      <w:numFmt w:val="lowerRoman"/>
      <w:lvlText w:val="%6."/>
      <w:lvlJc w:val="right"/>
      <w:pPr>
        <w:ind w:left="4320" w:hanging="180"/>
      </w:pPr>
    </w:lvl>
    <w:lvl w:ilvl="6" w:tplc="03C60BDE" w:tentative="1">
      <w:start w:val="1"/>
      <w:numFmt w:val="decimal"/>
      <w:lvlText w:val="%7."/>
      <w:lvlJc w:val="left"/>
      <w:pPr>
        <w:ind w:left="5040" w:hanging="360"/>
      </w:pPr>
    </w:lvl>
    <w:lvl w:ilvl="7" w:tplc="BBAE8F00" w:tentative="1">
      <w:start w:val="1"/>
      <w:numFmt w:val="lowerLetter"/>
      <w:lvlText w:val="%8."/>
      <w:lvlJc w:val="left"/>
      <w:pPr>
        <w:ind w:left="5760" w:hanging="360"/>
      </w:pPr>
    </w:lvl>
    <w:lvl w:ilvl="8" w:tplc="557494FA"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B2A60682">
      <w:start w:val="1"/>
      <w:numFmt w:val="lowerRoman"/>
      <w:lvlText w:val="(%1)"/>
      <w:lvlJc w:val="left"/>
      <w:pPr>
        <w:ind w:left="1080" w:hanging="720"/>
      </w:pPr>
      <w:rPr>
        <w:rFonts w:hint="default"/>
        <w:b w:val="0"/>
      </w:rPr>
    </w:lvl>
    <w:lvl w:ilvl="1" w:tplc="EF52DAD4" w:tentative="1">
      <w:start w:val="1"/>
      <w:numFmt w:val="lowerLetter"/>
      <w:lvlText w:val="%2."/>
      <w:lvlJc w:val="left"/>
      <w:pPr>
        <w:ind w:left="1440" w:hanging="360"/>
      </w:pPr>
    </w:lvl>
    <w:lvl w:ilvl="2" w:tplc="9BC458F0" w:tentative="1">
      <w:start w:val="1"/>
      <w:numFmt w:val="lowerRoman"/>
      <w:lvlText w:val="%3."/>
      <w:lvlJc w:val="right"/>
      <w:pPr>
        <w:ind w:left="2160" w:hanging="180"/>
      </w:pPr>
    </w:lvl>
    <w:lvl w:ilvl="3" w:tplc="6F860230" w:tentative="1">
      <w:start w:val="1"/>
      <w:numFmt w:val="decimal"/>
      <w:lvlText w:val="%4."/>
      <w:lvlJc w:val="left"/>
      <w:pPr>
        <w:ind w:left="2880" w:hanging="360"/>
      </w:pPr>
    </w:lvl>
    <w:lvl w:ilvl="4" w:tplc="3A36B17E" w:tentative="1">
      <w:start w:val="1"/>
      <w:numFmt w:val="lowerLetter"/>
      <w:lvlText w:val="%5."/>
      <w:lvlJc w:val="left"/>
      <w:pPr>
        <w:ind w:left="3600" w:hanging="360"/>
      </w:pPr>
    </w:lvl>
    <w:lvl w:ilvl="5" w:tplc="C152DCF4" w:tentative="1">
      <w:start w:val="1"/>
      <w:numFmt w:val="lowerRoman"/>
      <w:lvlText w:val="%6."/>
      <w:lvlJc w:val="right"/>
      <w:pPr>
        <w:ind w:left="4320" w:hanging="180"/>
      </w:pPr>
    </w:lvl>
    <w:lvl w:ilvl="6" w:tplc="31D28C14" w:tentative="1">
      <w:start w:val="1"/>
      <w:numFmt w:val="decimal"/>
      <w:lvlText w:val="%7."/>
      <w:lvlJc w:val="left"/>
      <w:pPr>
        <w:ind w:left="5040" w:hanging="360"/>
      </w:pPr>
    </w:lvl>
    <w:lvl w:ilvl="7" w:tplc="5A165A86" w:tentative="1">
      <w:start w:val="1"/>
      <w:numFmt w:val="lowerLetter"/>
      <w:lvlText w:val="%8."/>
      <w:lvlJc w:val="left"/>
      <w:pPr>
        <w:ind w:left="5760" w:hanging="360"/>
      </w:pPr>
    </w:lvl>
    <w:lvl w:ilvl="8" w:tplc="4E0454B0"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FD70616E">
      <w:start w:val="1"/>
      <w:numFmt w:val="decimal"/>
      <w:lvlText w:val="%1."/>
      <w:lvlJc w:val="left"/>
      <w:pPr>
        <w:ind w:left="360" w:hanging="360"/>
      </w:pPr>
      <w:rPr>
        <w:rFonts w:hint="default"/>
      </w:rPr>
    </w:lvl>
    <w:lvl w:ilvl="1" w:tplc="15CEC8B0" w:tentative="1">
      <w:start w:val="1"/>
      <w:numFmt w:val="lowerLetter"/>
      <w:lvlText w:val="%2."/>
      <w:lvlJc w:val="left"/>
      <w:pPr>
        <w:ind w:left="1080" w:hanging="360"/>
      </w:pPr>
    </w:lvl>
    <w:lvl w:ilvl="2" w:tplc="C2C48B10" w:tentative="1">
      <w:start w:val="1"/>
      <w:numFmt w:val="lowerRoman"/>
      <w:lvlText w:val="%3."/>
      <w:lvlJc w:val="right"/>
      <w:pPr>
        <w:ind w:left="1800" w:hanging="180"/>
      </w:pPr>
    </w:lvl>
    <w:lvl w:ilvl="3" w:tplc="85E2A59E" w:tentative="1">
      <w:start w:val="1"/>
      <w:numFmt w:val="decimal"/>
      <w:lvlText w:val="%4."/>
      <w:lvlJc w:val="left"/>
      <w:pPr>
        <w:ind w:left="2520" w:hanging="360"/>
      </w:pPr>
    </w:lvl>
    <w:lvl w:ilvl="4" w:tplc="27CE7BF6" w:tentative="1">
      <w:start w:val="1"/>
      <w:numFmt w:val="lowerLetter"/>
      <w:lvlText w:val="%5."/>
      <w:lvlJc w:val="left"/>
      <w:pPr>
        <w:ind w:left="3240" w:hanging="360"/>
      </w:pPr>
    </w:lvl>
    <w:lvl w:ilvl="5" w:tplc="0D3AD87C" w:tentative="1">
      <w:start w:val="1"/>
      <w:numFmt w:val="lowerRoman"/>
      <w:lvlText w:val="%6."/>
      <w:lvlJc w:val="right"/>
      <w:pPr>
        <w:ind w:left="3960" w:hanging="180"/>
      </w:pPr>
    </w:lvl>
    <w:lvl w:ilvl="6" w:tplc="93745BD8" w:tentative="1">
      <w:start w:val="1"/>
      <w:numFmt w:val="decimal"/>
      <w:lvlText w:val="%7."/>
      <w:lvlJc w:val="left"/>
      <w:pPr>
        <w:ind w:left="4680" w:hanging="360"/>
      </w:pPr>
    </w:lvl>
    <w:lvl w:ilvl="7" w:tplc="CBC61306" w:tentative="1">
      <w:start w:val="1"/>
      <w:numFmt w:val="lowerLetter"/>
      <w:lvlText w:val="%8."/>
      <w:lvlJc w:val="left"/>
      <w:pPr>
        <w:ind w:left="5400" w:hanging="360"/>
      </w:pPr>
    </w:lvl>
    <w:lvl w:ilvl="8" w:tplc="391A291C"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D55CD92E">
      <w:start w:val="1"/>
      <w:numFmt w:val="lowerRoman"/>
      <w:lvlText w:val="(%1)"/>
      <w:lvlJc w:val="left"/>
      <w:pPr>
        <w:ind w:left="1080" w:hanging="720"/>
      </w:pPr>
      <w:rPr>
        <w:rFonts w:hint="default"/>
      </w:rPr>
    </w:lvl>
    <w:lvl w:ilvl="1" w:tplc="45C02C26" w:tentative="1">
      <w:start w:val="1"/>
      <w:numFmt w:val="lowerLetter"/>
      <w:lvlText w:val="%2."/>
      <w:lvlJc w:val="left"/>
      <w:pPr>
        <w:ind w:left="1440" w:hanging="360"/>
      </w:pPr>
    </w:lvl>
    <w:lvl w:ilvl="2" w:tplc="10DAEBF0" w:tentative="1">
      <w:start w:val="1"/>
      <w:numFmt w:val="lowerRoman"/>
      <w:lvlText w:val="%3."/>
      <w:lvlJc w:val="right"/>
      <w:pPr>
        <w:ind w:left="2160" w:hanging="180"/>
      </w:pPr>
    </w:lvl>
    <w:lvl w:ilvl="3" w:tplc="13E46DA4" w:tentative="1">
      <w:start w:val="1"/>
      <w:numFmt w:val="decimal"/>
      <w:lvlText w:val="%4."/>
      <w:lvlJc w:val="left"/>
      <w:pPr>
        <w:ind w:left="2880" w:hanging="360"/>
      </w:pPr>
    </w:lvl>
    <w:lvl w:ilvl="4" w:tplc="8C02C2D6" w:tentative="1">
      <w:start w:val="1"/>
      <w:numFmt w:val="lowerLetter"/>
      <w:lvlText w:val="%5."/>
      <w:lvlJc w:val="left"/>
      <w:pPr>
        <w:ind w:left="3600" w:hanging="360"/>
      </w:pPr>
    </w:lvl>
    <w:lvl w:ilvl="5" w:tplc="32D68D12" w:tentative="1">
      <w:start w:val="1"/>
      <w:numFmt w:val="lowerRoman"/>
      <w:lvlText w:val="%6."/>
      <w:lvlJc w:val="right"/>
      <w:pPr>
        <w:ind w:left="4320" w:hanging="180"/>
      </w:pPr>
    </w:lvl>
    <w:lvl w:ilvl="6" w:tplc="85C2D468" w:tentative="1">
      <w:start w:val="1"/>
      <w:numFmt w:val="decimal"/>
      <w:lvlText w:val="%7."/>
      <w:lvlJc w:val="left"/>
      <w:pPr>
        <w:ind w:left="5040" w:hanging="360"/>
      </w:pPr>
    </w:lvl>
    <w:lvl w:ilvl="7" w:tplc="58C629B6" w:tentative="1">
      <w:start w:val="1"/>
      <w:numFmt w:val="lowerLetter"/>
      <w:lvlText w:val="%8."/>
      <w:lvlJc w:val="left"/>
      <w:pPr>
        <w:ind w:left="5760" w:hanging="360"/>
      </w:pPr>
    </w:lvl>
    <w:lvl w:ilvl="8" w:tplc="9F0282F0"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BCA0CAE4">
      <w:start w:val="1"/>
      <w:numFmt w:val="decimal"/>
      <w:lvlText w:val="%1."/>
      <w:lvlJc w:val="left"/>
      <w:pPr>
        <w:ind w:left="360" w:hanging="360"/>
      </w:pPr>
    </w:lvl>
    <w:lvl w:ilvl="1" w:tplc="1CA8CC50" w:tentative="1">
      <w:start w:val="1"/>
      <w:numFmt w:val="lowerLetter"/>
      <w:lvlText w:val="%2."/>
      <w:lvlJc w:val="left"/>
      <w:pPr>
        <w:ind w:left="1080" w:hanging="360"/>
      </w:pPr>
    </w:lvl>
    <w:lvl w:ilvl="2" w:tplc="A01E49CA" w:tentative="1">
      <w:start w:val="1"/>
      <w:numFmt w:val="lowerRoman"/>
      <w:lvlText w:val="%3."/>
      <w:lvlJc w:val="right"/>
      <w:pPr>
        <w:ind w:left="1800" w:hanging="180"/>
      </w:pPr>
    </w:lvl>
    <w:lvl w:ilvl="3" w:tplc="41781B2E" w:tentative="1">
      <w:start w:val="1"/>
      <w:numFmt w:val="decimal"/>
      <w:lvlText w:val="%4."/>
      <w:lvlJc w:val="left"/>
      <w:pPr>
        <w:ind w:left="2520" w:hanging="360"/>
      </w:pPr>
    </w:lvl>
    <w:lvl w:ilvl="4" w:tplc="0B6EF338" w:tentative="1">
      <w:start w:val="1"/>
      <w:numFmt w:val="lowerLetter"/>
      <w:lvlText w:val="%5."/>
      <w:lvlJc w:val="left"/>
      <w:pPr>
        <w:ind w:left="3240" w:hanging="360"/>
      </w:pPr>
    </w:lvl>
    <w:lvl w:ilvl="5" w:tplc="448ADDAE" w:tentative="1">
      <w:start w:val="1"/>
      <w:numFmt w:val="lowerRoman"/>
      <w:lvlText w:val="%6."/>
      <w:lvlJc w:val="right"/>
      <w:pPr>
        <w:ind w:left="3960" w:hanging="180"/>
      </w:pPr>
    </w:lvl>
    <w:lvl w:ilvl="6" w:tplc="FDC8A398" w:tentative="1">
      <w:start w:val="1"/>
      <w:numFmt w:val="decimal"/>
      <w:lvlText w:val="%7."/>
      <w:lvlJc w:val="left"/>
      <w:pPr>
        <w:ind w:left="4680" w:hanging="360"/>
      </w:pPr>
    </w:lvl>
    <w:lvl w:ilvl="7" w:tplc="9822E876" w:tentative="1">
      <w:start w:val="1"/>
      <w:numFmt w:val="lowerLetter"/>
      <w:lvlText w:val="%8."/>
      <w:lvlJc w:val="left"/>
      <w:pPr>
        <w:ind w:left="5400" w:hanging="360"/>
      </w:pPr>
    </w:lvl>
    <w:lvl w:ilvl="8" w:tplc="80BC1B56"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7A823798">
      <w:start w:val="1"/>
      <w:numFmt w:val="lowerRoman"/>
      <w:lvlText w:val="(%1)"/>
      <w:lvlJc w:val="left"/>
      <w:pPr>
        <w:ind w:left="1080" w:hanging="720"/>
      </w:pPr>
      <w:rPr>
        <w:rFonts w:hint="default"/>
        <w:b w:val="0"/>
      </w:rPr>
    </w:lvl>
    <w:lvl w:ilvl="1" w:tplc="3CDC4004" w:tentative="1">
      <w:start w:val="1"/>
      <w:numFmt w:val="lowerLetter"/>
      <w:lvlText w:val="%2."/>
      <w:lvlJc w:val="left"/>
      <w:pPr>
        <w:ind w:left="1440" w:hanging="360"/>
      </w:pPr>
    </w:lvl>
    <w:lvl w:ilvl="2" w:tplc="233AC2DC" w:tentative="1">
      <w:start w:val="1"/>
      <w:numFmt w:val="lowerRoman"/>
      <w:lvlText w:val="%3."/>
      <w:lvlJc w:val="right"/>
      <w:pPr>
        <w:ind w:left="2160" w:hanging="180"/>
      </w:pPr>
    </w:lvl>
    <w:lvl w:ilvl="3" w:tplc="E9B67674" w:tentative="1">
      <w:start w:val="1"/>
      <w:numFmt w:val="decimal"/>
      <w:lvlText w:val="%4."/>
      <w:lvlJc w:val="left"/>
      <w:pPr>
        <w:ind w:left="2880" w:hanging="360"/>
      </w:pPr>
    </w:lvl>
    <w:lvl w:ilvl="4" w:tplc="E1C618A4" w:tentative="1">
      <w:start w:val="1"/>
      <w:numFmt w:val="lowerLetter"/>
      <w:lvlText w:val="%5."/>
      <w:lvlJc w:val="left"/>
      <w:pPr>
        <w:ind w:left="3600" w:hanging="360"/>
      </w:pPr>
    </w:lvl>
    <w:lvl w:ilvl="5" w:tplc="BD54ECCA" w:tentative="1">
      <w:start w:val="1"/>
      <w:numFmt w:val="lowerRoman"/>
      <w:lvlText w:val="%6."/>
      <w:lvlJc w:val="right"/>
      <w:pPr>
        <w:ind w:left="4320" w:hanging="180"/>
      </w:pPr>
    </w:lvl>
    <w:lvl w:ilvl="6" w:tplc="80F4A6D4" w:tentative="1">
      <w:start w:val="1"/>
      <w:numFmt w:val="decimal"/>
      <w:lvlText w:val="%7."/>
      <w:lvlJc w:val="left"/>
      <w:pPr>
        <w:ind w:left="5040" w:hanging="360"/>
      </w:pPr>
    </w:lvl>
    <w:lvl w:ilvl="7" w:tplc="915ABD80" w:tentative="1">
      <w:start w:val="1"/>
      <w:numFmt w:val="lowerLetter"/>
      <w:lvlText w:val="%8."/>
      <w:lvlJc w:val="left"/>
      <w:pPr>
        <w:ind w:left="5760" w:hanging="360"/>
      </w:pPr>
    </w:lvl>
    <w:lvl w:ilvl="8" w:tplc="4D10C2B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49B07BFC">
      <w:start w:val="1"/>
      <w:numFmt w:val="lowerRoman"/>
      <w:lvlText w:val="(%1)"/>
      <w:lvlJc w:val="left"/>
      <w:pPr>
        <w:ind w:left="1080" w:hanging="720"/>
      </w:pPr>
      <w:rPr>
        <w:rFonts w:hint="default"/>
      </w:rPr>
    </w:lvl>
    <w:lvl w:ilvl="1" w:tplc="1614487C" w:tentative="1">
      <w:start w:val="1"/>
      <w:numFmt w:val="lowerLetter"/>
      <w:lvlText w:val="%2."/>
      <w:lvlJc w:val="left"/>
      <w:pPr>
        <w:ind w:left="1440" w:hanging="360"/>
      </w:pPr>
    </w:lvl>
    <w:lvl w:ilvl="2" w:tplc="2C68FE4C" w:tentative="1">
      <w:start w:val="1"/>
      <w:numFmt w:val="lowerRoman"/>
      <w:lvlText w:val="%3."/>
      <w:lvlJc w:val="right"/>
      <w:pPr>
        <w:ind w:left="2160" w:hanging="180"/>
      </w:pPr>
    </w:lvl>
    <w:lvl w:ilvl="3" w:tplc="74D814AE" w:tentative="1">
      <w:start w:val="1"/>
      <w:numFmt w:val="decimal"/>
      <w:lvlText w:val="%4."/>
      <w:lvlJc w:val="left"/>
      <w:pPr>
        <w:ind w:left="2880" w:hanging="360"/>
      </w:pPr>
    </w:lvl>
    <w:lvl w:ilvl="4" w:tplc="9830E34E" w:tentative="1">
      <w:start w:val="1"/>
      <w:numFmt w:val="lowerLetter"/>
      <w:lvlText w:val="%5."/>
      <w:lvlJc w:val="left"/>
      <w:pPr>
        <w:ind w:left="3600" w:hanging="360"/>
      </w:pPr>
    </w:lvl>
    <w:lvl w:ilvl="5" w:tplc="B3F67164" w:tentative="1">
      <w:start w:val="1"/>
      <w:numFmt w:val="lowerRoman"/>
      <w:lvlText w:val="%6."/>
      <w:lvlJc w:val="right"/>
      <w:pPr>
        <w:ind w:left="4320" w:hanging="180"/>
      </w:pPr>
    </w:lvl>
    <w:lvl w:ilvl="6" w:tplc="7018AC66" w:tentative="1">
      <w:start w:val="1"/>
      <w:numFmt w:val="decimal"/>
      <w:lvlText w:val="%7."/>
      <w:lvlJc w:val="left"/>
      <w:pPr>
        <w:ind w:left="5040" w:hanging="360"/>
      </w:pPr>
    </w:lvl>
    <w:lvl w:ilvl="7" w:tplc="6D48D99A" w:tentative="1">
      <w:start w:val="1"/>
      <w:numFmt w:val="lowerLetter"/>
      <w:lvlText w:val="%8."/>
      <w:lvlJc w:val="left"/>
      <w:pPr>
        <w:ind w:left="5760" w:hanging="360"/>
      </w:pPr>
    </w:lvl>
    <w:lvl w:ilvl="8" w:tplc="A184E4F2"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A17C9A6A">
      <w:start w:val="1"/>
      <w:numFmt w:val="lowerRoman"/>
      <w:lvlText w:val="(%1)"/>
      <w:lvlJc w:val="left"/>
      <w:pPr>
        <w:ind w:left="1080" w:hanging="720"/>
      </w:pPr>
      <w:rPr>
        <w:rFonts w:hint="default"/>
      </w:rPr>
    </w:lvl>
    <w:lvl w:ilvl="1" w:tplc="5734E1BA" w:tentative="1">
      <w:start w:val="1"/>
      <w:numFmt w:val="lowerLetter"/>
      <w:lvlText w:val="%2."/>
      <w:lvlJc w:val="left"/>
      <w:pPr>
        <w:ind w:left="1440" w:hanging="360"/>
      </w:pPr>
    </w:lvl>
    <w:lvl w:ilvl="2" w:tplc="59C42AB8" w:tentative="1">
      <w:start w:val="1"/>
      <w:numFmt w:val="lowerRoman"/>
      <w:lvlText w:val="%3."/>
      <w:lvlJc w:val="right"/>
      <w:pPr>
        <w:ind w:left="2160" w:hanging="180"/>
      </w:pPr>
    </w:lvl>
    <w:lvl w:ilvl="3" w:tplc="27F8E1C4" w:tentative="1">
      <w:start w:val="1"/>
      <w:numFmt w:val="decimal"/>
      <w:lvlText w:val="%4."/>
      <w:lvlJc w:val="left"/>
      <w:pPr>
        <w:ind w:left="2880" w:hanging="360"/>
      </w:pPr>
    </w:lvl>
    <w:lvl w:ilvl="4" w:tplc="AFB8CF92" w:tentative="1">
      <w:start w:val="1"/>
      <w:numFmt w:val="lowerLetter"/>
      <w:lvlText w:val="%5."/>
      <w:lvlJc w:val="left"/>
      <w:pPr>
        <w:ind w:left="3600" w:hanging="360"/>
      </w:pPr>
    </w:lvl>
    <w:lvl w:ilvl="5" w:tplc="C98A5D8C" w:tentative="1">
      <w:start w:val="1"/>
      <w:numFmt w:val="lowerRoman"/>
      <w:lvlText w:val="%6."/>
      <w:lvlJc w:val="right"/>
      <w:pPr>
        <w:ind w:left="4320" w:hanging="180"/>
      </w:pPr>
    </w:lvl>
    <w:lvl w:ilvl="6" w:tplc="5EE4D1A6" w:tentative="1">
      <w:start w:val="1"/>
      <w:numFmt w:val="decimal"/>
      <w:lvlText w:val="%7."/>
      <w:lvlJc w:val="left"/>
      <w:pPr>
        <w:ind w:left="5040" w:hanging="360"/>
      </w:pPr>
    </w:lvl>
    <w:lvl w:ilvl="7" w:tplc="83C829EE" w:tentative="1">
      <w:start w:val="1"/>
      <w:numFmt w:val="lowerLetter"/>
      <w:lvlText w:val="%8."/>
      <w:lvlJc w:val="left"/>
      <w:pPr>
        <w:ind w:left="5760" w:hanging="360"/>
      </w:pPr>
    </w:lvl>
    <w:lvl w:ilvl="8" w:tplc="E6803868"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91005B22">
      <w:start w:val="1"/>
      <w:numFmt w:val="lowerRoman"/>
      <w:lvlText w:val="(%1)"/>
      <w:lvlJc w:val="left"/>
      <w:pPr>
        <w:ind w:left="1004" w:hanging="720"/>
      </w:pPr>
      <w:rPr>
        <w:rFonts w:hint="default"/>
        <w:b w:val="0"/>
      </w:rPr>
    </w:lvl>
    <w:lvl w:ilvl="1" w:tplc="BDEA6CD6" w:tentative="1">
      <w:start w:val="1"/>
      <w:numFmt w:val="lowerLetter"/>
      <w:lvlText w:val="%2."/>
      <w:lvlJc w:val="left"/>
      <w:pPr>
        <w:ind w:left="1364" w:hanging="360"/>
      </w:pPr>
    </w:lvl>
    <w:lvl w:ilvl="2" w:tplc="A5D0C28A" w:tentative="1">
      <w:start w:val="1"/>
      <w:numFmt w:val="lowerRoman"/>
      <w:lvlText w:val="%3."/>
      <w:lvlJc w:val="right"/>
      <w:pPr>
        <w:ind w:left="2084" w:hanging="180"/>
      </w:pPr>
    </w:lvl>
    <w:lvl w:ilvl="3" w:tplc="E210174A" w:tentative="1">
      <w:start w:val="1"/>
      <w:numFmt w:val="decimal"/>
      <w:lvlText w:val="%4."/>
      <w:lvlJc w:val="left"/>
      <w:pPr>
        <w:ind w:left="2804" w:hanging="360"/>
      </w:pPr>
    </w:lvl>
    <w:lvl w:ilvl="4" w:tplc="F2F436B6" w:tentative="1">
      <w:start w:val="1"/>
      <w:numFmt w:val="lowerLetter"/>
      <w:lvlText w:val="%5."/>
      <w:lvlJc w:val="left"/>
      <w:pPr>
        <w:ind w:left="3524" w:hanging="360"/>
      </w:pPr>
    </w:lvl>
    <w:lvl w:ilvl="5" w:tplc="3C98F726" w:tentative="1">
      <w:start w:val="1"/>
      <w:numFmt w:val="lowerRoman"/>
      <w:lvlText w:val="%6."/>
      <w:lvlJc w:val="right"/>
      <w:pPr>
        <w:ind w:left="4244" w:hanging="180"/>
      </w:pPr>
    </w:lvl>
    <w:lvl w:ilvl="6" w:tplc="FF26FC00" w:tentative="1">
      <w:start w:val="1"/>
      <w:numFmt w:val="decimal"/>
      <w:lvlText w:val="%7."/>
      <w:lvlJc w:val="left"/>
      <w:pPr>
        <w:ind w:left="4964" w:hanging="360"/>
      </w:pPr>
    </w:lvl>
    <w:lvl w:ilvl="7" w:tplc="0E3A2E74" w:tentative="1">
      <w:start w:val="1"/>
      <w:numFmt w:val="lowerLetter"/>
      <w:lvlText w:val="%8."/>
      <w:lvlJc w:val="left"/>
      <w:pPr>
        <w:ind w:left="5684" w:hanging="360"/>
      </w:pPr>
    </w:lvl>
    <w:lvl w:ilvl="8" w:tplc="A6EE9178"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5836783A">
      <w:start w:val="1"/>
      <w:numFmt w:val="decimal"/>
      <w:lvlText w:val="%1."/>
      <w:lvlJc w:val="left"/>
      <w:pPr>
        <w:ind w:left="360" w:hanging="360"/>
      </w:pPr>
      <w:rPr>
        <w:rFonts w:hint="default"/>
      </w:rPr>
    </w:lvl>
    <w:lvl w:ilvl="1" w:tplc="A4A82D98" w:tentative="1">
      <w:start w:val="1"/>
      <w:numFmt w:val="lowerLetter"/>
      <w:lvlText w:val="%2."/>
      <w:lvlJc w:val="left"/>
      <w:pPr>
        <w:ind w:left="1080" w:hanging="360"/>
      </w:pPr>
    </w:lvl>
    <w:lvl w:ilvl="2" w:tplc="64AECD5E" w:tentative="1">
      <w:start w:val="1"/>
      <w:numFmt w:val="lowerRoman"/>
      <w:lvlText w:val="%3."/>
      <w:lvlJc w:val="right"/>
      <w:pPr>
        <w:ind w:left="1800" w:hanging="180"/>
      </w:pPr>
    </w:lvl>
    <w:lvl w:ilvl="3" w:tplc="14123F40" w:tentative="1">
      <w:start w:val="1"/>
      <w:numFmt w:val="decimal"/>
      <w:lvlText w:val="%4."/>
      <w:lvlJc w:val="left"/>
      <w:pPr>
        <w:ind w:left="2520" w:hanging="360"/>
      </w:pPr>
    </w:lvl>
    <w:lvl w:ilvl="4" w:tplc="C3B6CE74" w:tentative="1">
      <w:start w:val="1"/>
      <w:numFmt w:val="lowerLetter"/>
      <w:lvlText w:val="%5."/>
      <w:lvlJc w:val="left"/>
      <w:pPr>
        <w:ind w:left="3240" w:hanging="360"/>
      </w:pPr>
    </w:lvl>
    <w:lvl w:ilvl="5" w:tplc="CA3CF170" w:tentative="1">
      <w:start w:val="1"/>
      <w:numFmt w:val="lowerRoman"/>
      <w:lvlText w:val="%6."/>
      <w:lvlJc w:val="right"/>
      <w:pPr>
        <w:ind w:left="3960" w:hanging="180"/>
      </w:pPr>
    </w:lvl>
    <w:lvl w:ilvl="6" w:tplc="DEECAD54" w:tentative="1">
      <w:start w:val="1"/>
      <w:numFmt w:val="decimal"/>
      <w:lvlText w:val="%7."/>
      <w:lvlJc w:val="left"/>
      <w:pPr>
        <w:ind w:left="4680" w:hanging="360"/>
      </w:pPr>
    </w:lvl>
    <w:lvl w:ilvl="7" w:tplc="1E562660" w:tentative="1">
      <w:start w:val="1"/>
      <w:numFmt w:val="lowerLetter"/>
      <w:lvlText w:val="%8."/>
      <w:lvlJc w:val="left"/>
      <w:pPr>
        <w:ind w:left="5400" w:hanging="360"/>
      </w:pPr>
    </w:lvl>
    <w:lvl w:ilvl="8" w:tplc="72E09CB0"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76E0F8E0">
      <w:start w:val="1"/>
      <w:numFmt w:val="lowerRoman"/>
      <w:lvlText w:val="(%1)"/>
      <w:lvlJc w:val="left"/>
      <w:pPr>
        <w:ind w:left="1080" w:hanging="720"/>
      </w:pPr>
      <w:rPr>
        <w:rFonts w:hint="default"/>
      </w:rPr>
    </w:lvl>
    <w:lvl w:ilvl="1" w:tplc="5BC4FFBC" w:tentative="1">
      <w:start w:val="1"/>
      <w:numFmt w:val="lowerLetter"/>
      <w:lvlText w:val="%2."/>
      <w:lvlJc w:val="left"/>
      <w:pPr>
        <w:ind w:left="1440" w:hanging="360"/>
      </w:pPr>
    </w:lvl>
    <w:lvl w:ilvl="2" w:tplc="6136E8A2" w:tentative="1">
      <w:start w:val="1"/>
      <w:numFmt w:val="lowerRoman"/>
      <w:lvlText w:val="%3."/>
      <w:lvlJc w:val="right"/>
      <w:pPr>
        <w:ind w:left="2160" w:hanging="180"/>
      </w:pPr>
    </w:lvl>
    <w:lvl w:ilvl="3" w:tplc="23388F02" w:tentative="1">
      <w:start w:val="1"/>
      <w:numFmt w:val="decimal"/>
      <w:lvlText w:val="%4."/>
      <w:lvlJc w:val="left"/>
      <w:pPr>
        <w:ind w:left="2880" w:hanging="360"/>
      </w:pPr>
    </w:lvl>
    <w:lvl w:ilvl="4" w:tplc="E870A232" w:tentative="1">
      <w:start w:val="1"/>
      <w:numFmt w:val="lowerLetter"/>
      <w:lvlText w:val="%5."/>
      <w:lvlJc w:val="left"/>
      <w:pPr>
        <w:ind w:left="3600" w:hanging="360"/>
      </w:pPr>
    </w:lvl>
    <w:lvl w:ilvl="5" w:tplc="CDF4C8B0" w:tentative="1">
      <w:start w:val="1"/>
      <w:numFmt w:val="lowerRoman"/>
      <w:lvlText w:val="%6."/>
      <w:lvlJc w:val="right"/>
      <w:pPr>
        <w:ind w:left="4320" w:hanging="180"/>
      </w:pPr>
    </w:lvl>
    <w:lvl w:ilvl="6" w:tplc="AEAECAA4" w:tentative="1">
      <w:start w:val="1"/>
      <w:numFmt w:val="decimal"/>
      <w:lvlText w:val="%7."/>
      <w:lvlJc w:val="left"/>
      <w:pPr>
        <w:ind w:left="5040" w:hanging="360"/>
      </w:pPr>
    </w:lvl>
    <w:lvl w:ilvl="7" w:tplc="A01C00DC" w:tentative="1">
      <w:start w:val="1"/>
      <w:numFmt w:val="lowerLetter"/>
      <w:lvlText w:val="%8."/>
      <w:lvlJc w:val="left"/>
      <w:pPr>
        <w:ind w:left="5760" w:hanging="360"/>
      </w:pPr>
    </w:lvl>
    <w:lvl w:ilvl="8" w:tplc="38EAEC3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7E0C0B96">
      <w:start w:val="1"/>
      <w:numFmt w:val="decimal"/>
      <w:lvlText w:val="%1."/>
      <w:lvlJc w:val="left"/>
      <w:pPr>
        <w:ind w:left="360" w:hanging="360"/>
      </w:pPr>
      <w:rPr>
        <w:rFonts w:hint="default"/>
      </w:rPr>
    </w:lvl>
    <w:lvl w:ilvl="1" w:tplc="E8FE06CE" w:tentative="1">
      <w:start w:val="1"/>
      <w:numFmt w:val="lowerLetter"/>
      <w:lvlText w:val="%2."/>
      <w:lvlJc w:val="left"/>
      <w:pPr>
        <w:ind w:left="1080" w:hanging="360"/>
      </w:pPr>
    </w:lvl>
    <w:lvl w:ilvl="2" w:tplc="741E28B4" w:tentative="1">
      <w:start w:val="1"/>
      <w:numFmt w:val="lowerRoman"/>
      <w:lvlText w:val="%3."/>
      <w:lvlJc w:val="right"/>
      <w:pPr>
        <w:ind w:left="1800" w:hanging="180"/>
      </w:pPr>
    </w:lvl>
    <w:lvl w:ilvl="3" w:tplc="FEC8D6F0" w:tentative="1">
      <w:start w:val="1"/>
      <w:numFmt w:val="decimal"/>
      <w:lvlText w:val="%4."/>
      <w:lvlJc w:val="left"/>
      <w:pPr>
        <w:ind w:left="2520" w:hanging="360"/>
      </w:pPr>
    </w:lvl>
    <w:lvl w:ilvl="4" w:tplc="6D780274" w:tentative="1">
      <w:start w:val="1"/>
      <w:numFmt w:val="lowerLetter"/>
      <w:lvlText w:val="%5."/>
      <w:lvlJc w:val="left"/>
      <w:pPr>
        <w:ind w:left="3240" w:hanging="360"/>
      </w:pPr>
    </w:lvl>
    <w:lvl w:ilvl="5" w:tplc="802EF318" w:tentative="1">
      <w:start w:val="1"/>
      <w:numFmt w:val="lowerRoman"/>
      <w:lvlText w:val="%6."/>
      <w:lvlJc w:val="right"/>
      <w:pPr>
        <w:ind w:left="3960" w:hanging="180"/>
      </w:pPr>
    </w:lvl>
    <w:lvl w:ilvl="6" w:tplc="812C0AA4" w:tentative="1">
      <w:start w:val="1"/>
      <w:numFmt w:val="decimal"/>
      <w:lvlText w:val="%7."/>
      <w:lvlJc w:val="left"/>
      <w:pPr>
        <w:ind w:left="4680" w:hanging="360"/>
      </w:pPr>
    </w:lvl>
    <w:lvl w:ilvl="7" w:tplc="A9F6DD32" w:tentative="1">
      <w:start w:val="1"/>
      <w:numFmt w:val="lowerLetter"/>
      <w:lvlText w:val="%8."/>
      <w:lvlJc w:val="left"/>
      <w:pPr>
        <w:ind w:left="5400" w:hanging="360"/>
      </w:pPr>
    </w:lvl>
    <w:lvl w:ilvl="8" w:tplc="50AC57AE"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7C04892">
      <w:start w:val="1"/>
      <w:numFmt w:val="lowerRoman"/>
      <w:lvlText w:val="(%1)"/>
      <w:lvlJc w:val="left"/>
      <w:pPr>
        <w:ind w:left="1080" w:hanging="720"/>
      </w:pPr>
      <w:rPr>
        <w:rFonts w:hint="default"/>
      </w:rPr>
    </w:lvl>
    <w:lvl w:ilvl="1" w:tplc="7FBCB270" w:tentative="1">
      <w:start w:val="1"/>
      <w:numFmt w:val="lowerLetter"/>
      <w:lvlText w:val="%2."/>
      <w:lvlJc w:val="left"/>
      <w:pPr>
        <w:ind w:left="1440" w:hanging="360"/>
      </w:pPr>
    </w:lvl>
    <w:lvl w:ilvl="2" w:tplc="047EAD64" w:tentative="1">
      <w:start w:val="1"/>
      <w:numFmt w:val="lowerRoman"/>
      <w:lvlText w:val="%3."/>
      <w:lvlJc w:val="right"/>
      <w:pPr>
        <w:ind w:left="2160" w:hanging="180"/>
      </w:pPr>
    </w:lvl>
    <w:lvl w:ilvl="3" w:tplc="583661C6" w:tentative="1">
      <w:start w:val="1"/>
      <w:numFmt w:val="decimal"/>
      <w:lvlText w:val="%4."/>
      <w:lvlJc w:val="left"/>
      <w:pPr>
        <w:ind w:left="2880" w:hanging="360"/>
      </w:pPr>
    </w:lvl>
    <w:lvl w:ilvl="4" w:tplc="4E2EB42A" w:tentative="1">
      <w:start w:val="1"/>
      <w:numFmt w:val="lowerLetter"/>
      <w:lvlText w:val="%5."/>
      <w:lvlJc w:val="left"/>
      <w:pPr>
        <w:ind w:left="3600" w:hanging="360"/>
      </w:pPr>
    </w:lvl>
    <w:lvl w:ilvl="5" w:tplc="42A403A6" w:tentative="1">
      <w:start w:val="1"/>
      <w:numFmt w:val="lowerRoman"/>
      <w:lvlText w:val="%6."/>
      <w:lvlJc w:val="right"/>
      <w:pPr>
        <w:ind w:left="4320" w:hanging="180"/>
      </w:pPr>
    </w:lvl>
    <w:lvl w:ilvl="6" w:tplc="307452A0" w:tentative="1">
      <w:start w:val="1"/>
      <w:numFmt w:val="decimal"/>
      <w:lvlText w:val="%7."/>
      <w:lvlJc w:val="left"/>
      <w:pPr>
        <w:ind w:left="5040" w:hanging="360"/>
      </w:pPr>
    </w:lvl>
    <w:lvl w:ilvl="7" w:tplc="37B46384" w:tentative="1">
      <w:start w:val="1"/>
      <w:numFmt w:val="lowerLetter"/>
      <w:lvlText w:val="%8."/>
      <w:lvlJc w:val="left"/>
      <w:pPr>
        <w:ind w:left="5760" w:hanging="360"/>
      </w:pPr>
    </w:lvl>
    <w:lvl w:ilvl="8" w:tplc="361AE852"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91304CAC">
      <w:start w:val="1"/>
      <w:numFmt w:val="decimal"/>
      <w:lvlText w:val="%1."/>
      <w:lvlJc w:val="left"/>
      <w:pPr>
        <w:ind w:left="360" w:hanging="360"/>
      </w:pPr>
      <w:rPr>
        <w:rFonts w:hint="default"/>
      </w:rPr>
    </w:lvl>
    <w:lvl w:ilvl="1" w:tplc="F4AC27FC" w:tentative="1">
      <w:start w:val="1"/>
      <w:numFmt w:val="lowerLetter"/>
      <w:lvlText w:val="%2."/>
      <w:lvlJc w:val="left"/>
      <w:pPr>
        <w:ind w:left="1080" w:hanging="360"/>
      </w:pPr>
    </w:lvl>
    <w:lvl w:ilvl="2" w:tplc="4232F8F2" w:tentative="1">
      <w:start w:val="1"/>
      <w:numFmt w:val="lowerRoman"/>
      <w:lvlText w:val="%3."/>
      <w:lvlJc w:val="right"/>
      <w:pPr>
        <w:ind w:left="1800" w:hanging="180"/>
      </w:pPr>
    </w:lvl>
    <w:lvl w:ilvl="3" w:tplc="29088B7C" w:tentative="1">
      <w:start w:val="1"/>
      <w:numFmt w:val="decimal"/>
      <w:lvlText w:val="%4."/>
      <w:lvlJc w:val="left"/>
      <w:pPr>
        <w:ind w:left="2520" w:hanging="360"/>
      </w:pPr>
    </w:lvl>
    <w:lvl w:ilvl="4" w:tplc="A95260C2" w:tentative="1">
      <w:start w:val="1"/>
      <w:numFmt w:val="lowerLetter"/>
      <w:lvlText w:val="%5."/>
      <w:lvlJc w:val="left"/>
      <w:pPr>
        <w:ind w:left="3240" w:hanging="360"/>
      </w:pPr>
    </w:lvl>
    <w:lvl w:ilvl="5" w:tplc="922AF186" w:tentative="1">
      <w:start w:val="1"/>
      <w:numFmt w:val="lowerRoman"/>
      <w:lvlText w:val="%6."/>
      <w:lvlJc w:val="right"/>
      <w:pPr>
        <w:ind w:left="3960" w:hanging="180"/>
      </w:pPr>
    </w:lvl>
    <w:lvl w:ilvl="6" w:tplc="66B0F526" w:tentative="1">
      <w:start w:val="1"/>
      <w:numFmt w:val="decimal"/>
      <w:lvlText w:val="%7."/>
      <w:lvlJc w:val="left"/>
      <w:pPr>
        <w:ind w:left="4680" w:hanging="360"/>
      </w:pPr>
    </w:lvl>
    <w:lvl w:ilvl="7" w:tplc="36327F96" w:tentative="1">
      <w:start w:val="1"/>
      <w:numFmt w:val="lowerLetter"/>
      <w:lvlText w:val="%8."/>
      <w:lvlJc w:val="left"/>
      <w:pPr>
        <w:ind w:left="5400" w:hanging="360"/>
      </w:pPr>
    </w:lvl>
    <w:lvl w:ilvl="8" w:tplc="1C429134"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8C807732">
      <w:start w:val="1"/>
      <w:numFmt w:val="decimal"/>
      <w:lvlText w:val="%1."/>
      <w:lvlJc w:val="left"/>
      <w:pPr>
        <w:ind w:left="360" w:hanging="360"/>
      </w:pPr>
      <w:rPr>
        <w:rFonts w:hint="default"/>
      </w:rPr>
    </w:lvl>
    <w:lvl w:ilvl="1" w:tplc="5CE2B16C" w:tentative="1">
      <w:start w:val="1"/>
      <w:numFmt w:val="lowerLetter"/>
      <w:lvlText w:val="%2."/>
      <w:lvlJc w:val="left"/>
      <w:pPr>
        <w:ind w:left="1080" w:hanging="360"/>
      </w:pPr>
    </w:lvl>
    <w:lvl w:ilvl="2" w:tplc="20D4DCD6" w:tentative="1">
      <w:start w:val="1"/>
      <w:numFmt w:val="lowerRoman"/>
      <w:lvlText w:val="%3."/>
      <w:lvlJc w:val="right"/>
      <w:pPr>
        <w:ind w:left="1800" w:hanging="180"/>
      </w:pPr>
    </w:lvl>
    <w:lvl w:ilvl="3" w:tplc="A7806AC6" w:tentative="1">
      <w:start w:val="1"/>
      <w:numFmt w:val="decimal"/>
      <w:lvlText w:val="%4."/>
      <w:lvlJc w:val="left"/>
      <w:pPr>
        <w:ind w:left="2520" w:hanging="360"/>
      </w:pPr>
    </w:lvl>
    <w:lvl w:ilvl="4" w:tplc="A192D65A" w:tentative="1">
      <w:start w:val="1"/>
      <w:numFmt w:val="lowerLetter"/>
      <w:lvlText w:val="%5."/>
      <w:lvlJc w:val="left"/>
      <w:pPr>
        <w:ind w:left="3240" w:hanging="360"/>
      </w:pPr>
    </w:lvl>
    <w:lvl w:ilvl="5" w:tplc="C3E4B90E" w:tentative="1">
      <w:start w:val="1"/>
      <w:numFmt w:val="lowerRoman"/>
      <w:lvlText w:val="%6."/>
      <w:lvlJc w:val="right"/>
      <w:pPr>
        <w:ind w:left="3960" w:hanging="180"/>
      </w:pPr>
    </w:lvl>
    <w:lvl w:ilvl="6" w:tplc="EF58A86E" w:tentative="1">
      <w:start w:val="1"/>
      <w:numFmt w:val="decimal"/>
      <w:lvlText w:val="%7."/>
      <w:lvlJc w:val="left"/>
      <w:pPr>
        <w:ind w:left="4680" w:hanging="360"/>
      </w:pPr>
    </w:lvl>
    <w:lvl w:ilvl="7" w:tplc="2BACE602" w:tentative="1">
      <w:start w:val="1"/>
      <w:numFmt w:val="lowerLetter"/>
      <w:lvlText w:val="%8."/>
      <w:lvlJc w:val="left"/>
      <w:pPr>
        <w:ind w:left="5400" w:hanging="360"/>
      </w:pPr>
    </w:lvl>
    <w:lvl w:ilvl="8" w:tplc="71DA3902"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31"/>
  </w:num>
  <w:num w:numId="6">
    <w:abstractNumId w:val="18"/>
  </w:num>
  <w:num w:numId="7">
    <w:abstractNumId w:val="38"/>
  </w:num>
  <w:num w:numId="8">
    <w:abstractNumId w:val="17"/>
  </w:num>
  <w:num w:numId="9">
    <w:abstractNumId w:val="24"/>
  </w:num>
  <w:num w:numId="10">
    <w:abstractNumId w:val="42"/>
  </w:num>
  <w:num w:numId="11">
    <w:abstractNumId w:val="14"/>
  </w:num>
  <w:num w:numId="12">
    <w:abstractNumId w:val="32"/>
  </w:num>
  <w:num w:numId="13">
    <w:abstractNumId w:val="33"/>
  </w:num>
  <w:num w:numId="14">
    <w:abstractNumId w:val="35"/>
  </w:num>
  <w:num w:numId="15">
    <w:abstractNumId w:val="29"/>
  </w:num>
  <w:num w:numId="16">
    <w:abstractNumId w:val="10"/>
  </w:num>
  <w:num w:numId="17">
    <w:abstractNumId w:val="37"/>
  </w:num>
  <w:num w:numId="18">
    <w:abstractNumId w:val="34"/>
  </w:num>
  <w:num w:numId="19">
    <w:abstractNumId w:val="19"/>
  </w:num>
  <w:num w:numId="20">
    <w:abstractNumId w:val="30"/>
  </w:num>
  <w:num w:numId="21">
    <w:abstractNumId w:val="8"/>
  </w:num>
  <w:num w:numId="22">
    <w:abstractNumId w:val="13"/>
  </w:num>
  <w:num w:numId="23">
    <w:abstractNumId w:val="36"/>
  </w:num>
  <w:num w:numId="24">
    <w:abstractNumId w:val="25"/>
  </w:num>
  <w:num w:numId="25">
    <w:abstractNumId w:val="20"/>
  </w:num>
  <w:num w:numId="26">
    <w:abstractNumId w:val="12"/>
  </w:num>
  <w:num w:numId="27">
    <w:abstractNumId w:val="27"/>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22"/>
  </w:num>
  <w:num w:numId="40">
    <w:abstractNumId w:val="15"/>
  </w:num>
  <w:num w:numId="41">
    <w:abstractNumId w:val="23"/>
  </w:num>
  <w:num w:numId="42">
    <w:abstractNumId w:val="28"/>
  </w:num>
  <w:num w:numId="43">
    <w:abstractNumId w:val="7"/>
  </w:num>
  <w:num w:numId="4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4"/>
    <w:rsid w:val="00130F7D"/>
    <w:rsid w:val="002C787F"/>
    <w:rsid w:val="003529EF"/>
    <w:rsid w:val="003A555E"/>
    <w:rsid w:val="00665D98"/>
    <w:rsid w:val="008501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5F12"/>
  <w15:docId w15:val="{A660B515-05FA-4195-A32B-3280EF5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1018</RACS_x0020_ID>
    <Approved_x0020_Provider xmlns="a8338b6e-77a6-4851-82b6-98166143ffdd">Arete Health Care (Bankstown) Pty Ltd</Approved_x0020_Provider>
    <Management_x0020_Company_x0020_ID xmlns="a8338b6e-77a6-4851-82b6-98166143ffdd" xsi:nil="true"/>
    <Home xmlns="a8338b6e-77a6-4851-82b6-98166143ffdd">Hixson Gardens Aged Care Facility</Home>
    <Signed xmlns="a8338b6e-77a6-4851-82b6-98166143ffdd" xsi:nil="true"/>
    <Uploaded xmlns="a8338b6e-77a6-4851-82b6-98166143ffdd">False</Uploaded>
    <Management_x0020_Company xmlns="a8338b6e-77a6-4851-82b6-98166143ffdd" xsi:nil="true"/>
    <Doc_x0020_Date xmlns="a8338b6e-77a6-4851-82b6-98166143ffdd">2021-02-23T04:40:00+00:00</Doc_x0020_Date>
    <CSI_x0020_ID xmlns="a8338b6e-77a6-4851-82b6-98166143ffdd" xsi:nil="true"/>
    <Case_x0020_ID xmlns="a8338b6e-77a6-4851-82b6-98166143ffdd" xsi:nil="true"/>
    <Approved_x0020_Provider_x0020_ID xmlns="a8338b6e-77a6-4851-82b6-98166143ffdd">FAE23A85-9616-E811-8C25-005056922186</Approved_x0020_Provider_x0020_ID>
    <Location xmlns="a8338b6e-77a6-4851-82b6-98166143ffdd" xsi:nil="true"/>
    <Home_x0020_ID xmlns="a8338b6e-77a6-4851-82b6-98166143ffdd">69F12D68-4A7F-E411-B1AD-005056922186</Home_x0020_ID>
    <State xmlns="a8338b6e-77a6-4851-82b6-98166143ffdd">NSW</State>
    <Doc_x0020_Sent_Received_x0020_Date xmlns="a8338b6e-77a6-4851-82b6-98166143ffdd">2021-02-23T00:00:00+00:00</Doc_x0020_Sent_Received_x0020_Date>
    <Activity_x0020_ID xmlns="a8338b6e-77a6-4851-82b6-98166143ffdd">4A43C6F6-CE61-EB11-9091-005056922186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EF223-2659-4FC3-BC40-B30B7896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30B9F16-56A9-4A1B-BADD-526378F8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2021-04-14T04:48:00Z</cp:lastPrinted>
  <dcterms:created xsi:type="dcterms:W3CDTF">2021-04-15T22:39:00Z</dcterms:created>
  <dcterms:modified xsi:type="dcterms:W3CDTF">2021-04-15T22:40:00Z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