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4DE36EC"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C1F77">
        <w:rPr>
          <w:rFonts w:ascii="Arial Black" w:hAnsi="Arial Black"/>
        </w:rPr>
        <w:t>Karingal St Laurence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F11CF94" w:rsidR="001E6954" w:rsidRPr="003C6EC2" w:rsidRDefault="001C1F77" w:rsidP="001E6954">
      <w:pPr>
        <w:tabs>
          <w:tab w:val="left" w:pos="2127"/>
        </w:tabs>
        <w:spacing w:before="120"/>
        <w:rPr>
          <w:rFonts w:eastAsia="Calibri"/>
          <w:color w:val="FFFFFF" w:themeColor="background1"/>
          <w:sz w:val="28"/>
          <w:szCs w:val="56"/>
          <w:lang w:eastAsia="en-US"/>
        </w:rPr>
      </w:pPr>
      <w:r>
        <w:rPr>
          <w:color w:val="FFFFFF" w:themeColor="background1"/>
          <w:sz w:val="28"/>
        </w:rPr>
        <w:t>21-29 Reynolds Road</w:t>
      </w:r>
      <w:r w:rsidR="001E6954" w:rsidRPr="003C6EC2">
        <w:rPr>
          <w:color w:val="FFFFFF" w:themeColor="background1"/>
          <w:sz w:val="28"/>
        </w:rPr>
        <w:t xml:space="preserve"> </w:t>
      </w:r>
      <w:r w:rsidR="001E6954" w:rsidRPr="003C6EC2">
        <w:rPr>
          <w:color w:val="FFFFFF" w:themeColor="background1"/>
          <w:sz w:val="28"/>
        </w:rPr>
        <w:br/>
      </w:r>
      <w:r w:rsidR="003E590E">
        <w:rPr>
          <w:color w:val="FFFFFF" w:themeColor="background1"/>
          <w:sz w:val="28"/>
        </w:rPr>
        <w:t>HIGHTON VIC 3216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3E590E">
        <w:rPr>
          <w:rFonts w:eastAsia="Calibri"/>
          <w:color w:val="FFFFFF" w:themeColor="background1"/>
          <w:sz w:val="28"/>
          <w:szCs w:val="56"/>
          <w:lang w:eastAsia="en-US"/>
        </w:rPr>
        <w:t>03 528</w:t>
      </w:r>
      <w:r w:rsidR="006410D3">
        <w:rPr>
          <w:rFonts w:eastAsia="Calibri"/>
          <w:color w:val="FFFFFF" w:themeColor="background1"/>
          <w:sz w:val="28"/>
          <w:szCs w:val="56"/>
          <w:lang w:eastAsia="en-US"/>
        </w:rPr>
        <w:t>2 0087</w:t>
      </w:r>
    </w:p>
    <w:p w14:paraId="1CD9B515" w14:textId="37EE34E8"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6410D3" w:rsidRPr="00100C5F">
        <w:rPr>
          <w:rFonts w:eastAsia="Calibri"/>
          <w:color w:val="FFFFFF" w:themeColor="background1"/>
          <w:sz w:val="28"/>
          <w:szCs w:val="56"/>
          <w:lang w:eastAsia="en-US"/>
        </w:rPr>
        <w:t>300445</w:t>
      </w:r>
      <w:r w:rsidRPr="003C6EC2">
        <w:rPr>
          <w:rFonts w:eastAsia="Calibri"/>
          <w:color w:val="FFFFFF" w:themeColor="background1"/>
          <w:sz w:val="28"/>
          <w:szCs w:val="56"/>
          <w:lang w:eastAsia="en-US"/>
        </w:rPr>
        <w:t xml:space="preserve"> </w:t>
      </w:r>
    </w:p>
    <w:p w14:paraId="45B95749" w14:textId="63618A5E"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6410D3">
        <w:rPr>
          <w:rFonts w:eastAsia="Calibri"/>
          <w:color w:val="FFFFFF" w:themeColor="background1"/>
          <w:sz w:val="28"/>
          <w:szCs w:val="56"/>
          <w:lang w:eastAsia="en-US"/>
        </w:rPr>
        <w:t>Karingal St Laurence Limited</w:t>
      </w:r>
    </w:p>
    <w:p w14:paraId="7256631C" w14:textId="478B3C1C" w:rsidR="001E6954" w:rsidRPr="003C6EC2" w:rsidRDefault="006410D3" w:rsidP="001E6954">
      <w:pPr>
        <w:tabs>
          <w:tab w:val="left" w:pos="2127"/>
        </w:tabs>
        <w:spacing w:before="120"/>
        <w:rPr>
          <w:color w:val="FFFFFF" w:themeColor="background1"/>
          <w:sz w:val="22"/>
        </w:rPr>
      </w:pPr>
      <w:r>
        <w:rPr>
          <w:rFonts w:eastAsia="Calibri"/>
          <w:b/>
          <w:color w:val="FFFFFF" w:themeColor="background1"/>
          <w:sz w:val="28"/>
          <w:szCs w:val="56"/>
          <w:lang w:eastAsia="en-US"/>
        </w:rPr>
        <w:t>Assessment C</w:t>
      </w:r>
      <w:r w:rsidR="00B659D4">
        <w:rPr>
          <w:rFonts w:eastAsia="Calibri"/>
          <w:b/>
          <w:color w:val="FFFFFF" w:themeColor="background1"/>
          <w:sz w:val="28"/>
          <w:szCs w:val="56"/>
          <w:lang w:eastAsia="en-US"/>
        </w:rPr>
        <w:t>o</w:t>
      </w:r>
      <w:r>
        <w:rPr>
          <w:rFonts w:eastAsia="Calibri"/>
          <w:b/>
          <w:color w:val="FFFFFF" w:themeColor="background1"/>
          <w:sz w:val="28"/>
          <w:szCs w:val="56"/>
          <w:lang w:eastAsia="en-US"/>
        </w:rPr>
        <w:t>ntact</w:t>
      </w:r>
      <w:r w:rsidR="00100C5F">
        <w:rPr>
          <w:rFonts w:eastAsia="Calibri"/>
          <w:b/>
          <w:color w:val="FFFFFF" w:themeColor="background1"/>
          <w:sz w:val="28"/>
          <w:szCs w:val="56"/>
          <w:lang w:eastAsia="en-US"/>
        </w:rPr>
        <w:t xml:space="preserve"> -</w:t>
      </w:r>
      <w:r w:rsidR="001E6954" w:rsidRPr="003C6EC2">
        <w:rPr>
          <w:rFonts w:eastAsia="Calibri"/>
          <w:b/>
          <w:color w:val="FFFFFF" w:themeColor="background1"/>
          <w:sz w:val="28"/>
          <w:szCs w:val="56"/>
          <w:lang w:eastAsia="en-US"/>
        </w:rPr>
        <w:t xml:space="preserve"> </w:t>
      </w:r>
      <w:r w:rsidR="00B659D4">
        <w:rPr>
          <w:rFonts w:eastAsia="Calibri"/>
          <w:b/>
          <w:color w:val="FFFFFF" w:themeColor="background1"/>
          <w:sz w:val="28"/>
          <w:szCs w:val="56"/>
          <w:lang w:eastAsia="en-US"/>
        </w:rPr>
        <w:t xml:space="preserve">Desk </w:t>
      </w:r>
      <w:r w:rsidR="001E6954" w:rsidRPr="003C6EC2">
        <w:rPr>
          <w:rFonts w:eastAsia="Calibri"/>
          <w:b/>
          <w:color w:val="FFFFFF" w:themeColor="background1"/>
          <w:sz w:val="28"/>
          <w:szCs w:val="56"/>
          <w:lang w:eastAsia="en-US"/>
        </w:rPr>
        <w:t>date:</w:t>
      </w:r>
      <w:r w:rsidR="001E6954" w:rsidRPr="003C6EC2">
        <w:rPr>
          <w:rFonts w:eastAsia="Calibri"/>
          <w:color w:val="FFFFFF" w:themeColor="background1"/>
          <w:sz w:val="28"/>
          <w:szCs w:val="56"/>
          <w:lang w:eastAsia="en-US"/>
        </w:rPr>
        <w:t xml:space="preserve"> </w:t>
      </w:r>
      <w:r w:rsidR="00B659D4">
        <w:rPr>
          <w:rFonts w:eastAsia="Calibri"/>
          <w:color w:val="FFFFFF" w:themeColor="background1"/>
          <w:sz w:val="28"/>
          <w:szCs w:val="56"/>
          <w:lang w:eastAsia="en-US"/>
        </w:rPr>
        <w:t>7 September 2021 to 14 September 2021</w:t>
      </w:r>
    </w:p>
    <w:p w14:paraId="71B92C11" w14:textId="1F222F11"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9213B">
        <w:rPr>
          <w:color w:val="FFFFFF" w:themeColor="background1"/>
          <w:sz w:val="28"/>
        </w:rPr>
        <w:t>20 October 2021</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202F42C3" w14:textId="2B276BA2" w:rsidR="00A30BEC" w:rsidRDefault="00A30BEC" w:rsidP="0094564F">
      <w:pPr>
        <w:pStyle w:val="Heading1"/>
      </w:pPr>
      <w:bookmarkStart w:id="2" w:name="_Hlk32477662"/>
      <w:r>
        <w:lastRenderedPageBreak/>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20B7549" w14:textId="77777777" w:rsidR="00EF3ACF" w:rsidRDefault="00EF3ACF" w:rsidP="00EF3ACF">
      <w:pPr>
        <w:pStyle w:val="Heading1"/>
        <w:ind w:left="-5"/>
      </w:pPr>
      <w:r>
        <w:t xml:space="preserve">Services included in this assessment </w:t>
      </w:r>
    </w:p>
    <w:p w14:paraId="2C9F2B84" w14:textId="77777777" w:rsidR="00EF3ACF" w:rsidRDefault="00EF3ACF" w:rsidP="00EF3ACF">
      <w:pPr>
        <w:spacing w:after="156" w:line="259" w:lineRule="auto"/>
        <w:ind w:left="-5"/>
      </w:pPr>
      <w:r>
        <w:rPr>
          <w:b/>
        </w:rPr>
        <w:t>Home Care:</w:t>
      </w:r>
      <w:r>
        <w:t xml:space="preserve"> </w:t>
      </w:r>
    </w:p>
    <w:p w14:paraId="7155310E" w14:textId="77777777" w:rsidR="00EF3ACF" w:rsidRDefault="00EF3ACF" w:rsidP="00EF3ACF">
      <w:pPr>
        <w:numPr>
          <w:ilvl w:val="0"/>
          <w:numId w:val="38"/>
        </w:numPr>
        <w:spacing w:before="0" w:after="261" w:line="271" w:lineRule="auto"/>
        <w:ind w:hanging="360"/>
      </w:pPr>
      <w:r>
        <w:t xml:space="preserve">Home Care Packages Karingal St Laurence, 26997, 21-29 Reynolds Road, HIGHTON VIC 3216 </w:t>
      </w:r>
    </w:p>
    <w:p w14:paraId="6C47D893" w14:textId="77777777" w:rsidR="00EF3ACF" w:rsidRDefault="00EF3ACF" w:rsidP="00EF3ACF">
      <w:pPr>
        <w:numPr>
          <w:ilvl w:val="0"/>
          <w:numId w:val="38"/>
        </w:numPr>
        <w:spacing w:before="0" w:after="261" w:line="271" w:lineRule="auto"/>
        <w:ind w:hanging="360"/>
      </w:pPr>
      <w:r>
        <w:t xml:space="preserve">Home Care Packages Karingal St Laurence, 27001, 21-29 Reynolds Road, HIGHTON VIC 3216 </w:t>
      </w:r>
    </w:p>
    <w:p w14:paraId="1B4C6E39" w14:textId="77777777" w:rsidR="00EF3ACF" w:rsidRDefault="00EF3ACF" w:rsidP="00EF3ACF">
      <w:pPr>
        <w:numPr>
          <w:ilvl w:val="0"/>
          <w:numId w:val="38"/>
        </w:numPr>
        <w:spacing w:before="0" w:after="261" w:line="271" w:lineRule="auto"/>
        <w:ind w:hanging="360"/>
      </w:pPr>
      <w:r>
        <w:t xml:space="preserve">Home Care Packages Karingal St Laurence, 27002, 21-29 Reynolds Road, HIGHTON VIC 3216 </w:t>
      </w:r>
    </w:p>
    <w:p w14:paraId="5E2D4D0F" w14:textId="77777777" w:rsidR="00EF3ACF" w:rsidRDefault="00EF3ACF" w:rsidP="00EF3ACF">
      <w:pPr>
        <w:numPr>
          <w:ilvl w:val="0"/>
          <w:numId w:val="38"/>
        </w:numPr>
        <w:spacing w:before="0" w:after="261" w:line="271" w:lineRule="auto"/>
        <w:ind w:hanging="360"/>
      </w:pPr>
      <w:r>
        <w:t xml:space="preserve">Home Care Packages Karingal St Laurence, 27005, 21-29 Reynolds Road, HIGHTON VIC 3216 </w:t>
      </w:r>
    </w:p>
    <w:p w14:paraId="0AF215D0" w14:textId="77777777" w:rsidR="00EF3ACF" w:rsidRDefault="00EF3ACF" w:rsidP="00EF3ACF">
      <w:pPr>
        <w:numPr>
          <w:ilvl w:val="0"/>
          <w:numId w:val="38"/>
        </w:numPr>
        <w:spacing w:before="0" w:after="261" w:line="271" w:lineRule="auto"/>
        <w:ind w:hanging="360"/>
      </w:pPr>
      <w:r>
        <w:t xml:space="preserve">Home Care Packages Karingal St Laurence, 27006, 21-29 Reynolds Road, HIGHTON VIC 3216 </w:t>
      </w:r>
    </w:p>
    <w:p w14:paraId="043B8C7B" w14:textId="77777777" w:rsidR="00EF3ACF" w:rsidRDefault="00EF3ACF" w:rsidP="00EF3ACF">
      <w:pPr>
        <w:numPr>
          <w:ilvl w:val="0"/>
          <w:numId w:val="38"/>
        </w:numPr>
        <w:spacing w:before="0" w:after="261" w:line="271" w:lineRule="auto"/>
        <w:ind w:hanging="360"/>
      </w:pPr>
      <w:r>
        <w:t xml:space="preserve">Home Care Packages Karingal St Laurence, 27003, 118-120 Armstrong Street South, BALLARAT VIC 3350 </w:t>
      </w:r>
    </w:p>
    <w:p w14:paraId="7B88FBD5" w14:textId="77777777" w:rsidR="00EF3ACF" w:rsidRDefault="00EF3ACF" w:rsidP="00EF3ACF">
      <w:pPr>
        <w:numPr>
          <w:ilvl w:val="0"/>
          <w:numId w:val="38"/>
        </w:numPr>
        <w:spacing w:before="0" w:after="261" w:line="271" w:lineRule="auto"/>
        <w:ind w:hanging="360"/>
      </w:pPr>
      <w:r>
        <w:t xml:space="preserve">Home Care Packages Karingal St Laurence, 27004, 118-120 Armstrong Street South, BALLARAT VIC 3350 </w:t>
      </w:r>
    </w:p>
    <w:p w14:paraId="51322093" w14:textId="77777777" w:rsidR="00EF3ACF" w:rsidRDefault="00EF3ACF" w:rsidP="00EF3ACF">
      <w:pPr>
        <w:numPr>
          <w:ilvl w:val="0"/>
          <w:numId w:val="38"/>
        </w:numPr>
        <w:spacing w:before="0" w:after="261" w:line="271" w:lineRule="auto"/>
        <w:ind w:hanging="360"/>
      </w:pPr>
      <w:r>
        <w:t xml:space="preserve">St Laurence (South Western) General, 18965, 118-120 Armstrong Street South, BALLARAT VIC 3350 </w:t>
      </w:r>
    </w:p>
    <w:p w14:paraId="0B188D88" w14:textId="77777777" w:rsidR="00EF3ACF" w:rsidRDefault="00EF3ACF" w:rsidP="00EF3ACF">
      <w:pPr>
        <w:numPr>
          <w:ilvl w:val="0"/>
          <w:numId w:val="38"/>
        </w:numPr>
        <w:spacing w:before="0" w:after="261" w:line="271" w:lineRule="auto"/>
        <w:ind w:hanging="360"/>
      </w:pPr>
      <w:r>
        <w:t xml:space="preserve">Home Care Packages Karingal St Laurence, 27003, 88 Wilson Street, HORSHAM VIC 3400 </w:t>
      </w:r>
    </w:p>
    <w:p w14:paraId="47FA63FC" w14:textId="77777777" w:rsidR="00EF3ACF" w:rsidRDefault="00EF3ACF" w:rsidP="00EF3ACF">
      <w:pPr>
        <w:numPr>
          <w:ilvl w:val="0"/>
          <w:numId w:val="38"/>
        </w:numPr>
        <w:spacing w:before="0" w:after="261" w:line="271" w:lineRule="auto"/>
        <w:ind w:hanging="360"/>
      </w:pPr>
      <w:r>
        <w:t xml:space="preserve">Home Care Packages Karingal St Laurence, 27004, 88 Wilson Street, HORSHAM VIC 3400 </w:t>
      </w:r>
    </w:p>
    <w:p w14:paraId="6BDAA29F" w14:textId="77777777" w:rsidR="00EF3ACF" w:rsidRDefault="00EF3ACF" w:rsidP="00EF3ACF">
      <w:pPr>
        <w:numPr>
          <w:ilvl w:val="0"/>
          <w:numId w:val="38"/>
        </w:numPr>
        <w:spacing w:before="0" w:after="220" w:line="271" w:lineRule="auto"/>
        <w:ind w:hanging="360"/>
      </w:pPr>
      <w:r>
        <w:t xml:space="preserve">St Laurence (Barwon) - Koori, 18963, 88 Wilson Street, HORSHAM VIC 3400 </w:t>
      </w:r>
    </w:p>
    <w:p w14:paraId="3D9D9311" w14:textId="77777777" w:rsidR="00EF3ACF" w:rsidRDefault="00EF3ACF" w:rsidP="00EF3ACF">
      <w:pPr>
        <w:numPr>
          <w:ilvl w:val="0"/>
          <w:numId w:val="38"/>
        </w:numPr>
        <w:spacing w:before="0" w:after="261" w:line="271" w:lineRule="auto"/>
        <w:ind w:hanging="360"/>
      </w:pPr>
      <w:r>
        <w:t xml:space="preserve">St Laurence (South Western) General, 18965, 88 Wilson Street, HORSHAM VIC 3400 </w:t>
      </w:r>
    </w:p>
    <w:p w14:paraId="611FBCD4" w14:textId="77777777" w:rsidR="00EF3ACF" w:rsidRDefault="00EF3ACF" w:rsidP="00EF3ACF">
      <w:pPr>
        <w:numPr>
          <w:ilvl w:val="0"/>
          <w:numId w:val="38"/>
        </w:numPr>
        <w:spacing w:before="0" w:after="261" w:line="271" w:lineRule="auto"/>
        <w:ind w:hanging="360"/>
      </w:pPr>
      <w:r>
        <w:lastRenderedPageBreak/>
        <w:t xml:space="preserve">Home Care Packages Karingal St Laurence, 27001, 133 Timor Street, WARRNAMBOOL VIC 3280 </w:t>
      </w:r>
    </w:p>
    <w:p w14:paraId="199C0010" w14:textId="77777777" w:rsidR="00EF3ACF" w:rsidRDefault="00EF3ACF" w:rsidP="00EF3ACF">
      <w:pPr>
        <w:numPr>
          <w:ilvl w:val="0"/>
          <w:numId w:val="38"/>
        </w:numPr>
        <w:spacing w:before="0" w:after="261" w:line="271" w:lineRule="auto"/>
        <w:ind w:hanging="360"/>
      </w:pPr>
      <w:r>
        <w:t xml:space="preserve">Home Care Packages Karingal St Laurence, 27002, 133 Timor Street, WARRNAMBOOL VIC 3280 </w:t>
      </w:r>
    </w:p>
    <w:p w14:paraId="10BB20A2" w14:textId="77777777" w:rsidR="00EF3ACF" w:rsidRDefault="00EF3ACF" w:rsidP="00EF3ACF">
      <w:pPr>
        <w:spacing w:after="156" w:line="259" w:lineRule="auto"/>
        <w:ind w:left="-5"/>
      </w:pPr>
      <w:r>
        <w:rPr>
          <w:b/>
        </w:rPr>
        <w:t>CHSP:</w:t>
      </w:r>
      <w:r>
        <w:t xml:space="preserve"> </w:t>
      </w:r>
    </w:p>
    <w:p w14:paraId="75DFB0E1" w14:textId="77777777" w:rsidR="00EF3ACF" w:rsidRDefault="00EF3ACF" w:rsidP="00EF3ACF">
      <w:pPr>
        <w:numPr>
          <w:ilvl w:val="0"/>
          <w:numId w:val="38"/>
        </w:numPr>
        <w:spacing w:before="0" w:after="261" w:line="271" w:lineRule="auto"/>
        <w:ind w:hanging="360"/>
      </w:pPr>
      <w:r>
        <w:t xml:space="preserve">Specialised Support Services, 4-B8KNIUC, 21-29 Reynolds Road, HIGHTON VIC 3216 </w:t>
      </w:r>
    </w:p>
    <w:p w14:paraId="21919343" w14:textId="77777777" w:rsidR="00EF3ACF" w:rsidRDefault="00EF3ACF" w:rsidP="00EF3ACF">
      <w:pPr>
        <w:numPr>
          <w:ilvl w:val="0"/>
          <w:numId w:val="38"/>
        </w:numPr>
        <w:spacing w:before="0" w:after="261" w:line="271" w:lineRule="auto"/>
        <w:ind w:hanging="360"/>
      </w:pPr>
      <w:r>
        <w:t xml:space="preserve">Allied Health and Therapy Services, 4-B8HGERO, </w:t>
      </w:r>
      <w:proofErr w:type="spellStart"/>
      <w:r>
        <w:t>Barwarre</w:t>
      </w:r>
      <w:proofErr w:type="spellEnd"/>
      <w:r>
        <w:t xml:space="preserve"> Gardens (Various locations), 89 </w:t>
      </w:r>
      <w:proofErr w:type="spellStart"/>
      <w:r>
        <w:t>Barwarre</w:t>
      </w:r>
      <w:proofErr w:type="spellEnd"/>
      <w:r>
        <w:t xml:space="preserve"> Road, MARSHALL VIC 3216 </w:t>
      </w:r>
    </w:p>
    <w:p w14:paraId="68CB3DFD" w14:textId="77777777" w:rsidR="00EF3ACF" w:rsidRDefault="00EF3ACF" w:rsidP="00EF3ACF">
      <w:pPr>
        <w:numPr>
          <w:ilvl w:val="0"/>
          <w:numId w:val="38"/>
        </w:numPr>
        <w:spacing w:before="0" w:after="0" w:line="271" w:lineRule="auto"/>
        <w:ind w:hanging="360"/>
      </w:pPr>
      <w:r>
        <w:t xml:space="preserve">Centre-based Respite - Care Relationships and Carer Support, 4-B8HGEV3, </w:t>
      </w:r>
    </w:p>
    <w:p w14:paraId="58160C25" w14:textId="77777777" w:rsidR="00EF3ACF" w:rsidRDefault="00EF3ACF" w:rsidP="00EF3ACF">
      <w:pPr>
        <w:ind w:left="730"/>
      </w:pPr>
      <w:proofErr w:type="spellStart"/>
      <w:r>
        <w:t>Barwarre</w:t>
      </w:r>
      <w:proofErr w:type="spellEnd"/>
      <w:r>
        <w:t xml:space="preserve"> Gardens (Various locations), 89 </w:t>
      </w:r>
      <w:proofErr w:type="spellStart"/>
      <w:r>
        <w:t>Barwarre</w:t>
      </w:r>
      <w:proofErr w:type="spellEnd"/>
      <w:r>
        <w:t xml:space="preserve"> Road, MARSHALL VIC 3216 </w:t>
      </w:r>
    </w:p>
    <w:p w14:paraId="60DCBD3C" w14:textId="77777777" w:rsidR="00EF3ACF" w:rsidRDefault="00EF3ACF" w:rsidP="00EF3ACF">
      <w:pPr>
        <w:numPr>
          <w:ilvl w:val="0"/>
          <w:numId w:val="38"/>
        </w:numPr>
        <w:spacing w:before="0" w:after="0" w:line="271" w:lineRule="auto"/>
        <w:ind w:hanging="360"/>
      </w:pPr>
      <w:r>
        <w:t xml:space="preserve">Cottage Respite - Care Relationships and Carer Support, 4-B8HGEYF, </w:t>
      </w:r>
    </w:p>
    <w:p w14:paraId="0F547FD1" w14:textId="77777777" w:rsidR="00EF3ACF" w:rsidRDefault="00EF3ACF" w:rsidP="00EF3ACF">
      <w:pPr>
        <w:ind w:left="730"/>
      </w:pPr>
      <w:proofErr w:type="spellStart"/>
      <w:r>
        <w:t>Barwarre</w:t>
      </w:r>
      <w:proofErr w:type="spellEnd"/>
      <w:r>
        <w:t xml:space="preserve"> Gardens (Various locations), 89 </w:t>
      </w:r>
      <w:proofErr w:type="spellStart"/>
      <w:r>
        <w:t>Barwarre</w:t>
      </w:r>
      <w:proofErr w:type="spellEnd"/>
      <w:r>
        <w:t xml:space="preserve"> Road, MARSHALL VIC 3216 </w:t>
      </w:r>
    </w:p>
    <w:p w14:paraId="37B8204F" w14:textId="77777777" w:rsidR="00EF3ACF" w:rsidRDefault="00EF3ACF" w:rsidP="00EF3ACF">
      <w:pPr>
        <w:numPr>
          <w:ilvl w:val="0"/>
          <w:numId w:val="38"/>
        </w:numPr>
        <w:spacing w:before="0" w:after="0" w:line="271" w:lineRule="auto"/>
        <w:ind w:hanging="360"/>
      </w:pPr>
      <w:r>
        <w:t xml:space="preserve">Flexible Respite - Care Relationships and Carer Support, 4-B8KNIKF, </w:t>
      </w:r>
    </w:p>
    <w:p w14:paraId="2DBC570F" w14:textId="77777777" w:rsidR="00EF3ACF" w:rsidRDefault="00EF3ACF" w:rsidP="00EF3ACF">
      <w:pPr>
        <w:ind w:left="730"/>
      </w:pPr>
      <w:proofErr w:type="spellStart"/>
      <w:r>
        <w:t>Barwarre</w:t>
      </w:r>
      <w:proofErr w:type="spellEnd"/>
      <w:r>
        <w:t xml:space="preserve"> Gardens (Various locations), 89 </w:t>
      </w:r>
      <w:proofErr w:type="spellStart"/>
      <w:r>
        <w:t>Barwarre</w:t>
      </w:r>
      <w:proofErr w:type="spellEnd"/>
      <w:r>
        <w:t xml:space="preserve"> Road, MARSHALL VIC 3216 </w:t>
      </w:r>
    </w:p>
    <w:p w14:paraId="2D64A48E" w14:textId="77777777" w:rsidR="00EF3ACF" w:rsidRDefault="00EF3ACF" w:rsidP="00EF3ACF">
      <w:pPr>
        <w:numPr>
          <w:ilvl w:val="0"/>
          <w:numId w:val="38"/>
        </w:numPr>
        <w:spacing w:before="0" w:after="261" w:line="271" w:lineRule="auto"/>
        <w:ind w:hanging="360"/>
      </w:pPr>
      <w:r>
        <w:t xml:space="preserve">Social Support Group, 4-B8KNIR0, </w:t>
      </w:r>
      <w:proofErr w:type="spellStart"/>
      <w:r>
        <w:t>Barwarre</w:t>
      </w:r>
      <w:proofErr w:type="spellEnd"/>
      <w:r>
        <w:t xml:space="preserve"> Gardens (Various locations), 89 </w:t>
      </w:r>
      <w:proofErr w:type="spellStart"/>
      <w:r>
        <w:t>Barwarre</w:t>
      </w:r>
      <w:proofErr w:type="spellEnd"/>
      <w:r>
        <w:t xml:space="preserve"> Road, MARSHALL VIC 3216 </w:t>
      </w:r>
    </w:p>
    <w:p w14:paraId="0909A7B7" w14:textId="4AFEA720" w:rsidR="00EF3ACF" w:rsidRDefault="00EF3ACF" w:rsidP="00EF3ACF">
      <w:pPr>
        <w:numPr>
          <w:ilvl w:val="0"/>
          <w:numId w:val="38"/>
        </w:numPr>
        <w:spacing w:before="0" w:after="261" w:line="271" w:lineRule="auto"/>
        <w:ind w:hanging="360"/>
      </w:pPr>
      <w:r>
        <w:t xml:space="preserve">Specialised Support Services, 4-B8KNIUC, </w:t>
      </w:r>
      <w:proofErr w:type="spellStart"/>
      <w:r>
        <w:t>Barwarre</w:t>
      </w:r>
      <w:proofErr w:type="spellEnd"/>
      <w:r>
        <w:t xml:space="preserve"> Gardens (Various locations), 89 </w:t>
      </w:r>
      <w:proofErr w:type="spellStart"/>
      <w:r>
        <w:t>Barwarre</w:t>
      </w:r>
      <w:proofErr w:type="spellEnd"/>
      <w:r>
        <w:t xml:space="preserve"> Road, MARSHALL VIC 3216 </w:t>
      </w:r>
    </w:p>
    <w:p w14:paraId="09C927D9" w14:textId="77777777" w:rsidR="00157823" w:rsidRDefault="00157823" w:rsidP="00157823">
      <w:pPr>
        <w:pStyle w:val="Heading1"/>
        <w:ind w:left="-5"/>
      </w:pPr>
      <w:r>
        <w:t xml:space="preserve">Overall assessment of this Service </w:t>
      </w:r>
    </w:p>
    <w:tbl>
      <w:tblPr>
        <w:tblStyle w:val="TableGrid0"/>
        <w:tblW w:w="9493" w:type="dxa"/>
        <w:tblInd w:w="-142" w:type="dxa"/>
        <w:tblCellMar>
          <w:top w:w="54" w:type="dxa"/>
          <w:right w:w="39" w:type="dxa"/>
        </w:tblCellMar>
        <w:tblLook w:val="04A0" w:firstRow="1" w:lastRow="0" w:firstColumn="1" w:lastColumn="0" w:noHBand="0" w:noVBand="1"/>
      </w:tblPr>
      <w:tblGrid>
        <w:gridCol w:w="7568"/>
        <w:gridCol w:w="1925"/>
      </w:tblGrid>
      <w:tr w:rsidR="00157823" w:rsidRPr="00440993" w14:paraId="01519A6F" w14:textId="77777777" w:rsidTr="00440993">
        <w:trPr>
          <w:trHeight w:val="367"/>
        </w:trPr>
        <w:tc>
          <w:tcPr>
            <w:tcW w:w="7568" w:type="dxa"/>
            <w:tcBorders>
              <w:top w:val="single" w:sz="4" w:space="0" w:color="BFBFBF"/>
              <w:left w:val="single" w:sz="4" w:space="0" w:color="BFBFBF"/>
              <w:bottom w:val="single" w:sz="4" w:space="0" w:color="BFBFBF"/>
              <w:right w:val="nil"/>
            </w:tcBorders>
          </w:tcPr>
          <w:p w14:paraId="7AE9BB5C" w14:textId="77777777" w:rsidR="00157823" w:rsidRPr="00440993" w:rsidRDefault="00157823" w:rsidP="00440993">
            <w:pPr>
              <w:spacing w:before="0" w:after="0" w:line="259" w:lineRule="auto"/>
              <w:ind w:left="108"/>
              <w:rPr>
                <w:rFonts w:eastAsia="Arial"/>
                <w:b/>
                <w:szCs w:val="22"/>
              </w:rPr>
            </w:pPr>
            <w:r w:rsidRPr="00440993">
              <w:rPr>
                <w:rFonts w:eastAsia="Arial"/>
                <w:b/>
                <w:szCs w:val="22"/>
              </w:rPr>
              <w:t xml:space="preserve">Standard 2 Ongoing assessment and planning with consumers </w:t>
            </w:r>
          </w:p>
        </w:tc>
        <w:tc>
          <w:tcPr>
            <w:tcW w:w="1925" w:type="dxa"/>
            <w:tcBorders>
              <w:top w:val="single" w:sz="4" w:space="0" w:color="BFBFBF"/>
              <w:left w:val="nil"/>
              <w:bottom w:val="single" w:sz="4" w:space="0" w:color="BFBFBF"/>
              <w:right w:val="single" w:sz="4" w:space="0" w:color="BFBFBF"/>
            </w:tcBorders>
          </w:tcPr>
          <w:p w14:paraId="73C5AB82" w14:textId="77777777" w:rsidR="00157823" w:rsidRPr="00440993" w:rsidRDefault="00157823" w:rsidP="006A2276">
            <w:pPr>
              <w:spacing w:before="0" w:after="0" w:line="259" w:lineRule="auto"/>
              <w:ind w:left="108"/>
              <w:jc w:val="right"/>
              <w:rPr>
                <w:rFonts w:eastAsia="Arial"/>
                <w:b/>
                <w:szCs w:val="22"/>
              </w:rPr>
            </w:pPr>
            <w:r w:rsidRPr="00440993">
              <w:rPr>
                <w:rFonts w:eastAsia="Arial"/>
                <w:b/>
                <w:szCs w:val="22"/>
              </w:rPr>
              <w:t xml:space="preserve">Non-compliant </w:t>
            </w:r>
          </w:p>
        </w:tc>
      </w:tr>
      <w:tr w:rsidR="00157823" w:rsidRPr="00010D41" w14:paraId="7C5BA523" w14:textId="77777777" w:rsidTr="00440993">
        <w:trPr>
          <w:trHeight w:val="365"/>
        </w:trPr>
        <w:tc>
          <w:tcPr>
            <w:tcW w:w="7568" w:type="dxa"/>
            <w:tcBorders>
              <w:top w:val="single" w:sz="4" w:space="0" w:color="BFBFBF"/>
              <w:left w:val="single" w:sz="4" w:space="0" w:color="BFBFBF"/>
              <w:bottom w:val="single" w:sz="4" w:space="0" w:color="BFBFBF"/>
              <w:right w:val="nil"/>
            </w:tcBorders>
          </w:tcPr>
          <w:p w14:paraId="329E3FB5" w14:textId="3276779D" w:rsidR="00157823" w:rsidRPr="00010D41" w:rsidRDefault="00157823" w:rsidP="00010D41">
            <w:pPr>
              <w:spacing w:before="0" w:after="0" w:line="259" w:lineRule="auto"/>
              <w:ind w:left="420"/>
              <w:rPr>
                <w:rFonts w:eastAsia="Arial"/>
                <w:szCs w:val="22"/>
              </w:rPr>
            </w:pPr>
            <w:r w:rsidRPr="00010D41">
              <w:rPr>
                <w:rFonts w:eastAsia="Arial"/>
                <w:szCs w:val="22"/>
              </w:rPr>
              <w:t>Requirement 2(3)(a)</w:t>
            </w:r>
          </w:p>
        </w:tc>
        <w:tc>
          <w:tcPr>
            <w:tcW w:w="1925" w:type="dxa"/>
            <w:tcBorders>
              <w:top w:val="single" w:sz="4" w:space="0" w:color="BFBFBF"/>
              <w:left w:val="nil"/>
              <w:bottom w:val="single" w:sz="4" w:space="0" w:color="BFBFBF"/>
              <w:right w:val="single" w:sz="4" w:space="0" w:color="BFBFBF"/>
            </w:tcBorders>
          </w:tcPr>
          <w:p w14:paraId="7BFEE31C" w14:textId="05D79AC1" w:rsidR="00157823" w:rsidRPr="00010D41" w:rsidRDefault="00157823" w:rsidP="00440993">
            <w:pPr>
              <w:spacing w:before="0" w:after="0" w:line="259" w:lineRule="auto"/>
              <w:jc w:val="right"/>
              <w:rPr>
                <w:rFonts w:eastAsia="Arial"/>
                <w:szCs w:val="22"/>
              </w:rPr>
            </w:pPr>
            <w:r w:rsidRPr="00010D41">
              <w:rPr>
                <w:rFonts w:eastAsia="Arial"/>
                <w:szCs w:val="22"/>
              </w:rPr>
              <w:t>Non-compliant</w:t>
            </w:r>
          </w:p>
        </w:tc>
      </w:tr>
      <w:tr w:rsidR="00157823" w:rsidRPr="00440993" w14:paraId="257F55BA" w14:textId="77777777" w:rsidTr="00440993">
        <w:trPr>
          <w:trHeight w:val="367"/>
        </w:trPr>
        <w:tc>
          <w:tcPr>
            <w:tcW w:w="7568" w:type="dxa"/>
            <w:tcBorders>
              <w:top w:val="single" w:sz="4" w:space="0" w:color="BFBFBF"/>
              <w:left w:val="single" w:sz="4" w:space="0" w:color="BFBFBF"/>
              <w:bottom w:val="single" w:sz="4" w:space="0" w:color="BFBFBF"/>
              <w:right w:val="nil"/>
            </w:tcBorders>
          </w:tcPr>
          <w:p w14:paraId="62DB30F7" w14:textId="77777777" w:rsidR="00157823" w:rsidRPr="00440993" w:rsidRDefault="00157823" w:rsidP="00440993">
            <w:pPr>
              <w:spacing w:before="0" w:after="0" w:line="259" w:lineRule="auto"/>
              <w:ind w:left="108"/>
              <w:rPr>
                <w:rFonts w:eastAsia="Arial"/>
                <w:b/>
                <w:szCs w:val="22"/>
              </w:rPr>
            </w:pPr>
            <w:r w:rsidRPr="00440993">
              <w:rPr>
                <w:rFonts w:eastAsia="Arial"/>
                <w:b/>
                <w:szCs w:val="22"/>
              </w:rPr>
              <w:t xml:space="preserve">Standard 3 Personal care and clinical care </w:t>
            </w:r>
          </w:p>
        </w:tc>
        <w:tc>
          <w:tcPr>
            <w:tcW w:w="1925" w:type="dxa"/>
            <w:tcBorders>
              <w:top w:val="single" w:sz="4" w:space="0" w:color="BFBFBF"/>
              <w:left w:val="nil"/>
              <w:bottom w:val="single" w:sz="4" w:space="0" w:color="BFBFBF"/>
              <w:right w:val="single" w:sz="4" w:space="0" w:color="BFBFBF"/>
            </w:tcBorders>
          </w:tcPr>
          <w:p w14:paraId="0DF25A50" w14:textId="77777777" w:rsidR="00157823" w:rsidRPr="00440993" w:rsidRDefault="00157823" w:rsidP="00440993">
            <w:pPr>
              <w:spacing w:before="0" w:after="0" w:line="259" w:lineRule="auto"/>
              <w:ind w:left="108"/>
              <w:rPr>
                <w:rFonts w:eastAsia="Arial"/>
                <w:b/>
                <w:szCs w:val="22"/>
              </w:rPr>
            </w:pPr>
            <w:r w:rsidRPr="00440993">
              <w:rPr>
                <w:rFonts w:eastAsia="Arial"/>
                <w:b/>
                <w:szCs w:val="22"/>
              </w:rPr>
              <w:t xml:space="preserve"> </w:t>
            </w:r>
          </w:p>
        </w:tc>
      </w:tr>
      <w:tr w:rsidR="00157823" w:rsidRPr="00440993" w14:paraId="16C96B44" w14:textId="77777777" w:rsidTr="00440993">
        <w:trPr>
          <w:trHeight w:val="419"/>
        </w:trPr>
        <w:tc>
          <w:tcPr>
            <w:tcW w:w="7568" w:type="dxa"/>
            <w:tcBorders>
              <w:top w:val="single" w:sz="4" w:space="0" w:color="BFBFBF"/>
              <w:left w:val="single" w:sz="4" w:space="0" w:color="BFBFBF"/>
              <w:bottom w:val="single" w:sz="4" w:space="0" w:color="BFBFBF"/>
              <w:right w:val="nil"/>
            </w:tcBorders>
          </w:tcPr>
          <w:p w14:paraId="21088FEC" w14:textId="77777777" w:rsidR="00157823" w:rsidRPr="00440993" w:rsidRDefault="00157823" w:rsidP="00440993">
            <w:pPr>
              <w:spacing w:before="0" w:after="0" w:line="259" w:lineRule="auto"/>
              <w:ind w:left="420"/>
              <w:rPr>
                <w:rFonts w:eastAsia="Arial"/>
                <w:szCs w:val="22"/>
              </w:rPr>
            </w:pPr>
            <w:r w:rsidRPr="00440993">
              <w:rPr>
                <w:rFonts w:eastAsia="Arial"/>
                <w:szCs w:val="22"/>
              </w:rPr>
              <w:t xml:space="preserve">Requirement 3(3)(a) </w:t>
            </w:r>
          </w:p>
        </w:tc>
        <w:tc>
          <w:tcPr>
            <w:tcW w:w="1925" w:type="dxa"/>
            <w:tcBorders>
              <w:top w:val="single" w:sz="4" w:space="0" w:color="BFBFBF"/>
              <w:left w:val="nil"/>
              <w:bottom w:val="single" w:sz="4" w:space="0" w:color="BFBFBF"/>
              <w:right w:val="single" w:sz="4" w:space="0" w:color="BFBFBF"/>
            </w:tcBorders>
          </w:tcPr>
          <w:p w14:paraId="126A65A0" w14:textId="5BB559C1" w:rsidR="00157823" w:rsidRPr="00440993" w:rsidRDefault="00157823" w:rsidP="00440993">
            <w:pPr>
              <w:spacing w:before="0" w:after="0" w:line="259" w:lineRule="auto"/>
              <w:ind w:left="420"/>
              <w:jc w:val="right"/>
              <w:rPr>
                <w:rFonts w:eastAsia="Arial"/>
                <w:szCs w:val="22"/>
              </w:rPr>
            </w:pPr>
            <w:r w:rsidRPr="00440993">
              <w:rPr>
                <w:rFonts w:eastAsia="Arial"/>
                <w:szCs w:val="22"/>
              </w:rPr>
              <w:t xml:space="preserve">Compliant </w:t>
            </w:r>
          </w:p>
        </w:tc>
      </w:tr>
      <w:tr w:rsidR="00157823" w:rsidRPr="00440993" w14:paraId="3038ADC9" w14:textId="77777777" w:rsidTr="00440993">
        <w:trPr>
          <w:trHeight w:val="369"/>
        </w:trPr>
        <w:tc>
          <w:tcPr>
            <w:tcW w:w="7568" w:type="dxa"/>
            <w:tcBorders>
              <w:top w:val="single" w:sz="4" w:space="0" w:color="BFBFBF"/>
              <w:left w:val="single" w:sz="4" w:space="0" w:color="BFBFBF"/>
              <w:bottom w:val="single" w:sz="4" w:space="0" w:color="BFBFBF"/>
              <w:right w:val="nil"/>
            </w:tcBorders>
          </w:tcPr>
          <w:p w14:paraId="4824D5C3" w14:textId="77777777" w:rsidR="00157823" w:rsidRPr="00440993" w:rsidRDefault="00157823" w:rsidP="00440993">
            <w:pPr>
              <w:spacing w:before="0" w:after="0" w:line="259" w:lineRule="auto"/>
              <w:ind w:left="420"/>
              <w:rPr>
                <w:rFonts w:eastAsia="Arial"/>
                <w:szCs w:val="22"/>
              </w:rPr>
            </w:pPr>
            <w:r w:rsidRPr="00440993">
              <w:rPr>
                <w:rFonts w:eastAsia="Arial"/>
                <w:szCs w:val="22"/>
              </w:rPr>
              <w:t xml:space="preserve">Requirement 3(3)(b) </w:t>
            </w:r>
          </w:p>
        </w:tc>
        <w:tc>
          <w:tcPr>
            <w:tcW w:w="1925" w:type="dxa"/>
            <w:tcBorders>
              <w:top w:val="single" w:sz="4" w:space="0" w:color="BFBFBF"/>
              <w:left w:val="nil"/>
              <w:bottom w:val="single" w:sz="4" w:space="0" w:color="BFBFBF"/>
              <w:right w:val="single" w:sz="4" w:space="0" w:color="BFBFBF"/>
            </w:tcBorders>
          </w:tcPr>
          <w:p w14:paraId="785356DF" w14:textId="6DB175EB" w:rsidR="00157823" w:rsidRPr="00440993" w:rsidRDefault="00157823" w:rsidP="00440993">
            <w:pPr>
              <w:spacing w:before="0" w:after="0" w:line="259" w:lineRule="auto"/>
              <w:ind w:left="420"/>
              <w:jc w:val="right"/>
              <w:rPr>
                <w:rFonts w:eastAsia="Arial"/>
                <w:szCs w:val="22"/>
              </w:rPr>
            </w:pPr>
            <w:r w:rsidRPr="00440993">
              <w:rPr>
                <w:rFonts w:eastAsia="Arial"/>
                <w:szCs w:val="22"/>
              </w:rPr>
              <w:t>Compliant</w:t>
            </w:r>
          </w:p>
        </w:tc>
      </w:tr>
    </w:tbl>
    <w:p w14:paraId="096FCCC4" w14:textId="77777777" w:rsidR="00157823" w:rsidRDefault="00157823" w:rsidP="00157823">
      <w:r>
        <w:br w:type="page"/>
      </w:r>
    </w:p>
    <w:p w14:paraId="27E3A80B" w14:textId="355C45D7" w:rsidR="007F5256" w:rsidRPr="00D21DCD" w:rsidRDefault="007F5256" w:rsidP="00EC5474">
      <w:pPr>
        <w:pStyle w:val="Heading1"/>
      </w:pPr>
      <w:r>
        <w:lastRenderedPageBreak/>
        <w:t xml:space="preserve">Detailed </w:t>
      </w:r>
      <w:r w:rsidR="001E6954">
        <w:t>assessment</w:t>
      </w:r>
    </w:p>
    <w:p w14:paraId="72B5D806" w14:textId="77777777" w:rsidR="004F49C8" w:rsidRDefault="004F49C8" w:rsidP="004F49C8">
      <w:r>
        <w:t xml:space="preserve">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 </w:t>
      </w:r>
    </w:p>
    <w:p w14:paraId="452D64E7" w14:textId="77777777" w:rsidR="004F49C8" w:rsidRDefault="004F49C8" w:rsidP="004F49C8">
      <w:r>
        <w:t xml:space="preserve">The report also specifies areas in which improvements must be made to ensure the Quality Standards are complied with. </w:t>
      </w:r>
    </w:p>
    <w:p w14:paraId="7984BC2B" w14:textId="77777777" w:rsidR="004F49C8" w:rsidRDefault="004F49C8" w:rsidP="004F49C8">
      <w:pPr>
        <w:spacing w:after="297"/>
      </w:pPr>
      <w:r>
        <w:t xml:space="preserve">The following information has been </w:t>
      </w:r>
      <w:proofErr w:type="gramStart"/>
      <w:r>
        <w:t>taken into account</w:t>
      </w:r>
      <w:proofErr w:type="gramEnd"/>
      <w:r>
        <w:t xml:space="preserve"> in developing this performance report: </w:t>
      </w:r>
    </w:p>
    <w:p w14:paraId="7433BE0C" w14:textId="77777777" w:rsidR="004F49C8" w:rsidRDefault="004F49C8" w:rsidP="004F49C8">
      <w:pPr>
        <w:numPr>
          <w:ilvl w:val="0"/>
          <w:numId w:val="39"/>
        </w:numPr>
        <w:spacing w:before="0" w:after="287" w:line="271" w:lineRule="auto"/>
        <w:ind w:hanging="425"/>
      </w:pPr>
      <w:r>
        <w:t xml:space="preserve">the Assessment Team’s report for the Assessment Contact - Desk; the Assessment Contact - Desk report was informed by review of documents and interviews with staff, consumers/representatives and others </w:t>
      </w:r>
    </w:p>
    <w:p w14:paraId="36AEE40B" w14:textId="53CA366F" w:rsidR="008A22FF" w:rsidRPr="004F49C8" w:rsidRDefault="004F49C8" w:rsidP="004246C0">
      <w:pPr>
        <w:numPr>
          <w:ilvl w:val="0"/>
          <w:numId w:val="39"/>
        </w:numPr>
        <w:spacing w:before="0" w:after="160" w:line="259" w:lineRule="auto"/>
        <w:ind w:hanging="425"/>
        <w:rPr>
          <w:rFonts w:cs="Times New Roman"/>
        </w:rPr>
      </w:pPr>
      <w:r>
        <w:t xml:space="preserve">the provider’s response to the Assessment Contact - Desk report received on 13 October 2021 </w:t>
      </w:r>
    </w:p>
    <w:p w14:paraId="150888DE" w14:textId="77777777" w:rsidR="00095CD4" w:rsidRDefault="00095CD4" w:rsidP="00095CD4">
      <w:pPr>
        <w:sectPr w:rsidR="00095CD4" w:rsidSect="005058B8">
          <w:headerReference w:type="first" r:id="rId19"/>
          <w:pgSz w:w="11906" w:h="16838"/>
          <w:pgMar w:top="1701" w:right="1418" w:bottom="1418" w:left="1418" w:header="709" w:footer="397" w:gutter="0"/>
          <w:cols w:space="708"/>
          <w:docGrid w:linePitch="360"/>
        </w:sectPr>
      </w:pPr>
    </w:p>
    <w:p w14:paraId="0D847D14" w14:textId="7E6438E4"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7F162ED" w14:textId="46544E2C" w:rsidR="00D72752" w:rsidRDefault="00D72752" w:rsidP="00D72752">
      <w:r>
        <w:t xml:space="preserve">The Assessment Team assessed one requirement under this Standard and found it Non-Compliant. </w:t>
      </w:r>
    </w:p>
    <w:p w14:paraId="44D027DB" w14:textId="6B6163BC"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53689855" w:rsidR="00934888" w:rsidRDefault="00934888" w:rsidP="00934888">
      <w:pPr>
        <w:pStyle w:val="Heading3"/>
      </w:pPr>
      <w:r w:rsidRPr="00051035">
        <w:t xml:space="preserve">Requirement </w:t>
      </w:r>
      <w:r>
        <w:t>2</w:t>
      </w:r>
      <w:r w:rsidRPr="00051035">
        <w:t>(3)(a)</w:t>
      </w:r>
      <w:r w:rsidRPr="00051035">
        <w:tab/>
        <w:t>Non-compliant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7E8AD339" w14:textId="77777777" w:rsidR="00FC695E" w:rsidRDefault="00FC695E" w:rsidP="00FC695E">
      <w:r>
        <w:t xml:space="preserve">While the service has commenced actions to address issues identified at the last visit in relation to assessment and care planning, consumer files reviewed by the Assessment Team did not provide consistent information with respect to consumers’ risks and their well-being. The care plans reviewed do not consistently record consumers’ current services in place or the type of support they require. Some of the consumers’ files reviewed did not record the prevention strategies applied to manage identified risk. Consumers were overall satisfied that they are part of the assessment and care </w:t>
      </w:r>
      <w:proofErr w:type="gramStart"/>
      <w:r>
        <w:t>planning</w:t>
      </w:r>
      <w:proofErr w:type="gramEnd"/>
      <w:r>
        <w:t xml:space="preserve"> but some said they had to instruct unfamiliar staff on how to provide their care on occasions.  </w:t>
      </w:r>
    </w:p>
    <w:p w14:paraId="2ED62ED7" w14:textId="77777777" w:rsidR="00FC695E" w:rsidRDefault="00FC695E" w:rsidP="00FC695E">
      <w:r>
        <w:t xml:space="preserve">The provider’s response acknowledges and accepts the Assessment Team’s observations of inconsistency in relation to the transposition of information in assessment and care plans relating to client’s risks. The approved provider is investigating software vendors to identify possible solutions for an automated and integrated system to support improvements and enhance compliance. </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67837A30" w14:textId="0D4DD0C3" w:rsidR="00170839" w:rsidRDefault="00032B17" w:rsidP="00170839">
      <w:pPr>
        <w:pStyle w:val="Heading1"/>
        <w:tabs>
          <w:tab w:val="right" w:pos="9070"/>
        </w:tabs>
        <w:spacing w:before="560" w:after="640"/>
        <w:rPr>
          <w:color w:val="FFFFFF" w:themeColor="background1"/>
          <w:sz w:val="36"/>
        </w:rPr>
        <w:sectPr w:rsidR="00170839" w:rsidSect="002B7F5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78A70F09">
            <wp:simplePos x="0" y="0"/>
            <wp:positionH relativeFrom="column">
              <wp:posOffset>-974725</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89DB91" w14:textId="7B041AC2" w:rsidR="007F5256" w:rsidRPr="00FD1B02" w:rsidRDefault="007F5256" w:rsidP="00BB771A">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D3A3EDB" w14:textId="77777777" w:rsidR="00EB665F" w:rsidRDefault="00EB665F" w:rsidP="00EB665F">
      <w:pPr>
        <w:spacing w:after="315"/>
      </w:pPr>
      <w:r>
        <w:t>The Assessment Team assessed two requirements under this Standard and found them complaint.</w:t>
      </w:r>
    </w:p>
    <w:p w14:paraId="3554AECC" w14:textId="285FB4D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F781D7C" w:rsidR="00853601" w:rsidRPr="00853601" w:rsidRDefault="00853601" w:rsidP="00853601">
      <w:pPr>
        <w:pStyle w:val="Heading3"/>
      </w:pPr>
      <w:r w:rsidRPr="00853601">
        <w:t>Requirement 3(3)(a)</w:t>
      </w:r>
      <w:r>
        <w:tab/>
      </w:r>
      <w:r w:rsidR="00A5071C">
        <w:t>C</w:t>
      </w:r>
      <w:r>
        <w:t>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6F6326C8" w14:textId="77777777" w:rsidR="00A376E5" w:rsidRDefault="00A376E5" w:rsidP="00A376E5">
      <w:r>
        <w:t xml:space="preserve">Consumers and representatives described services that were tailored to consumer needs and optimised consumer health and wellbeing. Feedback from consumers, representatives and staff described services delivered had been reviewed and updated when required and there was no adverse impact noted for consumers reviewed. Staff demonstrated a good understanding of individual consumers needs and preferences and services to be provided. However, the Assessment Team noted that care plans were not always updated following identified risk to consumer health and well-being or following changes in consumer needs. </w:t>
      </w:r>
    </w:p>
    <w:p w14:paraId="47D12375" w14:textId="1D4404E7" w:rsidR="00853601" w:rsidRPr="00853601" w:rsidRDefault="00853601" w:rsidP="00853601">
      <w:pPr>
        <w:pStyle w:val="Heading3"/>
      </w:pPr>
      <w:r w:rsidRPr="00853601">
        <w:lastRenderedPageBreak/>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473319A6" w14:textId="77777777" w:rsidR="002D3DEC" w:rsidRDefault="002D3DEC" w:rsidP="002D3DEC">
      <w:r>
        <w:t xml:space="preserve">Consumers and representatives said they are supported in making choices; care received is responsive to their changing condition. Although identified risks are not consistently documented across the care planning documents, the progress notes and feedback from case managers evidenced that high-impact and high-prevalence risks are identified and managed appropriately. </w:t>
      </w:r>
    </w:p>
    <w:p w14:paraId="0E6BD31E" w14:textId="77777777" w:rsidR="002D3DEC" w:rsidRDefault="002D3DEC" w:rsidP="002D3DEC">
      <w:r>
        <w:t xml:space="preserve">Feedback from direct workers regarding risk to each consumer was specific, detailed, and aligned with interviews from consumers and case managers.  </w:t>
      </w:r>
      <w:r>
        <w:br w:type="page"/>
      </w:r>
    </w:p>
    <w:p w14:paraId="1F190378" w14:textId="6454C9D1" w:rsidR="00A93E3F" w:rsidRDefault="00095CD4" w:rsidP="00095CD4">
      <w:pPr>
        <w:pStyle w:val="Heading1"/>
      </w:pPr>
      <w:r>
        <w:lastRenderedPageBreak/>
        <w:t>Areas for improvement</w:t>
      </w:r>
    </w:p>
    <w:p w14:paraId="25401E9E" w14:textId="77777777" w:rsidR="004575AF" w:rsidRDefault="004575AF" w:rsidP="004575AF">
      <w:r>
        <w:t xml:space="preserve">Areas have been identified in which improvements must be made to ensure compliance with the Quality Standards. This is based on non-compliance with the Quality Standards as described in this performance report. </w:t>
      </w:r>
    </w:p>
    <w:p w14:paraId="27E36659" w14:textId="77777777" w:rsidR="004575AF" w:rsidRDefault="004575AF" w:rsidP="004575AF">
      <w:r>
        <w:t xml:space="preserve">Requirement 2(3)(a) </w:t>
      </w:r>
    </w:p>
    <w:p w14:paraId="59DA1ABB" w14:textId="77777777" w:rsidR="004575AF" w:rsidRDefault="004575AF" w:rsidP="004575AF">
      <w:pPr>
        <w:numPr>
          <w:ilvl w:val="0"/>
          <w:numId w:val="40"/>
        </w:numPr>
        <w:spacing w:before="0" w:after="261" w:line="271" w:lineRule="auto"/>
        <w:ind w:hanging="425"/>
      </w:pPr>
      <w:r>
        <w:t xml:space="preserve">Ensure the processes of assessment and planning for care are effective for all consumers and include consideration for risk to consumers’ health and wellbeing. </w:t>
      </w:r>
    </w:p>
    <w:p w14:paraId="1F404CD4" w14:textId="77777777" w:rsidR="004575AF" w:rsidRDefault="004575AF" w:rsidP="004575AF">
      <w:pPr>
        <w:numPr>
          <w:ilvl w:val="0"/>
          <w:numId w:val="40"/>
        </w:numPr>
        <w:spacing w:before="0" w:after="226" w:line="271" w:lineRule="auto"/>
        <w:ind w:hanging="425"/>
      </w:pPr>
      <w:r>
        <w:t xml:space="preserve">Ensure staff have the skills and knowledge to meet the above. </w:t>
      </w:r>
    </w:p>
    <w:p w14:paraId="00D03324" w14:textId="77777777" w:rsidR="004575AF" w:rsidRDefault="004575AF" w:rsidP="004575AF">
      <w:pPr>
        <w:numPr>
          <w:ilvl w:val="0"/>
          <w:numId w:val="40"/>
        </w:numPr>
        <w:spacing w:before="0" w:after="261" w:line="271" w:lineRule="auto"/>
        <w:ind w:hanging="425"/>
      </w:pPr>
      <w:r>
        <w:t xml:space="preserve">Ensure care documentation systems used by the organisation contain consistent and complete care information.  </w:t>
      </w:r>
    </w:p>
    <w:sectPr w:rsidR="004575AF" w:rsidSect="00170839">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BF0A7" w14:textId="77777777" w:rsidR="008B65C6" w:rsidRDefault="008B65C6" w:rsidP="00603E0E">
      <w:pPr>
        <w:spacing w:after="0" w:line="240" w:lineRule="auto"/>
      </w:pPr>
      <w:r>
        <w:separator/>
      </w:r>
    </w:p>
  </w:endnote>
  <w:endnote w:type="continuationSeparator" w:id="0">
    <w:p w14:paraId="24FC0637" w14:textId="77777777" w:rsidR="008B65C6" w:rsidRDefault="008B65C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F999" w14:textId="77777777" w:rsidR="00ED51BE" w:rsidRDefault="00ED5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AF22B58"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ED51BE">
      <w:rPr>
        <w:rFonts w:eastAsia="Calibri" w:cs="Times New Roman"/>
        <w:color w:val="auto"/>
        <w:sz w:val="16"/>
        <w:szCs w:val="22"/>
        <w:lang w:eastAsia="en-US"/>
      </w:rPr>
      <w:t xml:space="preserve">Karingal </w:t>
    </w:r>
    <w:r w:rsidR="00A40D2E">
      <w:rPr>
        <w:rFonts w:eastAsia="Calibri" w:cs="Times New Roman"/>
        <w:color w:val="auto"/>
        <w:sz w:val="16"/>
        <w:szCs w:val="22"/>
        <w:lang w:eastAsia="en-US"/>
      </w:rPr>
      <w:t>St Laurence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580630">
      <w:rPr>
        <w:rFonts w:eastAsia="Calibri" w:cs="Times New Roman"/>
        <w:color w:val="auto"/>
        <w:sz w:val="16"/>
        <w:szCs w:val="22"/>
        <w:lang w:eastAsia="en-US"/>
      </w:rPr>
      <w:t>2</w:t>
    </w:r>
  </w:p>
  <w:p w14:paraId="44B7837D" w14:textId="6E4BFEA9"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ED51BE">
      <w:rPr>
        <w:rFonts w:eastAsia="Calibri" w:cs="Times New Roman"/>
        <w:color w:val="auto"/>
        <w:sz w:val="16"/>
        <w:szCs w:val="22"/>
        <w:lang w:eastAsia="en-US"/>
      </w:rPr>
      <w:t>300445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60722" w14:textId="77777777" w:rsidR="008B65C6" w:rsidRDefault="008B65C6" w:rsidP="00603E0E">
      <w:pPr>
        <w:spacing w:after="0" w:line="240" w:lineRule="auto"/>
      </w:pPr>
      <w:r>
        <w:separator/>
      </w:r>
    </w:p>
  </w:footnote>
  <w:footnote w:type="continuationSeparator" w:id="0">
    <w:p w14:paraId="10A06A03" w14:textId="77777777" w:rsidR="008B65C6" w:rsidRDefault="008B65C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BBD7" w14:textId="77777777" w:rsidR="00ED51BE" w:rsidRDefault="00ED5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9A0A" w14:textId="77777777" w:rsidR="00ED51BE" w:rsidRDefault="00ED51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F947CDF"/>
    <w:multiLevelType w:val="hybridMultilevel"/>
    <w:tmpl w:val="8C0ACD68"/>
    <w:lvl w:ilvl="0" w:tplc="82CC2D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D20A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9250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9C5E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0CBC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F879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AAC9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F8F5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D892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02705A"/>
    <w:multiLevelType w:val="hybridMultilevel"/>
    <w:tmpl w:val="DE447734"/>
    <w:lvl w:ilvl="0" w:tplc="A620BAC4">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DE15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C453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14B0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58958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EA7A2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AC2A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C4E8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18CA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DD675E"/>
    <w:multiLevelType w:val="hybridMultilevel"/>
    <w:tmpl w:val="798EA1EC"/>
    <w:lvl w:ilvl="0" w:tplc="70AC09BC">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CAEB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E0DF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66B4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8A2DA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7861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ECBE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2C70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E2CF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3"/>
  </w:num>
  <w:num w:numId="40">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0D41"/>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0C5F"/>
    <w:rsid w:val="0010469B"/>
    <w:rsid w:val="00106C3D"/>
    <w:rsid w:val="00111BAB"/>
    <w:rsid w:val="00114B51"/>
    <w:rsid w:val="001237C3"/>
    <w:rsid w:val="00130077"/>
    <w:rsid w:val="0013147D"/>
    <w:rsid w:val="0013259D"/>
    <w:rsid w:val="001347F9"/>
    <w:rsid w:val="001416E6"/>
    <w:rsid w:val="001427C5"/>
    <w:rsid w:val="00147A25"/>
    <w:rsid w:val="00152896"/>
    <w:rsid w:val="00153251"/>
    <w:rsid w:val="00154403"/>
    <w:rsid w:val="00157823"/>
    <w:rsid w:val="00170839"/>
    <w:rsid w:val="00173F30"/>
    <w:rsid w:val="00175740"/>
    <w:rsid w:val="00176254"/>
    <w:rsid w:val="00187E1F"/>
    <w:rsid w:val="00190377"/>
    <w:rsid w:val="001930D2"/>
    <w:rsid w:val="001A2FEF"/>
    <w:rsid w:val="001A60B9"/>
    <w:rsid w:val="001B35A5"/>
    <w:rsid w:val="001B3DE8"/>
    <w:rsid w:val="001C1F77"/>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3DEC"/>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67B0F"/>
    <w:rsid w:val="003703A2"/>
    <w:rsid w:val="00384FAC"/>
    <w:rsid w:val="0039109F"/>
    <w:rsid w:val="003918D3"/>
    <w:rsid w:val="0039281B"/>
    <w:rsid w:val="003A7FC8"/>
    <w:rsid w:val="003B17E9"/>
    <w:rsid w:val="003C2A9C"/>
    <w:rsid w:val="003C3987"/>
    <w:rsid w:val="003C68A9"/>
    <w:rsid w:val="003C6EC2"/>
    <w:rsid w:val="003D1638"/>
    <w:rsid w:val="003D1829"/>
    <w:rsid w:val="003D46EA"/>
    <w:rsid w:val="003E2DA5"/>
    <w:rsid w:val="003E3197"/>
    <w:rsid w:val="003E33E2"/>
    <w:rsid w:val="003E4C53"/>
    <w:rsid w:val="003E590E"/>
    <w:rsid w:val="003E7CB6"/>
    <w:rsid w:val="003F3F89"/>
    <w:rsid w:val="003F5725"/>
    <w:rsid w:val="00405075"/>
    <w:rsid w:val="00416B05"/>
    <w:rsid w:val="004209AC"/>
    <w:rsid w:val="00420EFF"/>
    <w:rsid w:val="00427817"/>
    <w:rsid w:val="00434C42"/>
    <w:rsid w:val="004356A1"/>
    <w:rsid w:val="00436764"/>
    <w:rsid w:val="00440993"/>
    <w:rsid w:val="0045103F"/>
    <w:rsid w:val="00456176"/>
    <w:rsid w:val="004575AF"/>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49C8"/>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0D3"/>
    <w:rsid w:val="00641E31"/>
    <w:rsid w:val="00644FB1"/>
    <w:rsid w:val="006451BA"/>
    <w:rsid w:val="0065511C"/>
    <w:rsid w:val="00661884"/>
    <w:rsid w:val="006619EE"/>
    <w:rsid w:val="00661B81"/>
    <w:rsid w:val="0066387A"/>
    <w:rsid w:val="00665DC4"/>
    <w:rsid w:val="00677298"/>
    <w:rsid w:val="00682106"/>
    <w:rsid w:val="00684E11"/>
    <w:rsid w:val="0069418E"/>
    <w:rsid w:val="00696A6C"/>
    <w:rsid w:val="006A21A1"/>
    <w:rsid w:val="006A2276"/>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05C0B"/>
    <w:rsid w:val="0071319F"/>
    <w:rsid w:val="007161B5"/>
    <w:rsid w:val="00724A1B"/>
    <w:rsid w:val="00726B26"/>
    <w:rsid w:val="00730442"/>
    <w:rsid w:val="0073196C"/>
    <w:rsid w:val="00734ADE"/>
    <w:rsid w:val="00737374"/>
    <w:rsid w:val="007418CD"/>
    <w:rsid w:val="00750234"/>
    <w:rsid w:val="00751D7F"/>
    <w:rsid w:val="0075456B"/>
    <w:rsid w:val="00755BEF"/>
    <w:rsid w:val="0076141C"/>
    <w:rsid w:val="007721ED"/>
    <w:rsid w:val="00782605"/>
    <w:rsid w:val="007826A6"/>
    <w:rsid w:val="00791036"/>
    <w:rsid w:val="0079213B"/>
    <w:rsid w:val="007957A7"/>
    <w:rsid w:val="007C0130"/>
    <w:rsid w:val="007C149D"/>
    <w:rsid w:val="007C2762"/>
    <w:rsid w:val="007C3306"/>
    <w:rsid w:val="007C414E"/>
    <w:rsid w:val="007E1999"/>
    <w:rsid w:val="007F14AB"/>
    <w:rsid w:val="007F5256"/>
    <w:rsid w:val="00804CA5"/>
    <w:rsid w:val="00817367"/>
    <w:rsid w:val="00826100"/>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B65C6"/>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489C"/>
    <w:rsid w:val="0095645C"/>
    <w:rsid w:val="009754B1"/>
    <w:rsid w:val="00977220"/>
    <w:rsid w:val="00981DAE"/>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376E5"/>
    <w:rsid w:val="00A40D2E"/>
    <w:rsid w:val="00A463E2"/>
    <w:rsid w:val="00A5071C"/>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322E0"/>
    <w:rsid w:val="00B43C3D"/>
    <w:rsid w:val="00B44D21"/>
    <w:rsid w:val="00B646E5"/>
    <w:rsid w:val="00B659D4"/>
    <w:rsid w:val="00B67E2E"/>
    <w:rsid w:val="00B7553C"/>
    <w:rsid w:val="00B760BE"/>
    <w:rsid w:val="00B831B4"/>
    <w:rsid w:val="00B95E16"/>
    <w:rsid w:val="00BB771A"/>
    <w:rsid w:val="00BC017D"/>
    <w:rsid w:val="00BD5304"/>
    <w:rsid w:val="00BF0313"/>
    <w:rsid w:val="00BF1804"/>
    <w:rsid w:val="00BF3884"/>
    <w:rsid w:val="00BF3E95"/>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18BF"/>
    <w:rsid w:val="00CC2266"/>
    <w:rsid w:val="00CE2BDB"/>
    <w:rsid w:val="00CF216F"/>
    <w:rsid w:val="00CF3225"/>
    <w:rsid w:val="00CF6AC7"/>
    <w:rsid w:val="00CF7866"/>
    <w:rsid w:val="00D02D17"/>
    <w:rsid w:val="00D15851"/>
    <w:rsid w:val="00D20635"/>
    <w:rsid w:val="00D21DCD"/>
    <w:rsid w:val="00D2235F"/>
    <w:rsid w:val="00D229E2"/>
    <w:rsid w:val="00D435F8"/>
    <w:rsid w:val="00D43E78"/>
    <w:rsid w:val="00D51BF1"/>
    <w:rsid w:val="00D57990"/>
    <w:rsid w:val="00D62E53"/>
    <w:rsid w:val="00D72752"/>
    <w:rsid w:val="00D75344"/>
    <w:rsid w:val="00D7684B"/>
    <w:rsid w:val="00D8684F"/>
    <w:rsid w:val="00D92D2E"/>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B665F"/>
    <w:rsid w:val="00EC2305"/>
    <w:rsid w:val="00EC345E"/>
    <w:rsid w:val="00EC5474"/>
    <w:rsid w:val="00EC6D23"/>
    <w:rsid w:val="00EC77E5"/>
    <w:rsid w:val="00ED3CCF"/>
    <w:rsid w:val="00ED45D1"/>
    <w:rsid w:val="00ED51BE"/>
    <w:rsid w:val="00ED6B57"/>
    <w:rsid w:val="00EE01DF"/>
    <w:rsid w:val="00EE5FAC"/>
    <w:rsid w:val="00EF2995"/>
    <w:rsid w:val="00EF3646"/>
    <w:rsid w:val="00EF3ACF"/>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0086"/>
    <w:rsid w:val="00FB2715"/>
    <w:rsid w:val="00FB77D0"/>
    <w:rsid w:val="00FC695E"/>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0">
    <w:name w:val="TableGrid"/>
    <w:rsid w:val="00157823"/>
    <w:pPr>
      <w:spacing w:after="0" w:line="240" w:lineRule="auto"/>
    </w:pPr>
    <w:rPr>
      <w:rFonts w:eastAsiaTheme="minorEastAsia"/>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300445</RACS_x0020_ID>
    <Approved_x0020_Provider xmlns="a8338b6e-77a6-4851-82b6-98166143ffdd">Karingal St Laurence Limited</Approved_x0020_Provider>
    <Management_x0020_Company_x0020_ID xmlns="a8338b6e-77a6-4851-82b6-98166143ffdd" xsi:nil="true"/>
    <Home xmlns="a8338b6e-77a6-4851-82b6-98166143ffdd">Karingal St Laurence</Home>
    <Signed xmlns="a8338b6e-77a6-4851-82b6-98166143ffdd" xsi:nil="true"/>
    <Uploaded xmlns="a8338b6e-77a6-4851-82b6-98166143ffdd">true</Uploaded>
    <Management_x0020_Company xmlns="a8338b6e-77a6-4851-82b6-98166143ffdd" xsi:nil="true"/>
    <Doc_x0020_Date xmlns="a8338b6e-77a6-4851-82b6-98166143ffdd">2021-11-03T01:56:19+00:00</Doc_x0020_Date>
    <CSI_x0020_ID xmlns="a8338b6e-77a6-4851-82b6-98166143ffdd" xsi:nil="true"/>
    <Case_x0020_ID xmlns="a8338b6e-77a6-4851-82b6-98166143ffdd" xsi:nil="true"/>
    <Approved_x0020_Provider_x0020_ID xmlns="a8338b6e-77a6-4851-82b6-98166143ffdd">820307E6-7D1A-E811-8C25-005056922186</Approved_x0020_Provider_x0020_ID>
    <Location xmlns="a8338b6e-77a6-4851-82b6-98166143ffdd" xsi:nil="true"/>
    <Doc_x0020_Type xmlns="a8338b6e-77a6-4851-82b6-98166143ffdd">Assessment contact report</Doc_x0020_Type>
    <Home_x0020_ID xmlns="a8338b6e-77a6-4851-82b6-98166143ffdd">2AC914A0-B685-E411-B1AD-005056922186</Home_x0020_ID>
    <State xmlns="a8338b6e-77a6-4851-82b6-98166143ffdd">VIC</State>
    <Doc_x0020_Sent_Received_x0020_Date xmlns="a8338b6e-77a6-4851-82b6-98166143ffdd">2021-11-03T00:00:00+00:00</Doc_x0020_Sent_Received_x0020_Date>
    <Activity_x0020_ID xmlns="a8338b6e-77a6-4851-82b6-98166143ffdd">2D90516C-D3ED-EB11-981F-005056922186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582D161E-A636-4110-8BB4-F1FFF528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CE348C4-9F8D-4BAD-B00D-AC7C2918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2021-11-05T02:16:00Z</dcterms:created>
  <dcterms:modified xsi:type="dcterms:W3CDTF">2021-11-05T02:16:00Z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