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BAA5" w14:textId="77777777" w:rsidR="003C6EC2" w:rsidRPr="003C6EC2" w:rsidRDefault="00B7793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CABC52" wp14:editId="4ECABC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999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CABC54" wp14:editId="4ECABC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128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Kingia/Tandara High Care Facility</w:t>
      </w:r>
      <w:r w:rsidRPr="003C6EC2">
        <w:rPr>
          <w:rFonts w:ascii="Arial Black" w:hAnsi="Arial Black"/>
        </w:rPr>
        <w:t xml:space="preserve"> </w:t>
      </w:r>
    </w:p>
    <w:p w14:paraId="4ECABAA6" w14:textId="77777777" w:rsidR="003C6EC2" w:rsidRPr="003C6EC2" w:rsidRDefault="00B77939" w:rsidP="003C6EC2">
      <w:pPr>
        <w:pStyle w:val="Title"/>
        <w:spacing w:before="360" w:after="480"/>
      </w:pPr>
      <w:r w:rsidRPr="003C6EC2">
        <w:rPr>
          <w:rFonts w:ascii="Arial Black" w:eastAsia="Calibri" w:hAnsi="Arial Black"/>
          <w:sz w:val="56"/>
        </w:rPr>
        <w:t>Performance Report</w:t>
      </w:r>
    </w:p>
    <w:p w14:paraId="4ECABAA7" w14:textId="77777777" w:rsidR="001E6954" w:rsidRPr="003C6EC2" w:rsidRDefault="00B779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Allen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0101</w:t>
      </w:r>
    </w:p>
    <w:p w14:paraId="4ECABAA8" w14:textId="77777777" w:rsidR="003C6EC2" w:rsidRDefault="00B77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7846 </w:t>
      </w:r>
    </w:p>
    <w:p w14:paraId="4ECABAA9" w14:textId="77777777" w:rsidR="001E6954" w:rsidRPr="003C6EC2" w:rsidRDefault="00B77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SwanCare Group (Inc)</w:t>
      </w:r>
    </w:p>
    <w:p w14:paraId="4ECABAAA" w14:textId="77777777" w:rsidR="001E6954" w:rsidRPr="003C6EC2" w:rsidRDefault="00B779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2020</w:t>
      </w:r>
    </w:p>
    <w:p w14:paraId="4ECABAAB" w14:textId="3BA20BED" w:rsidR="006B166B" w:rsidRPr="00073242" w:rsidRDefault="00B77939"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073242">
        <w:rPr>
          <w:b/>
          <w:color w:val="FFFFFF" w:themeColor="background1"/>
          <w:sz w:val="28"/>
          <w:szCs w:val="28"/>
        </w:rPr>
        <w:t>Report:</w:t>
      </w:r>
      <w:r w:rsidRPr="00073242">
        <w:rPr>
          <w:color w:val="FFFFFF" w:themeColor="background1"/>
          <w:sz w:val="28"/>
          <w:szCs w:val="28"/>
        </w:rPr>
        <w:t xml:space="preserve"> </w:t>
      </w:r>
      <w:r w:rsidR="003B0919" w:rsidRPr="00073242">
        <w:rPr>
          <w:color w:val="FFFFFF" w:themeColor="background1"/>
          <w:sz w:val="28"/>
          <w:szCs w:val="28"/>
        </w:rPr>
        <w:t>4 September 2020</w:t>
      </w:r>
    </w:p>
    <w:bookmarkEnd w:id="1"/>
    <w:p w14:paraId="4ECABAAC" w14:textId="77777777" w:rsidR="001E6954" w:rsidRPr="003C6EC2" w:rsidRDefault="00671EF6" w:rsidP="001E6954">
      <w:pPr>
        <w:tabs>
          <w:tab w:val="left" w:pos="2127"/>
        </w:tabs>
        <w:spacing w:before="120"/>
        <w:rPr>
          <w:rFonts w:eastAsia="Calibri"/>
          <w:b/>
          <w:color w:val="FFFFFF" w:themeColor="background1"/>
          <w:sz w:val="28"/>
          <w:szCs w:val="56"/>
          <w:lang w:eastAsia="en-US"/>
        </w:rPr>
      </w:pPr>
    </w:p>
    <w:p w14:paraId="4ECABAAD" w14:textId="77777777" w:rsidR="003C6EC2" w:rsidRDefault="00671E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CABAAE" w14:textId="77777777" w:rsidR="00A30BEC" w:rsidRDefault="00B77939" w:rsidP="0094564F">
      <w:pPr>
        <w:pStyle w:val="Heading1"/>
      </w:pPr>
      <w:bookmarkStart w:id="2" w:name="_Hlk32477662"/>
      <w:r>
        <w:lastRenderedPageBreak/>
        <w:t>Publication of report</w:t>
      </w:r>
    </w:p>
    <w:p w14:paraId="4ECABAAF" w14:textId="083F1C59" w:rsidR="00A30BEC" w:rsidRPr="006B166B" w:rsidRDefault="00B7793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73242">
        <w:t xml:space="preserve"> </w:t>
      </w:r>
      <w:r w:rsidRPr="0010469B">
        <w:t>2018</w:t>
      </w:r>
      <w:r>
        <w:t>.</w:t>
      </w:r>
    </w:p>
    <w:bookmarkEnd w:id="2"/>
    <w:p w14:paraId="4ECABAB0" w14:textId="078224FE" w:rsidR="007F5256" w:rsidRDefault="00B77939" w:rsidP="0094564F">
      <w:pPr>
        <w:pStyle w:val="Heading1"/>
      </w:pPr>
      <w:r w:rsidRPr="001E6954">
        <w:t>Overall assessment of this Service</w:t>
      </w:r>
    </w:p>
    <w:p w14:paraId="26D1CE9C" w14:textId="77777777" w:rsidR="008B0529" w:rsidRPr="008B0529" w:rsidRDefault="008B0529" w:rsidP="008B0529"/>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0A47" w14:paraId="4ECABADD" w14:textId="77777777" w:rsidTr="00EB1D71">
        <w:trPr>
          <w:trHeight w:val="227"/>
        </w:trPr>
        <w:tc>
          <w:tcPr>
            <w:tcW w:w="3942" w:type="pct"/>
            <w:shd w:val="clear" w:color="auto" w:fill="auto"/>
          </w:tcPr>
          <w:p w14:paraId="4ECABADB" w14:textId="77777777" w:rsidR="001E6954" w:rsidRPr="001E6954" w:rsidRDefault="00B7793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0064EB6" w14:textId="77777777" w:rsidR="001E6954" w:rsidRDefault="00B77939" w:rsidP="003C6EC2">
            <w:pPr>
              <w:keepNext/>
              <w:spacing w:before="40" w:after="40" w:line="240" w:lineRule="auto"/>
              <w:jc w:val="right"/>
              <w:rPr>
                <w:b/>
                <w:bCs/>
                <w:iCs/>
                <w:color w:val="00577D"/>
                <w:szCs w:val="40"/>
              </w:rPr>
            </w:pPr>
            <w:r w:rsidRPr="001E6954">
              <w:rPr>
                <w:b/>
                <w:bCs/>
                <w:iCs/>
                <w:color w:val="00577D"/>
                <w:szCs w:val="40"/>
              </w:rPr>
              <w:t>Non-compliant</w:t>
            </w:r>
          </w:p>
          <w:p w14:paraId="4ECABADC" w14:textId="415AB609" w:rsidR="008B0529" w:rsidRPr="001E6954" w:rsidRDefault="008B0529" w:rsidP="003C6EC2">
            <w:pPr>
              <w:keepNext/>
              <w:spacing w:before="40" w:after="40" w:line="240" w:lineRule="auto"/>
              <w:jc w:val="right"/>
              <w:rPr>
                <w:b/>
                <w:color w:val="0000FF"/>
              </w:rPr>
            </w:pPr>
          </w:p>
        </w:tc>
      </w:tr>
      <w:tr w:rsidR="00990A47" w14:paraId="4ECABAE3" w14:textId="77777777" w:rsidTr="00EB1D71">
        <w:trPr>
          <w:trHeight w:val="227"/>
        </w:trPr>
        <w:tc>
          <w:tcPr>
            <w:tcW w:w="3942" w:type="pct"/>
            <w:shd w:val="clear" w:color="auto" w:fill="auto"/>
          </w:tcPr>
          <w:p w14:paraId="4ECABAE1" w14:textId="77777777" w:rsidR="001E6954" w:rsidRPr="001E6954" w:rsidRDefault="00B77939" w:rsidP="004C55D8">
            <w:pPr>
              <w:spacing w:before="40" w:after="40" w:line="240" w:lineRule="auto"/>
              <w:ind w:left="318" w:hanging="7"/>
            </w:pPr>
            <w:r w:rsidRPr="001E6954">
              <w:t>Requirement 3(3)(b)</w:t>
            </w:r>
          </w:p>
        </w:tc>
        <w:tc>
          <w:tcPr>
            <w:tcW w:w="1058" w:type="pct"/>
            <w:shd w:val="clear" w:color="auto" w:fill="auto"/>
          </w:tcPr>
          <w:p w14:paraId="4ECABAE2" w14:textId="15E7D6E0" w:rsidR="001E6954" w:rsidRPr="001E6954" w:rsidRDefault="000767EC" w:rsidP="00463EF3">
            <w:pPr>
              <w:spacing w:before="40" w:after="40" w:line="240" w:lineRule="auto"/>
              <w:jc w:val="right"/>
              <w:rPr>
                <w:color w:val="0000FF"/>
              </w:rPr>
            </w:pPr>
            <w:r>
              <w:rPr>
                <w:bCs/>
                <w:iCs/>
                <w:color w:val="00577D"/>
                <w:szCs w:val="40"/>
              </w:rPr>
              <w:t>Non-c</w:t>
            </w:r>
            <w:r w:rsidR="00B77939" w:rsidRPr="001E6954">
              <w:rPr>
                <w:bCs/>
                <w:iCs/>
                <w:color w:val="00577D"/>
                <w:szCs w:val="40"/>
              </w:rPr>
              <w:t>ompliant</w:t>
            </w:r>
            <w:r w:rsidR="00B77939" w:rsidRPr="005E5851">
              <w:rPr>
                <w:bCs/>
                <w:iCs/>
                <w:color w:val="00577D"/>
                <w:szCs w:val="40"/>
              </w:rPr>
              <w:br/>
            </w:r>
          </w:p>
        </w:tc>
      </w:tr>
      <w:tr w:rsidR="00990A47" w14:paraId="4ECABAF2" w14:textId="77777777" w:rsidTr="00EB1D71">
        <w:trPr>
          <w:trHeight w:val="227"/>
        </w:trPr>
        <w:tc>
          <w:tcPr>
            <w:tcW w:w="3942" w:type="pct"/>
            <w:shd w:val="clear" w:color="auto" w:fill="auto"/>
          </w:tcPr>
          <w:p w14:paraId="4ECABAF0" w14:textId="77777777" w:rsidR="001E6954" w:rsidRPr="001E6954" w:rsidRDefault="00B77939" w:rsidP="004C55D8">
            <w:pPr>
              <w:spacing w:before="40" w:after="40" w:line="240" w:lineRule="auto"/>
              <w:ind w:left="318" w:hanging="7"/>
            </w:pPr>
            <w:r w:rsidRPr="001E6954">
              <w:t>Requirement 3(3)(g)</w:t>
            </w:r>
          </w:p>
        </w:tc>
        <w:tc>
          <w:tcPr>
            <w:tcW w:w="1058" w:type="pct"/>
            <w:shd w:val="clear" w:color="auto" w:fill="auto"/>
          </w:tcPr>
          <w:p w14:paraId="6E8ABA42" w14:textId="14BCDF53" w:rsidR="001E6954" w:rsidRDefault="00D64D4E" w:rsidP="00463EF3">
            <w:pPr>
              <w:spacing w:before="40" w:after="40" w:line="240" w:lineRule="auto"/>
              <w:jc w:val="right"/>
              <w:rPr>
                <w:bCs/>
                <w:iCs/>
                <w:color w:val="00577D"/>
                <w:szCs w:val="40"/>
              </w:rPr>
            </w:pPr>
            <w:r>
              <w:rPr>
                <w:bCs/>
                <w:iCs/>
                <w:color w:val="00577D"/>
                <w:szCs w:val="40"/>
              </w:rPr>
              <w:t>Non-c</w:t>
            </w:r>
            <w:r w:rsidR="00B77939" w:rsidRPr="001E6954">
              <w:rPr>
                <w:bCs/>
                <w:iCs/>
                <w:color w:val="00577D"/>
                <w:szCs w:val="40"/>
              </w:rPr>
              <w:t>ompliant</w:t>
            </w:r>
          </w:p>
          <w:p w14:paraId="4ECABAF1" w14:textId="28054DE9" w:rsidR="008B0529" w:rsidRPr="001E6954" w:rsidRDefault="008B0529" w:rsidP="00463EF3">
            <w:pPr>
              <w:spacing w:before="40" w:after="40" w:line="240" w:lineRule="auto"/>
              <w:jc w:val="right"/>
              <w:rPr>
                <w:color w:val="0000FF"/>
              </w:rPr>
            </w:pPr>
          </w:p>
        </w:tc>
      </w:tr>
      <w:tr w:rsidR="00990A47" w14:paraId="4ECABB3A" w14:textId="77777777" w:rsidTr="00EB1D71">
        <w:trPr>
          <w:trHeight w:val="227"/>
        </w:trPr>
        <w:tc>
          <w:tcPr>
            <w:tcW w:w="3942" w:type="pct"/>
            <w:shd w:val="clear" w:color="auto" w:fill="auto"/>
          </w:tcPr>
          <w:p w14:paraId="4ECABB38" w14:textId="77777777" w:rsidR="001E6954" w:rsidRPr="001E6954" w:rsidRDefault="00B77939" w:rsidP="003C6EC2">
            <w:pPr>
              <w:keepNext/>
              <w:spacing w:before="40" w:after="40" w:line="240" w:lineRule="auto"/>
              <w:rPr>
                <w:b/>
              </w:rPr>
            </w:pPr>
            <w:r w:rsidRPr="001E6954">
              <w:rPr>
                <w:b/>
              </w:rPr>
              <w:t>Standard 8 Organisational governance</w:t>
            </w:r>
          </w:p>
        </w:tc>
        <w:tc>
          <w:tcPr>
            <w:tcW w:w="1058" w:type="pct"/>
            <w:shd w:val="clear" w:color="auto" w:fill="auto"/>
          </w:tcPr>
          <w:p w14:paraId="312A5DBC" w14:textId="77777777" w:rsidR="001E6954" w:rsidRDefault="00B77939" w:rsidP="003C6EC2">
            <w:pPr>
              <w:keepNext/>
              <w:spacing w:before="40" w:after="40" w:line="240" w:lineRule="auto"/>
              <w:jc w:val="right"/>
              <w:rPr>
                <w:b/>
                <w:bCs/>
                <w:iCs/>
                <w:color w:val="00577D"/>
                <w:szCs w:val="40"/>
              </w:rPr>
            </w:pPr>
            <w:r w:rsidRPr="001E6954">
              <w:rPr>
                <w:b/>
                <w:bCs/>
                <w:iCs/>
                <w:color w:val="00577D"/>
                <w:szCs w:val="40"/>
              </w:rPr>
              <w:t>Non-compliant</w:t>
            </w:r>
          </w:p>
          <w:p w14:paraId="4ECABB39" w14:textId="455A3830" w:rsidR="008B0529" w:rsidRPr="001E6954" w:rsidRDefault="008B0529" w:rsidP="003C6EC2">
            <w:pPr>
              <w:keepNext/>
              <w:spacing w:before="40" w:after="40" w:line="240" w:lineRule="auto"/>
              <w:jc w:val="right"/>
              <w:rPr>
                <w:b/>
                <w:color w:val="0000FF"/>
              </w:rPr>
            </w:pPr>
          </w:p>
        </w:tc>
      </w:tr>
      <w:tr w:rsidR="00990A47" w14:paraId="4ECABB43" w14:textId="77777777" w:rsidTr="00EB1D71">
        <w:trPr>
          <w:trHeight w:val="227"/>
        </w:trPr>
        <w:tc>
          <w:tcPr>
            <w:tcW w:w="3942" w:type="pct"/>
            <w:shd w:val="clear" w:color="auto" w:fill="auto"/>
          </w:tcPr>
          <w:p w14:paraId="4ECABB41" w14:textId="77777777" w:rsidR="001E6954" w:rsidRPr="001E6954" w:rsidRDefault="00B77939" w:rsidP="004C55D8">
            <w:pPr>
              <w:spacing w:before="40" w:after="40" w:line="240" w:lineRule="auto"/>
              <w:ind w:left="318" w:hanging="7"/>
            </w:pPr>
            <w:r w:rsidRPr="001E6954">
              <w:t>Requirement 8(3)(c)</w:t>
            </w:r>
          </w:p>
        </w:tc>
        <w:tc>
          <w:tcPr>
            <w:tcW w:w="1058" w:type="pct"/>
            <w:shd w:val="clear" w:color="auto" w:fill="auto"/>
          </w:tcPr>
          <w:p w14:paraId="23657D3C" w14:textId="77777777" w:rsidR="001E6954" w:rsidRDefault="00B77939" w:rsidP="00463EF3">
            <w:pPr>
              <w:spacing w:before="40" w:after="40" w:line="240" w:lineRule="auto"/>
              <w:jc w:val="right"/>
              <w:rPr>
                <w:bCs/>
                <w:iCs/>
                <w:color w:val="00577D"/>
                <w:szCs w:val="40"/>
              </w:rPr>
            </w:pPr>
            <w:r w:rsidRPr="001E6954">
              <w:rPr>
                <w:bCs/>
                <w:iCs/>
                <w:color w:val="00577D"/>
                <w:szCs w:val="40"/>
              </w:rPr>
              <w:t>Non-compliant</w:t>
            </w:r>
          </w:p>
          <w:p w14:paraId="4ECABB42" w14:textId="260EDDF3" w:rsidR="008B0529" w:rsidRPr="001E6954" w:rsidRDefault="008B0529" w:rsidP="00463EF3">
            <w:pPr>
              <w:spacing w:before="40" w:after="40" w:line="240" w:lineRule="auto"/>
              <w:jc w:val="right"/>
              <w:rPr>
                <w:color w:val="0000FF"/>
              </w:rPr>
            </w:pPr>
          </w:p>
        </w:tc>
      </w:tr>
      <w:bookmarkEnd w:id="3"/>
    </w:tbl>
    <w:p w14:paraId="4ECABB4A" w14:textId="77777777" w:rsidR="008A22FF" w:rsidRDefault="00671EF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ECABB4B" w14:textId="77777777" w:rsidR="007F5256" w:rsidRPr="00D21DCD" w:rsidRDefault="00B77939" w:rsidP="00EC5474">
      <w:pPr>
        <w:pStyle w:val="Heading1"/>
      </w:pPr>
      <w:r>
        <w:lastRenderedPageBreak/>
        <w:t>Detailed assessment</w:t>
      </w:r>
    </w:p>
    <w:p w14:paraId="4ECABB4C" w14:textId="7F68BF33" w:rsidR="001E6954" w:rsidRPr="00D63989" w:rsidRDefault="00B77939" w:rsidP="001E6954">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w:t>
      </w:r>
      <w:r w:rsidR="00860A90">
        <w:t>Non-compliant</w:t>
      </w:r>
      <w:r w:rsidRPr="00D63989">
        <w:t xml:space="preserve"> at the Standard and requirement level where applicable.</w:t>
      </w:r>
    </w:p>
    <w:p w14:paraId="4ECABB4D" w14:textId="77777777" w:rsidR="001E6954" w:rsidRPr="001E6954" w:rsidRDefault="00B77939" w:rsidP="001E6954">
      <w:pPr>
        <w:rPr>
          <w:color w:val="auto"/>
        </w:rPr>
      </w:pPr>
      <w:r w:rsidRPr="00D63989">
        <w:t>The report also specifies areas in which improvements must be made to ensure the Quality Standards are complied with.</w:t>
      </w:r>
    </w:p>
    <w:p w14:paraId="4ECABB4E" w14:textId="77777777" w:rsidR="001E6954" w:rsidRPr="00D63989" w:rsidRDefault="00B77939" w:rsidP="001E6954">
      <w:r w:rsidRPr="00D63989">
        <w:t>The following information has been taken into account in developing this performance report:</w:t>
      </w:r>
    </w:p>
    <w:p w14:paraId="4ECABB4F" w14:textId="116DFF58" w:rsidR="004B33E7" w:rsidRPr="008B0529" w:rsidRDefault="00B77939" w:rsidP="00073242">
      <w:pPr>
        <w:pStyle w:val="ListBullet"/>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B0529">
        <w:t>informed by a site assessment, observations at the service, review of documents and interviews with staff, consumers/representatives and others</w:t>
      </w:r>
    </w:p>
    <w:p w14:paraId="4ECABB50" w14:textId="2E4F8091" w:rsidR="004B33E7" w:rsidRPr="00365DAE" w:rsidRDefault="00B77939" w:rsidP="00073242">
      <w:pPr>
        <w:pStyle w:val="ListBullet"/>
        <w:ind w:left="425" w:hanging="425"/>
      </w:pPr>
      <w:r w:rsidRPr="00365DAE">
        <w:t xml:space="preserve">the </w:t>
      </w:r>
      <w:r w:rsidR="00BD7F9A">
        <w:t>Approved P</w:t>
      </w:r>
      <w:r w:rsidRPr="00365DAE">
        <w:t>rovider</w:t>
      </w:r>
      <w:r>
        <w:t>’s</w:t>
      </w:r>
      <w:r w:rsidRPr="00365DAE">
        <w:t xml:space="preserve"> response</w:t>
      </w:r>
      <w:r>
        <w:t xml:space="preserve"> to the Assessment Contact - Site report</w:t>
      </w:r>
      <w:r w:rsidRPr="00365DAE">
        <w:t xml:space="preserve"> </w:t>
      </w:r>
      <w:r>
        <w:t>received</w:t>
      </w:r>
      <w:r w:rsidR="008B0529">
        <w:t xml:space="preserve"> 11 August 2020.</w:t>
      </w:r>
    </w:p>
    <w:p w14:paraId="4ECABB52" w14:textId="77777777" w:rsidR="008A22FF" w:rsidRDefault="00671EF6">
      <w:pPr>
        <w:spacing w:after="160" w:line="259" w:lineRule="auto"/>
        <w:rPr>
          <w:rFonts w:cs="Times New Roman"/>
        </w:rPr>
      </w:pPr>
    </w:p>
    <w:p w14:paraId="4ECABB53" w14:textId="77777777" w:rsidR="00095CD4" w:rsidRDefault="00671EF6" w:rsidP="00095CD4">
      <w:pPr>
        <w:sectPr w:rsidR="00095CD4" w:rsidSect="005058B8">
          <w:headerReference w:type="first" r:id="rId18"/>
          <w:pgSz w:w="11906" w:h="16838"/>
          <w:pgMar w:top="1701" w:right="1418" w:bottom="1418" w:left="1418" w:header="709" w:footer="397" w:gutter="0"/>
          <w:cols w:space="708"/>
          <w:docGrid w:linePitch="360"/>
        </w:sectPr>
      </w:pPr>
    </w:p>
    <w:p w14:paraId="4ECABB92" w14:textId="77777777" w:rsidR="00934888" w:rsidRPr="00934888" w:rsidRDefault="00671EF6" w:rsidP="00934888"/>
    <w:p w14:paraId="4ECABB93" w14:textId="77777777" w:rsidR="00032B17" w:rsidRDefault="00671EF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ECABB94" w14:textId="24079DD7" w:rsidR="00CB3BA9" w:rsidRDefault="00B7793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CABC5A" wp14:editId="4ECABC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39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CABB95" w14:textId="77777777" w:rsidR="007F5256" w:rsidRPr="00FD1B02" w:rsidRDefault="00B77939" w:rsidP="00032B17">
      <w:pPr>
        <w:pStyle w:val="Heading3"/>
        <w:shd w:val="clear" w:color="auto" w:fill="F2F2F2" w:themeFill="background1" w:themeFillShade="F2"/>
      </w:pPr>
      <w:r w:rsidRPr="00FD1B02">
        <w:t>Consumer outcome:</w:t>
      </w:r>
    </w:p>
    <w:p w14:paraId="4ECABB96" w14:textId="77777777" w:rsidR="007F5256" w:rsidRDefault="00B77939" w:rsidP="00912DE6">
      <w:pPr>
        <w:numPr>
          <w:ilvl w:val="0"/>
          <w:numId w:val="3"/>
        </w:numPr>
        <w:shd w:val="clear" w:color="auto" w:fill="F2F2F2" w:themeFill="background1" w:themeFillShade="F2"/>
      </w:pPr>
      <w:r>
        <w:t>I get personal care, clinical care, or both personal care and clinical care, that is safe and right for me.</w:t>
      </w:r>
    </w:p>
    <w:p w14:paraId="4ECABB97" w14:textId="77777777" w:rsidR="007F5256" w:rsidRDefault="00B77939" w:rsidP="00032B17">
      <w:pPr>
        <w:pStyle w:val="Heading3"/>
        <w:shd w:val="clear" w:color="auto" w:fill="F2F2F2" w:themeFill="background1" w:themeFillShade="F2"/>
      </w:pPr>
      <w:r>
        <w:t>Organisation statement:</w:t>
      </w:r>
    </w:p>
    <w:p w14:paraId="4ECABB98" w14:textId="77777777" w:rsidR="007F5256" w:rsidRDefault="00B7793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CABB99" w14:textId="77777777" w:rsidR="007F5256" w:rsidRDefault="00B77939" w:rsidP="00427817">
      <w:pPr>
        <w:pStyle w:val="Heading2"/>
      </w:pPr>
      <w:r>
        <w:t>Assessment of Standard 3</w:t>
      </w:r>
    </w:p>
    <w:p w14:paraId="30016239" w14:textId="0E7AF11D" w:rsidR="00AF1F80" w:rsidRPr="008B0529" w:rsidRDefault="00AF1F80" w:rsidP="00154403">
      <w:pPr>
        <w:rPr>
          <w:rFonts w:eastAsiaTheme="minorHAnsi"/>
          <w:color w:val="auto"/>
        </w:rPr>
      </w:pPr>
      <w:r w:rsidRPr="008B0529">
        <w:rPr>
          <w:rFonts w:eastAsiaTheme="minorHAnsi"/>
          <w:color w:val="auto"/>
        </w:rPr>
        <w:t xml:space="preserve">The Assessment Team assessed Standard 3 Requirements (3)(b) and (g) as part of this </w:t>
      </w:r>
      <w:r w:rsidR="00860A90">
        <w:rPr>
          <w:rFonts w:eastAsiaTheme="minorHAnsi"/>
          <w:color w:val="auto"/>
        </w:rPr>
        <w:t>Assessment Contact</w:t>
      </w:r>
      <w:r w:rsidRPr="008B0529">
        <w:rPr>
          <w:rFonts w:eastAsiaTheme="minorHAnsi"/>
          <w:color w:val="auto"/>
        </w:rPr>
        <w:t xml:space="preserve"> visit. No other Requirements within this Standard were assessed.</w:t>
      </w:r>
    </w:p>
    <w:p w14:paraId="5EED2D59" w14:textId="61EDDAEB" w:rsidR="008B0529" w:rsidRPr="008B0529" w:rsidRDefault="00AF1F80" w:rsidP="00154403">
      <w:pPr>
        <w:rPr>
          <w:rFonts w:eastAsiaTheme="minorHAnsi"/>
          <w:color w:val="auto"/>
        </w:rPr>
      </w:pPr>
      <w:r w:rsidRPr="008B0529">
        <w:rPr>
          <w:rFonts w:eastAsiaTheme="minorHAnsi"/>
          <w:color w:val="auto"/>
        </w:rPr>
        <w:t xml:space="preserve">The Assessment Team have recommended Requirement (3)(b) is met. Based on </w:t>
      </w:r>
      <w:r w:rsidR="00351B27">
        <w:rPr>
          <w:rFonts w:eastAsiaTheme="minorHAnsi"/>
          <w:color w:val="auto"/>
        </w:rPr>
        <w:t xml:space="preserve">the </w:t>
      </w:r>
      <w:r w:rsidR="00865BAB">
        <w:rPr>
          <w:rFonts w:eastAsiaTheme="minorHAnsi"/>
          <w:color w:val="auto"/>
        </w:rPr>
        <w:t xml:space="preserve">information collected by the </w:t>
      </w:r>
      <w:r w:rsidRPr="008B0529">
        <w:rPr>
          <w:rFonts w:eastAsiaTheme="minorHAnsi"/>
          <w:color w:val="auto"/>
        </w:rPr>
        <w:t xml:space="preserve">Assessment Team’s </w:t>
      </w:r>
      <w:r w:rsidR="00865BAB">
        <w:rPr>
          <w:rFonts w:eastAsiaTheme="minorHAnsi"/>
          <w:color w:val="auto"/>
        </w:rPr>
        <w:t xml:space="preserve">in relation to this Requirement and Standard 3 Requirement (3)(g) </w:t>
      </w:r>
      <w:r w:rsidRPr="008B0529">
        <w:rPr>
          <w:rFonts w:eastAsiaTheme="minorHAnsi"/>
          <w:color w:val="auto"/>
        </w:rPr>
        <w:t>I consider</w:t>
      </w:r>
      <w:r w:rsidR="008B0529" w:rsidRPr="008B0529">
        <w:rPr>
          <w:rFonts w:eastAsiaTheme="minorHAnsi"/>
          <w:color w:val="auto"/>
        </w:rPr>
        <w:t xml:space="preserve"> </w:t>
      </w:r>
      <w:r w:rsidR="00120FEA">
        <w:rPr>
          <w:rFonts w:eastAsiaTheme="minorHAnsi"/>
          <w:color w:val="auto"/>
        </w:rPr>
        <w:t xml:space="preserve">this </w:t>
      </w:r>
      <w:r w:rsidR="008B0529" w:rsidRPr="008B0529">
        <w:rPr>
          <w:rFonts w:eastAsiaTheme="minorHAnsi"/>
          <w:color w:val="auto"/>
        </w:rPr>
        <w:t xml:space="preserve">Requirement is </w:t>
      </w:r>
      <w:r w:rsidR="00860A90">
        <w:rPr>
          <w:rFonts w:eastAsiaTheme="minorHAnsi"/>
          <w:color w:val="auto"/>
        </w:rPr>
        <w:t>Non-compliant</w:t>
      </w:r>
      <w:r w:rsidR="008B0529" w:rsidRPr="008B0529">
        <w:rPr>
          <w:rFonts w:eastAsiaTheme="minorHAnsi"/>
          <w:color w:val="auto"/>
        </w:rPr>
        <w:t>.</w:t>
      </w:r>
      <w:r w:rsidR="008B0529">
        <w:rPr>
          <w:rFonts w:eastAsiaTheme="minorHAnsi"/>
          <w:color w:val="auto"/>
        </w:rPr>
        <w:t xml:space="preserve"> </w:t>
      </w:r>
      <w:r w:rsidR="00865BAB">
        <w:rPr>
          <w:rFonts w:eastAsiaTheme="minorHAnsi"/>
          <w:color w:val="auto"/>
        </w:rPr>
        <w:t>While t</w:t>
      </w:r>
      <w:r w:rsidR="008B0529">
        <w:rPr>
          <w:rFonts w:eastAsiaTheme="minorHAnsi"/>
          <w:color w:val="auto"/>
        </w:rPr>
        <w:t>he Approved Provider’s response made no reference to this Requirement</w:t>
      </w:r>
      <w:r w:rsidR="00865BAB">
        <w:rPr>
          <w:rFonts w:eastAsiaTheme="minorHAnsi"/>
          <w:color w:val="auto"/>
        </w:rPr>
        <w:t xml:space="preserve"> </w:t>
      </w:r>
      <w:r w:rsidR="00E94758">
        <w:rPr>
          <w:rFonts w:eastAsiaTheme="minorHAnsi"/>
          <w:color w:val="auto"/>
        </w:rPr>
        <w:t xml:space="preserve">specifically </w:t>
      </w:r>
      <w:r w:rsidR="00865BAB">
        <w:rPr>
          <w:rFonts w:eastAsiaTheme="minorHAnsi"/>
          <w:color w:val="auto"/>
        </w:rPr>
        <w:t xml:space="preserve">it did include evidence of remedial action taken since the </w:t>
      </w:r>
      <w:r w:rsidR="00860A90">
        <w:rPr>
          <w:rFonts w:eastAsiaTheme="minorHAnsi"/>
          <w:color w:val="auto"/>
        </w:rPr>
        <w:t>Assessment Contact</w:t>
      </w:r>
      <w:r w:rsidR="00865BAB">
        <w:rPr>
          <w:rFonts w:eastAsiaTheme="minorHAnsi"/>
          <w:color w:val="auto"/>
        </w:rPr>
        <w:t xml:space="preserve"> visit t</w:t>
      </w:r>
      <w:r w:rsidR="000767EC">
        <w:rPr>
          <w:rFonts w:eastAsiaTheme="minorHAnsi"/>
          <w:color w:val="auto"/>
        </w:rPr>
        <w:t>o</w:t>
      </w:r>
      <w:r w:rsidR="00865BAB">
        <w:rPr>
          <w:rFonts w:eastAsiaTheme="minorHAnsi"/>
          <w:color w:val="auto"/>
        </w:rPr>
        <w:t xml:space="preserve"> address gaps in relation to managing high impact risks associated with the care of consumer</w:t>
      </w:r>
      <w:r w:rsidR="00E94758">
        <w:rPr>
          <w:rFonts w:eastAsiaTheme="minorHAnsi"/>
          <w:color w:val="auto"/>
        </w:rPr>
        <w:t>s showing symptoms of gastroenteritis</w:t>
      </w:r>
      <w:r w:rsidR="00865BAB">
        <w:rPr>
          <w:rFonts w:eastAsiaTheme="minorHAnsi"/>
          <w:color w:val="auto"/>
        </w:rPr>
        <w:t>.</w:t>
      </w:r>
    </w:p>
    <w:p w14:paraId="09110F60" w14:textId="45F0902E" w:rsidR="008B0529" w:rsidRPr="008B0529" w:rsidRDefault="008B0529" w:rsidP="00154403">
      <w:pPr>
        <w:rPr>
          <w:rFonts w:eastAsiaTheme="minorHAnsi"/>
          <w:color w:val="auto"/>
        </w:rPr>
      </w:pPr>
      <w:r w:rsidRPr="008B0529">
        <w:rPr>
          <w:rFonts w:eastAsiaTheme="minorHAnsi"/>
          <w:color w:val="auto"/>
        </w:rPr>
        <w:t xml:space="preserve">The Assessment Team have recommended Requirement (3)(g) is not met. Based on the Assessment Team’s report and the Approved Provider’s response I consider Requirement (3)(g) is </w:t>
      </w:r>
      <w:r w:rsidR="00860A90">
        <w:rPr>
          <w:rFonts w:eastAsiaTheme="minorHAnsi"/>
          <w:color w:val="auto"/>
        </w:rPr>
        <w:t>Non-compliant</w:t>
      </w:r>
      <w:r w:rsidRPr="008B0529">
        <w:rPr>
          <w:rFonts w:eastAsiaTheme="minorHAnsi"/>
          <w:color w:val="auto"/>
        </w:rPr>
        <w:t>. I have detailed the reasons for my decisions under the specific Requirements below.</w:t>
      </w:r>
    </w:p>
    <w:p w14:paraId="4ECABB9C" w14:textId="5B76475D" w:rsidR="00301877" w:rsidRDefault="00B7793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CABBA4" w14:textId="62F1269C" w:rsidR="00853601" w:rsidRPr="00853601" w:rsidRDefault="00B77939" w:rsidP="00853601">
      <w:pPr>
        <w:pStyle w:val="Heading3"/>
      </w:pPr>
      <w:r w:rsidRPr="00853601">
        <w:t>Requirement 3(3)(b)</w:t>
      </w:r>
      <w:r>
        <w:tab/>
      </w:r>
      <w:r w:rsidR="000D1086">
        <w:t>Non-c</w:t>
      </w:r>
      <w:r>
        <w:t>ompliant</w:t>
      </w:r>
    </w:p>
    <w:p w14:paraId="4ECABBA5" w14:textId="77777777" w:rsidR="00853601" w:rsidRPr="004A3816" w:rsidRDefault="00B77939" w:rsidP="00853601">
      <w:pPr>
        <w:rPr>
          <w:i/>
        </w:rPr>
      </w:pPr>
      <w:r w:rsidRPr="004A3816">
        <w:rPr>
          <w:i/>
          <w:szCs w:val="22"/>
        </w:rPr>
        <w:t>Effective management of high impact or high prevalence risks associated with the care of each consumer.</w:t>
      </w:r>
    </w:p>
    <w:p w14:paraId="28B47AA4" w14:textId="7F2703AE" w:rsidR="00B60630" w:rsidRDefault="00B60630" w:rsidP="00B60630">
      <w:pPr>
        <w:pStyle w:val="ListBullet"/>
        <w:numPr>
          <w:ilvl w:val="0"/>
          <w:numId w:val="0"/>
        </w:numPr>
      </w:pPr>
      <w:r>
        <w:lastRenderedPageBreak/>
        <w:t xml:space="preserve">The Assessment Team found the service has policies and procedures in place to support the workforce to deliver </w:t>
      </w:r>
      <w:r w:rsidRPr="00163FEE">
        <w:t>safe and effective personal care</w:t>
      </w:r>
      <w:r>
        <w:t xml:space="preserve"> and </w:t>
      </w:r>
      <w:r w:rsidRPr="00163FEE">
        <w:t>clinical care</w:t>
      </w:r>
      <w:r>
        <w:t>.</w:t>
      </w:r>
    </w:p>
    <w:p w14:paraId="21C5BB31" w14:textId="42C9E503" w:rsidR="00F8052B" w:rsidRDefault="00F8052B" w:rsidP="00F8052B">
      <w:pPr>
        <w:pStyle w:val="ListBullet"/>
        <w:numPr>
          <w:ilvl w:val="0"/>
          <w:numId w:val="0"/>
        </w:numPr>
      </w:pPr>
      <w:r w:rsidRPr="00B60630">
        <w:t xml:space="preserve">Documents reviewed by the Assessment Team confirm there is regular assessment </w:t>
      </w:r>
      <w:r w:rsidRPr="00FB0E16">
        <w:t xml:space="preserve">and planning of consumer’s clinical and personal care. </w:t>
      </w:r>
      <w:r>
        <w:t xml:space="preserve">Care plans are updated </w:t>
      </w:r>
      <w:r w:rsidRPr="00FB0E16">
        <w:t>following an incident or decline in health.</w:t>
      </w:r>
      <w:r>
        <w:t xml:space="preserve"> </w:t>
      </w:r>
    </w:p>
    <w:p w14:paraId="4241C0DD" w14:textId="5726051A" w:rsidR="000D1086" w:rsidRDefault="000D1086" w:rsidP="000D1086">
      <w:pPr>
        <w:pStyle w:val="ListBullet"/>
        <w:numPr>
          <w:ilvl w:val="0"/>
          <w:numId w:val="0"/>
        </w:numPr>
      </w:pPr>
      <w:r>
        <w:t>During interviews with the Assessment Team c</w:t>
      </w:r>
      <w:r w:rsidRPr="00CD045F">
        <w:t xml:space="preserve">linical and care staff described </w:t>
      </w:r>
      <w:r>
        <w:t>the</w:t>
      </w:r>
      <w:r w:rsidRPr="14BA0321">
        <w:t xml:space="preserve"> high impact and high prevalence risks for </w:t>
      </w:r>
      <w:r>
        <w:t xml:space="preserve">specific </w:t>
      </w:r>
      <w:r w:rsidRPr="14BA0321">
        <w:t xml:space="preserve">consumers </w:t>
      </w:r>
      <w:r>
        <w:t>(</w:t>
      </w:r>
      <w:r w:rsidRPr="14BA0321">
        <w:t>includ</w:t>
      </w:r>
      <w:r>
        <w:t>ing</w:t>
      </w:r>
      <w:r w:rsidRPr="14BA0321">
        <w:t xml:space="preserve"> those who experienced frequent falls, displayed behaviours, and had weight loss</w:t>
      </w:r>
      <w:r>
        <w:t>)</w:t>
      </w:r>
      <w:r w:rsidRPr="14BA0321">
        <w:t xml:space="preserve"> </w:t>
      </w:r>
      <w:r>
        <w:t>and described the strategies in</w:t>
      </w:r>
      <w:r w:rsidRPr="14BA0321">
        <w:t xml:space="preserve"> place to manage th</w:t>
      </w:r>
      <w:r>
        <w:t xml:space="preserve">e risks </w:t>
      </w:r>
      <w:r w:rsidR="00073242">
        <w:t>–</w:t>
      </w:r>
      <w:r>
        <w:t xml:space="preserve"> </w:t>
      </w:r>
      <w:r w:rsidRPr="14BA0321">
        <w:t>which</w:t>
      </w:r>
      <w:r w:rsidR="00073242">
        <w:t xml:space="preserve"> </w:t>
      </w:r>
      <w:r w:rsidRPr="14BA0321">
        <w:t>ones were effective and what was done when they were ineffective.</w:t>
      </w:r>
      <w:r>
        <w:t xml:space="preserve"> Registered nurses reported that staff are able to include alerts on the electronic care management system including the need to monitor consumers’ dietary intake or the need to ensure bed rails are in place and monitored in line with the service’s policies and procedures. Care staff advised handover sessions at the commencement of each shift are used to share information with them about changes to a consumer’s condition. Cleaning staff spoke of how they alert care staff when they see a consumer in a high-risk situation. </w:t>
      </w:r>
    </w:p>
    <w:p w14:paraId="2080F7F1" w14:textId="77777777" w:rsidR="000D1086" w:rsidRPr="00DE7E70" w:rsidRDefault="000D1086" w:rsidP="000D1086">
      <w:pPr>
        <w:pStyle w:val="ListBullet"/>
        <w:numPr>
          <w:ilvl w:val="0"/>
          <w:numId w:val="0"/>
        </w:numPr>
        <w:rPr>
          <w:i/>
          <w:color w:val="000000" w:themeColor="text1"/>
        </w:rPr>
      </w:pPr>
      <w:r>
        <w:t>The Assessment Team observed staff in the secure unit continued to monitor consumers as they went about their required tasks and on several occasions were noted to approach a consumer to distract them to avoid conflict or intrusion into other peoples’ spaces. Staff were noted to be respectful and caring towards consumers.</w:t>
      </w:r>
    </w:p>
    <w:p w14:paraId="41520610" w14:textId="0C4D75F4" w:rsidR="00B60630" w:rsidRDefault="00E650A9" w:rsidP="00B60630">
      <w:r w:rsidRPr="00B60630">
        <w:rPr>
          <w:color w:val="auto"/>
        </w:rPr>
        <w:t>During interviews with the Assessment Team consumers and representat</w:t>
      </w:r>
      <w:r w:rsidR="00B60630" w:rsidRPr="00B60630">
        <w:rPr>
          <w:color w:val="auto"/>
        </w:rPr>
        <w:t>ives</w:t>
      </w:r>
      <w:r w:rsidRPr="00B60630">
        <w:rPr>
          <w:color w:val="auto"/>
        </w:rPr>
        <w:t xml:space="preserve"> </w:t>
      </w:r>
      <w:r w:rsidR="00865BAB">
        <w:rPr>
          <w:color w:val="auto"/>
        </w:rPr>
        <w:t xml:space="preserve">generally </w:t>
      </w:r>
      <w:r w:rsidRPr="00B60630">
        <w:rPr>
          <w:color w:val="auto"/>
        </w:rPr>
        <w:t xml:space="preserve">confirmed they </w:t>
      </w:r>
      <w:r w:rsidR="00B60630" w:rsidRPr="00B60630">
        <w:rPr>
          <w:color w:val="auto"/>
        </w:rPr>
        <w:t xml:space="preserve">consider </w:t>
      </w:r>
      <w:r w:rsidR="00B60630" w:rsidRPr="00B60630">
        <w:rPr>
          <w:rFonts w:eastAsia="Calibri"/>
          <w:color w:val="auto"/>
          <w:lang w:eastAsia="en-US"/>
        </w:rPr>
        <w:t xml:space="preserve">they receive timely personal and clinical care that is safe </w:t>
      </w:r>
      <w:r w:rsidR="00B60630" w:rsidRPr="00663B6D">
        <w:rPr>
          <w:rFonts w:eastAsia="Calibri"/>
          <w:lang w:eastAsia="en-US"/>
        </w:rPr>
        <w:t>and right for them</w:t>
      </w:r>
      <w:r w:rsidR="00B60630">
        <w:rPr>
          <w:rFonts w:eastAsia="Calibri"/>
          <w:lang w:eastAsia="en-US"/>
        </w:rPr>
        <w:t xml:space="preserve">, </w:t>
      </w:r>
      <w:r w:rsidR="00B60630" w:rsidRPr="005B56AA">
        <w:t>provided in the manner they have requested</w:t>
      </w:r>
      <w:r w:rsidR="00B60630">
        <w:t>, for example:</w:t>
      </w:r>
    </w:p>
    <w:p w14:paraId="2D61BCC0" w14:textId="254E9AFD" w:rsidR="00B60630" w:rsidRDefault="00073242" w:rsidP="00B60630">
      <w:pPr>
        <w:numPr>
          <w:ilvl w:val="0"/>
          <w:numId w:val="2"/>
        </w:numPr>
        <w:ind w:left="425" w:hanging="425"/>
        <w:rPr>
          <w:color w:val="000000" w:themeColor="text1"/>
        </w:rPr>
      </w:pPr>
      <w:r>
        <w:rPr>
          <w:color w:val="000000" w:themeColor="text1"/>
        </w:rPr>
        <w:t>T</w:t>
      </w:r>
      <w:r w:rsidR="00B60630">
        <w:rPr>
          <w:color w:val="000000" w:themeColor="text1"/>
        </w:rPr>
        <w:t>wo representatives said staff always inform them when there is a change in the consumers’ condition (such as when they experience a fall, an injury or weight loss is identified). Staff also provide them with information regarding the outcome of specialist reviews. One representative gave the following example:</w:t>
      </w:r>
    </w:p>
    <w:p w14:paraId="38019DC9" w14:textId="39E4C73D" w:rsidR="00B60630" w:rsidRDefault="00073242" w:rsidP="00B60630">
      <w:pPr>
        <w:pStyle w:val="ListBullet2"/>
      </w:pPr>
      <w:r>
        <w:t>O</w:t>
      </w:r>
      <w:r w:rsidR="00B60630">
        <w:t>ne consumer with limited mobility and a high risk of developing pressure-related injuries has been reviewed by the allied health team and a customised wheelchair provided. The representative stated they have confidence staff will manage the consumer’s physical needs and they consider their mental health by ensuring they are still able to get outdoors for walks and enjoying the company of their large family.</w:t>
      </w:r>
    </w:p>
    <w:p w14:paraId="67DD467C" w14:textId="0DB6CFFF" w:rsidR="00B60630" w:rsidRDefault="00073242" w:rsidP="00073242">
      <w:pPr>
        <w:pStyle w:val="ListBullet"/>
        <w:ind w:left="425" w:hanging="425"/>
      </w:pPr>
      <w:r>
        <w:t>T</w:t>
      </w:r>
      <w:r w:rsidR="00B60630">
        <w:t>wo consumers stated staff answer the call bells promptly and provide assistance when requested to ensure their safety when walking, going to the toilet or getting in and out of bed.</w:t>
      </w:r>
    </w:p>
    <w:p w14:paraId="7D9B47D7" w14:textId="37FDEF54" w:rsidR="00F86032" w:rsidRDefault="00073242" w:rsidP="00073242">
      <w:pPr>
        <w:pStyle w:val="ListBullet"/>
        <w:ind w:left="425" w:hanging="425"/>
      </w:pPr>
      <w:r>
        <w:lastRenderedPageBreak/>
        <w:t>C</w:t>
      </w:r>
      <w:r w:rsidR="00B60630" w:rsidRPr="005B56AA">
        <w:t xml:space="preserve">onsumers and representatives confirmed they have access to appropriate clinical and other specialists </w:t>
      </w:r>
      <w:r w:rsidR="00B60630">
        <w:t>to manage their complex health needs,</w:t>
      </w:r>
      <w:r w:rsidR="00B60630" w:rsidRPr="005B56AA">
        <w:t xml:space="preserve"> including when there has been an incident affecting them.</w:t>
      </w:r>
    </w:p>
    <w:p w14:paraId="31B8190C" w14:textId="086B322C" w:rsidR="00865BAB" w:rsidRDefault="00F86032" w:rsidP="00F86032">
      <w:pPr>
        <w:pStyle w:val="ListBullet"/>
        <w:numPr>
          <w:ilvl w:val="0"/>
          <w:numId w:val="0"/>
        </w:numPr>
      </w:pPr>
      <w:r>
        <w:t xml:space="preserve">A representative of a deceased consumer contacted by telephone </w:t>
      </w:r>
      <w:r w:rsidR="00865BAB">
        <w:t xml:space="preserve">expressed concern about the clinical care provided to the consumer when they developed symptoms of gastroenteritis in February 2020. </w:t>
      </w:r>
    </w:p>
    <w:p w14:paraId="4A67E2A1" w14:textId="346E5EC5" w:rsidR="00865BAB" w:rsidRDefault="00865BAB" w:rsidP="00865BAB">
      <w:pPr>
        <w:pStyle w:val="ListBullet"/>
        <w:numPr>
          <w:ilvl w:val="0"/>
          <w:numId w:val="0"/>
        </w:numPr>
      </w:pPr>
      <w:r>
        <w:t>The Assessment Team reviewed records relating to this consumer who first developed diarrhoea on 20 February</w:t>
      </w:r>
      <w:r w:rsidR="000D1086">
        <w:t xml:space="preserve"> 2020</w:t>
      </w:r>
      <w:r>
        <w:t xml:space="preserve">. Bowel charts record the consumer had </w:t>
      </w:r>
      <w:r w:rsidR="00735FF4">
        <w:t xml:space="preserve">more than </w:t>
      </w:r>
      <w:r w:rsidR="00F8052B">
        <w:t>2</w:t>
      </w:r>
      <w:r w:rsidR="00735FF4">
        <w:t>0 bowel motions between 20 and 25 February</w:t>
      </w:r>
      <w:r w:rsidR="000D1086">
        <w:t>, the majority of which were described as large and loose</w:t>
      </w:r>
      <w:r w:rsidR="00735FF4">
        <w:t xml:space="preserve">. A stool sample collected on 22 February </w:t>
      </w:r>
      <w:r w:rsidR="009A61F3">
        <w:t xml:space="preserve">confirmed the presence of </w:t>
      </w:r>
      <w:r w:rsidR="00F86032">
        <w:t xml:space="preserve">a </w:t>
      </w:r>
      <w:r w:rsidR="00735FF4">
        <w:t xml:space="preserve">gastroenteritis pathogen on 25 February. </w:t>
      </w:r>
      <w:r w:rsidR="009A61F3">
        <w:t>Records of care for this consumer made b</w:t>
      </w:r>
      <w:r w:rsidR="00F8052B">
        <w:t>etween 20 and</w:t>
      </w:r>
      <w:r w:rsidR="000D1086">
        <w:t xml:space="preserve"> </w:t>
      </w:r>
      <w:r w:rsidR="00F8052B">
        <w:t xml:space="preserve">25 February </w:t>
      </w:r>
      <w:r w:rsidR="000D1086">
        <w:t>indicate staff were not sufficiently monitoring th</w:t>
      </w:r>
      <w:r w:rsidR="009A61F3">
        <w:t>eir</w:t>
      </w:r>
      <w:r w:rsidR="000D1086">
        <w:t xml:space="preserve"> hydration status, </w:t>
      </w:r>
      <w:r w:rsidR="000767EC">
        <w:t>considering</w:t>
      </w:r>
      <w:r w:rsidR="000D1086">
        <w:t xml:space="preserve"> the increas</w:t>
      </w:r>
      <w:r w:rsidR="009A61F3">
        <w:t xml:space="preserve">ed frequency </w:t>
      </w:r>
      <w:r w:rsidR="000D1086">
        <w:t xml:space="preserve">of </w:t>
      </w:r>
      <w:r w:rsidR="009A61F3">
        <w:t xml:space="preserve">large loose </w:t>
      </w:r>
      <w:r w:rsidR="000D1086">
        <w:t>bowel motions, to minimise the risk of dehydration which presented a high impact risk to the</w:t>
      </w:r>
      <w:r w:rsidR="009A61F3">
        <w:t>ir</w:t>
      </w:r>
      <w:r w:rsidR="000D1086">
        <w:t xml:space="preserve"> health. The consumer was transferred to hospital on 26 February and died on 28 February.</w:t>
      </w:r>
    </w:p>
    <w:p w14:paraId="58FE8B76" w14:textId="77777777" w:rsidR="000B77FF" w:rsidRDefault="000D1086" w:rsidP="00B60630">
      <w:pPr>
        <w:pStyle w:val="ListBullet"/>
        <w:numPr>
          <w:ilvl w:val="0"/>
          <w:numId w:val="0"/>
        </w:numPr>
      </w:pPr>
      <w:r>
        <w:t>The Approved Provider submitted a response to the Assessment Team’s report on 11 August 2020. The A</w:t>
      </w:r>
      <w:r w:rsidR="009A61F3">
        <w:t xml:space="preserve">pproved Provider’s response acknowledges there is room for improvement </w:t>
      </w:r>
      <w:r w:rsidR="00F86032">
        <w:t xml:space="preserve">in the </w:t>
      </w:r>
      <w:r w:rsidR="009A61F3">
        <w:t>areas identified by the Assessment Team. The Approved Provider</w:t>
      </w:r>
      <w:r w:rsidR="000B77FF">
        <w:t>:</w:t>
      </w:r>
    </w:p>
    <w:p w14:paraId="718D2DBA" w14:textId="0E99315F" w:rsidR="000B77FF" w:rsidRDefault="00073242" w:rsidP="00073242">
      <w:pPr>
        <w:pStyle w:val="ListBullet"/>
        <w:numPr>
          <w:ilvl w:val="0"/>
          <w:numId w:val="8"/>
        </w:numPr>
        <w:ind w:left="425" w:hanging="425"/>
      </w:pPr>
      <w:r>
        <w:t>C</w:t>
      </w:r>
      <w:r w:rsidR="009A61F3">
        <w:t xml:space="preserve">onfirmed the outbreak of gastroenteritis was contained to seven consumers and was declared over in 16 days, and </w:t>
      </w:r>
      <w:r w:rsidR="003D4457">
        <w:t xml:space="preserve">noted an </w:t>
      </w:r>
      <w:r w:rsidR="009A61F3">
        <w:t xml:space="preserve">investigation identified the source of the infection was external to the service. </w:t>
      </w:r>
    </w:p>
    <w:p w14:paraId="17F3979A" w14:textId="13D59178" w:rsidR="000B77FF" w:rsidRDefault="00073242" w:rsidP="00073242">
      <w:pPr>
        <w:pStyle w:val="ListBullet"/>
        <w:numPr>
          <w:ilvl w:val="0"/>
          <w:numId w:val="8"/>
        </w:numPr>
        <w:ind w:left="425" w:hanging="425"/>
      </w:pPr>
      <w:r>
        <w:t>S</w:t>
      </w:r>
      <w:r w:rsidR="00F86032">
        <w:t xml:space="preserve">ubmitted evidence of </w:t>
      </w:r>
      <w:r w:rsidR="000B77FF">
        <w:t xml:space="preserve">clinical meetings held in March and April 2020 which made mention </w:t>
      </w:r>
      <w:r w:rsidR="003D4457">
        <w:t>of</w:t>
      </w:r>
      <w:r w:rsidR="000B77FF">
        <w:t xml:space="preserve"> encouraging nurses to educate assistants in nursing to use the ‘Stop and Watch’ tool to identify deteriorating consumers </w:t>
      </w:r>
      <w:r w:rsidR="006519E2">
        <w:t xml:space="preserve">(April allied health meeting – </w:t>
      </w:r>
      <w:r w:rsidR="000C7148">
        <w:t>three</w:t>
      </w:r>
      <w:r w:rsidR="006519E2">
        <w:t xml:space="preserve"> nurse attendees) </w:t>
      </w:r>
      <w:r w:rsidR="000B77FF">
        <w:t>and encouraging nurses to familiarise themselves with infection control requirements</w:t>
      </w:r>
      <w:r w:rsidR="003D4457">
        <w:t xml:space="preserve"> in relation to COVID-19</w:t>
      </w:r>
      <w:r w:rsidR="006519E2">
        <w:t xml:space="preserve"> (March meeting – 20 clinical attendees)</w:t>
      </w:r>
      <w:r w:rsidR="000B77FF">
        <w:t>.</w:t>
      </w:r>
    </w:p>
    <w:p w14:paraId="0ADE246E" w14:textId="747A2736" w:rsidR="000C7148" w:rsidRDefault="00073242" w:rsidP="00073242">
      <w:pPr>
        <w:pStyle w:val="ListBullet"/>
        <w:numPr>
          <w:ilvl w:val="0"/>
          <w:numId w:val="8"/>
        </w:numPr>
        <w:ind w:left="425" w:hanging="425"/>
      </w:pPr>
      <w:r>
        <w:t>A</w:t>
      </w:r>
      <w:r w:rsidR="000C7148">
        <w:t>ppointed an infection control portfolio holder on 17 July 2020 whose role includes assisting the outbreak coordinator as required.</w:t>
      </w:r>
    </w:p>
    <w:p w14:paraId="6D5AAB3B" w14:textId="2007785E" w:rsidR="00865BAB" w:rsidRDefault="00073242" w:rsidP="00073242">
      <w:pPr>
        <w:pStyle w:val="ListBullet"/>
        <w:numPr>
          <w:ilvl w:val="0"/>
          <w:numId w:val="8"/>
        </w:numPr>
        <w:ind w:left="425" w:hanging="425"/>
      </w:pPr>
      <w:r>
        <w:t>I</w:t>
      </w:r>
      <w:r w:rsidR="000B77FF">
        <w:t xml:space="preserve">ncluded evidence of </w:t>
      </w:r>
      <w:r w:rsidR="00F86032">
        <w:t xml:space="preserve">action initiated after this </w:t>
      </w:r>
      <w:r w:rsidR="00860A90">
        <w:t>Assessment Contact</w:t>
      </w:r>
      <w:r w:rsidR="00F86032">
        <w:t xml:space="preserve"> visit </w:t>
      </w:r>
      <w:r w:rsidR="001D22B5">
        <w:t xml:space="preserve">including but not limited to </w:t>
      </w:r>
      <w:r w:rsidR="00D10C08">
        <w:t xml:space="preserve">providing education to staff about </w:t>
      </w:r>
      <w:r w:rsidR="001D22B5">
        <w:t>i</w:t>
      </w:r>
      <w:r w:rsidR="00D10C08">
        <w:t>dentifying and responding to a consumer experiencing diarrhoea</w:t>
      </w:r>
      <w:r w:rsidR="00F86032">
        <w:t xml:space="preserve"> and </w:t>
      </w:r>
      <w:r w:rsidR="00D10C08">
        <w:t xml:space="preserve">identifying and </w:t>
      </w:r>
      <w:r w:rsidR="00F86032">
        <w:t>manag</w:t>
      </w:r>
      <w:r w:rsidR="00D10C08">
        <w:t>ing</w:t>
      </w:r>
      <w:r w:rsidR="00F86032">
        <w:t xml:space="preserve"> clinical deterioration.</w:t>
      </w:r>
    </w:p>
    <w:p w14:paraId="2BE41923" w14:textId="158852BC" w:rsidR="00910EB4" w:rsidRDefault="006519E2" w:rsidP="00910EB4">
      <w:pPr>
        <w:pStyle w:val="ListBullet"/>
        <w:numPr>
          <w:ilvl w:val="0"/>
          <w:numId w:val="0"/>
        </w:numPr>
      </w:pPr>
      <w:r>
        <w:lastRenderedPageBreak/>
        <w:t>While the Assessment Team did collect information</w:t>
      </w:r>
      <w:r w:rsidR="003D4457">
        <w:t xml:space="preserve"> </w:t>
      </w:r>
      <w:r w:rsidR="000C7148">
        <w:t xml:space="preserve">relating to </w:t>
      </w:r>
      <w:r w:rsidR="00F86032" w:rsidRPr="00F86032">
        <w:t>the service effective</w:t>
      </w:r>
      <w:r w:rsidR="00F86032">
        <w:t>ly</w:t>
      </w:r>
      <w:r w:rsidR="00F86032" w:rsidRPr="00F86032">
        <w:t xml:space="preserve"> managing </w:t>
      </w:r>
      <w:r w:rsidR="000C7148">
        <w:t xml:space="preserve">routine, expected </w:t>
      </w:r>
      <w:r w:rsidR="00F86032" w:rsidRPr="00F86032">
        <w:t xml:space="preserve">high impact or high prevalence risks associated with the care of each consumer </w:t>
      </w:r>
      <w:r w:rsidR="000C7148">
        <w:t xml:space="preserve">(such as falls, weight loss, challenging behaviour and impaired swallowing) </w:t>
      </w:r>
      <w:r w:rsidR="00F86032">
        <w:t xml:space="preserve">I </w:t>
      </w:r>
      <w:r w:rsidR="001D22B5">
        <w:t xml:space="preserve">am </w:t>
      </w:r>
      <w:r w:rsidR="00786AA0">
        <w:t xml:space="preserve">not satisfied </w:t>
      </w:r>
      <w:r w:rsidR="00FA409C">
        <w:t>the high impact risk</w:t>
      </w:r>
      <w:r w:rsidR="000C7148">
        <w:t xml:space="preserve"> of dehydration </w:t>
      </w:r>
      <w:r w:rsidR="00DE54F7">
        <w:t xml:space="preserve">associated with </w:t>
      </w:r>
      <w:r w:rsidR="00910EB4">
        <w:t>the</w:t>
      </w:r>
      <w:r w:rsidR="000C7148">
        <w:t xml:space="preserve"> </w:t>
      </w:r>
      <w:r w:rsidR="000C7148" w:rsidRPr="000C7148">
        <w:t xml:space="preserve">unexpected </w:t>
      </w:r>
      <w:r w:rsidR="000C7148">
        <w:t xml:space="preserve">outbreak of </w:t>
      </w:r>
      <w:r w:rsidR="00FA409C">
        <w:t>gastroenteritis</w:t>
      </w:r>
      <w:r w:rsidR="000C7148">
        <w:t xml:space="preserve"> in February 2020</w:t>
      </w:r>
      <w:r w:rsidR="00FA409C">
        <w:t xml:space="preserve"> </w:t>
      </w:r>
      <w:r w:rsidR="00DE54F7">
        <w:t>w</w:t>
      </w:r>
      <w:r w:rsidR="000C7148">
        <w:t>as</w:t>
      </w:r>
      <w:r w:rsidR="00FA409C">
        <w:t xml:space="preserve"> effectively managed</w:t>
      </w:r>
      <w:r w:rsidR="000C7148">
        <w:t xml:space="preserve"> or that the action taken </w:t>
      </w:r>
      <w:r w:rsidR="00910EB4">
        <w:t xml:space="preserve">between February and the </w:t>
      </w:r>
      <w:r w:rsidR="00860A90">
        <w:t>Assessment Contact</w:t>
      </w:r>
      <w:r w:rsidR="000C7148">
        <w:t xml:space="preserve"> </w:t>
      </w:r>
      <w:r w:rsidR="00910EB4">
        <w:t xml:space="preserve">visit has </w:t>
      </w:r>
      <w:r w:rsidR="000C7148">
        <w:t>sufficiently</w:t>
      </w:r>
      <w:r w:rsidR="00910EB4">
        <w:t xml:space="preserve"> addressed this. Discussions at meetings prior to the </w:t>
      </w:r>
      <w:r w:rsidR="00860A90">
        <w:t>Assessment Contact</w:t>
      </w:r>
      <w:r w:rsidR="00910EB4">
        <w:t xml:space="preserve"> visit did include infection control and the role of assistants in nursing in identifying the deteriorating consumer but neither were linked to discussion about the outbreak.</w:t>
      </w:r>
    </w:p>
    <w:p w14:paraId="185B6A85" w14:textId="53E106D3" w:rsidR="002F439D" w:rsidRDefault="002F439D" w:rsidP="002F439D">
      <w:pPr>
        <w:pStyle w:val="ListBullet"/>
        <w:numPr>
          <w:ilvl w:val="0"/>
          <w:numId w:val="0"/>
        </w:numPr>
        <w:rPr>
          <w:color w:val="000000" w:themeColor="text1"/>
        </w:rPr>
      </w:pPr>
      <w:r>
        <w:rPr>
          <w:color w:val="000000" w:themeColor="text1"/>
        </w:rPr>
        <w:t xml:space="preserve">For the reasons detailed above I find </w:t>
      </w:r>
      <w:r w:rsidR="00910EB4">
        <w:rPr>
          <w:color w:val="000000" w:themeColor="text1"/>
        </w:rPr>
        <w:t xml:space="preserve">at the time of the </w:t>
      </w:r>
      <w:r w:rsidR="00860A90">
        <w:rPr>
          <w:color w:val="000000" w:themeColor="text1"/>
        </w:rPr>
        <w:t>Assessment Contact</w:t>
      </w:r>
      <w:r w:rsidR="00910EB4">
        <w:rPr>
          <w:color w:val="000000" w:themeColor="text1"/>
        </w:rPr>
        <w:t xml:space="preserve"> visit </w:t>
      </w:r>
      <w:r>
        <w:rPr>
          <w:color w:val="000000" w:themeColor="text1"/>
        </w:rPr>
        <w:t xml:space="preserve">the service </w:t>
      </w:r>
      <w:r w:rsidR="00910EB4">
        <w:rPr>
          <w:color w:val="000000" w:themeColor="text1"/>
        </w:rPr>
        <w:t xml:space="preserve">is </w:t>
      </w:r>
      <w:r w:rsidR="00860A90">
        <w:rPr>
          <w:color w:val="000000" w:themeColor="text1"/>
        </w:rPr>
        <w:t>Non-compliant</w:t>
      </w:r>
      <w:r>
        <w:rPr>
          <w:color w:val="000000" w:themeColor="text1"/>
        </w:rPr>
        <w:t xml:space="preserve"> with </w:t>
      </w:r>
      <w:r w:rsidR="003C3310">
        <w:rPr>
          <w:color w:val="000000" w:themeColor="text1"/>
        </w:rPr>
        <w:t xml:space="preserve">Standard 3 </w:t>
      </w:r>
      <w:r>
        <w:rPr>
          <w:color w:val="000000" w:themeColor="text1"/>
        </w:rPr>
        <w:t>Requirement (3)(b).</w:t>
      </w:r>
    </w:p>
    <w:p w14:paraId="4ECABBB3" w14:textId="2A961BFC" w:rsidR="00853601" w:rsidRPr="00D435F8" w:rsidRDefault="00B77939" w:rsidP="00853601">
      <w:pPr>
        <w:pStyle w:val="Heading3"/>
      </w:pPr>
      <w:r w:rsidRPr="00D435F8">
        <w:t>Requirement 3(3)(g)</w:t>
      </w:r>
      <w:r>
        <w:tab/>
        <w:t>Non-compliant</w:t>
      </w:r>
    </w:p>
    <w:p w14:paraId="4ECABBB4" w14:textId="77777777" w:rsidR="00853601" w:rsidRPr="004A3816" w:rsidRDefault="00B77939" w:rsidP="00853601">
      <w:pPr>
        <w:tabs>
          <w:tab w:val="right" w:pos="9026"/>
        </w:tabs>
        <w:spacing w:before="0" w:after="0"/>
        <w:outlineLvl w:val="4"/>
        <w:rPr>
          <w:i/>
          <w:szCs w:val="22"/>
        </w:rPr>
      </w:pPr>
      <w:r w:rsidRPr="004A3816">
        <w:rPr>
          <w:i/>
          <w:szCs w:val="22"/>
        </w:rPr>
        <w:t>Minimisation of infection related risks through implementing:</w:t>
      </w:r>
    </w:p>
    <w:p w14:paraId="4ECABBB5" w14:textId="77777777" w:rsidR="00853601" w:rsidRPr="004A3816" w:rsidRDefault="00B77939" w:rsidP="00BD7F9A">
      <w:pPr>
        <w:numPr>
          <w:ilvl w:val="0"/>
          <w:numId w:val="5"/>
        </w:numPr>
        <w:tabs>
          <w:tab w:val="right" w:pos="9026"/>
        </w:tabs>
        <w:spacing w:before="0" w:after="0"/>
        <w:ind w:left="567" w:hanging="425"/>
        <w:outlineLvl w:val="4"/>
        <w:rPr>
          <w:i/>
        </w:rPr>
      </w:pPr>
      <w:r w:rsidRPr="004A3816">
        <w:rPr>
          <w:i/>
        </w:rPr>
        <w:t>standard and transmission based precautions to prevent and control infection; and</w:t>
      </w:r>
    </w:p>
    <w:p w14:paraId="4ECABBB6" w14:textId="77777777" w:rsidR="00853601" w:rsidRPr="004A3816" w:rsidRDefault="00B77939" w:rsidP="00BD7F9A">
      <w:pPr>
        <w:numPr>
          <w:ilvl w:val="0"/>
          <w:numId w:val="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B0DD6A9" w14:textId="3ABB01A7" w:rsidR="002F439D" w:rsidRDefault="002F439D" w:rsidP="002F439D">
      <w:r>
        <w:rPr>
          <w:color w:val="auto"/>
        </w:rPr>
        <w:t>The Assessment Team found t</w:t>
      </w:r>
      <w:r w:rsidRPr="00190CB7">
        <w:t xml:space="preserve">he </w:t>
      </w:r>
      <w:r>
        <w:t>s</w:t>
      </w:r>
      <w:r w:rsidRPr="00190CB7">
        <w:t xml:space="preserve">ervice demonstrated effective management of infection related risks </w:t>
      </w:r>
      <w:r w:rsidR="004F24A7">
        <w:t xml:space="preserve">in relation to (3)(g)(ii) above </w:t>
      </w:r>
      <w:r>
        <w:t xml:space="preserve">however, the service did not demonstrate effective systems </w:t>
      </w:r>
      <w:r w:rsidR="004F24A7">
        <w:t>were</w:t>
      </w:r>
      <w:r>
        <w:t xml:space="preserve"> in place to minimise infection related risks through implementing </w:t>
      </w:r>
      <w:r w:rsidRPr="00FC3488">
        <w:t>standard and transmission-based precautions to prevent and control infection</w:t>
      </w:r>
      <w:r>
        <w:t xml:space="preserve"> specifically in relation to an outbreak of </w:t>
      </w:r>
      <w:r w:rsidR="00D52CE6">
        <w:t>gastroenteritis</w:t>
      </w:r>
      <w:r>
        <w:t xml:space="preserve"> in February 2020.</w:t>
      </w:r>
    </w:p>
    <w:p w14:paraId="7E7443B1" w14:textId="0C82121A" w:rsidR="00D544B7" w:rsidRDefault="004F24A7" w:rsidP="00F5631D">
      <w:r w:rsidRPr="007C2C0A">
        <w:rPr>
          <w:color w:val="auto"/>
        </w:rPr>
        <w:t>The Assessment Team found th</w:t>
      </w:r>
      <w:r w:rsidR="00D544B7" w:rsidRPr="007C2C0A">
        <w:rPr>
          <w:color w:val="auto"/>
        </w:rPr>
        <w:t xml:space="preserve">at although </w:t>
      </w:r>
      <w:bookmarkStart w:id="4" w:name="_Hlk46997586"/>
      <w:r w:rsidR="00D544B7" w:rsidRPr="007C2C0A">
        <w:rPr>
          <w:color w:val="auto"/>
        </w:rPr>
        <w:t>the service has an infection prevention and control program that is in line with national guidelines, the</w:t>
      </w:r>
      <w:r w:rsidR="0031351E" w:rsidRPr="007C2C0A">
        <w:rPr>
          <w:color w:val="auto"/>
        </w:rPr>
        <w:t>y</w:t>
      </w:r>
      <w:r w:rsidR="00D544B7" w:rsidRPr="007C2C0A">
        <w:rPr>
          <w:color w:val="auto"/>
        </w:rPr>
        <w:t xml:space="preserve"> did not recognise and manage the outbreak of </w:t>
      </w:r>
      <w:r w:rsidR="00677740" w:rsidRPr="007C2C0A">
        <w:rPr>
          <w:color w:val="auto"/>
        </w:rPr>
        <w:t>gastroenteritis</w:t>
      </w:r>
      <w:r w:rsidR="00D544B7" w:rsidRPr="007C2C0A">
        <w:rPr>
          <w:color w:val="auto"/>
        </w:rPr>
        <w:t xml:space="preserve"> according to the organisation’s infection prevention and control policies and procedures</w:t>
      </w:r>
      <w:bookmarkEnd w:id="4"/>
      <w:r w:rsidR="00D544B7" w:rsidRPr="007C2C0A">
        <w:rPr>
          <w:color w:val="auto"/>
        </w:rPr>
        <w:t>. Specifically, th</w:t>
      </w:r>
      <w:r w:rsidRPr="007C2C0A">
        <w:rPr>
          <w:color w:val="auto"/>
        </w:rPr>
        <w:t xml:space="preserve">e </w:t>
      </w:r>
      <w:r w:rsidR="00FB10C0" w:rsidRPr="007C2C0A">
        <w:rPr>
          <w:color w:val="auto"/>
        </w:rPr>
        <w:t xml:space="preserve">Assessment Team found the </w:t>
      </w:r>
      <w:r w:rsidRPr="007C2C0A">
        <w:rPr>
          <w:color w:val="auto"/>
        </w:rPr>
        <w:t>service did not</w:t>
      </w:r>
      <w:r w:rsidR="00F5631D" w:rsidRPr="007C2C0A">
        <w:rPr>
          <w:color w:val="auto"/>
        </w:rPr>
        <w:t xml:space="preserve"> </w:t>
      </w:r>
      <w:r w:rsidR="00D544B7" w:rsidRPr="007C2C0A">
        <w:rPr>
          <w:color w:val="auto"/>
        </w:rPr>
        <w:t xml:space="preserve">activate the organisation’s outbreak </w:t>
      </w:r>
      <w:r w:rsidR="00F81E97" w:rsidRPr="007C2C0A">
        <w:rPr>
          <w:color w:val="auto"/>
        </w:rPr>
        <w:t xml:space="preserve">management </w:t>
      </w:r>
      <w:r w:rsidR="00D544B7" w:rsidRPr="007C2C0A">
        <w:rPr>
          <w:color w:val="auto"/>
        </w:rPr>
        <w:t xml:space="preserve">plan when </w:t>
      </w:r>
      <w:r w:rsidR="00F81E97" w:rsidRPr="007C2C0A">
        <w:rPr>
          <w:color w:val="auto"/>
        </w:rPr>
        <w:t xml:space="preserve">two consumers </w:t>
      </w:r>
      <w:r w:rsidR="00A74F78" w:rsidRPr="007C2C0A">
        <w:rPr>
          <w:color w:val="auto"/>
        </w:rPr>
        <w:t>showed</w:t>
      </w:r>
      <w:r w:rsidR="00F81E97" w:rsidRPr="007C2C0A">
        <w:rPr>
          <w:color w:val="auto"/>
        </w:rPr>
        <w:t xml:space="preserve"> gastrointestinal symptoms </w:t>
      </w:r>
      <w:r w:rsidR="00A74F78" w:rsidRPr="007C2C0A">
        <w:rPr>
          <w:color w:val="auto"/>
        </w:rPr>
        <w:t>from</w:t>
      </w:r>
      <w:r w:rsidR="00F81E97" w:rsidRPr="007C2C0A">
        <w:rPr>
          <w:color w:val="auto"/>
        </w:rPr>
        <w:t xml:space="preserve"> 16 February or when both </w:t>
      </w:r>
      <w:r w:rsidR="00D544B7" w:rsidRPr="007C2C0A">
        <w:rPr>
          <w:color w:val="auto"/>
        </w:rPr>
        <w:t>stool specimens</w:t>
      </w:r>
      <w:r w:rsidR="00F81E97" w:rsidRPr="007C2C0A">
        <w:rPr>
          <w:color w:val="auto"/>
        </w:rPr>
        <w:t xml:space="preserve"> from these consumers</w:t>
      </w:r>
      <w:r w:rsidR="00D544B7" w:rsidRPr="007C2C0A">
        <w:rPr>
          <w:color w:val="auto"/>
        </w:rPr>
        <w:t xml:space="preserve"> returned positive for </w:t>
      </w:r>
      <w:r w:rsidR="00677740" w:rsidRPr="007C2C0A">
        <w:rPr>
          <w:color w:val="auto"/>
        </w:rPr>
        <w:t>a pathogen causing gastroenteritis</w:t>
      </w:r>
      <w:r w:rsidR="00D544B7" w:rsidRPr="007C2C0A">
        <w:rPr>
          <w:color w:val="auto"/>
        </w:rPr>
        <w:t xml:space="preserve"> on 20 and 21 February 2020</w:t>
      </w:r>
      <w:r w:rsidR="0031351E" w:rsidRPr="007C2C0A">
        <w:rPr>
          <w:color w:val="auto"/>
        </w:rPr>
        <w:t xml:space="preserve"> and did </w:t>
      </w:r>
      <w:r w:rsidR="0031351E">
        <w:t>not conduct a formal review of how the outbreak was managed to identify opportunities for improvement.</w:t>
      </w:r>
      <w:r w:rsidR="00F5631D">
        <w:t xml:space="preserve"> The service declared the outbreak on 25 February 2020 when seven consumers had returned positive pathology confirming the presence of a gastroenteritis causing pathogen.</w:t>
      </w:r>
    </w:p>
    <w:p w14:paraId="36692D08" w14:textId="30318368" w:rsidR="007637E6" w:rsidRDefault="007637E6" w:rsidP="00F5631D">
      <w:r>
        <w:lastRenderedPageBreak/>
        <w:t xml:space="preserve">During interviews with the Assessment Team clinical management confirmed toolbox training was commenced on 17 February to remind staff </w:t>
      </w:r>
      <w:r w:rsidR="00545FF9">
        <w:t xml:space="preserve">about infection control practices such as hand washing and the use of personal protective equipment. </w:t>
      </w:r>
      <w:r w:rsidR="00142050">
        <w:t>Diary entries confirmed these informal education sessions occurred however no attendance lists were available for review.</w:t>
      </w:r>
    </w:p>
    <w:p w14:paraId="0720D3B3" w14:textId="0DC3AC10" w:rsidR="00F5631D" w:rsidRPr="00D544B7" w:rsidRDefault="007637E6" w:rsidP="00F5631D">
      <w:pPr>
        <w:rPr>
          <w:color w:val="auto"/>
        </w:rPr>
      </w:pPr>
      <w:r>
        <w:rPr>
          <w:color w:val="auto"/>
        </w:rPr>
        <w:t xml:space="preserve">Documentation reviewed by the Assessment Team confirmed </w:t>
      </w:r>
      <w:r w:rsidR="00BE4D9E">
        <w:rPr>
          <w:color w:val="auto"/>
        </w:rPr>
        <w:t xml:space="preserve">attendees at </w:t>
      </w:r>
      <w:r>
        <w:rPr>
          <w:color w:val="auto"/>
        </w:rPr>
        <w:t>a clinical meeting on 21 February</w:t>
      </w:r>
      <w:r w:rsidR="00BE4D9E">
        <w:rPr>
          <w:color w:val="auto"/>
        </w:rPr>
        <w:t xml:space="preserve"> </w:t>
      </w:r>
      <w:r w:rsidR="009667EE">
        <w:rPr>
          <w:color w:val="auto"/>
        </w:rPr>
        <w:t xml:space="preserve">recognised </w:t>
      </w:r>
      <w:r>
        <w:rPr>
          <w:color w:val="auto"/>
        </w:rPr>
        <w:t>an outbreak situation and the need to isolate affected consumers.</w:t>
      </w:r>
      <w:r w:rsidR="009667EE">
        <w:rPr>
          <w:color w:val="auto"/>
        </w:rPr>
        <w:t xml:space="preserve"> </w:t>
      </w:r>
      <w:r w:rsidR="00BB63B6">
        <w:rPr>
          <w:color w:val="auto"/>
        </w:rPr>
        <w:t>On 26 February the outbreak was discussed at an organisational heads of department meeting.</w:t>
      </w:r>
      <w:r w:rsidR="00BE4D9E">
        <w:rPr>
          <w:color w:val="auto"/>
        </w:rPr>
        <w:t xml:space="preserve"> Attendees discussed the need to limit staff movement across multiple sites (as is normal practice) and to continue with infection control training.</w:t>
      </w:r>
      <w:r w:rsidR="00BB63B6">
        <w:rPr>
          <w:color w:val="auto"/>
        </w:rPr>
        <w:t xml:space="preserve"> </w:t>
      </w:r>
      <w:r w:rsidR="00946207">
        <w:rPr>
          <w:color w:val="auto"/>
        </w:rPr>
        <w:t>In general, records of the outbreak timeline were not chronological or consistent, contained incorrect dates, and were difficult to follow in relation to what infection control measures were put in place and when.</w:t>
      </w:r>
    </w:p>
    <w:p w14:paraId="5648B9D5" w14:textId="23D58BD8" w:rsidR="00D10C08" w:rsidRDefault="000767EC" w:rsidP="00D10C08">
      <w:pPr>
        <w:pStyle w:val="ListBullet"/>
        <w:numPr>
          <w:ilvl w:val="0"/>
          <w:numId w:val="0"/>
        </w:numPr>
      </w:pPr>
      <w:r>
        <w:t xml:space="preserve">The Approved Provider submitted a response to the Assessment Team’s report on 11 August 2020. As referred to above the Approved Provider’s response acknowledges there is room for improvement in the areas identified by the Assessment Team. </w:t>
      </w:r>
      <w:r w:rsidRPr="00DC107C">
        <w:t xml:space="preserve">The </w:t>
      </w:r>
      <w:r w:rsidR="00D10C08">
        <w:t xml:space="preserve">Approved Provider advised the </w:t>
      </w:r>
      <w:r w:rsidRPr="00DC107C">
        <w:t xml:space="preserve">outbreak </w:t>
      </w:r>
      <w:r w:rsidR="00DB1341">
        <w:t>was declared</w:t>
      </w:r>
      <w:r w:rsidRPr="00DC107C">
        <w:t xml:space="preserve"> on 25 February 2020</w:t>
      </w:r>
      <w:r w:rsidR="00D10C08">
        <w:t xml:space="preserve"> (</w:t>
      </w:r>
      <w:r w:rsidRPr="00DC107C">
        <w:t>at which time seven consumers had been confirmed as having gastroenteritis</w:t>
      </w:r>
      <w:r w:rsidR="00D10C08">
        <w:t xml:space="preserve">) and was </w:t>
      </w:r>
      <w:r w:rsidRPr="00DC107C">
        <w:t>declared over on 3 March 2020</w:t>
      </w:r>
      <w:r w:rsidR="00D10C08">
        <w:t xml:space="preserve">. </w:t>
      </w:r>
      <w:r w:rsidR="00FB10C0">
        <w:t xml:space="preserve">The Approved Provider maintains staff were trained to be diligent with their infection control measures which limited the spread to </w:t>
      </w:r>
      <w:r w:rsidR="00C16A56">
        <w:t xml:space="preserve">the </w:t>
      </w:r>
      <w:r w:rsidR="00FB10C0">
        <w:t xml:space="preserve">seven known symptomatic consumers </w:t>
      </w:r>
      <w:r w:rsidR="003C3310">
        <w:t>as at</w:t>
      </w:r>
      <w:r w:rsidR="00FB10C0">
        <w:t xml:space="preserve"> 25 February 2020.</w:t>
      </w:r>
      <w:r w:rsidR="00D10C08">
        <w:t xml:space="preserve"> </w:t>
      </w:r>
      <w:r>
        <w:t>The Approved Provider submitted evidence of remedial action initiated after th</w:t>
      </w:r>
      <w:r w:rsidR="00D10C08">
        <w:t>e</w:t>
      </w:r>
      <w:r>
        <w:t xml:space="preserve"> </w:t>
      </w:r>
      <w:r w:rsidR="00860A90">
        <w:t>Assessment Contact</w:t>
      </w:r>
      <w:r>
        <w:t xml:space="preserve"> visit including revising their outbreak management policy, developing an easy to follow flowchart to guide staff in managing suspected or confirmed outbreak situations</w:t>
      </w:r>
      <w:r w:rsidR="00D10C08">
        <w:t xml:space="preserve"> and</w:t>
      </w:r>
      <w:r>
        <w:t xml:space="preserve"> providing staff </w:t>
      </w:r>
      <w:r w:rsidR="00BD7F9A">
        <w:t xml:space="preserve">with </w:t>
      </w:r>
      <w:r>
        <w:t>training on the updated policy and new flowchart</w:t>
      </w:r>
      <w:r w:rsidR="00D10C08">
        <w:t xml:space="preserve">. </w:t>
      </w:r>
    </w:p>
    <w:p w14:paraId="11248497" w14:textId="0CBFAF9A" w:rsidR="00553B0C" w:rsidRDefault="00FB10C0" w:rsidP="00D10C08">
      <w:pPr>
        <w:pStyle w:val="ListBullet"/>
        <w:numPr>
          <w:ilvl w:val="0"/>
          <w:numId w:val="0"/>
        </w:numPr>
      </w:pPr>
      <w:r>
        <w:t>I acknowledge the Approved Provider</w:t>
      </w:r>
      <w:r w:rsidR="00C16A56">
        <w:t>’s position that the outbreak was restricted to seven consumers, and that they have</w:t>
      </w:r>
      <w:r>
        <w:t xml:space="preserve"> been proactive in mak</w:t>
      </w:r>
      <w:r w:rsidR="00034804">
        <w:t>ing</w:t>
      </w:r>
      <w:r>
        <w:t xml:space="preserve"> improvements</w:t>
      </w:r>
      <w:r w:rsidR="00C16A56">
        <w:t xml:space="preserve"> since the </w:t>
      </w:r>
      <w:r w:rsidR="00860A90">
        <w:t>Assessment Contact</w:t>
      </w:r>
      <w:r w:rsidR="00C16A56">
        <w:t xml:space="preserve"> visit</w:t>
      </w:r>
      <w:r>
        <w:t xml:space="preserve">. </w:t>
      </w:r>
      <w:r w:rsidR="00034804">
        <w:t xml:space="preserve">Despite this, </w:t>
      </w:r>
      <w:r>
        <w:t xml:space="preserve">I consider </w:t>
      </w:r>
      <w:r w:rsidR="00863C10">
        <w:t>the serv</w:t>
      </w:r>
      <w:r w:rsidR="00553B0C">
        <w:t>ice</w:t>
      </w:r>
      <w:r w:rsidR="00863C10">
        <w:t xml:space="preserve"> </w:t>
      </w:r>
      <w:r w:rsidR="00D64D4E">
        <w:t xml:space="preserve">was </w:t>
      </w:r>
      <w:r w:rsidR="00860A90">
        <w:t>Non-compliant</w:t>
      </w:r>
      <w:r w:rsidR="00863C10">
        <w:t xml:space="preserve"> with Requirement </w:t>
      </w:r>
      <w:r w:rsidR="00553B0C">
        <w:t xml:space="preserve">(3)(g) </w:t>
      </w:r>
      <w:r w:rsidR="00B24F31">
        <w:t xml:space="preserve">at the time of the </w:t>
      </w:r>
      <w:r w:rsidR="00860A90">
        <w:t>Assessment Contact</w:t>
      </w:r>
      <w:r w:rsidR="00B24F31">
        <w:t xml:space="preserve"> visit </w:t>
      </w:r>
      <w:r w:rsidR="00553B0C">
        <w:t>for the following reasons:</w:t>
      </w:r>
    </w:p>
    <w:p w14:paraId="55295ABC" w14:textId="2F94A956" w:rsidR="003C3310" w:rsidRDefault="00073242" w:rsidP="00073242">
      <w:pPr>
        <w:pStyle w:val="ListBullet"/>
        <w:numPr>
          <w:ilvl w:val="0"/>
          <w:numId w:val="7"/>
        </w:numPr>
        <w:ind w:left="425" w:hanging="425"/>
      </w:pPr>
      <w:r>
        <w:t>A</w:t>
      </w:r>
      <w:r w:rsidR="007A22C5">
        <w:t>n outbreak of gastroenteritis was not declared until 25 February 2020 when seven consumers were affected despite information indicating the organisation’s criteria for declaring an outbreak was met on 17 February, when two consumers were symptomatic. A</w:t>
      </w:r>
      <w:r w:rsidR="00282003">
        <w:t xml:space="preserve"> delay in recognising an outbreak situation </w:t>
      </w:r>
      <w:r w:rsidR="00D16581">
        <w:t xml:space="preserve">can </w:t>
      </w:r>
      <w:r w:rsidR="00282003">
        <w:t>result in a delay in implementing a comprehensive infection control management plan to minimise infection-related risks to consumers.</w:t>
      </w:r>
    </w:p>
    <w:p w14:paraId="612CCC66" w14:textId="770F8727" w:rsidR="00B24F31" w:rsidRDefault="00073242" w:rsidP="00073242">
      <w:pPr>
        <w:pStyle w:val="ListBullet"/>
        <w:numPr>
          <w:ilvl w:val="0"/>
          <w:numId w:val="7"/>
        </w:numPr>
        <w:ind w:left="425" w:hanging="425"/>
      </w:pPr>
      <w:r>
        <w:lastRenderedPageBreak/>
        <w:t>A</w:t>
      </w:r>
      <w:r w:rsidR="00C16A56">
        <w:t xml:space="preserve">vailable records suggest </w:t>
      </w:r>
      <w:r w:rsidR="0003590A">
        <w:t>a</w:t>
      </w:r>
      <w:r w:rsidR="00A74F78">
        <w:t xml:space="preserve">ction </w:t>
      </w:r>
      <w:r w:rsidR="00D16581">
        <w:t xml:space="preserve">taken </w:t>
      </w:r>
      <w:r w:rsidR="00A74F78">
        <w:t>to assess,</w:t>
      </w:r>
      <w:r w:rsidR="00C16A56">
        <w:t xml:space="preserve"> dete</w:t>
      </w:r>
      <w:r w:rsidR="00A74F78">
        <w:t xml:space="preserve">ct, prevent and control the infectious outbreak </w:t>
      </w:r>
      <w:r w:rsidR="00C16A56">
        <w:t xml:space="preserve">was not </w:t>
      </w:r>
      <w:r w:rsidR="00D16581">
        <w:t xml:space="preserve">immediate and </w:t>
      </w:r>
      <w:r w:rsidR="00C16A56">
        <w:t>comprehensive,</w:t>
      </w:r>
      <w:r w:rsidR="00B24F31">
        <w:t xml:space="preserve"> occurr</w:t>
      </w:r>
      <w:r w:rsidR="00C16A56">
        <w:t>ing</w:t>
      </w:r>
      <w:r w:rsidR="00B24F31">
        <w:t xml:space="preserve"> over </w:t>
      </w:r>
      <w:r w:rsidR="00A74F78">
        <w:t>nine</w:t>
      </w:r>
      <w:r w:rsidR="00B24F31">
        <w:t xml:space="preserve"> days</w:t>
      </w:r>
      <w:r w:rsidR="00C16A56">
        <w:t xml:space="preserve">. Diary records indicate staff were reminded of the importance of handwashing and infection control processes, including use of PPE, from </w:t>
      </w:r>
      <w:r w:rsidR="00B24F31">
        <w:t>17 February</w:t>
      </w:r>
      <w:r w:rsidR="00C16A56">
        <w:t xml:space="preserve">. </w:t>
      </w:r>
      <w:r w:rsidR="00A74F78">
        <w:t>Meeting minutes indicate t</w:t>
      </w:r>
      <w:r w:rsidR="00B24F31">
        <w:t xml:space="preserve">he need to isolate symptomatic consumers was considered </w:t>
      </w:r>
      <w:r w:rsidR="00C16A56">
        <w:t xml:space="preserve">at a clinical meeting </w:t>
      </w:r>
      <w:r w:rsidR="00B24F31">
        <w:t xml:space="preserve">on 21 February, and the need to stop staff movement across </w:t>
      </w:r>
      <w:r w:rsidR="0003590A">
        <w:t xml:space="preserve">multiple </w:t>
      </w:r>
      <w:r w:rsidR="00B24F31">
        <w:t xml:space="preserve">sites was </w:t>
      </w:r>
      <w:r w:rsidR="00A74F78">
        <w:t xml:space="preserve">included in minutes of a </w:t>
      </w:r>
      <w:r w:rsidR="00C16A56">
        <w:t xml:space="preserve">heads of department meeting </w:t>
      </w:r>
      <w:r w:rsidR="00B24F31">
        <w:t>on 26 February.</w:t>
      </w:r>
      <w:r w:rsidR="0003590A">
        <w:t xml:space="preserve"> The outbreak was restricted to the seven known symptomatic consumers on the date the outbreak was declared </w:t>
      </w:r>
      <w:r w:rsidR="00A74F78">
        <w:t xml:space="preserve">(25 February) </w:t>
      </w:r>
      <w:r w:rsidR="0003590A">
        <w:t xml:space="preserve">suggesting what was in place from that date was effective. </w:t>
      </w:r>
    </w:p>
    <w:p w14:paraId="191C8C9C" w14:textId="2C510B1D" w:rsidR="007C337C" w:rsidRDefault="00073242" w:rsidP="00073242">
      <w:pPr>
        <w:pStyle w:val="ListBullet"/>
        <w:numPr>
          <w:ilvl w:val="0"/>
          <w:numId w:val="7"/>
        </w:numPr>
        <w:ind w:left="425" w:hanging="425"/>
      </w:pPr>
      <w:r>
        <w:t>T</w:t>
      </w:r>
      <w:r w:rsidR="007C337C">
        <w:t>he service’s own monitoring system</w:t>
      </w:r>
      <w:r w:rsidR="00D16581">
        <w:t>s</w:t>
      </w:r>
      <w:r w:rsidR="007C337C">
        <w:t xml:space="preserve"> did not </w:t>
      </w:r>
      <w:r w:rsidR="00D16581">
        <w:t>identify</w:t>
      </w:r>
      <w:r w:rsidR="007C337C">
        <w:t xml:space="preserve"> gaps in how </w:t>
      </w:r>
      <w:r w:rsidR="00D16581">
        <w:t>promptly</w:t>
      </w:r>
      <w:r w:rsidR="00D16581" w:rsidRPr="00D16581">
        <w:t xml:space="preserve"> transmission</w:t>
      </w:r>
      <w:r w:rsidR="00D16581">
        <w:t>-</w:t>
      </w:r>
      <w:r w:rsidR="00D16581" w:rsidRPr="00D16581">
        <w:t>based precautions were implemented to</w:t>
      </w:r>
      <w:r w:rsidR="00D16581">
        <w:t xml:space="preserve"> prevent and control infection</w:t>
      </w:r>
      <w:r w:rsidR="00BD7F9A">
        <w:t>. As a result,</w:t>
      </w:r>
      <w:r w:rsidR="007C337C">
        <w:t xml:space="preserve"> remedial action </w:t>
      </w:r>
      <w:r w:rsidR="00D16581">
        <w:t xml:space="preserve">was not taken </w:t>
      </w:r>
      <w:r w:rsidR="007C337C">
        <w:t xml:space="preserve">prior to the </w:t>
      </w:r>
      <w:r w:rsidR="00860A90">
        <w:t>Assessment Contact</w:t>
      </w:r>
      <w:r w:rsidR="007C337C">
        <w:t xml:space="preserve"> visit occurring.</w:t>
      </w:r>
    </w:p>
    <w:p w14:paraId="240CCEF2" w14:textId="5F4B280B" w:rsidR="00D16581" w:rsidRDefault="00D16581" w:rsidP="00D16581">
      <w:pPr>
        <w:pStyle w:val="ListBullet"/>
        <w:numPr>
          <w:ilvl w:val="0"/>
          <w:numId w:val="0"/>
        </w:numPr>
        <w:rPr>
          <w:color w:val="000000" w:themeColor="text1"/>
        </w:rPr>
      </w:pPr>
      <w:r>
        <w:rPr>
          <w:color w:val="000000" w:themeColor="text1"/>
        </w:rPr>
        <w:t xml:space="preserve">For the reasons detailed above I find the service </w:t>
      </w:r>
      <w:r w:rsidR="00860A90">
        <w:rPr>
          <w:color w:val="000000" w:themeColor="text1"/>
        </w:rPr>
        <w:t>Non-compliant</w:t>
      </w:r>
      <w:r>
        <w:rPr>
          <w:color w:val="000000" w:themeColor="text1"/>
        </w:rPr>
        <w:t xml:space="preserve"> with Standard 3 Requirement (3)(g).</w:t>
      </w:r>
    </w:p>
    <w:p w14:paraId="133ECC4E" w14:textId="2E7015BE" w:rsidR="00D64D4E" w:rsidRPr="007C2C0A" w:rsidRDefault="00D64D4E" w:rsidP="002A27FF">
      <w:pPr>
        <w:pStyle w:val="ListBullet"/>
        <w:numPr>
          <w:ilvl w:val="0"/>
          <w:numId w:val="0"/>
        </w:numPr>
      </w:pPr>
      <w:r w:rsidRPr="007C2C0A">
        <w:t>I consider the</w:t>
      </w:r>
      <w:r w:rsidR="00A74F78" w:rsidRPr="007C2C0A">
        <w:t xml:space="preserve"> Assessment Team’s concern</w:t>
      </w:r>
      <w:r w:rsidRPr="007C2C0A">
        <w:t>s about the absence of a formal review of how this outbreak was managed, and record keeping in relation to infection control management strategies and the outbreak’s timeline of events more closely align with aspects of Standard 8 Requirement (3)(c) and are considered below.</w:t>
      </w:r>
    </w:p>
    <w:p w14:paraId="4ECABBB9" w14:textId="77777777" w:rsidR="00853601" w:rsidRDefault="00671EF6"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ECABC21" w14:textId="77777777" w:rsidR="00506F7F" w:rsidRPr="00506F7F" w:rsidRDefault="00671EF6" w:rsidP="00506F7F"/>
    <w:p w14:paraId="4ECABC22" w14:textId="77777777" w:rsidR="00095CD4" w:rsidRDefault="00671EF6"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4ECABC23" w14:textId="3058FCFA" w:rsidR="008D7780" w:rsidRDefault="00B77939"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CABC64" wp14:editId="4ECABC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86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ECABC24" w14:textId="77777777" w:rsidR="007F5256" w:rsidRPr="00FD1B02" w:rsidRDefault="00B77939" w:rsidP="00095CD4">
      <w:pPr>
        <w:pStyle w:val="Heading3"/>
        <w:shd w:val="clear" w:color="auto" w:fill="F2F2F2" w:themeFill="background1" w:themeFillShade="F2"/>
      </w:pPr>
      <w:r w:rsidRPr="008312AC">
        <w:t>Consumer</w:t>
      </w:r>
      <w:r w:rsidRPr="00FD1B02">
        <w:t xml:space="preserve"> outcome:</w:t>
      </w:r>
    </w:p>
    <w:p w14:paraId="4ECABC25" w14:textId="77777777" w:rsidR="007F5256" w:rsidRDefault="00B77939" w:rsidP="00BD7F9A">
      <w:pPr>
        <w:numPr>
          <w:ilvl w:val="0"/>
          <w:numId w:val="4"/>
        </w:numPr>
        <w:shd w:val="clear" w:color="auto" w:fill="F2F2F2" w:themeFill="background1" w:themeFillShade="F2"/>
      </w:pPr>
      <w:r>
        <w:t>I am confident the organisation is well run. I can partner in improving the delivery of care and services.</w:t>
      </w:r>
    </w:p>
    <w:p w14:paraId="4ECABC26" w14:textId="77777777" w:rsidR="007F5256" w:rsidRDefault="00B77939" w:rsidP="00095CD4">
      <w:pPr>
        <w:pStyle w:val="Heading3"/>
        <w:shd w:val="clear" w:color="auto" w:fill="F2F2F2" w:themeFill="background1" w:themeFillShade="F2"/>
      </w:pPr>
      <w:r>
        <w:t>Organisation statement:</w:t>
      </w:r>
    </w:p>
    <w:p w14:paraId="4ECABC27" w14:textId="77777777" w:rsidR="007F5256" w:rsidRDefault="00B77939" w:rsidP="00BD7F9A">
      <w:pPr>
        <w:numPr>
          <w:ilvl w:val="0"/>
          <w:numId w:val="4"/>
        </w:numPr>
        <w:shd w:val="clear" w:color="auto" w:fill="F2F2F2" w:themeFill="background1" w:themeFillShade="F2"/>
      </w:pPr>
      <w:r>
        <w:t>The organisation’s governing body is accountable for the delivery of safe and quality care and services.</w:t>
      </w:r>
    </w:p>
    <w:p w14:paraId="4ECABC28" w14:textId="77777777" w:rsidR="007F5256" w:rsidRDefault="00B77939" w:rsidP="00427817">
      <w:pPr>
        <w:pStyle w:val="Heading2"/>
      </w:pPr>
      <w:r>
        <w:t>Assessment of Standard 8</w:t>
      </w:r>
    </w:p>
    <w:p w14:paraId="007B44D4" w14:textId="53648319" w:rsidR="00034804" w:rsidRPr="008B0529" w:rsidRDefault="00034804" w:rsidP="00034804">
      <w:pPr>
        <w:rPr>
          <w:rFonts w:eastAsiaTheme="minorHAnsi"/>
          <w:color w:val="auto"/>
        </w:rPr>
      </w:pPr>
      <w:r w:rsidRPr="008B0529">
        <w:rPr>
          <w:rFonts w:eastAsiaTheme="minorHAnsi"/>
          <w:color w:val="auto"/>
        </w:rPr>
        <w:t xml:space="preserve">The Assessment Team assessed Standard </w:t>
      </w:r>
      <w:r>
        <w:rPr>
          <w:rFonts w:eastAsiaTheme="minorHAnsi"/>
          <w:color w:val="auto"/>
        </w:rPr>
        <w:t>8</w:t>
      </w:r>
      <w:r w:rsidRPr="008B0529">
        <w:rPr>
          <w:rFonts w:eastAsiaTheme="minorHAnsi"/>
          <w:color w:val="auto"/>
        </w:rPr>
        <w:t xml:space="preserve"> Requirement (3)(</w:t>
      </w:r>
      <w:r w:rsidR="00D52CE6">
        <w:rPr>
          <w:rFonts w:eastAsiaTheme="minorHAnsi"/>
          <w:color w:val="auto"/>
        </w:rPr>
        <w:t>c</w:t>
      </w:r>
      <w:r w:rsidRPr="008B0529">
        <w:rPr>
          <w:rFonts w:eastAsiaTheme="minorHAnsi"/>
          <w:color w:val="auto"/>
        </w:rPr>
        <w:t xml:space="preserve">) as part of this </w:t>
      </w:r>
      <w:r w:rsidR="00860A90">
        <w:rPr>
          <w:rFonts w:eastAsiaTheme="minorHAnsi"/>
          <w:color w:val="auto"/>
        </w:rPr>
        <w:t>Assessment Contact</w:t>
      </w:r>
      <w:r w:rsidRPr="008B0529">
        <w:rPr>
          <w:rFonts w:eastAsiaTheme="minorHAnsi"/>
          <w:color w:val="auto"/>
        </w:rPr>
        <w:t xml:space="preserve"> visit. No other Requirements within this Standard were assessed.</w:t>
      </w:r>
    </w:p>
    <w:p w14:paraId="34557574" w14:textId="3CA1B0BE" w:rsidR="00034804" w:rsidRPr="008B0529" w:rsidRDefault="00034804" w:rsidP="00034804">
      <w:pPr>
        <w:rPr>
          <w:rFonts w:eastAsiaTheme="minorHAnsi"/>
          <w:color w:val="auto"/>
        </w:rPr>
      </w:pPr>
      <w:r w:rsidRPr="008B0529">
        <w:rPr>
          <w:rFonts w:eastAsiaTheme="minorHAnsi"/>
          <w:color w:val="auto"/>
        </w:rPr>
        <w:t>The Assessment Team have recommended Requirement (3)(</w:t>
      </w:r>
      <w:r w:rsidR="00D52CE6">
        <w:rPr>
          <w:rFonts w:eastAsiaTheme="minorHAnsi"/>
          <w:color w:val="auto"/>
        </w:rPr>
        <w:t>c</w:t>
      </w:r>
      <w:r w:rsidRPr="008B0529">
        <w:rPr>
          <w:rFonts w:eastAsiaTheme="minorHAnsi"/>
          <w:color w:val="auto"/>
        </w:rPr>
        <w:t xml:space="preserve">) is </w:t>
      </w:r>
      <w:r w:rsidR="00D52CE6">
        <w:rPr>
          <w:rFonts w:eastAsiaTheme="minorHAnsi"/>
          <w:color w:val="auto"/>
        </w:rPr>
        <w:t xml:space="preserve">not </w:t>
      </w:r>
      <w:r w:rsidRPr="008B0529">
        <w:rPr>
          <w:rFonts w:eastAsiaTheme="minorHAnsi"/>
          <w:color w:val="auto"/>
        </w:rPr>
        <w:t xml:space="preserve">met. Based on the Assessment Team’s report and the Approved Provider’s response I consider Requirement (3)(g) is </w:t>
      </w:r>
      <w:r w:rsidR="00860A90">
        <w:rPr>
          <w:rFonts w:eastAsiaTheme="minorHAnsi"/>
          <w:color w:val="auto"/>
        </w:rPr>
        <w:t>Non-compliant</w:t>
      </w:r>
      <w:r w:rsidRPr="008B0529">
        <w:rPr>
          <w:rFonts w:eastAsiaTheme="minorHAnsi"/>
          <w:color w:val="auto"/>
        </w:rPr>
        <w:t>. I have detailed the reasons for my decision under the specific Requirement below.</w:t>
      </w:r>
    </w:p>
    <w:p w14:paraId="4ECABC2B" w14:textId="639CAEC6" w:rsidR="00301877" w:rsidRDefault="00B77939" w:rsidP="00427817">
      <w:pPr>
        <w:pStyle w:val="Heading2"/>
      </w:pPr>
      <w:r>
        <w:t>Assessment of Standard 8 Requirements</w:t>
      </w:r>
      <w:r w:rsidRPr="0066387A">
        <w:rPr>
          <w:i/>
          <w:color w:val="0000FF"/>
          <w:sz w:val="24"/>
          <w:szCs w:val="24"/>
        </w:rPr>
        <w:t xml:space="preserve"> </w:t>
      </w:r>
    </w:p>
    <w:p w14:paraId="4ECABC32" w14:textId="43DDD0C6" w:rsidR="00506F7F" w:rsidRPr="00506F7F" w:rsidRDefault="00B77939" w:rsidP="00506F7F">
      <w:pPr>
        <w:pStyle w:val="Heading3"/>
      </w:pPr>
      <w:r w:rsidRPr="00506F7F">
        <w:t>Requirement 8(3)(c)</w:t>
      </w:r>
      <w:r>
        <w:tab/>
        <w:t>Non-compliant</w:t>
      </w:r>
    </w:p>
    <w:p w14:paraId="4ECABC33" w14:textId="77777777" w:rsidR="00506F7F" w:rsidRPr="004A3816" w:rsidRDefault="00B77939" w:rsidP="00506F7F">
      <w:pPr>
        <w:rPr>
          <w:i/>
        </w:rPr>
      </w:pPr>
      <w:r w:rsidRPr="004A3816">
        <w:rPr>
          <w:i/>
        </w:rPr>
        <w:t>Effective organisation wide governance systems relating to the following:</w:t>
      </w:r>
    </w:p>
    <w:p w14:paraId="4ECABC34" w14:textId="77777777" w:rsidR="00506F7F" w:rsidRPr="004A3816" w:rsidRDefault="00B77939" w:rsidP="00BD7F9A">
      <w:pPr>
        <w:numPr>
          <w:ilvl w:val="0"/>
          <w:numId w:val="6"/>
        </w:numPr>
        <w:tabs>
          <w:tab w:val="right" w:pos="9026"/>
        </w:tabs>
        <w:spacing w:before="0" w:after="0"/>
        <w:ind w:left="567" w:hanging="425"/>
        <w:outlineLvl w:val="4"/>
        <w:rPr>
          <w:i/>
        </w:rPr>
      </w:pPr>
      <w:r w:rsidRPr="004A3816">
        <w:rPr>
          <w:i/>
        </w:rPr>
        <w:t>information management;</w:t>
      </w:r>
    </w:p>
    <w:p w14:paraId="4ECABC35" w14:textId="77777777" w:rsidR="00506F7F" w:rsidRPr="004A3816" w:rsidRDefault="00B77939" w:rsidP="00BD7F9A">
      <w:pPr>
        <w:numPr>
          <w:ilvl w:val="0"/>
          <w:numId w:val="6"/>
        </w:numPr>
        <w:tabs>
          <w:tab w:val="right" w:pos="9026"/>
        </w:tabs>
        <w:spacing w:before="0" w:after="0"/>
        <w:ind w:left="567" w:hanging="425"/>
        <w:outlineLvl w:val="4"/>
        <w:rPr>
          <w:i/>
        </w:rPr>
      </w:pPr>
      <w:r w:rsidRPr="004A3816">
        <w:rPr>
          <w:i/>
        </w:rPr>
        <w:t>continuous improvement;</w:t>
      </w:r>
    </w:p>
    <w:p w14:paraId="4ECABC36" w14:textId="77777777" w:rsidR="00506F7F" w:rsidRPr="004A3816" w:rsidRDefault="00B77939" w:rsidP="00BD7F9A">
      <w:pPr>
        <w:numPr>
          <w:ilvl w:val="0"/>
          <w:numId w:val="6"/>
        </w:numPr>
        <w:tabs>
          <w:tab w:val="right" w:pos="9026"/>
        </w:tabs>
        <w:spacing w:before="0" w:after="0"/>
        <w:ind w:left="567" w:hanging="425"/>
        <w:outlineLvl w:val="4"/>
        <w:rPr>
          <w:i/>
        </w:rPr>
      </w:pPr>
      <w:r w:rsidRPr="004A3816">
        <w:rPr>
          <w:i/>
        </w:rPr>
        <w:t>financial governance;</w:t>
      </w:r>
    </w:p>
    <w:p w14:paraId="4ECABC37" w14:textId="77777777" w:rsidR="00506F7F" w:rsidRPr="004A3816" w:rsidRDefault="00B77939" w:rsidP="00BD7F9A">
      <w:pPr>
        <w:numPr>
          <w:ilvl w:val="0"/>
          <w:numId w:val="6"/>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ECABC38" w14:textId="77777777" w:rsidR="00506F7F" w:rsidRPr="004A3816" w:rsidRDefault="00B77939" w:rsidP="00BD7F9A">
      <w:pPr>
        <w:numPr>
          <w:ilvl w:val="0"/>
          <w:numId w:val="6"/>
        </w:numPr>
        <w:tabs>
          <w:tab w:val="right" w:pos="9026"/>
        </w:tabs>
        <w:spacing w:before="0" w:after="0"/>
        <w:ind w:left="567" w:hanging="425"/>
        <w:outlineLvl w:val="4"/>
        <w:rPr>
          <w:i/>
        </w:rPr>
      </w:pPr>
      <w:r w:rsidRPr="004A3816">
        <w:rPr>
          <w:i/>
        </w:rPr>
        <w:t>regulatory compliance;</w:t>
      </w:r>
    </w:p>
    <w:p w14:paraId="4ECABC39" w14:textId="77777777" w:rsidR="00314FF7" w:rsidRPr="004A3816" w:rsidRDefault="00B77939" w:rsidP="00BD7F9A">
      <w:pPr>
        <w:numPr>
          <w:ilvl w:val="0"/>
          <w:numId w:val="6"/>
        </w:numPr>
        <w:tabs>
          <w:tab w:val="right" w:pos="9026"/>
        </w:tabs>
        <w:spacing w:before="0" w:after="0"/>
        <w:ind w:left="567" w:hanging="425"/>
        <w:outlineLvl w:val="4"/>
        <w:rPr>
          <w:i/>
        </w:rPr>
      </w:pPr>
      <w:r w:rsidRPr="004A3816">
        <w:rPr>
          <w:i/>
        </w:rPr>
        <w:t>feedback and complaints.</w:t>
      </w:r>
    </w:p>
    <w:p w14:paraId="28626110" w14:textId="77777777" w:rsidR="009A0A16" w:rsidRDefault="009A0A16" w:rsidP="001E7BDB">
      <w:pPr>
        <w:rPr>
          <w:color w:val="auto"/>
        </w:rPr>
      </w:pPr>
      <w:r>
        <w:rPr>
          <w:color w:val="auto"/>
        </w:rPr>
        <w:t xml:space="preserve">The Assessment Team identified concerns in relation to the information management and regulatory compliance aspects of this Requirement. </w:t>
      </w:r>
    </w:p>
    <w:p w14:paraId="1A12276B" w14:textId="15FDA3D5" w:rsidR="001E7BDB" w:rsidRDefault="007C2C0A" w:rsidP="001E7BDB">
      <w:r w:rsidRPr="001E7BDB">
        <w:rPr>
          <w:color w:val="auto"/>
        </w:rPr>
        <w:lastRenderedPageBreak/>
        <w:t>The Assessment Team found that although the service has an infection prevention and control program that is in line with national guidelines, they did not follow important aspects of the relevant policies and procedures in relation to this outbreak</w:t>
      </w:r>
      <w:r w:rsidRPr="001E7BDB">
        <w:rPr>
          <w:rFonts w:eastAsia="Calibri"/>
          <w:color w:val="auto"/>
          <w:lang w:eastAsia="en-US"/>
        </w:rPr>
        <w:t xml:space="preserve">. </w:t>
      </w:r>
      <w:r>
        <w:rPr>
          <w:rFonts w:eastAsia="Calibri"/>
          <w:color w:val="auto"/>
          <w:lang w:eastAsia="en-US"/>
        </w:rPr>
        <w:t>Specifically, t</w:t>
      </w:r>
      <w:r w:rsidR="00D52CE6" w:rsidRPr="00C57150">
        <w:rPr>
          <w:rFonts w:eastAsia="Calibri"/>
          <w:color w:val="auto"/>
          <w:lang w:eastAsia="en-US"/>
        </w:rPr>
        <w:t xml:space="preserve">he Assessment Team found </w:t>
      </w:r>
      <w:r>
        <w:rPr>
          <w:rFonts w:eastAsia="Calibri"/>
          <w:color w:val="auto"/>
          <w:lang w:eastAsia="en-US"/>
        </w:rPr>
        <w:t xml:space="preserve">the service </w:t>
      </w:r>
      <w:r w:rsidRPr="007C2C0A">
        <w:rPr>
          <w:color w:val="auto"/>
        </w:rPr>
        <w:t xml:space="preserve">did </w:t>
      </w:r>
      <w:r>
        <w:t xml:space="preserve">not report the outbreak </w:t>
      </w:r>
      <w:r w:rsidR="001E7BDB">
        <w:t xml:space="preserve">to the </w:t>
      </w:r>
      <w:r w:rsidR="009F62DB">
        <w:t xml:space="preserve">Metropolitan Communicable Disease Control (MCDC) </w:t>
      </w:r>
      <w:r w:rsidR="001E7BDB">
        <w:t xml:space="preserve">as required, did not </w:t>
      </w:r>
      <w:r>
        <w:t xml:space="preserve">conduct a formal review of how the outbreak was managed to identify opportunities for improvement, </w:t>
      </w:r>
      <w:r w:rsidR="001E7BDB">
        <w:t xml:space="preserve">did not maintain sufficient records of action taken in response to the outbreak, and did not maintain thorough, chronological records of the outbreak for the purposes of reporting to the </w:t>
      </w:r>
      <w:r w:rsidR="009F62DB">
        <w:t>MCDC</w:t>
      </w:r>
      <w:r w:rsidR="001E7BDB">
        <w:t>.</w:t>
      </w:r>
    </w:p>
    <w:p w14:paraId="68100C1C" w14:textId="6032567F" w:rsidR="009F62DB" w:rsidRDefault="009F62DB" w:rsidP="009F62DB">
      <w:r>
        <w:t xml:space="preserve">Documentation reviewed by the Assessment </w:t>
      </w:r>
      <w:r w:rsidR="00860A90">
        <w:t>T</w:t>
      </w:r>
      <w:r>
        <w:t xml:space="preserve">eam included the organisation’s policy on management of gastroenteritis outbreaks which states in part </w:t>
      </w:r>
      <w:r w:rsidRPr="00310C7F">
        <w:rPr>
          <w:i/>
        </w:rPr>
        <w:t>“a gastroenteritis outbreak is defined as two (2) or more cases of vomiting or diarrhoea over a 24-hour period”</w:t>
      </w:r>
      <w:r>
        <w:t>. The organisation’s Post Outbreak Review document indicates the MCDC should be notified within 24 hours of an outbreak being identified.</w:t>
      </w:r>
    </w:p>
    <w:p w14:paraId="280EF7CB" w14:textId="1478E1E7" w:rsidR="00310C7F" w:rsidRDefault="001E7BDB" w:rsidP="00993CE5">
      <w:r>
        <w:rPr>
          <w:rFonts w:eastAsia="Calibri"/>
          <w:color w:val="auto"/>
          <w:lang w:eastAsia="en-US"/>
        </w:rPr>
        <w:t xml:space="preserve">The Assessment Team found the service did not </w:t>
      </w:r>
      <w:r>
        <w:t>inform the MCDC of the outbreak until 25 February 2020 despite two consumers displaying symptoms of gastroenteritis on 16 February, and both returning positive pathology for a gastroenteritis pathogen by 22 February.</w:t>
      </w:r>
      <w:r w:rsidR="00310C7F" w:rsidRPr="00310C7F">
        <w:t xml:space="preserve"> </w:t>
      </w:r>
      <w:r w:rsidR="00310C7F">
        <w:t>The service indicated they had a number of telephone conversations with staff at the MCDC between 20 and 25 February but records of these discussions were not made.</w:t>
      </w:r>
    </w:p>
    <w:p w14:paraId="38160717" w14:textId="4BB54F93" w:rsidR="00F3435A" w:rsidRDefault="00F3435A" w:rsidP="00993CE5">
      <w:r>
        <w:t xml:space="preserve">The Approved Provider submitted a response to the Assessment Team’s report on 11 August 2020 which included the completed formal review of the February outbreak which confirmed the delay in recognising the outbreak and </w:t>
      </w:r>
      <w:r w:rsidR="009F62DB">
        <w:t xml:space="preserve">delay in </w:t>
      </w:r>
      <w:r>
        <w:t xml:space="preserve">reporting it to the MCDC, and gaps in uploading outbreak-related documents. </w:t>
      </w:r>
    </w:p>
    <w:p w14:paraId="267C94C0" w14:textId="64CCEF21" w:rsidR="00993CE5" w:rsidRDefault="00993CE5" w:rsidP="00993CE5">
      <w:r>
        <w:t xml:space="preserve">I acknowledge </w:t>
      </w:r>
      <w:r w:rsidR="009F62DB">
        <w:t>verbal advice</w:t>
      </w:r>
      <w:r>
        <w:t xml:space="preserve"> that staff liaised with the MCDC from 20 February 2020, and </w:t>
      </w:r>
      <w:r w:rsidR="009F62DB">
        <w:t>documentary evidence of the service</w:t>
      </w:r>
      <w:r>
        <w:t xml:space="preserve"> be</w:t>
      </w:r>
      <w:r w:rsidR="009F62DB">
        <w:t>ing</w:t>
      </w:r>
      <w:r>
        <w:t xml:space="preserve"> proactive in making improvements since the </w:t>
      </w:r>
      <w:r w:rsidR="00860A90">
        <w:t>Assessment Contact</w:t>
      </w:r>
      <w:r>
        <w:t xml:space="preserve"> visit. Despite this, I consider the service was </w:t>
      </w:r>
      <w:r w:rsidR="00860A90">
        <w:t>Non-compliant</w:t>
      </w:r>
      <w:r>
        <w:t xml:space="preserve"> with Standard 8 Requirement (3)(c)</w:t>
      </w:r>
      <w:r w:rsidR="009A0A16">
        <w:t xml:space="preserve"> specifically </w:t>
      </w:r>
      <w:r w:rsidR="009F62DB">
        <w:t xml:space="preserve">in relation to </w:t>
      </w:r>
      <w:r w:rsidR="009A0A16">
        <w:t>information management, regulatory compliance and continuous improvement,</w:t>
      </w:r>
      <w:r>
        <w:t xml:space="preserve"> at the time of the </w:t>
      </w:r>
      <w:r w:rsidR="00860A90">
        <w:t>Assessment Contact</w:t>
      </w:r>
      <w:r>
        <w:t xml:space="preserve"> visit for the following reasons:</w:t>
      </w:r>
    </w:p>
    <w:p w14:paraId="3F4E4D63" w14:textId="16367D5B" w:rsidR="00993CE5" w:rsidRDefault="00073242" w:rsidP="00F5631D">
      <w:pPr>
        <w:pStyle w:val="ListBullet"/>
        <w:ind w:left="425" w:hanging="425"/>
      </w:pPr>
      <w:r>
        <w:t>T</w:t>
      </w:r>
      <w:r w:rsidR="00336A09">
        <w:t xml:space="preserve">he service did not </w:t>
      </w:r>
      <w:r w:rsidR="00993CE5">
        <w:t>report an outbreak of gastroenteritis to the MCDC a</w:t>
      </w:r>
      <w:r w:rsidR="0088239C">
        <w:t>s required by their infection control policy and procedure</w:t>
      </w:r>
      <w:r w:rsidR="009F62DB">
        <w:t xml:space="preserve"> and did not identify and address this as part of their own quality monitoring processes</w:t>
      </w:r>
      <w:r w:rsidR="00310C7F">
        <w:t>.</w:t>
      </w:r>
    </w:p>
    <w:p w14:paraId="1BF4B7AC" w14:textId="49AA6666" w:rsidR="00F5631D" w:rsidRDefault="00073242" w:rsidP="00F5631D">
      <w:pPr>
        <w:pStyle w:val="ListBullet"/>
        <w:ind w:left="425" w:hanging="425"/>
      </w:pPr>
      <w:r>
        <w:t>T</w:t>
      </w:r>
      <w:r w:rsidR="0088239C">
        <w:t xml:space="preserve">he service did not </w:t>
      </w:r>
      <w:r w:rsidR="00F5631D">
        <w:t xml:space="preserve">document </w:t>
      </w:r>
      <w:r w:rsidR="00310C7F">
        <w:t>discussions</w:t>
      </w:r>
      <w:r w:rsidR="00F5631D">
        <w:t xml:space="preserve"> with the MCDC which occurred </w:t>
      </w:r>
      <w:r w:rsidR="00310C7F">
        <w:t>between</w:t>
      </w:r>
      <w:r w:rsidR="00F5631D">
        <w:t xml:space="preserve"> 20</w:t>
      </w:r>
      <w:r w:rsidR="00310C7F">
        <w:t xml:space="preserve"> and 25</w:t>
      </w:r>
      <w:r w:rsidR="00F5631D">
        <w:t xml:space="preserve"> February</w:t>
      </w:r>
      <w:r w:rsidR="00310C7F">
        <w:t>,</w:t>
      </w:r>
      <w:r w:rsidR="00F5631D">
        <w:t xml:space="preserve"> during </w:t>
      </w:r>
      <w:r w:rsidR="00310C7F">
        <w:t xml:space="preserve">one of which </w:t>
      </w:r>
      <w:r w:rsidR="00F5631D">
        <w:t>staff were directed to monitor for further cases</w:t>
      </w:r>
      <w:r w:rsidR="009F62DB">
        <w:t xml:space="preserve"> and did not identify and address this as part of their own quality monitoring processes</w:t>
      </w:r>
      <w:r w:rsidR="00F5631D">
        <w:t>.</w:t>
      </w:r>
    </w:p>
    <w:p w14:paraId="7E444B8D" w14:textId="6109E1A9" w:rsidR="00F5631D" w:rsidRDefault="00073242" w:rsidP="00F5631D">
      <w:pPr>
        <w:pStyle w:val="ListBullet"/>
        <w:ind w:left="425" w:hanging="425"/>
      </w:pPr>
      <w:r>
        <w:lastRenderedPageBreak/>
        <w:t>T</w:t>
      </w:r>
      <w:r w:rsidR="0088239C">
        <w:t xml:space="preserve">he service did not </w:t>
      </w:r>
      <w:r w:rsidR="00310C7F">
        <w:t xml:space="preserve">make thorough records of </w:t>
      </w:r>
      <w:r w:rsidR="00F5631D">
        <w:t xml:space="preserve">when </w:t>
      </w:r>
      <w:r w:rsidR="00310C7F">
        <w:t xml:space="preserve">their </w:t>
      </w:r>
      <w:r w:rsidR="00F5631D">
        <w:t xml:space="preserve">outbreak </w:t>
      </w:r>
      <w:r w:rsidR="00310C7F">
        <w:t xml:space="preserve">management plan was implemented, including </w:t>
      </w:r>
      <w:r w:rsidR="00F5631D">
        <w:t>maintain</w:t>
      </w:r>
      <w:r w:rsidR="00310C7F">
        <w:t>ing</w:t>
      </w:r>
      <w:r w:rsidR="00F5631D">
        <w:t xml:space="preserve"> clear records of the sequence of events and action taken to manage the spread of infection before 25 February 2020</w:t>
      </w:r>
      <w:r w:rsidR="009F62DB">
        <w:t xml:space="preserve"> and did not identify and address this as part of their own quality monitoring processes</w:t>
      </w:r>
      <w:r w:rsidR="00F5631D">
        <w:t>.</w:t>
      </w:r>
    </w:p>
    <w:p w14:paraId="14FB84BF" w14:textId="0188C30B" w:rsidR="0088239C" w:rsidRDefault="00073242" w:rsidP="00F5631D">
      <w:pPr>
        <w:pStyle w:val="ListBullet"/>
        <w:ind w:left="425" w:hanging="425"/>
      </w:pPr>
      <w:r>
        <w:t>T</w:t>
      </w:r>
      <w:r w:rsidR="0088239C">
        <w:t xml:space="preserve">he service did not conduct </w:t>
      </w:r>
      <w:r w:rsidR="009A0A16">
        <w:t>a</w:t>
      </w:r>
      <w:r w:rsidR="0088239C">
        <w:t xml:space="preserve"> formal review of how the outbreak was managed to identify opportunities for improvement</w:t>
      </w:r>
      <w:r w:rsidR="009F62DB" w:rsidRPr="009F62DB">
        <w:t xml:space="preserve"> </w:t>
      </w:r>
      <w:r w:rsidR="009F62DB">
        <w:t>and did not identify and address this as part of their own quality monitoring processes.</w:t>
      </w:r>
    </w:p>
    <w:p w14:paraId="7E96B39B" w14:textId="58C3A9CE" w:rsidR="0088239C" w:rsidRDefault="0088239C" w:rsidP="0088239C">
      <w:r>
        <w:t xml:space="preserve">For the reasons detailed above I find the service </w:t>
      </w:r>
      <w:r w:rsidR="00860A90">
        <w:t>Non-compliant</w:t>
      </w:r>
      <w:r>
        <w:t xml:space="preserve"> with Standard 8 Requirement (3)(c).</w:t>
      </w:r>
    </w:p>
    <w:p w14:paraId="4ECABC47" w14:textId="77777777" w:rsidR="00506F7F" w:rsidRPr="00154403" w:rsidRDefault="00671EF6" w:rsidP="00154403"/>
    <w:p w14:paraId="4ECABC48" w14:textId="77777777" w:rsidR="00095CD4" w:rsidRDefault="00671EF6"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ECABC49" w14:textId="77777777" w:rsidR="00A93E3F" w:rsidRDefault="00B77939" w:rsidP="00095CD4">
      <w:pPr>
        <w:pStyle w:val="Heading1"/>
      </w:pPr>
      <w:r>
        <w:lastRenderedPageBreak/>
        <w:t>Areas for improvement</w:t>
      </w:r>
    </w:p>
    <w:p w14:paraId="4ECABC4D" w14:textId="438441C8" w:rsidR="004B33E7" w:rsidRDefault="00B7793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DC60CF" w14:textId="6DFEC9C2" w:rsidR="00EF7C70" w:rsidRPr="00EF7C70" w:rsidRDefault="00EF7C70" w:rsidP="004B33E7">
      <w:pPr>
        <w:rPr>
          <w:b/>
        </w:rPr>
      </w:pPr>
      <w:r w:rsidRPr="00EF7C70">
        <w:rPr>
          <w:b/>
        </w:rPr>
        <w:t>Standard 3 Requirement (3)(b)</w:t>
      </w:r>
    </w:p>
    <w:p w14:paraId="437CA645" w14:textId="65B57E9A" w:rsidR="00F57283" w:rsidRDefault="00EF7C70" w:rsidP="00073242">
      <w:pPr>
        <w:pStyle w:val="ListBullet"/>
        <w:numPr>
          <w:ilvl w:val="0"/>
          <w:numId w:val="9"/>
        </w:numPr>
        <w:ind w:left="425" w:hanging="425"/>
      </w:pPr>
      <w:r w:rsidRPr="007466D0">
        <w:t>Ensure care staff can demonstrate</w:t>
      </w:r>
      <w:r w:rsidR="00F57283" w:rsidRPr="007466D0">
        <w:t xml:space="preserve"> </w:t>
      </w:r>
      <w:r w:rsidRPr="007466D0">
        <w:t xml:space="preserve">an </w:t>
      </w:r>
      <w:r w:rsidR="00F57283" w:rsidRPr="007466D0">
        <w:t xml:space="preserve">accurate </w:t>
      </w:r>
      <w:r w:rsidRPr="007466D0">
        <w:t xml:space="preserve">understanding of </w:t>
      </w:r>
      <w:r w:rsidR="00A8304E" w:rsidRPr="007466D0">
        <w:t>how</w:t>
      </w:r>
      <w:r w:rsidRPr="007466D0">
        <w:t xml:space="preserve"> vomiting </w:t>
      </w:r>
      <w:r>
        <w:t>and</w:t>
      </w:r>
      <w:r w:rsidR="00F57283">
        <w:t>/or</w:t>
      </w:r>
      <w:r>
        <w:t xml:space="preserve"> diarrhoea associated with gastroenteritis</w:t>
      </w:r>
      <w:r w:rsidR="00A8304E">
        <w:t xml:space="preserve"> can affect consumers</w:t>
      </w:r>
      <w:r>
        <w:t>.</w:t>
      </w:r>
    </w:p>
    <w:p w14:paraId="63F01D1C" w14:textId="17AD3CC2" w:rsidR="00EF7C70" w:rsidRDefault="00F57283" w:rsidP="00073242">
      <w:pPr>
        <w:pStyle w:val="ListBullet"/>
        <w:numPr>
          <w:ilvl w:val="0"/>
          <w:numId w:val="9"/>
        </w:numPr>
        <w:ind w:left="425" w:hanging="425"/>
      </w:pPr>
      <w:r>
        <w:t xml:space="preserve">Ensure care staff can demonstrate an accurate understanding of </w:t>
      </w:r>
      <w:r w:rsidR="00EF7C70">
        <w:t xml:space="preserve">the requirement to promptly report </w:t>
      </w:r>
      <w:r>
        <w:t xml:space="preserve">vomiting and/or diarrhoea </w:t>
      </w:r>
      <w:r w:rsidR="00EF7C70">
        <w:t>to clinical staff</w:t>
      </w:r>
      <w:r w:rsidR="00A8304E">
        <w:t xml:space="preserve"> and continue to monitor and report until a clinical review occurs.</w:t>
      </w:r>
    </w:p>
    <w:p w14:paraId="76C92174" w14:textId="5B33269E" w:rsidR="00EF7C70" w:rsidRDefault="00F57283" w:rsidP="00073242">
      <w:pPr>
        <w:pStyle w:val="ListBullet2"/>
        <w:numPr>
          <w:ilvl w:val="0"/>
          <w:numId w:val="9"/>
        </w:numPr>
        <w:ind w:left="425" w:hanging="425"/>
      </w:pPr>
      <w:r>
        <w:t>Ensure clinical staff can demonstrate an accurate understanding of what action should be taken to monitor a consumer’s hydration status when they have vomiting and/or diarrhoea associated with gastroenteritis.</w:t>
      </w:r>
    </w:p>
    <w:p w14:paraId="545D614D" w14:textId="72DAB5AD" w:rsidR="00A8304E" w:rsidRDefault="00A8304E" w:rsidP="00073242">
      <w:pPr>
        <w:pStyle w:val="ListBullet2"/>
        <w:numPr>
          <w:ilvl w:val="0"/>
          <w:numId w:val="9"/>
        </w:numPr>
        <w:ind w:left="425" w:hanging="425"/>
      </w:pPr>
      <w:r>
        <w:t>Ensure clinical staff can demonstrate an accurate understanding of when vomiting and/or diarrhoea associated with gastroenteritis should be escalated to a medical practitioner for review.</w:t>
      </w:r>
    </w:p>
    <w:p w14:paraId="5CC5903E" w14:textId="6946B794" w:rsidR="00A8304E" w:rsidRPr="00A8304E" w:rsidRDefault="00A8304E" w:rsidP="00A8304E">
      <w:pPr>
        <w:rPr>
          <w:b/>
        </w:rPr>
      </w:pPr>
      <w:r w:rsidRPr="00A8304E">
        <w:rPr>
          <w:b/>
        </w:rPr>
        <w:t>Standard 3 Requirement (3)(</w:t>
      </w:r>
      <w:r>
        <w:rPr>
          <w:b/>
        </w:rPr>
        <w:t>g</w:t>
      </w:r>
      <w:r w:rsidRPr="00A8304E">
        <w:rPr>
          <w:b/>
        </w:rPr>
        <w:t>)</w:t>
      </w:r>
    </w:p>
    <w:p w14:paraId="4FE75CC1" w14:textId="009A08FA" w:rsidR="00DC4C37" w:rsidRDefault="00DC4C37" w:rsidP="00073242">
      <w:pPr>
        <w:pStyle w:val="ListBullet2"/>
        <w:numPr>
          <w:ilvl w:val="0"/>
          <w:numId w:val="10"/>
        </w:numPr>
        <w:ind w:left="425" w:hanging="425"/>
      </w:pPr>
      <w:r>
        <w:t>Ensure care staff can demonstrate an accurate understanding of what symptoms are associated with gastroenteritis and that they should be reported to clinical staff promptly.</w:t>
      </w:r>
    </w:p>
    <w:p w14:paraId="13885AF0" w14:textId="0F050D99" w:rsidR="00F57283" w:rsidRDefault="00A8304E" w:rsidP="00073242">
      <w:pPr>
        <w:pStyle w:val="ListBullet2"/>
        <w:numPr>
          <w:ilvl w:val="0"/>
          <w:numId w:val="10"/>
        </w:numPr>
        <w:ind w:left="425" w:hanging="425"/>
      </w:pPr>
      <w:r>
        <w:t>Ensure clinical staff understand the requirement to declare an outbreak of gastroenteritis as directed by the organisation’s relevant policy.</w:t>
      </w:r>
    </w:p>
    <w:p w14:paraId="47EA1BB9" w14:textId="77777777" w:rsidR="00DC4C37" w:rsidRDefault="00A8304E" w:rsidP="00073242">
      <w:pPr>
        <w:pStyle w:val="ListBullet2"/>
        <w:numPr>
          <w:ilvl w:val="0"/>
          <w:numId w:val="10"/>
        </w:numPr>
        <w:ind w:left="425" w:hanging="425"/>
      </w:pPr>
      <w:r>
        <w:t xml:space="preserve">Ensure relevant staff conduct a thorough assessment of the </w:t>
      </w:r>
      <w:r w:rsidR="00DC4C37">
        <w:t xml:space="preserve">outbreak situation and </w:t>
      </w:r>
      <w:r>
        <w:t xml:space="preserve">implement a comprehensive </w:t>
      </w:r>
      <w:r w:rsidR="00DC4C37">
        <w:t>management plan to minimise infection-related risks to consumers and staff.</w:t>
      </w:r>
    </w:p>
    <w:p w14:paraId="647539F5" w14:textId="4BD2733E" w:rsidR="00DC4C37" w:rsidRPr="00DC4C37" w:rsidRDefault="00DC4C37" w:rsidP="00DC4C37">
      <w:pPr>
        <w:rPr>
          <w:b/>
        </w:rPr>
      </w:pPr>
      <w:r w:rsidRPr="00DC4C37">
        <w:rPr>
          <w:b/>
        </w:rPr>
        <w:t xml:space="preserve">Standard </w:t>
      </w:r>
      <w:r>
        <w:rPr>
          <w:b/>
        </w:rPr>
        <w:t>8</w:t>
      </w:r>
      <w:r w:rsidRPr="00DC4C37">
        <w:rPr>
          <w:b/>
        </w:rPr>
        <w:t xml:space="preserve"> Requirement (3)(</w:t>
      </w:r>
      <w:r w:rsidR="00087BD0">
        <w:rPr>
          <w:b/>
        </w:rPr>
        <w:t>c</w:t>
      </w:r>
      <w:r w:rsidRPr="00DC4C37">
        <w:rPr>
          <w:b/>
        </w:rPr>
        <w:t>)</w:t>
      </w:r>
    </w:p>
    <w:p w14:paraId="1ACD4978" w14:textId="77777777" w:rsidR="0036080F" w:rsidRDefault="0036080F" w:rsidP="00073242">
      <w:pPr>
        <w:pStyle w:val="ListBullet2"/>
        <w:numPr>
          <w:ilvl w:val="0"/>
          <w:numId w:val="10"/>
        </w:numPr>
        <w:ind w:left="425" w:hanging="425"/>
      </w:pPr>
      <w:r>
        <w:t>Ensure clinical and management staff can demonstrate an accurate understanding of when an outbreak of gastroenteritis should be declared, and who this information should be escalated to.</w:t>
      </w:r>
    </w:p>
    <w:p w14:paraId="490514F0" w14:textId="58D99412" w:rsidR="00DC4C37" w:rsidRDefault="00DC4C37" w:rsidP="00073242">
      <w:pPr>
        <w:pStyle w:val="ListBullet2"/>
        <w:numPr>
          <w:ilvl w:val="0"/>
          <w:numId w:val="10"/>
        </w:numPr>
        <w:ind w:left="425" w:hanging="425"/>
      </w:pPr>
      <w:r>
        <w:t>Ensure comprehensive records are made of the assessment of the outbreak situation and of the management plan.</w:t>
      </w:r>
    </w:p>
    <w:p w14:paraId="63011506" w14:textId="2C891EDC" w:rsidR="00DC4C37" w:rsidRDefault="00DC4C37" w:rsidP="00073242">
      <w:pPr>
        <w:pStyle w:val="ListBullet2"/>
        <w:numPr>
          <w:ilvl w:val="0"/>
          <w:numId w:val="10"/>
        </w:numPr>
        <w:ind w:left="425" w:hanging="425"/>
      </w:pPr>
      <w:r>
        <w:lastRenderedPageBreak/>
        <w:t xml:space="preserve">Ensure thorough and accurate records are made of </w:t>
      </w:r>
      <w:r w:rsidR="0036080F">
        <w:t xml:space="preserve">all action taken in response to </w:t>
      </w:r>
      <w:r>
        <w:t xml:space="preserve">the outbreak situation, including </w:t>
      </w:r>
      <w:r w:rsidR="0036080F">
        <w:t xml:space="preserve">communication with </w:t>
      </w:r>
      <w:r>
        <w:t>the Metropolitan Communicable Disease Control (MCDC) and training attendance records.</w:t>
      </w:r>
    </w:p>
    <w:p w14:paraId="5A43466E" w14:textId="261B6B1A" w:rsidR="00F57283" w:rsidRPr="00095CD4" w:rsidRDefault="0036080F" w:rsidP="00073242">
      <w:pPr>
        <w:pStyle w:val="ListBullet2"/>
        <w:numPr>
          <w:ilvl w:val="0"/>
          <w:numId w:val="10"/>
        </w:numPr>
        <w:ind w:left="425" w:hanging="425"/>
      </w:pPr>
      <w:r>
        <w:t>Ensure relevant staff complete a formal review of the outbreak once it has been declared over, as required by the organisation’s relevant policy, to identify areas for improvement, if any.</w:t>
      </w:r>
    </w:p>
    <w:sectPr w:rsidR="00F57283"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BC8E" w14:textId="77777777" w:rsidR="00B65809" w:rsidRDefault="00B77939">
      <w:pPr>
        <w:spacing w:before="0" w:after="0" w:line="240" w:lineRule="auto"/>
      </w:pPr>
      <w:r>
        <w:separator/>
      </w:r>
    </w:p>
  </w:endnote>
  <w:endnote w:type="continuationSeparator" w:id="0">
    <w:p w14:paraId="4ECABC90" w14:textId="77777777" w:rsidR="00B65809" w:rsidRDefault="00B779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7" w14:textId="77777777" w:rsidR="00506F7F" w:rsidRPr="009A1F1B" w:rsidRDefault="00B77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CABC68" w14:textId="77777777" w:rsidR="00506F7F" w:rsidRPr="00C72FFB" w:rsidRDefault="00B77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CABC69" w14:textId="77777777" w:rsidR="00506F7F" w:rsidRPr="00C72FFB" w:rsidRDefault="00B77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A" w14:textId="77777777" w:rsidR="00506F7F" w:rsidRPr="009A1F1B" w:rsidRDefault="00B77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CABC6B" w14:textId="77777777" w:rsidR="00506F7F" w:rsidRPr="00C72FFB" w:rsidRDefault="00B77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CABC6C" w14:textId="77777777" w:rsidR="00506F7F" w:rsidRPr="00A3716D" w:rsidRDefault="00B77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BC8A" w14:textId="77777777" w:rsidR="00B65809" w:rsidRDefault="00B77939">
      <w:pPr>
        <w:spacing w:before="0" w:after="0" w:line="240" w:lineRule="auto"/>
      </w:pPr>
      <w:r>
        <w:separator/>
      </w:r>
    </w:p>
  </w:footnote>
  <w:footnote w:type="continuationSeparator" w:id="0">
    <w:p w14:paraId="4ECABC8C" w14:textId="77777777" w:rsidR="00B65809" w:rsidRDefault="00B779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6" w14:textId="77777777" w:rsidR="00506F7F" w:rsidRDefault="00B779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CABC8A" wp14:editId="4ECABC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2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5" w14:textId="77777777" w:rsidR="00506F7F" w:rsidRPr="008D7780" w:rsidRDefault="00B77939" w:rsidP="008D7780">
    <w:pPr>
      <w:pStyle w:val="Header"/>
    </w:pPr>
    <w:r>
      <w:rPr>
        <w:noProof/>
        <w:color w:val="auto"/>
        <w:sz w:val="20"/>
      </w:rPr>
      <w:drawing>
        <wp:anchor distT="0" distB="0" distL="114300" distR="114300" simplePos="0" relativeHeight="251686912" behindDoc="1" locked="0" layoutInCell="1" allowOverlap="1" wp14:anchorId="4ECABCBC" wp14:editId="4ECABCB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25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6" w14:textId="77777777" w:rsidR="00506F7F" w:rsidRDefault="00B77939" w:rsidP="009C6F30">
    <w:pPr>
      <w:tabs>
        <w:tab w:val="left" w:pos="3624"/>
      </w:tabs>
    </w:pPr>
    <w:r>
      <w:rPr>
        <w:noProof/>
        <w:color w:val="auto"/>
        <w:sz w:val="20"/>
      </w:rPr>
      <w:drawing>
        <wp:anchor distT="0" distB="0" distL="114300" distR="114300" simplePos="0" relativeHeight="251667456" behindDoc="1" locked="0" layoutInCell="1" allowOverlap="1" wp14:anchorId="4ECABCBE" wp14:editId="4ECABC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5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7" w14:textId="21CED5F4" w:rsidR="008D7780" w:rsidRPr="00703E80" w:rsidRDefault="00B779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CABCC0" wp14:editId="4ECABCC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1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8" w14:textId="77777777" w:rsidR="008F32C8" w:rsidRPr="008F32C8" w:rsidRDefault="00B7793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CABCC2" wp14:editId="4ECABCC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24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9" w14:textId="77777777" w:rsidR="00506F7F" w:rsidRDefault="00B77939" w:rsidP="009C6F30">
    <w:pPr>
      <w:tabs>
        <w:tab w:val="left" w:pos="3624"/>
      </w:tabs>
    </w:pPr>
    <w:r>
      <w:rPr>
        <w:noProof/>
        <w:color w:val="auto"/>
        <w:sz w:val="20"/>
      </w:rPr>
      <w:drawing>
        <wp:anchor distT="0" distB="0" distL="114300" distR="114300" simplePos="0" relativeHeight="251668480" behindDoc="1" locked="0" layoutInCell="1" allowOverlap="1" wp14:anchorId="4ECABCC4" wp14:editId="4ECABCC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88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D" w14:textId="77777777" w:rsidR="00A627C8" w:rsidRDefault="00B7793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CABC8C" wp14:editId="4ECABC8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31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E" w14:textId="77777777" w:rsidR="00506F7F" w:rsidRDefault="00B77939">
    <w:pPr>
      <w:pStyle w:val="Header"/>
    </w:pPr>
    <w:r w:rsidRPr="003C6EC2">
      <w:rPr>
        <w:rFonts w:eastAsia="Calibri"/>
        <w:noProof/>
      </w:rPr>
      <w:drawing>
        <wp:anchor distT="0" distB="0" distL="114300" distR="114300" simplePos="0" relativeHeight="251669504" behindDoc="1" locked="0" layoutInCell="1" allowOverlap="1" wp14:anchorId="4ECABC8E" wp14:editId="4ECABC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9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6F" w14:textId="77777777" w:rsidR="00506F7F" w:rsidRDefault="00B77939" w:rsidP="0004322A">
    <w:r>
      <w:rPr>
        <w:noProof/>
        <w:color w:val="auto"/>
        <w:sz w:val="20"/>
      </w:rPr>
      <w:drawing>
        <wp:anchor distT="0" distB="0" distL="114300" distR="114300" simplePos="0" relativeHeight="251660288" behindDoc="1" locked="0" layoutInCell="1" allowOverlap="1" wp14:anchorId="4ECABC90" wp14:editId="4ECABC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0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75" w14:textId="77777777" w:rsidR="00FB0086" w:rsidRPr="00703E80" w:rsidRDefault="00B779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CABC9C" wp14:editId="4ECABC9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47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76" w14:textId="77777777" w:rsidR="00506F7F" w:rsidRPr="00FB0086" w:rsidRDefault="00B77939" w:rsidP="00FB0086">
    <w:pPr>
      <w:pStyle w:val="Header"/>
    </w:pPr>
    <w:r>
      <w:rPr>
        <w:noProof/>
        <w:color w:val="auto"/>
        <w:sz w:val="20"/>
      </w:rPr>
      <w:drawing>
        <wp:anchor distT="0" distB="0" distL="114300" distR="114300" simplePos="0" relativeHeight="251676672" behindDoc="1" locked="0" layoutInCell="1" allowOverlap="1" wp14:anchorId="4ECABC9E" wp14:editId="4ECABC9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4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77" w14:textId="77777777" w:rsidR="00506F7F" w:rsidRDefault="00B77939" w:rsidP="0004322A">
    <w:r>
      <w:rPr>
        <w:noProof/>
        <w:color w:val="auto"/>
        <w:sz w:val="20"/>
      </w:rPr>
      <w:drawing>
        <wp:anchor distT="0" distB="0" distL="114300" distR="114300" simplePos="0" relativeHeight="251662336" behindDoc="1" locked="0" layoutInCell="1" allowOverlap="1" wp14:anchorId="4ECABCA0" wp14:editId="4ECABC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49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78" w14:textId="6E4A170A" w:rsidR="00FB0086" w:rsidRPr="00703E80" w:rsidRDefault="00B779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ECABCA2" wp14:editId="4ECABCA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52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BC84" w14:textId="77777777" w:rsidR="00FB0086" w:rsidRPr="00703E80" w:rsidRDefault="00B779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CABCBA" wp14:editId="4ECABCB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769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CD64A70">
      <w:start w:val="1"/>
      <w:numFmt w:val="bullet"/>
      <w:pStyle w:val="ListParagraph"/>
      <w:lvlText w:val=""/>
      <w:lvlJc w:val="left"/>
      <w:pPr>
        <w:ind w:left="1440" w:hanging="360"/>
      </w:pPr>
      <w:rPr>
        <w:rFonts w:ascii="Symbol" w:hAnsi="Symbol" w:hint="default"/>
        <w:color w:val="auto"/>
      </w:rPr>
    </w:lvl>
    <w:lvl w:ilvl="1" w:tplc="0F92C3EE" w:tentative="1">
      <w:start w:val="1"/>
      <w:numFmt w:val="bullet"/>
      <w:lvlText w:val="o"/>
      <w:lvlJc w:val="left"/>
      <w:pPr>
        <w:ind w:left="2160" w:hanging="360"/>
      </w:pPr>
      <w:rPr>
        <w:rFonts w:ascii="Courier New" w:hAnsi="Courier New" w:cs="Courier New" w:hint="default"/>
      </w:rPr>
    </w:lvl>
    <w:lvl w:ilvl="2" w:tplc="1B82D10A" w:tentative="1">
      <w:start w:val="1"/>
      <w:numFmt w:val="bullet"/>
      <w:lvlText w:val=""/>
      <w:lvlJc w:val="left"/>
      <w:pPr>
        <w:ind w:left="2880" w:hanging="360"/>
      </w:pPr>
      <w:rPr>
        <w:rFonts w:ascii="Wingdings" w:hAnsi="Wingdings" w:hint="default"/>
      </w:rPr>
    </w:lvl>
    <w:lvl w:ilvl="3" w:tplc="FA1ED4D2" w:tentative="1">
      <w:start w:val="1"/>
      <w:numFmt w:val="bullet"/>
      <w:lvlText w:val=""/>
      <w:lvlJc w:val="left"/>
      <w:pPr>
        <w:ind w:left="3600" w:hanging="360"/>
      </w:pPr>
      <w:rPr>
        <w:rFonts w:ascii="Symbol" w:hAnsi="Symbol" w:hint="default"/>
      </w:rPr>
    </w:lvl>
    <w:lvl w:ilvl="4" w:tplc="1A4EA5FC" w:tentative="1">
      <w:start w:val="1"/>
      <w:numFmt w:val="bullet"/>
      <w:lvlText w:val="o"/>
      <w:lvlJc w:val="left"/>
      <w:pPr>
        <w:ind w:left="4320" w:hanging="360"/>
      </w:pPr>
      <w:rPr>
        <w:rFonts w:ascii="Courier New" w:hAnsi="Courier New" w:cs="Courier New" w:hint="default"/>
      </w:rPr>
    </w:lvl>
    <w:lvl w:ilvl="5" w:tplc="300CBB1E" w:tentative="1">
      <w:start w:val="1"/>
      <w:numFmt w:val="bullet"/>
      <w:lvlText w:val=""/>
      <w:lvlJc w:val="left"/>
      <w:pPr>
        <w:ind w:left="5040" w:hanging="360"/>
      </w:pPr>
      <w:rPr>
        <w:rFonts w:ascii="Wingdings" w:hAnsi="Wingdings" w:hint="default"/>
      </w:rPr>
    </w:lvl>
    <w:lvl w:ilvl="6" w:tplc="00FADE00" w:tentative="1">
      <w:start w:val="1"/>
      <w:numFmt w:val="bullet"/>
      <w:lvlText w:val=""/>
      <w:lvlJc w:val="left"/>
      <w:pPr>
        <w:ind w:left="5760" w:hanging="360"/>
      </w:pPr>
      <w:rPr>
        <w:rFonts w:ascii="Symbol" w:hAnsi="Symbol" w:hint="default"/>
      </w:rPr>
    </w:lvl>
    <w:lvl w:ilvl="7" w:tplc="4A74CB02" w:tentative="1">
      <w:start w:val="1"/>
      <w:numFmt w:val="bullet"/>
      <w:lvlText w:val="o"/>
      <w:lvlJc w:val="left"/>
      <w:pPr>
        <w:ind w:left="6480" w:hanging="360"/>
      </w:pPr>
      <w:rPr>
        <w:rFonts w:ascii="Courier New" w:hAnsi="Courier New" w:cs="Courier New" w:hint="default"/>
      </w:rPr>
    </w:lvl>
    <w:lvl w:ilvl="8" w:tplc="87728CC4" w:tentative="1">
      <w:start w:val="1"/>
      <w:numFmt w:val="bullet"/>
      <w:lvlText w:val=""/>
      <w:lvlJc w:val="left"/>
      <w:pPr>
        <w:ind w:left="7200" w:hanging="360"/>
      </w:pPr>
      <w:rPr>
        <w:rFonts w:ascii="Wingdings" w:hAnsi="Wingdings" w:hint="default"/>
      </w:rPr>
    </w:lvl>
  </w:abstractNum>
  <w:abstractNum w:abstractNumId="1" w15:restartNumberingAfterBreak="0">
    <w:nsid w:val="32105F60"/>
    <w:multiLevelType w:val="hybridMultilevel"/>
    <w:tmpl w:val="49A21BE0"/>
    <w:lvl w:ilvl="0" w:tplc="C0DC680C">
      <w:start w:val="1"/>
      <w:numFmt w:val="decimal"/>
      <w:lvlText w:val="%1."/>
      <w:lvlJc w:val="left"/>
      <w:pPr>
        <w:ind w:left="360" w:hanging="360"/>
      </w:pPr>
      <w:rPr>
        <w:rFonts w:hint="default"/>
      </w:rPr>
    </w:lvl>
    <w:lvl w:ilvl="1" w:tplc="1DF24920" w:tentative="1">
      <w:start w:val="1"/>
      <w:numFmt w:val="lowerLetter"/>
      <w:lvlText w:val="%2."/>
      <w:lvlJc w:val="left"/>
      <w:pPr>
        <w:ind w:left="1080" w:hanging="360"/>
      </w:pPr>
    </w:lvl>
    <w:lvl w:ilvl="2" w:tplc="E0D62E62" w:tentative="1">
      <w:start w:val="1"/>
      <w:numFmt w:val="lowerRoman"/>
      <w:lvlText w:val="%3."/>
      <w:lvlJc w:val="right"/>
      <w:pPr>
        <w:ind w:left="1800" w:hanging="180"/>
      </w:pPr>
    </w:lvl>
    <w:lvl w:ilvl="3" w:tplc="DB784BCE" w:tentative="1">
      <w:start w:val="1"/>
      <w:numFmt w:val="decimal"/>
      <w:lvlText w:val="%4."/>
      <w:lvlJc w:val="left"/>
      <w:pPr>
        <w:ind w:left="2520" w:hanging="360"/>
      </w:pPr>
    </w:lvl>
    <w:lvl w:ilvl="4" w:tplc="735E5CCC" w:tentative="1">
      <w:start w:val="1"/>
      <w:numFmt w:val="lowerLetter"/>
      <w:lvlText w:val="%5."/>
      <w:lvlJc w:val="left"/>
      <w:pPr>
        <w:ind w:left="3240" w:hanging="360"/>
      </w:pPr>
    </w:lvl>
    <w:lvl w:ilvl="5" w:tplc="96560B3A" w:tentative="1">
      <w:start w:val="1"/>
      <w:numFmt w:val="lowerRoman"/>
      <w:lvlText w:val="%6."/>
      <w:lvlJc w:val="right"/>
      <w:pPr>
        <w:ind w:left="3960" w:hanging="180"/>
      </w:pPr>
    </w:lvl>
    <w:lvl w:ilvl="6" w:tplc="F9B67FE2" w:tentative="1">
      <w:start w:val="1"/>
      <w:numFmt w:val="decimal"/>
      <w:lvlText w:val="%7."/>
      <w:lvlJc w:val="left"/>
      <w:pPr>
        <w:ind w:left="4680" w:hanging="360"/>
      </w:pPr>
    </w:lvl>
    <w:lvl w:ilvl="7" w:tplc="926E1EB2" w:tentative="1">
      <w:start w:val="1"/>
      <w:numFmt w:val="lowerLetter"/>
      <w:lvlText w:val="%8."/>
      <w:lvlJc w:val="left"/>
      <w:pPr>
        <w:ind w:left="5400" w:hanging="360"/>
      </w:pPr>
    </w:lvl>
    <w:lvl w:ilvl="8" w:tplc="1164A57C" w:tentative="1">
      <w:start w:val="1"/>
      <w:numFmt w:val="lowerRoman"/>
      <w:lvlText w:val="%9."/>
      <w:lvlJc w:val="right"/>
      <w:pPr>
        <w:ind w:left="6120" w:hanging="180"/>
      </w:pPr>
    </w:lvl>
  </w:abstractNum>
  <w:abstractNum w:abstractNumId="2" w15:restartNumberingAfterBreak="0">
    <w:nsid w:val="3722511A"/>
    <w:multiLevelType w:val="hybridMultilevel"/>
    <w:tmpl w:val="5504F770"/>
    <w:lvl w:ilvl="0" w:tplc="1FE04A94">
      <w:start w:val="1"/>
      <w:numFmt w:val="lowerRoman"/>
      <w:lvlText w:val="(%1)"/>
      <w:lvlJc w:val="left"/>
      <w:pPr>
        <w:ind w:left="1080" w:hanging="720"/>
      </w:pPr>
      <w:rPr>
        <w:rFonts w:hint="default"/>
      </w:rPr>
    </w:lvl>
    <w:lvl w:ilvl="1" w:tplc="A6DE29BC" w:tentative="1">
      <w:start w:val="1"/>
      <w:numFmt w:val="lowerLetter"/>
      <w:lvlText w:val="%2."/>
      <w:lvlJc w:val="left"/>
      <w:pPr>
        <w:ind w:left="1440" w:hanging="360"/>
      </w:pPr>
    </w:lvl>
    <w:lvl w:ilvl="2" w:tplc="588696EA" w:tentative="1">
      <w:start w:val="1"/>
      <w:numFmt w:val="lowerRoman"/>
      <w:lvlText w:val="%3."/>
      <w:lvlJc w:val="right"/>
      <w:pPr>
        <w:ind w:left="2160" w:hanging="180"/>
      </w:pPr>
    </w:lvl>
    <w:lvl w:ilvl="3" w:tplc="0570D368" w:tentative="1">
      <w:start w:val="1"/>
      <w:numFmt w:val="decimal"/>
      <w:lvlText w:val="%4."/>
      <w:lvlJc w:val="left"/>
      <w:pPr>
        <w:ind w:left="2880" w:hanging="360"/>
      </w:pPr>
    </w:lvl>
    <w:lvl w:ilvl="4" w:tplc="BAB0608E" w:tentative="1">
      <w:start w:val="1"/>
      <w:numFmt w:val="lowerLetter"/>
      <w:lvlText w:val="%5."/>
      <w:lvlJc w:val="left"/>
      <w:pPr>
        <w:ind w:left="3600" w:hanging="360"/>
      </w:pPr>
    </w:lvl>
    <w:lvl w:ilvl="5" w:tplc="9BB4ADDE" w:tentative="1">
      <w:start w:val="1"/>
      <w:numFmt w:val="lowerRoman"/>
      <w:lvlText w:val="%6."/>
      <w:lvlJc w:val="right"/>
      <w:pPr>
        <w:ind w:left="4320" w:hanging="180"/>
      </w:pPr>
    </w:lvl>
    <w:lvl w:ilvl="6" w:tplc="C49C4876" w:tentative="1">
      <w:start w:val="1"/>
      <w:numFmt w:val="decimal"/>
      <w:lvlText w:val="%7."/>
      <w:lvlJc w:val="left"/>
      <w:pPr>
        <w:ind w:left="5040" w:hanging="360"/>
      </w:pPr>
    </w:lvl>
    <w:lvl w:ilvl="7" w:tplc="414C5354" w:tentative="1">
      <w:start w:val="1"/>
      <w:numFmt w:val="lowerLetter"/>
      <w:lvlText w:val="%8."/>
      <w:lvlJc w:val="left"/>
      <w:pPr>
        <w:ind w:left="5760" w:hanging="360"/>
      </w:pPr>
    </w:lvl>
    <w:lvl w:ilvl="8" w:tplc="23C0E940" w:tentative="1">
      <w:start w:val="1"/>
      <w:numFmt w:val="lowerRoman"/>
      <w:lvlText w:val="%9."/>
      <w:lvlJc w:val="right"/>
      <w:pPr>
        <w:ind w:left="6480" w:hanging="180"/>
      </w:pPr>
    </w:lvl>
  </w:abstractNum>
  <w:abstractNum w:abstractNumId="3" w15:restartNumberingAfterBreak="0">
    <w:nsid w:val="38387DCE"/>
    <w:multiLevelType w:val="hybridMultilevel"/>
    <w:tmpl w:val="4EC4208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 w15:restartNumberingAfterBreak="0">
    <w:nsid w:val="389A2A32"/>
    <w:multiLevelType w:val="hybridMultilevel"/>
    <w:tmpl w:val="2E142D86"/>
    <w:lvl w:ilvl="0" w:tplc="984C23D8">
      <w:start w:val="1"/>
      <w:numFmt w:val="bullet"/>
      <w:pStyle w:val="ListBullet"/>
      <w:lvlText w:val=""/>
      <w:lvlJc w:val="left"/>
      <w:pPr>
        <w:ind w:left="720" w:hanging="360"/>
      </w:pPr>
      <w:rPr>
        <w:rFonts w:ascii="Symbol" w:hAnsi="Symbol" w:hint="default"/>
      </w:rPr>
    </w:lvl>
    <w:lvl w:ilvl="1" w:tplc="682E18EE">
      <w:start w:val="1"/>
      <w:numFmt w:val="bullet"/>
      <w:pStyle w:val="ListBullet2"/>
      <w:lvlText w:val="o"/>
      <w:lvlJc w:val="left"/>
      <w:pPr>
        <w:ind w:left="1440" w:hanging="360"/>
      </w:pPr>
      <w:rPr>
        <w:rFonts w:ascii="Courier New" w:hAnsi="Courier New" w:cs="Courier New" w:hint="default"/>
      </w:rPr>
    </w:lvl>
    <w:lvl w:ilvl="2" w:tplc="E9260FBC">
      <w:start w:val="1"/>
      <w:numFmt w:val="bullet"/>
      <w:lvlText w:val=""/>
      <w:lvlJc w:val="left"/>
      <w:pPr>
        <w:ind w:left="2160" w:hanging="360"/>
      </w:pPr>
      <w:rPr>
        <w:rFonts w:ascii="Wingdings" w:hAnsi="Wingdings" w:hint="default"/>
      </w:rPr>
    </w:lvl>
    <w:lvl w:ilvl="3" w:tplc="2444C36C">
      <w:start w:val="1"/>
      <w:numFmt w:val="bullet"/>
      <w:lvlText w:val=""/>
      <w:lvlJc w:val="left"/>
      <w:pPr>
        <w:ind w:left="2880" w:hanging="360"/>
      </w:pPr>
      <w:rPr>
        <w:rFonts w:ascii="Symbol" w:hAnsi="Symbol" w:hint="default"/>
      </w:rPr>
    </w:lvl>
    <w:lvl w:ilvl="4" w:tplc="B3BEFD1A">
      <w:start w:val="1"/>
      <w:numFmt w:val="bullet"/>
      <w:lvlText w:val="o"/>
      <w:lvlJc w:val="left"/>
      <w:pPr>
        <w:ind w:left="3600" w:hanging="360"/>
      </w:pPr>
      <w:rPr>
        <w:rFonts w:ascii="Courier New" w:hAnsi="Courier New" w:cs="Courier New" w:hint="default"/>
      </w:rPr>
    </w:lvl>
    <w:lvl w:ilvl="5" w:tplc="5D0E57D0">
      <w:start w:val="1"/>
      <w:numFmt w:val="bullet"/>
      <w:pStyle w:val="ListBullet3"/>
      <w:lvlText w:val=""/>
      <w:lvlJc w:val="left"/>
      <w:pPr>
        <w:ind w:left="4320" w:hanging="360"/>
      </w:pPr>
      <w:rPr>
        <w:rFonts w:ascii="Wingdings" w:hAnsi="Wingdings" w:hint="default"/>
      </w:rPr>
    </w:lvl>
    <w:lvl w:ilvl="6" w:tplc="19E2720E">
      <w:start w:val="1"/>
      <w:numFmt w:val="bullet"/>
      <w:lvlText w:val=""/>
      <w:lvlJc w:val="left"/>
      <w:pPr>
        <w:ind w:left="5040" w:hanging="360"/>
      </w:pPr>
      <w:rPr>
        <w:rFonts w:ascii="Symbol" w:hAnsi="Symbol" w:hint="default"/>
      </w:rPr>
    </w:lvl>
    <w:lvl w:ilvl="7" w:tplc="FC6C601C">
      <w:start w:val="1"/>
      <w:numFmt w:val="bullet"/>
      <w:lvlText w:val="o"/>
      <w:lvlJc w:val="left"/>
      <w:pPr>
        <w:ind w:left="5760" w:hanging="360"/>
      </w:pPr>
      <w:rPr>
        <w:rFonts w:ascii="Courier New" w:hAnsi="Courier New" w:cs="Courier New" w:hint="default"/>
      </w:rPr>
    </w:lvl>
    <w:lvl w:ilvl="8" w:tplc="9B242C42">
      <w:start w:val="1"/>
      <w:numFmt w:val="bullet"/>
      <w:lvlText w:val=""/>
      <w:lvlJc w:val="left"/>
      <w:pPr>
        <w:ind w:left="6480" w:hanging="360"/>
      </w:pPr>
      <w:rPr>
        <w:rFonts w:ascii="Wingdings" w:hAnsi="Wingdings" w:hint="default"/>
      </w:rPr>
    </w:lvl>
  </w:abstractNum>
  <w:abstractNum w:abstractNumId="5" w15:restartNumberingAfterBreak="0">
    <w:nsid w:val="58FC1217"/>
    <w:multiLevelType w:val="hybridMultilevel"/>
    <w:tmpl w:val="6E58A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B121EF"/>
    <w:multiLevelType w:val="hybridMultilevel"/>
    <w:tmpl w:val="53401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2D291C"/>
    <w:multiLevelType w:val="hybridMultilevel"/>
    <w:tmpl w:val="7EB2F02A"/>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7BCE5F25"/>
    <w:multiLevelType w:val="hybridMultilevel"/>
    <w:tmpl w:val="49A21BE0"/>
    <w:lvl w:ilvl="0" w:tplc="F75AC230">
      <w:start w:val="1"/>
      <w:numFmt w:val="decimal"/>
      <w:lvlText w:val="%1."/>
      <w:lvlJc w:val="left"/>
      <w:pPr>
        <w:ind w:left="360" w:hanging="360"/>
      </w:pPr>
      <w:rPr>
        <w:rFonts w:hint="default"/>
      </w:rPr>
    </w:lvl>
    <w:lvl w:ilvl="1" w:tplc="5B787400" w:tentative="1">
      <w:start w:val="1"/>
      <w:numFmt w:val="lowerLetter"/>
      <w:lvlText w:val="%2."/>
      <w:lvlJc w:val="left"/>
      <w:pPr>
        <w:ind w:left="1080" w:hanging="360"/>
      </w:pPr>
    </w:lvl>
    <w:lvl w:ilvl="2" w:tplc="C1A67090" w:tentative="1">
      <w:start w:val="1"/>
      <w:numFmt w:val="lowerRoman"/>
      <w:lvlText w:val="%3."/>
      <w:lvlJc w:val="right"/>
      <w:pPr>
        <w:ind w:left="1800" w:hanging="180"/>
      </w:pPr>
    </w:lvl>
    <w:lvl w:ilvl="3" w:tplc="D242D10A" w:tentative="1">
      <w:start w:val="1"/>
      <w:numFmt w:val="decimal"/>
      <w:lvlText w:val="%4."/>
      <w:lvlJc w:val="left"/>
      <w:pPr>
        <w:ind w:left="2520" w:hanging="360"/>
      </w:pPr>
    </w:lvl>
    <w:lvl w:ilvl="4" w:tplc="F4D6803A" w:tentative="1">
      <w:start w:val="1"/>
      <w:numFmt w:val="lowerLetter"/>
      <w:lvlText w:val="%5."/>
      <w:lvlJc w:val="left"/>
      <w:pPr>
        <w:ind w:left="3240" w:hanging="360"/>
      </w:pPr>
    </w:lvl>
    <w:lvl w:ilvl="5" w:tplc="909AF828" w:tentative="1">
      <w:start w:val="1"/>
      <w:numFmt w:val="lowerRoman"/>
      <w:lvlText w:val="%6."/>
      <w:lvlJc w:val="right"/>
      <w:pPr>
        <w:ind w:left="3960" w:hanging="180"/>
      </w:pPr>
    </w:lvl>
    <w:lvl w:ilvl="6" w:tplc="9C9CBD72" w:tentative="1">
      <w:start w:val="1"/>
      <w:numFmt w:val="decimal"/>
      <w:lvlText w:val="%7."/>
      <w:lvlJc w:val="left"/>
      <w:pPr>
        <w:ind w:left="4680" w:hanging="360"/>
      </w:pPr>
    </w:lvl>
    <w:lvl w:ilvl="7" w:tplc="48183C30" w:tentative="1">
      <w:start w:val="1"/>
      <w:numFmt w:val="lowerLetter"/>
      <w:lvlText w:val="%8."/>
      <w:lvlJc w:val="left"/>
      <w:pPr>
        <w:ind w:left="5400" w:hanging="360"/>
      </w:pPr>
    </w:lvl>
    <w:lvl w:ilvl="8" w:tplc="6B807C7C" w:tentative="1">
      <w:start w:val="1"/>
      <w:numFmt w:val="lowerRoman"/>
      <w:lvlText w:val="%9."/>
      <w:lvlJc w:val="right"/>
      <w:pPr>
        <w:ind w:left="6120" w:hanging="180"/>
      </w:pPr>
    </w:lvl>
  </w:abstractNum>
  <w:abstractNum w:abstractNumId="9" w15:restartNumberingAfterBreak="0">
    <w:nsid w:val="7D5B64C0"/>
    <w:multiLevelType w:val="hybridMultilevel"/>
    <w:tmpl w:val="5504F770"/>
    <w:lvl w:ilvl="0" w:tplc="C7583832">
      <w:start w:val="1"/>
      <w:numFmt w:val="lowerRoman"/>
      <w:lvlText w:val="(%1)"/>
      <w:lvlJc w:val="left"/>
      <w:pPr>
        <w:ind w:left="1080" w:hanging="720"/>
      </w:pPr>
      <w:rPr>
        <w:rFonts w:hint="default"/>
      </w:rPr>
    </w:lvl>
    <w:lvl w:ilvl="1" w:tplc="5664B3F6" w:tentative="1">
      <w:start w:val="1"/>
      <w:numFmt w:val="lowerLetter"/>
      <w:lvlText w:val="%2."/>
      <w:lvlJc w:val="left"/>
      <w:pPr>
        <w:ind w:left="1440" w:hanging="360"/>
      </w:pPr>
    </w:lvl>
    <w:lvl w:ilvl="2" w:tplc="78745638" w:tentative="1">
      <w:start w:val="1"/>
      <w:numFmt w:val="lowerRoman"/>
      <w:lvlText w:val="%3."/>
      <w:lvlJc w:val="right"/>
      <w:pPr>
        <w:ind w:left="2160" w:hanging="180"/>
      </w:pPr>
    </w:lvl>
    <w:lvl w:ilvl="3" w:tplc="316C6F8E" w:tentative="1">
      <w:start w:val="1"/>
      <w:numFmt w:val="decimal"/>
      <w:lvlText w:val="%4."/>
      <w:lvlJc w:val="left"/>
      <w:pPr>
        <w:ind w:left="2880" w:hanging="360"/>
      </w:pPr>
    </w:lvl>
    <w:lvl w:ilvl="4" w:tplc="0A3AA952" w:tentative="1">
      <w:start w:val="1"/>
      <w:numFmt w:val="lowerLetter"/>
      <w:lvlText w:val="%5."/>
      <w:lvlJc w:val="left"/>
      <w:pPr>
        <w:ind w:left="3600" w:hanging="360"/>
      </w:pPr>
    </w:lvl>
    <w:lvl w:ilvl="5" w:tplc="5C7EE00C" w:tentative="1">
      <w:start w:val="1"/>
      <w:numFmt w:val="lowerRoman"/>
      <w:lvlText w:val="%6."/>
      <w:lvlJc w:val="right"/>
      <w:pPr>
        <w:ind w:left="4320" w:hanging="180"/>
      </w:pPr>
    </w:lvl>
    <w:lvl w:ilvl="6" w:tplc="E132BB9C" w:tentative="1">
      <w:start w:val="1"/>
      <w:numFmt w:val="decimal"/>
      <w:lvlText w:val="%7."/>
      <w:lvlJc w:val="left"/>
      <w:pPr>
        <w:ind w:left="5040" w:hanging="360"/>
      </w:pPr>
    </w:lvl>
    <w:lvl w:ilvl="7" w:tplc="D02E13C0" w:tentative="1">
      <w:start w:val="1"/>
      <w:numFmt w:val="lowerLetter"/>
      <w:lvlText w:val="%8."/>
      <w:lvlJc w:val="left"/>
      <w:pPr>
        <w:ind w:left="5760" w:hanging="360"/>
      </w:pPr>
    </w:lvl>
    <w:lvl w:ilvl="8" w:tplc="FF72638A"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2"/>
  </w:num>
  <w:num w:numId="6">
    <w:abstractNumId w:val="9"/>
  </w:num>
  <w:num w:numId="7">
    <w:abstractNumId w:val="7"/>
  </w:num>
  <w:num w:numId="8">
    <w:abstractNumId w:val="3"/>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A47"/>
    <w:rsid w:val="00034804"/>
    <w:rsid w:val="0003590A"/>
    <w:rsid w:val="00073242"/>
    <w:rsid w:val="000767EC"/>
    <w:rsid w:val="00087BD0"/>
    <w:rsid w:val="000B77FF"/>
    <w:rsid w:val="000C7148"/>
    <w:rsid w:val="000D1086"/>
    <w:rsid w:val="00120FEA"/>
    <w:rsid w:val="00142050"/>
    <w:rsid w:val="001A3FBE"/>
    <w:rsid w:val="001D22B5"/>
    <w:rsid w:val="001E7BDB"/>
    <w:rsid w:val="00282003"/>
    <w:rsid w:val="002A27FF"/>
    <w:rsid w:val="002F439D"/>
    <w:rsid w:val="00310C7F"/>
    <w:rsid w:val="0031351E"/>
    <w:rsid w:val="003264DF"/>
    <w:rsid w:val="00336A09"/>
    <w:rsid w:val="00351B27"/>
    <w:rsid w:val="0036080F"/>
    <w:rsid w:val="003B0919"/>
    <w:rsid w:val="003C3310"/>
    <w:rsid w:val="003D4457"/>
    <w:rsid w:val="00407205"/>
    <w:rsid w:val="004F24A7"/>
    <w:rsid w:val="00545FF9"/>
    <w:rsid w:val="00553B0C"/>
    <w:rsid w:val="006519E2"/>
    <w:rsid w:val="00677740"/>
    <w:rsid w:val="006B34E5"/>
    <w:rsid w:val="00735FF4"/>
    <w:rsid w:val="007466D0"/>
    <w:rsid w:val="007637E6"/>
    <w:rsid w:val="00785FDB"/>
    <w:rsid w:val="00786AA0"/>
    <w:rsid w:val="007A22C5"/>
    <w:rsid w:val="007B2CA0"/>
    <w:rsid w:val="007C2C0A"/>
    <w:rsid w:val="007C337C"/>
    <w:rsid w:val="007D04CB"/>
    <w:rsid w:val="00860A90"/>
    <w:rsid w:val="00863C10"/>
    <w:rsid w:val="00865BAB"/>
    <w:rsid w:val="0088239C"/>
    <w:rsid w:val="008B0529"/>
    <w:rsid w:val="00910EB4"/>
    <w:rsid w:val="00946207"/>
    <w:rsid w:val="009667EE"/>
    <w:rsid w:val="00990A47"/>
    <w:rsid w:val="00993CE5"/>
    <w:rsid w:val="009A0A16"/>
    <w:rsid w:val="009A61F3"/>
    <w:rsid w:val="009F1FD0"/>
    <w:rsid w:val="009F62DB"/>
    <w:rsid w:val="00A74F78"/>
    <w:rsid w:val="00A8304E"/>
    <w:rsid w:val="00A87282"/>
    <w:rsid w:val="00AF1F80"/>
    <w:rsid w:val="00B24F31"/>
    <w:rsid w:val="00B60630"/>
    <w:rsid w:val="00B65809"/>
    <w:rsid w:val="00B77939"/>
    <w:rsid w:val="00B93D9B"/>
    <w:rsid w:val="00BB63B6"/>
    <w:rsid w:val="00BD7F9A"/>
    <w:rsid w:val="00BE4D9E"/>
    <w:rsid w:val="00C16A56"/>
    <w:rsid w:val="00C419B8"/>
    <w:rsid w:val="00CA7581"/>
    <w:rsid w:val="00CC52B4"/>
    <w:rsid w:val="00D10C08"/>
    <w:rsid w:val="00D16581"/>
    <w:rsid w:val="00D52CE6"/>
    <w:rsid w:val="00D544B7"/>
    <w:rsid w:val="00D64D4E"/>
    <w:rsid w:val="00DB1341"/>
    <w:rsid w:val="00DC107C"/>
    <w:rsid w:val="00DC4C37"/>
    <w:rsid w:val="00DE54F7"/>
    <w:rsid w:val="00E50A6D"/>
    <w:rsid w:val="00E650A9"/>
    <w:rsid w:val="00E73812"/>
    <w:rsid w:val="00E94758"/>
    <w:rsid w:val="00EF7C70"/>
    <w:rsid w:val="00F3435A"/>
    <w:rsid w:val="00F5631D"/>
    <w:rsid w:val="00F57283"/>
    <w:rsid w:val="00F8052B"/>
    <w:rsid w:val="00F81E97"/>
    <w:rsid w:val="00F86032"/>
    <w:rsid w:val="00FA409C"/>
    <w:rsid w:val="00FB1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BAA5"/>
  <w15:docId w15:val="{D4883843-5807-4D52-9BB8-4CE57D50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7846</RACS_x0020_ID>
    <Approved_x0020_Provider xmlns="a8338b6e-77a6-4851-82b6-98166143ffdd">SwanCare Group (Inc)</Approved_x0020_Provider>
    <Management_x0020_Company_x0020_ID xmlns="a8338b6e-77a6-4851-82b6-98166143ffdd" xsi:nil="true"/>
    <Home xmlns="a8338b6e-77a6-4851-82b6-98166143ffdd">Kingia/Tandara High Care Facility</Home>
    <Signed xmlns="a8338b6e-77a6-4851-82b6-98166143ffdd" xsi:nil="true"/>
    <Uploaded xmlns="a8338b6e-77a6-4851-82b6-98166143ffdd">False</Uploaded>
    <Management_x0020_Company xmlns="a8338b6e-77a6-4851-82b6-98166143ffdd" xsi:nil="true"/>
    <Doc_x0020_Date xmlns="a8338b6e-77a6-4851-82b6-98166143ffdd">2020-07-30T06:40:00+00:00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Home_x0020_ID xmlns="a8338b6e-77a6-4851-82b6-98166143ffdd">A704BD33-7CF4-DC11-AD41-005056922186</Home_x0020_ID>
    <State xmlns="a8338b6e-77a6-4851-82b6-98166143ffdd">WA</State>
    <Doc_x0020_Sent_Received_x0020_Date xmlns="a8338b6e-77a6-4851-82b6-98166143ffdd">2020-07-30T00:00:00+00:00</Doc_x0020_Sent_Received_x0020_Date>
    <Activity_x0020_ID xmlns="a8338b6e-77a6-4851-82b6-98166143ffdd">D2E09B72-85FB-E911-BED7-005056922186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276ED1B-ABCC-422F-9A1B-4FEB62DC9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6B9288-27F1-4205-B0A1-FA12035B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2020-09-02T01:45:00Z</cp:lastPrinted>
  <dcterms:created xsi:type="dcterms:W3CDTF">2020-09-10T01:09:00Z</dcterms:created>
  <dcterms:modified xsi:type="dcterms:W3CDTF">2020-09-10T01:11:00Z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