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5F64" w14:textId="77777777" w:rsidR="00F61E14" w:rsidRPr="003C6EC2" w:rsidRDefault="00EB1C8D" w:rsidP="00F61E1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911B82" wp14:editId="22D92C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30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9CA297" wp14:editId="14163A5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685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Melville Grange Hostel</w:t>
      </w:r>
      <w:r w:rsidRPr="003C6EC2">
        <w:rPr>
          <w:rFonts w:ascii="Arial Black" w:hAnsi="Arial Black"/>
        </w:rPr>
        <w:t xml:space="preserve"> </w:t>
      </w:r>
    </w:p>
    <w:p w14:paraId="48A66D79" w14:textId="77777777" w:rsidR="00F61E14" w:rsidRPr="003C6EC2" w:rsidRDefault="00EB1C8D" w:rsidP="00F61E14">
      <w:pPr>
        <w:pStyle w:val="Title"/>
        <w:spacing w:before="360" w:after="480"/>
      </w:pPr>
      <w:r w:rsidRPr="003C6EC2">
        <w:rPr>
          <w:rFonts w:ascii="Arial Black" w:eastAsia="Calibri" w:hAnsi="Arial Black"/>
          <w:sz w:val="56"/>
        </w:rPr>
        <w:t>Performance Report</w:t>
      </w:r>
    </w:p>
    <w:p w14:paraId="33C2953F" w14:textId="77777777" w:rsidR="00F61E14" w:rsidRPr="003C6EC2" w:rsidRDefault="00EB1C8D" w:rsidP="00F61E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Melville Park Drive </w:t>
      </w:r>
      <w:r w:rsidRPr="003C6EC2">
        <w:rPr>
          <w:color w:val="FFFFFF" w:themeColor="background1"/>
          <w:sz w:val="28"/>
        </w:rPr>
        <w:br/>
        <w:t>BERWICK VIC 3806</w:t>
      </w:r>
      <w:r w:rsidRPr="003C6EC2">
        <w:rPr>
          <w:color w:val="FFFFFF" w:themeColor="background1"/>
          <w:sz w:val="28"/>
        </w:rPr>
        <w:br/>
      </w:r>
      <w:r w:rsidRPr="003C6EC2">
        <w:rPr>
          <w:rFonts w:eastAsia="Calibri"/>
          <w:color w:val="FFFFFF" w:themeColor="background1"/>
          <w:sz w:val="28"/>
          <w:szCs w:val="56"/>
          <w:lang w:eastAsia="en-US"/>
        </w:rPr>
        <w:t>Phone number: 03 9768 9599</w:t>
      </w:r>
    </w:p>
    <w:p w14:paraId="4AE46701" w14:textId="77777777" w:rsidR="00F61E14" w:rsidRDefault="00EB1C8D" w:rsidP="00F61E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3561 </w:t>
      </w:r>
    </w:p>
    <w:p w14:paraId="37507864" w14:textId="77777777" w:rsidR="00F61E14" w:rsidRPr="003C6EC2" w:rsidRDefault="00EB1C8D" w:rsidP="00F61E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252764CE" w14:textId="77777777" w:rsidR="00F61E14" w:rsidRPr="003C6EC2" w:rsidRDefault="00EB1C8D" w:rsidP="00F61E1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w:t>
      </w:r>
      <w:r w:rsidR="008E2278">
        <w:rPr>
          <w:rFonts w:eastAsia="Calibri"/>
          <w:b/>
          <w:color w:val="FFFFFF" w:themeColor="background1"/>
          <w:sz w:val="28"/>
          <w:szCs w:val="56"/>
          <w:lang w:eastAsia="en-US"/>
        </w:rPr>
        <w:t>s</w:t>
      </w:r>
      <w:r w:rsidRPr="003C6EC2">
        <w:rPr>
          <w:rFonts w:eastAsia="Calibri"/>
          <w:b/>
          <w:color w:val="FFFFFF" w:themeColor="background1"/>
          <w:sz w:val="28"/>
          <w:szCs w:val="56"/>
          <w:lang w:eastAsia="en-US"/>
        </w:rPr>
        <w:t>- Site date</w:t>
      </w:r>
      <w:r w:rsidR="008E2278">
        <w:rPr>
          <w:rFonts w:eastAsia="Calibri"/>
          <w:b/>
          <w:color w:val="FFFFFF" w:themeColor="background1"/>
          <w:sz w:val="28"/>
          <w:szCs w:val="56"/>
          <w:lang w:eastAsia="en-US"/>
        </w:rPr>
        <w:t>s</w:t>
      </w:r>
      <w:r w:rsidRPr="003C6EC2">
        <w:rPr>
          <w:rFonts w:eastAsia="Calibri"/>
          <w:b/>
          <w:color w:val="FFFFFF" w:themeColor="background1"/>
          <w:sz w:val="28"/>
          <w:szCs w:val="56"/>
          <w:lang w:eastAsia="en-US"/>
        </w:rPr>
        <w:t>:</w:t>
      </w:r>
      <w:r w:rsidRPr="003C6EC2">
        <w:rPr>
          <w:rFonts w:eastAsia="Calibri"/>
          <w:color w:val="FFFFFF" w:themeColor="background1"/>
          <w:sz w:val="28"/>
          <w:szCs w:val="56"/>
          <w:lang w:eastAsia="en-US"/>
        </w:rPr>
        <w:t xml:space="preserve"> </w:t>
      </w:r>
      <w:r w:rsidR="009F24FC">
        <w:rPr>
          <w:rFonts w:eastAsia="Calibri"/>
          <w:color w:val="FFFFFF" w:themeColor="background1"/>
          <w:sz w:val="28"/>
          <w:szCs w:val="56"/>
          <w:lang w:eastAsia="en-US"/>
        </w:rPr>
        <w:t xml:space="preserve">20 May 2021 and </w:t>
      </w:r>
      <w:r w:rsidRPr="003C6EC2">
        <w:rPr>
          <w:rFonts w:eastAsia="Calibri"/>
          <w:color w:val="FFFFFF" w:themeColor="background1"/>
          <w:sz w:val="28"/>
          <w:szCs w:val="56"/>
          <w:lang w:eastAsia="en-US"/>
        </w:rPr>
        <w:t>24 June 2021</w:t>
      </w:r>
    </w:p>
    <w:p w14:paraId="7352E975" w14:textId="1BC4937A" w:rsidR="00F61E14" w:rsidRPr="00E93D41" w:rsidRDefault="00EB1C8D" w:rsidP="00F61E1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000BE">
        <w:rPr>
          <w:color w:val="FFFFFF" w:themeColor="background1"/>
          <w:sz w:val="28"/>
        </w:rPr>
        <w:t>7 September</w:t>
      </w:r>
      <w:r w:rsidR="009F24FC">
        <w:rPr>
          <w:color w:val="FFFFFF" w:themeColor="background1"/>
          <w:sz w:val="28"/>
        </w:rPr>
        <w:t xml:space="preserve"> 2021</w:t>
      </w:r>
    </w:p>
    <w:bookmarkEnd w:id="1"/>
    <w:p w14:paraId="4ED3174D" w14:textId="77777777" w:rsidR="00F61E14" w:rsidRPr="003C6EC2" w:rsidRDefault="00F61E14" w:rsidP="00F61E14">
      <w:pPr>
        <w:tabs>
          <w:tab w:val="left" w:pos="2127"/>
        </w:tabs>
        <w:spacing w:before="120"/>
        <w:rPr>
          <w:rFonts w:eastAsia="Calibri"/>
          <w:b/>
          <w:color w:val="FFFFFF" w:themeColor="background1"/>
          <w:sz w:val="28"/>
          <w:szCs w:val="56"/>
          <w:lang w:eastAsia="en-US"/>
        </w:rPr>
      </w:pPr>
    </w:p>
    <w:p w14:paraId="1331D119" w14:textId="77777777" w:rsidR="00F61E14" w:rsidRDefault="00F61E14" w:rsidP="00F61E14">
      <w:pPr>
        <w:pStyle w:val="Heading1"/>
        <w:sectPr w:rsidR="00F61E14" w:rsidSect="00F61E1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2F63AD" w14:textId="77777777" w:rsidR="00F61E14" w:rsidRDefault="00EB1C8D" w:rsidP="00F61E14">
      <w:pPr>
        <w:pStyle w:val="Heading1"/>
      </w:pPr>
      <w:bookmarkStart w:id="2" w:name="_Hlk32477662"/>
      <w:r>
        <w:lastRenderedPageBreak/>
        <w:t>Publication of report</w:t>
      </w:r>
    </w:p>
    <w:p w14:paraId="2A0FDB83" w14:textId="77777777" w:rsidR="00F61E14" w:rsidRPr="006B166B" w:rsidRDefault="00EB1C8D" w:rsidP="00F61E1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D64E737" w14:textId="77777777" w:rsidR="00F61E14" w:rsidRPr="0094564F" w:rsidRDefault="00EB1C8D" w:rsidP="00F61E1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1A52" w14:paraId="2BDB2073" w14:textId="77777777" w:rsidTr="00F61E14">
        <w:trPr>
          <w:trHeight w:val="227"/>
        </w:trPr>
        <w:tc>
          <w:tcPr>
            <w:tcW w:w="3942" w:type="pct"/>
            <w:shd w:val="clear" w:color="auto" w:fill="auto"/>
          </w:tcPr>
          <w:p w14:paraId="6306EC6A" w14:textId="77777777" w:rsidR="00F61E14" w:rsidRPr="001E6954" w:rsidRDefault="00EB1C8D" w:rsidP="009F24FC">
            <w:pPr>
              <w:keepNext/>
              <w:spacing w:before="12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BA88AA2" w14:textId="77777777" w:rsidR="00F61E14" w:rsidRPr="001E6954" w:rsidRDefault="00F61E14" w:rsidP="009F24FC">
            <w:pPr>
              <w:keepNext/>
              <w:spacing w:before="120" w:line="240" w:lineRule="auto"/>
              <w:jc w:val="right"/>
              <w:rPr>
                <w:b/>
                <w:color w:val="0000FF"/>
              </w:rPr>
            </w:pPr>
          </w:p>
        </w:tc>
      </w:tr>
      <w:tr w:rsidR="00DB1A52" w14:paraId="5E37A464" w14:textId="77777777" w:rsidTr="00F61E14">
        <w:trPr>
          <w:trHeight w:val="227"/>
        </w:trPr>
        <w:tc>
          <w:tcPr>
            <w:tcW w:w="3942" w:type="pct"/>
            <w:shd w:val="clear" w:color="auto" w:fill="auto"/>
          </w:tcPr>
          <w:p w14:paraId="1078AD14" w14:textId="77777777" w:rsidR="00F61E14" w:rsidRPr="001E6954" w:rsidRDefault="00EB1C8D" w:rsidP="00F61E14">
            <w:pPr>
              <w:spacing w:before="40" w:after="40" w:line="240" w:lineRule="auto"/>
              <w:ind w:left="318" w:hanging="7"/>
            </w:pPr>
            <w:r w:rsidRPr="001E6954">
              <w:t>Requirement 2(3)(a)</w:t>
            </w:r>
          </w:p>
        </w:tc>
        <w:tc>
          <w:tcPr>
            <w:tcW w:w="1058" w:type="pct"/>
            <w:shd w:val="clear" w:color="auto" w:fill="auto"/>
          </w:tcPr>
          <w:p w14:paraId="00948ED1"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rsidRPr="009F24FC" w14:paraId="160E2129" w14:textId="77777777" w:rsidTr="00F61E14">
        <w:trPr>
          <w:trHeight w:val="227"/>
        </w:trPr>
        <w:tc>
          <w:tcPr>
            <w:tcW w:w="3942" w:type="pct"/>
            <w:shd w:val="clear" w:color="auto" w:fill="auto"/>
          </w:tcPr>
          <w:p w14:paraId="17AA8093" w14:textId="77777777" w:rsidR="00F61E14" w:rsidRPr="001E6954" w:rsidRDefault="00EB1C8D" w:rsidP="009F24FC">
            <w:pPr>
              <w:keepNext/>
              <w:spacing w:before="120" w:line="240" w:lineRule="auto"/>
              <w:ind w:right="-108"/>
              <w:rPr>
                <w:b/>
              </w:rPr>
            </w:pPr>
            <w:r w:rsidRPr="001E6954">
              <w:rPr>
                <w:b/>
              </w:rPr>
              <w:t>Standard 3 Personal care and clinical care</w:t>
            </w:r>
          </w:p>
        </w:tc>
        <w:tc>
          <w:tcPr>
            <w:tcW w:w="1058" w:type="pct"/>
            <w:shd w:val="clear" w:color="auto" w:fill="auto"/>
          </w:tcPr>
          <w:p w14:paraId="03134A18" w14:textId="77777777" w:rsidR="00F61E14" w:rsidRPr="009F24FC" w:rsidRDefault="00005610" w:rsidP="009F24FC">
            <w:pPr>
              <w:keepNext/>
              <w:spacing w:before="120" w:line="240" w:lineRule="auto"/>
              <w:jc w:val="right"/>
              <w:rPr>
                <w:b/>
                <w:bCs/>
                <w:iCs/>
                <w:color w:val="00577D"/>
                <w:szCs w:val="40"/>
              </w:rPr>
            </w:pPr>
            <w:r w:rsidRPr="001E6954">
              <w:rPr>
                <w:b/>
                <w:bCs/>
                <w:iCs/>
                <w:color w:val="00577D"/>
                <w:szCs w:val="40"/>
              </w:rPr>
              <w:t>Non-compliant</w:t>
            </w:r>
          </w:p>
        </w:tc>
      </w:tr>
      <w:tr w:rsidR="00DB1A52" w14:paraId="09552799" w14:textId="77777777" w:rsidTr="00F61E14">
        <w:trPr>
          <w:trHeight w:val="227"/>
        </w:trPr>
        <w:tc>
          <w:tcPr>
            <w:tcW w:w="3942" w:type="pct"/>
            <w:shd w:val="clear" w:color="auto" w:fill="auto"/>
          </w:tcPr>
          <w:p w14:paraId="371ADC58" w14:textId="77777777" w:rsidR="00F61E14" w:rsidRPr="002B4C72" w:rsidRDefault="00EB1C8D" w:rsidP="00F61E14">
            <w:pPr>
              <w:spacing w:before="40" w:after="40" w:line="240" w:lineRule="auto"/>
              <w:ind w:left="312"/>
            </w:pPr>
            <w:r w:rsidRPr="001E6954">
              <w:t>Requirement 3(3)(a)</w:t>
            </w:r>
          </w:p>
        </w:tc>
        <w:tc>
          <w:tcPr>
            <w:tcW w:w="1058" w:type="pct"/>
            <w:shd w:val="clear" w:color="auto" w:fill="auto"/>
          </w:tcPr>
          <w:p w14:paraId="1C83DA29" w14:textId="77777777" w:rsidR="00F61E14" w:rsidRPr="001E6954" w:rsidRDefault="00005610" w:rsidP="00F61E14">
            <w:pPr>
              <w:spacing w:before="40" w:after="40" w:line="240" w:lineRule="auto"/>
              <w:ind w:left="-107"/>
              <w:jc w:val="right"/>
              <w:rPr>
                <w:color w:val="0000FF"/>
              </w:rPr>
            </w:pPr>
            <w:r>
              <w:rPr>
                <w:bCs/>
                <w:iCs/>
                <w:color w:val="00577D"/>
                <w:szCs w:val="40"/>
              </w:rPr>
              <w:t>Non-</w:t>
            </w:r>
            <w:r w:rsidR="00000D30">
              <w:rPr>
                <w:bCs/>
                <w:iCs/>
                <w:color w:val="00577D"/>
                <w:szCs w:val="40"/>
              </w:rPr>
              <w:t>C</w:t>
            </w:r>
            <w:r w:rsidR="00EB1C8D" w:rsidRPr="001E6954">
              <w:rPr>
                <w:bCs/>
                <w:iCs/>
                <w:color w:val="00577D"/>
                <w:szCs w:val="40"/>
              </w:rPr>
              <w:t>ompliant</w:t>
            </w:r>
          </w:p>
        </w:tc>
      </w:tr>
      <w:tr w:rsidR="00DB1A52" w14:paraId="7B7FD688" w14:textId="77777777" w:rsidTr="00F61E14">
        <w:trPr>
          <w:trHeight w:val="227"/>
        </w:trPr>
        <w:tc>
          <w:tcPr>
            <w:tcW w:w="3942" w:type="pct"/>
            <w:shd w:val="clear" w:color="auto" w:fill="auto"/>
          </w:tcPr>
          <w:p w14:paraId="22DCBDC0" w14:textId="77777777" w:rsidR="00F61E14" w:rsidRPr="001E6954" w:rsidRDefault="00EB1C8D" w:rsidP="00F61E14">
            <w:pPr>
              <w:spacing w:before="40" w:after="40" w:line="240" w:lineRule="auto"/>
              <w:ind w:left="318" w:hanging="7"/>
            </w:pPr>
            <w:r w:rsidRPr="001E6954">
              <w:t>Requirement 3(3)(b)</w:t>
            </w:r>
          </w:p>
        </w:tc>
        <w:tc>
          <w:tcPr>
            <w:tcW w:w="1058" w:type="pct"/>
            <w:shd w:val="clear" w:color="auto" w:fill="auto"/>
          </w:tcPr>
          <w:p w14:paraId="096825D3"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14:paraId="4688D7B5" w14:textId="77777777" w:rsidTr="00F61E14">
        <w:trPr>
          <w:trHeight w:val="227"/>
        </w:trPr>
        <w:tc>
          <w:tcPr>
            <w:tcW w:w="3942" w:type="pct"/>
            <w:shd w:val="clear" w:color="auto" w:fill="auto"/>
          </w:tcPr>
          <w:p w14:paraId="72561929" w14:textId="77777777" w:rsidR="00F61E14" w:rsidRPr="001E6954" w:rsidRDefault="00EB1C8D" w:rsidP="00F61E14">
            <w:pPr>
              <w:spacing w:before="40" w:after="40" w:line="240" w:lineRule="auto"/>
              <w:ind w:left="318" w:hanging="7"/>
            </w:pPr>
            <w:r w:rsidRPr="001E6954">
              <w:t>Requirement 3(3)(d)</w:t>
            </w:r>
          </w:p>
        </w:tc>
        <w:tc>
          <w:tcPr>
            <w:tcW w:w="1058" w:type="pct"/>
            <w:shd w:val="clear" w:color="auto" w:fill="auto"/>
          </w:tcPr>
          <w:p w14:paraId="6C10408A"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14:paraId="342EDFF0" w14:textId="77777777" w:rsidTr="00F61E14">
        <w:trPr>
          <w:trHeight w:val="227"/>
        </w:trPr>
        <w:tc>
          <w:tcPr>
            <w:tcW w:w="3942" w:type="pct"/>
            <w:shd w:val="clear" w:color="auto" w:fill="auto"/>
          </w:tcPr>
          <w:p w14:paraId="0AC8120D" w14:textId="77777777" w:rsidR="00F61E14" w:rsidRPr="001E6954" w:rsidRDefault="00EB1C8D" w:rsidP="009F24FC">
            <w:pPr>
              <w:keepNext/>
              <w:spacing w:before="120" w:line="240" w:lineRule="auto"/>
              <w:rPr>
                <w:b/>
              </w:rPr>
            </w:pPr>
            <w:r w:rsidRPr="001E6954">
              <w:rPr>
                <w:b/>
              </w:rPr>
              <w:t>Standard 7 Human resources</w:t>
            </w:r>
          </w:p>
        </w:tc>
        <w:tc>
          <w:tcPr>
            <w:tcW w:w="1058" w:type="pct"/>
            <w:shd w:val="clear" w:color="auto" w:fill="auto"/>
          </w:tcPr>
          <w:p w14:paraId="3869214A" w14:textId="77777777" w:rsidR="00F61E14" w:rsidRPr="001E6954" w:rsidRDefault="00005610" w:rsidP="009F24FC">
            <w:pPr>
              <w:keepNext/>
              <w:spacing w:before="120" w:line="240" w:lineRule="auto"/>
              <w:jc w:val="right"/>
              <w:rPr>
                <w:b/>
                <w:color w:val="0000FF"/>
              </w:rPr>
            </w:pPr>
            <w:r w:rsidRPr="001E6954">
              <w:rPr>
                <w:b/>
                <w:bCs/>
                <w:iCs/>
                <w:color w:val="00577D"/>
                <w:szCs w:val="40"/>
              </w:rPr>
              <w:t>Non-compliant</w:t>
            </w:r>
          </w:p>
        </w:tc>
      </w:tr>
      <w:tr w:rsidR="00DB1A52" w14:paraId="4171C2E8" w14:textId="77777777" w:rsidTr="00F61E14">
        <w:trPr>
          <w:trHeight w:val="227"/>
        </w:trPr>
        <w:tc>
          <w:tcPr>
            <w:tcW w:w="3942" w:type="pct"/>
            <w:shd w:val="clear" w:color="auto" w:fill="auto"/>
          </w:tcPr>
          <w:p w14:paraId="0551BBAE" w14:textId="77777777" w:rsidR="00F61E14" w:rsidRPr="001E6954" w:rsidRDefault="00EB1C8D" w:rsidP="00F61E14">
            <w:pPr>
              <w:spacing w:before="40" w:after="40" w:line="240" w:lineRule="auto"/>
              <w:ind w:left="318" w:hanging="7"/>
            </w:pPr>
            <w:r w:rsidRPr="001E6954">
              <w:t>Requirement 7(3)(a)</w:t>
            </w:r>
          </w:p>
        </w:tc>
        <w:tc>
          <w:tcPr>
            <w:tcW w:w="1058" w:type="pct"/>
            <w:shd w:val="clear" w:color="auto" w:fill="auto"/>
          </w:tcPr>
          <w:p w14:paraId="2B99AC3F" w14:textId="77777777" w:rsidR="00F61E14" w:rsidRPr="001E6954" w:rsidRDefault="005632C7" w:rsidP="00F61E14">
            <w:pPr>
              <w:spacing w:before="40" w:after="40" w:line="240" w:lineRule="auto"/>
              <w:jc w:val="right"/>
              <w:rPr>
                <w:color w:val="0000FF"/>
              </w:rPr>
            </w:pPr>
            <w:r>
              <w:rPr>
                <w:bCs/>
                <w:iCs/>
                <w:color w:val="00577D"/>
                <w:szCs w:val="40"/>
              </w:rPr>
              <w:t>Non-c</w:t>
            </w:r>
            <w:r w:rsidR="00EB1C8D" w:rsidRPr="001E6954">
              <w:rPr>
                <w:bCs/>
                <w:iCs/>
                <w:color w:val="00577D"/>
                <w:szCs w:val="40"/>
              </w:rPr>
              <w:t>ompliant</w:t>
            </w:r>
          </w:p>
        </w:tc>
      </w:tr>
      <w:tr w:rsidR="00DB1A52" w14:paraId="5BC172E4" w14:textId="77777777" w:rsidTr="00F61E14">
        <w:trPr>
          <w:trHeight w:val="227"/>
        </w:trPr>
        <w:tc>
          <w:tcPr>
            <w:tcW w:w="3942" w:type="pct"/>
            <w:shd w:val="clear" w:color="auto" w:fill="auto"/>
          </w:tcPr>
          <w:p w14:paraId="444F05D6" w14:textId="77777777" w:rsidR="00F61E14" w:rsidRPr="001E6954" w:rsidRDefault="00EB1C8D" w:rsidP="00F61E14">
            <w:pPr>
              <w:spacing w:before="40" w:after="40" w:line="240" w:lineRule="auto"/>
              <w:ind w:left="318" w:hanging="7"/>
            </w:pPr>
            <w:r w:rsidRPr="001E6954">
              <w:t>Requirement 7(3)(c)</w:t>
            </w:r>
          </w:p>
        </w:tc>
        <w:tc>
          <w:tcPr>
            <w:tcW w:w="1058" w:type="pct"/>
            <w:shd w:val="clear" w:color="auto" w:fill="auto"/>
          </w:tcPr>
          <w:p w14:paraId="269FCE7E"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14:paraId="72E64888" w14:textId="77777777" w:rsidTr="00F61E14">
        <w:trPr>
          <w:trHeight w:val="227"/>
        </w:trPr>
        <w:tc>
          <w:tcPr>
            <w:tcW w:w="3942" w:type="pct"/>
            <w:shd w:val="clear" w:color="auto" w:fill="auto"/>
          </w:tcPr>
          <w:p w14:paraId="27617ABC" w14:textId="77777777" w:rsidR="00F61E14" w:rsidRPr="001E6954" w:rsidRDefault="00EB1C8D" w:rsidP="00F61E14">
            <w:pPr>
              <w:spacing w:before="40" w:after="40" w:line="240" w:lineRule="auto"/>
              <w:ind w:left="318" w:hanging="7"/>
            </w:pPr>
            <w:r w:rsidRPr="001E6954">
              <w:t>Requirement 7(3)(d)</w:t>
            </w:r>
          </w:p>
        </w:tc>
        <w:tc>
          <w:tcPr>
            <w:tcW w:w="1058" w:type="pct"/>
            <w:shd w:val="clear" w:color="auto" w:fill="auto"/>
          </w:tcPr>
          <w:p w14:paraId="61AE32F8"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14:paraId="0B61F120" w14:textId="77777777" w:rsidTr="00F61E14">
        <w:trPr>
          <w:trHeight w:val="227"/>
        </w:trPr>
        <w:tc>
          <w:tcPr>
            <w:tcW w:w="3942" w:type="pct"/>
            <w:shd w:val="clear" w:color="auto" w:fill="auto"/>
          </w:tcPr>
          <w:p w14:paraId="07796D97" w14:textId="77777777" w:rsidR="00F61E14" w:rsidRPr="001E6954" w:rsidRDefault="00EB1C8D" w:rsidP="00F61E14">
            <w:pPr>
              <w:spacing w:before="40" w:after="40" w:line="240" w:lineRule="auto"/>
              <w:ind w:left="318" w:hanging="7"/>
            </w:pPr>
            <w:r w:rsidRPr="001E6954">
              <w:t>Requirement 7(3)(e)</w:t>
            </w:r>
          </w:p>
        </w:tc>
        <w:tc>
          <w:tcPr>
            <w:tcW w:w="1058" w:type="pct"/>
            <w:shd w:val="clear" w:color="auto" w:fill="auto"/>
          </w:tcPr>
          <w:p w14:paraId="586DE7C9"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14:paraId="6F3202C9" w14:textId="77777777" w:rsidTr="00F61E14">
        <w:trPr>
          <w:trHeight w:val="227"/>
        </w:trPr>
        <w:tc>
          <w:tcPr>
            <w:tcW w:w="3942" w:type="pct"/>
            <w:shd w:val="clear" w:color="auto" w:fill="auto"/>
          </w:tcPr>
          <w:p w14:paraId="476C09B4" w14:textId="77777777" w:rsidR="00F61E14" w:rsidRPr="001E6954" w:rsidRDefault="00EB1C8D" w:rsidP="009F24FC">
            <w:pPr>
              <w:keepNext/>
              <w:spacing w:before="120" w:line="240" w:lineRule="auto"/>
              <w:rPr>
                <w:b/>
              </w:rPr>
            </w:pPr>
            <w:r w:rsidRPr="001E6954">
              <w:rPr>
                <w:b/>
              </w:rPr>
              <w:t>Standard 8 Organisational governance</w:t>
            </w:r>
          </w:p>
        </w:tc>
        <w:tc>
          <w:tcPr>
            <w:tcW w:w="1058" w:type="pct"/>
            <w:shd w:val="clear" w:color="auto" w:fill="auto"/>
          </w:tcPr>
          <w:p w14:paraId="16BD1742" w14:textId="77777777" w:rsidR="00F61E14" w:rsidRPr="001E6954" w:rsidRDefault="00EB1C8D" w:rsidP="009F24FC">
            <w:pPr>
              <w:keepNext/>
              <w:spacing w:before="120" w:line="240" w:lineRule="auto"/>
              <w:jc w:val="right"/>
              <w:rPr>
                <w:b/>
                <w:color w:val="0000FF"/>
              </w:rPr>
            </w:pPr>
            <w:r w:rsidRPr="001E6954">
              <w:rPr>
                <w:b/>
                <w:bCs/>
                <w:iCs/>
                <w:color w:val="00577D"/>
                <w:szCs w:val="40"/>
              </w:rPr>
              <w:t>Non-compliant</w:t>
            </w:r>
          </w:p>
        </w:tc>
      </w:tr>
      <w:tr w:rsidR="00DB1A52" w14:paraId="1C29E425" w14:textId="77777777" w:rsidTr="00F61E14">
        <w:trPr>
          <w:trHeight w:val="227"/>
        </w:trPr>
        <w:tc>
          <w:tcPr>
            <w:tcW w:w="3942" w:type="pct"/>
            <w:shd w:val="clear" w:color="auto" w:fill="auto"/>
          </w:tcPr>
          <w:p w14:paraId="6CA1C19E" w14:textId="77777777" w:rsidR="00F61E14" w:rsidRPr="001E6954" w:rsidRDefault="00EB1C8D" w:rsidP="00F61E14">
            <w:pPr>
              <w:spacing w:before="40" w:after="40" w:line="240" w:lineRule="auto"/>
              <w:ind w:left="318" w:hanging="7"/>
            </w:pPr>
            <w:r w:rsidRPr="001E6954">
              <w:t>Requirement 8(3)(d)</w:t>
            </w:r>
          </w:p>
        </w:tc>
        <w:tc>
          <w:tcPr>
            <w:tcW w:w="1058" w:type="pct"/>
            <w:shd w:val="clear" w:color="auto" w:fill="auto"/>
          </w:tcPr>
          <w:p w14:paraId="148DBA1F" w14:textId="77777777" w:rsidR="00F61E14" w:rsidRPr="001E6954" w:rsidRDefault="00EB1C8D" w:rsidP="00F61E14">
            <w:pPr>
              <w:spacing w:before="40" w:after="40" w:line="240" w:lineRule="auto"/>
              <w:jc w:val="right"/>
              <w:rPr>
                <w:color w:val="0000FF"/>
              </w:rPr>
            </w:pPr>
            <w:r w:rsidRPr="001E6954">
              <w:rPr>
                <w:bCs/>
                <w:iCs/>
                <w:color w:val="00577D"/>
                <w:szCs w:val="40"/>
              </w:rPr>
              <w:t>Compliant</w:t>
            </w:r>
          </w:p>
        </w:tc>
      </w:tr>
      <w:tr w:rsidR="00DB1A52" w14:paraId="55EDE772" w14:textId="77777777" w:rsidTr="00F61E14">
        <w:trPr>
          <w:trHeight w:val="227"/>
        </w:trPr>
        <w:tc>
          <w:tcPr>
            <w:tcW w:w="3942" w:type="pct"/>
            <w:shd w:val="clear" w:color="auto" w:fill="auto"/>
          </w:tcPr>
          <w:p w14:paraId="0E2231B7" w14:textId="77777777" w:rsidR="00F61E14" w:rsidRPr="001E6954" w:rsidRDefault="00EB1C8D" w:rsidP="00F61E14">
            <w:pPr>
              <w:spacing w:before="40" w:after="40" w:line="240" w:lineRule="auto"/>
              <w:ind w:left="318" w:hanging="7"/>
            </w:pPr>
            <w:r w:rsidRPr="001E6954">
              <w:t>Requirement 8(3)(e)</w:t>
            </w:r>
          </w:p>
        </w:tc>
        <w:tc>
          <w:tcPr>
            <w:tcW w:w="1058" w:type="pct"/>
            <w:shd w:val="clear" w:color="auto" w:fill="auto"/>
          </w:tcPr>
          <w:p w14:paraId="50D9FDE4" w14:textId="77777777" w:rsidR="00F61E14" w:rsidRPr="001E6954" w:rsidRDefault="00EB1C8D" w:rsidP="00F61E14">
            <w:pPr>
              <w:spacing w:before="40" w:after="40" w:line="240" w:lineRule="auto"/>
              <w:jc w:val="right"/>
              <w:rPr>
                <w:color w:val="0000FF"/>
              </w:rPr>
            </w:pPr>
            <w:r w:rsidRPr="001E6954">
              <w:rPr>
                <w:bCs/>
                <w:iCs/>
                <w:color w:val="00577D"/>
                <w:szCs w:val="40"/>
              </w:rPr>
              <w:t>Non-compliant</w:t>
            </w:r>
          </w:p>
        </w:tc>
      </w:tr>
      <w:bookmarkEnd w:id="3"/>
    </w:tbl>
    <w:p w14:paraId="22D4F587" w14:textId="77777777" w:rsidR="00F61E14" w:rsidRDefault="00F61E14" w:rsidP="00F61E14">
      <w:pPr>
        <w:sectPr w:rsidR="00F61E14" w:rsidSect="00F61E14">
          <w:headerReference w:type="first" r:id="rId16"/>
          <w:pgSz w:w="11906" w:h="16838"/>
          <w:pgMar w:top="1701" w:right="1418" w:bottom="1418" w:left="1418" w:header="709" w:footer="397" w:gutter="0"/>
          <w:cols w:space="708"/>
          <w:docGrid w:linePitch="360"/>
        </w:sectPr>
      </w:pPr>
    </w:p>
    <w:p w14:paraId="5EDC1235" w14:textId="77777777" w:rsidR="00F61E14" w:rsidRPr="00D21DCD" w:rsidRDefault="00EB1C8D" w:rsidP="00F61E14">
      <w:pPr>
        <w:pStyle w:val="Heading1"/>
      </w:pPr>
      <w:r>
        <w:lastRenderedPageBreak/>
        <w:t>Detailed assessment</w:t>
      </w:r>
    </w:p>
    <w:p w14:paraId="3BB3771C" w14:textId="77777777" w:rsidR="00F61E14" w:rsidRPr="00D63989" w:rsidRDefault="00EB1C8D" w:rsidP="00F61E1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ED50AD" w14:textId="77777777" w:rsidR="00F61E14" w:rsidRPr="001E6954" w:rsidRDefault="00EB1C8D" w:rsidP="00F61E14">
      <w:pPr>
        <w:rPr>
          <w:color w:val="auto"/>
        </w:rPr>
      </w:pPr>
      <w:r w:rsidRPr="00D63989">
        <w:t>The report also specifies areas in which improvements must be made to ensure the Quality Standards are complied with.</w:t>
      </w:r>
    </w:p>
    <w:p w14:paraId="213CDF15" w14:textId="77777777" w:rsidR="00F61E14" w:rsidRPr="00D63989" w:rsidRDefault="00EB1C8D" w:rsidP="00F61E14">
      <w:r w:rsidRPr="00D63989">
        <w:t>The following information has been taken into account in developing this performance report:</w:t>
      </w:r>
    </w:p>
    <w:p w14:paraId="3746E133" w14:textId="77777777" w:rsidR="00F61E14" w:rsidRPr="009F24FC" w:rsidRDefault="00EB1C8D" w:rsidP="00F61E14">
      <w:pPr>
        <w:pStyle w:val="ListBullet"/>
      </w:pPr>
      <w:r>
        <w:t>t</w:t>
      </w:r>
      <w:r w:rsidRPr="00D63989">
        <w:t>he Assessment Team’s report</w:t>
      </w:r>
      <w:r w:rsidR="009F24FC">
        <w:t>s</w:t>
      </w:r>
      <w:r w:rsidRPr="00D63989">
        <w:t xml:space="preserve"> for the </w:t>
      </w:r>
      <w:r>
        <w:t xml:space="preserve">Assessment Contact </w:t>
      </w:r>
      <w:r w:rsidR="009F24FC">
        <w:t>–</w:t>
      </w:r>
      <w:r>
        <w:t xml:space="preserve"> Site</w:t>
      </w:r>
      <w:r w:rsidR="009F24FC">
        <w:t xml:space="preserve"> of 20 May 2021 and 24 June 2021</w:t>
      </w:r>
      <w:r w:rsidRPr="00D63989">
        <w:t xml:space="preserve">; the </w:t>
      </w:r>
      <w:r>
        <w:t xml:space="preserve">Assessment Contact - Site </w:t>
      </w:r>
      <w:r w:rsidRPr="00D63989">
        <w:t>report</w:t>
      </w:r>
      <w:r w:rsidR="009F24FC">
        <w:t>s</w:t>
      </w:r>
      <w:r w:rsidRPr="00D63989">
        <w:t xml:space="preserve"> w</w:t>
      </w:r>
      <w:r w:rsidR="009F24FC">
        <w:t>ere</w:t>
      </w:r>
      <w:r w:rsidRPr="00D63989">
        <w:t xml:space="preserve"> informed by </w:t>
      </w:r>
      <w:r w:rsidRPr="009F24FC">
        <w:t>a site assessment, observations at the service, review of documents and interviews with staff, consumers/representatives and others</w:t>
      </w:r>
    </w:p>
    <w:p w14:paraId="353A40B0" w14:textId="39076B00" w:rsidR="00F61E14" w:rsidRPr="009F24FC" w:rsidRDefault="00EB1C8D" w:rsidP="00F61E14">
      <w:pPr>
        <w:pStyle w:val="ListBullet"/>
      </w:pPr>
      <w:r w:rsidRPr="009F24FC">
        <w:t xml:space="preserve">the </w:t>
      </w:r>
      <w:r w:rsidR="004000BE">
        <w:t xml:space="preserve">approved </w:t>
      </w:r>
      <w:r w:rsidRPr="009F24FC">
        <w:t>provider’s response</w:t>
      </w:r>
      <w:r w:rsidR="009F24FC" w:rsidRPr="009F24FC">
        <w:t>s</w:t>
      </w:r>
      <w:r w:rsidRPr="009F24FC">
        <w:t xml:space="preserve"> to the Assessment Contact - Site report</w:t>
      </w:r>
      <w:r w:rsidR="009F24FC" w:rsidRPr="009F24FC">
        <w:t>s</w:t>
      </w:r>
      <w:r w:rsidRPr="009F24FC">
        <w:t xml:space="preserve"> received </w:t>
      </w:r>
      <w:r w:rsidR="009F24FC" w:rsidRPr="009F24FC">
        <w:t>on 25 June 2021 and 22 July 2021.</w:t>
      </w:r>
    </w:p>
    <w:p w14:paraId="16D06DA4" w14:textId="77777777" w:rsidR="00F61E14" w:rsidRPr="009F24FC" w:rsidRDefault="009F24FC" w:rsidP="00F61E14">
      <w:pPr>
        <w:pStyle w:val="ListBullet"/>
      </w:pPr>
      <w:r w:rsidRPr="009F24FC">
        <w:t>information held by the Commission in relation to the service.</w:t>
      </w:r>
    </w:p>
    <w:p w14:paraId="550AEDEA" w14:textId="77777777" w:rsidR="00F61E14" w:rsidRDefault="00F61E14">
      <w:pPr>
        <w:spacing w:after="160" w:line="259" w:lineRule="auto"/>
        <w:rPr>
          <w:rFonts w:cs="Times New Roman"/>
        </w:rPr>
      </w:pPr>
    </w:p>
    <w:p w14:paraId="1F5612D6" w14:textId="77777777" w:rsidR="00F61E14" w:rsidRDefault="00F61E14" w:rsidP="00F61E14">
      <w:pPr>
        <w:sectPr w:rsidR="00F61E14" w:rsidSect="00F61E14">
          <w:headerReference w:type="first" r:id="rId17"/>
          <w:pgSz w:w="11906" w:h="16838"/>
          <w:pgMar w:top="1701" w:right="1418" w:bottom="1418" w:left="1418" w:header="709" w:footer="397" w:gutter="0"/>
          <w:cols w:space="708"/>
          <w:docGrid w:linePitch="360"/>
        </w:sectPr>
      </w:pPr>
    </w:p>
    <w:p w14:paraId="441D53A4" w14:textId="77777777" w:rsidR="00F61E14" w:rsidRDefault="00EB1C8D" w:rsidP="00F61E14">
      <w:pPr>
        <w:pStyle w:val="Heading1"/>
        <w:tabs>
          <w:tab w:val="right" w:pos="9070"/>
        </w:tabs>
        <w:spacing w:before="560" w:after="640"/>
        <w:rPr>
          <w:color w:val="FFFFFF" w:themeColor="background1"/>
        </w:rPr>
        <w:sectPr w:rsidR="00F61E14" w:rsidSect="00F61E1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3C82FDC" wp14:editId="21E0E89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13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41E8163" w14:textId="77777777" w:rsidR="00F61E14" w:rsidRPr="00ED6B57" w:rsidRDefault="00EB1C8D" w:rsidP="00F61E14">
      <w:pPr>
        <w:pStyle w:val="Heading3"/>
        <w:shd w:val="clear" w:color="auto" w:fill="F2F2F2" w:themeFill="background1" w:themeFillShade="F2"/>
      </w:pPr>
      <w:r w:rsidRPr="00ED6B57">
        <w:t>Consumer outcome:</w:t>
      </w:r>
    </w:p>
    <w:p w14:paraId="11567F65" w14:textId="77777777" w:rsidR="00F61E14" w:rsidRPr="00ED6B57" w:rsidRDefault="00EB1C8D" w:rsidP="00F61E1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6203A8" w14:textId="77777777" w:rsidR="00F61E14" w:rsidRPr="00ED6B57" w:rsidRDefault="00EB1C8D" w:rsidP="00F61E14">
      <w:pPr>
        <w:pStyle w:val="Heading3"/>
        <w:shd w:val="clear" w:color="auto" w:fill="F2F2F2" w:themeFill="background1" w:themeFillShade="F2"/>
      </w:pPr>
      <w:r w:rsidRPr="00ED6B57">
        <w:t>Organisation statement:</w:t>
      </w:r>
    </w:p>
    <w:p w14:paraId="51332630" w14:textId="77777777" w:rsidR="00F61E14" w:rsidRPr="00ED6B57" w:rsidRDefault="00EB1C8D" w:rsidP="00F61E1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4CD754" w14:textId="77777777" w:rsidR="00F61E14" w:rsidRPr="009A7251" w:rsidRDefault="00EB1C8D" w:rsidP="009A7251">
      <w:pPr>
        <w:pStyle w:val="Heading2"/>
      </w:pPr>
      <w:r>
        <w:t xml:space="preserve">Assessment </w:t>
      </w:r>
      <w:r w:rsidRPr="002B2C0F">
        <w:t>of Standard</w:t>
      </w:r>
      <w:r>
        <w:t xml:space="preserve"> 2</w:t>
      </w:r>
    </w:p>
    <w:p w14:paraId="48ED8DD4" w14:textId="77777777" w:rsidR="00F61E14" w:rsidRPr="009A7251" w:rsidRDefault="00EB1C8D" w:rsidP="00F61E14">
      <w:pPr>
        <w:rPr>
          <w:rFonts w:eastAsiaTheme="minorHAnsi"/>
          <w:color w:val="auto"/>
        </w:rPr>
      </w:pPr>
      <w:r w:rsidRPr="009A7251">
        <w:rPr>
          <w:rFonts w:eastAsiaTheme="minorHAnsi"/>
          <w:color w:val="auto"/>
        </w:rPr>
        <w:t xml:space="preserve">The Quality Standard </w:t>
      </w:r>
      <w:r w:rsidR="009A7251" w:rsidRPr="009A7251">
        <w:rPr>
          <w:rFonts w:eastAsiaTheme="minorHAnsi"/>
          <w:color w:val="auto"/>
        </w:rPr>
        <w:t xml:space="preserve">does not have an overall compliance finding as all </w:t>
      </w:r>
      <w:r w:rsidR="009A7251">
        <w:rPr>
          <w:rFonts w:eastAsiaTheme="minorHAnsi"/>
          <w:color w:val="auto"/>
        </w:rPr>
        <w:t>R</w:t>
      </w:r>
      <w:r w:rsidR="009A7251" w:rsidRPr="009A7251">
        <w:rPr>
          <w:rFonts w:eastAsiaTheme="minorHAnsi"/>
          <w:color w:val="auto"/>
        </w:rPr>
        <w:t xml:space="preserve">equirements </w:t>
      </w:r>
      <w:r w:rsidR="009A7251">
        <w:rPr>
          <w:rFonts w:eastAsiaTheme="minorHAnsi"/>
          <w:color w:val="auto"/>
        </w:rPr>
        <w:t xml:space="preserve">of this Standard </w:t>
      </w:r>
      <w:r w:rsidR="009A7251" w:rsidRPr="009A7251">
        <w:rPr>
          <w:rFonts w:eastAsiaTheme="minorHAnsi"/>
          <w:color w:val="auto"/>
        </w:rPr>
        <w:t xml:space="preserve">were not assessed at the </w:t>
      </w:r>
      <w:r w:rsidR="009A7251">
        <w:rPr>
          <w:color w:val="auto"/>
        </w:rPr>
        <w:t>a</w:t>
      </w:r>
      <w:r w:rsidR="009A7251" w:rsidRPr="009A7251">
        <w:rPr>
          <w:color w:val="auto"/>
        </w:rPr>
        <w:t xml:space="preserve">ssessment </w:t>
      </w:r>
      <w:r w:rsidR="009A7251">
        <w:rPr>
          <w:color w:val="auto"/>
        </w:rPr>
        <w:t>c</w:t>
      </w:r>
      <w:r w:rsidR="009A7251" w:rsidRPr="009A7251">
        <w:rPr>
          <w:color w:val="auto"/>
        </w:rPr>
        <w:t>ontacts of 20 May 2021 and 24 June 2021.</w:t>
      </w:r>
      <w:r w:rsidR="009A7251" w:rsidRPr="009A7251">
        <w:rPr>
          <w:rFonts w:eastAsiaTheme="minorHAnsi"/>
          <w:color w:val="auto"/>
        </w:rPr>
        <w:t xml:space="preserve"> </w:t>
      </w:r>
    </w:p>
    <w:p w14:paraId="5C66CF76" w14:textId="77777777" w:rsidR="00DE19BD" w:rsidRDefault="00DE19BD" w:rsidP="00DE19BD">
      <w:pPr>
        <w:rPr>
          <w:rFonts w:eastAsia="Calibri"/>
          <w:lang w:eastAsia="en-US"/>
        </w:rPr>
      </w:pPr>
      <w:r w:rsidRPr="00163FEE">
        <w:rPr>
          <w:rFonts w:eastAsia="Calibri"/>
          <w:lang w:eastAsia="en-US"/>
        </w:rPr>
        <w:t xml:space="preserve">To understand the consumer’s experience and how the organisation understands and applies the </w:t>
      </w:r>
      <w:r w:rsidR="00B4539C">
        <w:rPr>
          <w:rFonts w:eastAsia="Calibri"/>
          <w:lang w:eastAsia="en-US"/>
        </w:rPr>
        <w:t>R</w:t>
      </w:r>
      <w:r w:rsidRPr="00163FEE">
        <w:rPr>
          <w:rFonts w:eastAsia="Calibri"/>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F31CCB6" w14:textId="77777777" w:rsidR="00DE19BD" w:rsidRDefault="00DE19BD" w:rsidP="00DE19BD">
      <w:pPr>
        <w:rPr>
          <w:rFonts w:eastAsiaTheme="minorHAnsi"/>
          <w:color w:val="auto"/>
          <w:szCs w:val="22"/>
          <w:lang w:eastAsia="en-US"/>
        </w:rPr>
      </w:pPr>
      <w:r w:rsidRPr="0071333F">
        <w:rPr>
          <w:rFonts w:eastAsiaTheme="minorHAnsi"/>
          <w:color w:val="auto"/>
          <w:szCs w:val="22"/>
          <w:lang w:eastAsia="en-US"/>
        </w:rPr>
        <w:t>Care planning documents</w:t>
      </w:r>
      <w:r w:rsidR="00B4539C">
        <w:rPr>
          <w:rFonts w:eastAsiaTheme="minorHAnsi"/>
          <w:color w:val="auto"/>
          <w:szCs w:val="22"/>
          <w:lang w:eastAsia="en-US"/>
        </w:rPr>
        <w:t>,</w:t>
      </w:r>
      <w:r w:rsidRPr="0071333F">
        <w:rPr>
          <w:rFonts w:eastAsiaTheme="minorHAnsi"/>
          <w:color w:val="auto"/>
          <w:szCs w:val="22"/>
          <w:lang w:eastAsia="en-US"/>
        </w:rPr>
        <w:t xml:space="preserve"> including care assessments</w:t>
      </w:r>
      <w:r w:rsidR="00B4539C">
        <w:rPr>
          <w:rFonts w:eastAsiaTheme="minorHAnsi"/>
          <w:color w:val="auto"/>
          <w:szCs w:val="22"/>
          <w:lang w:eastAsia="en-US"/>
        </w:rPr>
        <w:t>,</w:t>
      </w:r>
      <w:r w:rsidRPr="0071333F">
        <w:rPr>
          <w:rFonts w:eastAsiaTheme="minorHAnsi"/>
          <w:color w:val="auto"/>
          <w:szCs w:val="22"/>
          <w:lang w:eastAsia="en-US"/>
        </w:rPr>
        <w:t xml:space="preserve"> showed consumers’ needs and the impact of risks are generally considered across </w:t>
      </w:r>
      <w:r>
        <w:rPr>
          <w:rFonts w:eastAsiaTheme="minorHAnsi"/>
          <w:color w:val="auto"/>
          <w:szCs w:val="22"/>
          <w:lang w:eastAsia="en-US"/>
        </w:rPr>
        <w:t xml:space="preserve">clinical </w:t>
      </w:r>
      <w:r w:rsidRPr="0071333F">
        <w:rPr>
          <w:rFonts w:eastAsiaTheme="minorHAnsi"/>
          <w:color w:val="auto"/>
          <w:szCs w:val="22"/>
          <w:lang w:eastAsia="en-US"/>
        </w:rPr>
        <w:t>domains. Care planning documentation identifies</w:t>
      </w:r>
      <w:r>
        <w:rPr>
          <w:rFonts w:eastAsiaTheme="minorHAnsi"/>
          <w:color w:val="auto"/>
          <w:szCs w:val="22"/>
          <w:lang w:eastAsia="en-US"/>
        </w:rPr>
        <w:t xml:space="preserve"> current and emerging</w:t>
      </w:r>
      <w:r w:rsidRPr="0071333F">
        <w:rPr>
          <w:rFonts w:eastAsiaTheme="minorHAnsi"/>
          <w:color w:val="auto"/>
          <w:szCs w:val="22"/>
          <w:lang w:eastAsia="en-US"/>
        </w:rPr>
        <w:t xml:space="preserve"> risks to consumer</w:t>
      </w:r>
      <w:r>
        <w:rPr>
          <w:rFonts w:eastAsiaTheme="minorHAnsi"/>
          <w:color w:val="auto"/>
          <w:szCs w:val="22"/>
          <w:lang w:eastAsia="en-US"/>
        </w:rPr>
        <w:t>s</w:t>
      </w:r>
      <w:r w:rsidRPr="0071333F">
        <w:rPr>
          <w:rFonts w:eastAsiaTheme="minorHAnsi"/>
          <w:color w:val="auto"/>
          <w:szCs w:val="22"/>
          <w:lang w:eastAsia="en-US"/>
        </w:rPr>
        <w:t xml:space="preserve"> are assessed, and interventions are re-evaluated</w:t>
      </w:r>
      <w:r>
        <w:rPr>
          <w:rFonts w:eastAsiaTheme="minorHAnsi"/>
          <w:color w:val="auto"/>
          <w:szCs w:val="22"/>
          <w:lang w:eastAsia="en-US"/>
        </w:rPr>
        <w:t xml:space="preserve"> in consultation with consumers and representatives.</w:t>
      </w:r>
    </w:p>
    <w:p w14:paraId="64876311" w14:textId="77777777" w:rsidR="00B4539C" w:rsidRDefault="00B4539C" w:rsidP="00DE19BD">
      <w:pPr>
        <w:rPr>
          <w:rFonts w:eastAsiaTheme="minorHAnsi"/>
          <w:color w:val="auto"/>
          <w:szCs w:val="22"/>
          <w:lang w:eastAsia="en-US"/>
        </w:rPr>
      </w:pPr>
      <w:r>
        <w:rPr>
          <w:rFonts w:eastAsiaTheme="minorHAnsi"/>
          <w:color w:val="auto"/>
          <w:szCs w:val="22"/>
          <w:lang w:eastAsia="en-US"/>
        </w:rPr>
        <w:t>An opportunity to improve t</w:t>
      </w:r>
      <w:r w:rsidR="00D72875">
        <w:rPr>
          <w:rFonts w:eastAsiaTheme="minorHAnsi"/>
          <w:color w:val="auto"/>
          <w:szCs w:val="22"/>
          <w:lang w:eastAsia="en-US"/>
        </w:rPr>
        <w:t>he documentation of risks associated with medications was noted.</w:t>
      </w:r>
    </w:p>
    <w:p w14:paraId="38F0743E" w14:textId="77777777" w:rsidR="009A7251" w:rsidRPr="009A7251" w:rsidRDefault="009A7251" w:rsidP="00F61E14">
      <w:pPr>
        <w:rPr>
          <w:rFonts w:eastAsiaTheme="minorHAnsi"/>
          <w:color w:val="auto"/>
        </w:rPr>
      </w:pPr>
      <w:r w:rsidRPr="009A7251">
        <w:rPr>
          <w:rFonts w:eastAsiaTheme="minorHAnsi"/>
          <w:color w:val="auto"/>
        </w:rPr>
        <w:t xml:space="preserve">The </w:t>
      </w:r>
      <w:r>
        <w:rPr>
          <w:rFonts w:eastAsiaTheme="minorHAnsi"/>
          <w:color w:val="auto"/>
        </w:rPr>
        <w:t xml:space="preserve">Requirement the </w:t>
      </w:r>
      <w:r w:rsidRPr="009A7251">
        <w:rPr>
          <w:rFonts w:eastAsiaTheme="minorHAnsi"/>
          <w:color w:val="auto"/>
        </w:rPr>
        <w:t xml:space="preserve">Assessment Team </w:t>
      </w:r>
      <w:r w:rsidR="001C3D7B" w:rsidRPr="009A7251">
        <w:rPr>
          <w:rFonts w:eastAsiaTheme="minorHAnsi"/>
          <w:color w:val="auto"/>
        </w:rPr>
        <w:t>assessed,</w:t>
      </w:r>
      <w:r w:rsidRPr="009A7251">
        <w:rPr>
          <w:rFonts w:eastAsiaTheme="minorHAnsi"/>
          <w:color w:val="auto"/>
        </w:rPr>
        <w:t xml:space="preserve"> </w:t>
      </w:r>
      <w:r>
        <w:rPr>
          <w:rFonts w:eastAsiaTheme="minorHAnsi"/>
          <w:color w:val="auto"/>
        </w:rPr>
        <w:t>and the relevant compliance finding is listed below.</w:t>
      </w:r>
    </w:p>
    <w:p w14:paraId="7BA84C08" w14:textId="77777777" w:rsidR="00F61E14" w:rsidRDefault="00EB1C8D" w:rsidP="00F61E14">
      <w:pPr>
        <w:pStyle w:val="Heading2"/>
      </w:pPr>
      <w:r>
        <w:lastRenderedPageBreak/>
        <w:t>Assessment of Standard 2 Requirements</w:t>
      </w:r>
      <w:r w:rsidRPr="0066387A">
        <w:rPr>
          <w:i/>
          <w:color w:val="0000FF"/>
          <w:sz w:val="24"/>
          <w:szCs w:val="24"/>
        </w:rPr>
        <w:t xml:space="preserve"> </w:t>
      </w:r>
    </w:p>
    <w:p w14:paraId="0279C320" w14:textId="77777777" w:rsidR="00F61E14" w:rsidRDefault="00EB1C8D" w:rsidP="00F61E14">
      <w:pPr>
        <w:pStyle w:val="Heading3"/>
      </w:pPr>
      <w:r w:rsidRPr="008E2278">
        <w:t>Requirement 2(3)(a)</w:t>
      </w:r>
      <w:r w:rsidRPr="008E2278">
        <w:tab/>
        <w:t>Compliant</w:t>
      </w:r>
    </w:p>
    <w:p w14:paraId="143F4B9D" w14:textId="77777777" w:rsidR="00F61E14" w:rsidRPr="008D114F" w:rsidRDefault="00EB1C8D" w:rsidP="00F61E14">
      <w:pPr>
        <w:rPr>
          <w:i/>
        </w:rPr>
      </w:pPr>
      <w:r w:rsidRPr="008D114F">
        <w:rPr>
          <w:i/>
        </w:rPr>
        <w:t>Assessment and planning, including consideration of risks to the consumer’s health and well-being, informs the delivery of safe and effective care and services.</w:t>
      </w:r>
    </w:p>
    <w:p w14:paraId="5B448739" w14:textId="77777777" w:rsidR="00F61E14" w:rsidRPr="00934888" w:rsidRDefault="00F61E14" w:rsidP="00F61E14"/>
    <w:p w14:paraId="6F048798" w14:textId="77777777" w:rsidR="00F61E14" w:rsidRDefault="00F61E14" w:rsidP="00F61E14">
      <w:pPr>
        <w:sectPr w:rsidR="00F61E14" w:rsidSect="00F61E14">
          <w:type w:val="continuous"/>
          <w:pgSz w:w="11906" w:h="16838"/>
          <w:pgMar w:top="1701" w:right="1418" w:bottom="1418" w:left="1418" w:header="709" w:footer="397" w:gutter="0"/>
          <w:cols w:space="708"/>
          <w:titlePg/>
          <w:docGrid w:linePitch="360"/>
        </w:sectPr>
      </w:pPr>
    </w:p>
    <w:p w14:paraId="1BD2D605" w14:textId="77777777" w:rsidR="00F61E14" w:rsidRDefault="00EB1C8D" w:rsidP="00F61E14">
      <w:pPr>
        <w:pStyle w:val="Heading1"/>
        <w:tabs>
          <w:tab w:val="right" w:pos="9070"/>
        </w:tabs>
        <w:spacing w:before="560" w:after="640"/>
        <w:rPr>
          <w:color w:val="FFFFFF" w:themeColor="background1"/>
          <w:sz w:val="36"/>
        </w:rPr>
        <w:sectPr w:rsidR="00F61E14" w:rsidSect="00F61E14">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48E7DA" wp14:editId="23F36E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6944C7" w14:textId="77777777" w:rsidR="00F61E14" w:rsidRPr="00FD1B02" w:rsidRDefault="00EB1C8D" w:rsidP="00F61E14">
      <w:pPr>
        <w:pStyle w:val="Heading3"/>
        <w:shd w:val="clear" w:color="auto" w:fill="F2F2F2" w:themeFill="background1" w:themeFillShade="F2"/>
      </w:pPr>
      <w:r w:rsidRPr="00FD1B02">
        <w:t>Consumer outcome:</w:t>
      </w:r>
    </w:p>
    <w:p w14:paraId="1B803A4C" w14:textId="77777777" w:rsidR="00F61E14" w:rsidRDefault="00EB1C8D" w:rsidP="00F61E14">
      <w:pPr>
        <w:numPr>
          <w:ilvl w:val="0"/>
          <w:numId w:val="3"/>
        </w:numPr>
        <w:shd w:val="clear" w:color="auto" w:fill="F2F2F2" w:themeFill="background1" w:themeFillShade="F2"/>
      </w:pPr>
      <w:r>
        <w:t>I get personal care, clinical care, or both personal care and clinical care, that is safe and right for me.</w:t>
      </w:r>
    </w:p>
    <w:p w14:paraId="21492B56" w14:textId="77777777" w:rsidR="00F61E14" w:rsidRDefault="00EB1C8D" w:rsidP="00F61E14">
      <w:pPr>
        <w:pStyle w:val="Heading3"/>
        <w:shd w:val="clear" w:color="auto" w:fill="F2F2F2" w:themeFill="background1" w:themeFillShade="F2"/>
      </w:pPr>
      <w:r>
        <w:t>Organisation statement:</w:t>
      </w:r>
    </w:p>
    <w:p w14:paraId="0F1055CA" w14:textId="77777777" w:rsidR="00F61E14" w:rsidRDefault="00EB1C8D" w:rsidP="00F61E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B7EE2B" w14:textId="77777777" w:rsidR="00F61E14" w:rsidRDefault="00EB1C8D" w:rsidP="00F61E14">
      <w:pPr>
        <w:pStyle w:val="Heading2"/>
      </w:pPr>
      <w:r>
        <w:t>Assessment of Standard 3</w:t>
      </w:r>
    </w:p>
    <w:p w14:paraId="2B389B8C" w14:textId="4162AAFD" w:rsidR="004A5862" w:rsidRPr="0071333F" w:rsidRDefault="004A5862" w:rsidP="004A5862">
      <w:pPr>
        <w:rPr>
          <w:rFonts w:eastAsia="Calibri"/>
          <w:color w:val="auto"/>
          <w:lang w:eastAsia="en-US"/>
        </w:rPr>
      </w:pPr>
      <w:r w:rsidRPr="0071333F">
        <w:rPr>
          <w:rFonts w:eastAsia="Calibri"/>
          <w:color w:val="auto"/>
          <w:lang w:eastAsia="en-US"/>
        </w:rPr>
        <w:t>To understand the consumer’s experience and how the organisation understands and applies th</w:t>
      </w:r>
      <w:r w:rsidRPr="00C855A0">
        <w:rPr>
          <w:rFonts w:eastAsia="Calibri"/>
          <w:color w:val="auto"/>
          <w:lang w:eastAsia="en-US"/>
        </w:rPr>
        <w:t>e</w:t>
      </w:r>
      <w:r w:rsidR="008770D3" w:rsidRPr="00C855A0">
        <w:rPr>
          <w:rFonts w:eastAsia="Calibri"/>
          <w:color w:val="auto"/>
          <w:lang w:eastAsia="en-US"/>
        </w:rPr>
        <w:t xml:space="preserve"> </w:t>
      </w:r>
      <w:r w:rsidR="00C855A0" w:rsidRPr="00C855A0">
        <w:rPr>
          <w:rFonts w:eastAsia="Calibri"/>
          <w:color w:val="auto"/>
          <w:lang w:eastAsia="en-US"/>
        </w:rPr>
        <w:t>Requirements</w:t>
      </w:r>
      <w:r w:rsidRPr="0071333F">
        <w:rPr>
          <w:rFonts w:eastAsia="Calibri"/>
          <w:color w:val="auto"/>
          <w:lang w:eastAsia="en-US"/>
        </w:rPr>
        <w:t xml:space="preserve"> within this Standard, the Assessment Team sampled the experience of consumers – their care plans and assessments were </w:t>
      </w:r>
      <w:proofErr w:type="gramStart"/>
      <w:r w:rsidRPr="0071333F">
        <w:rPr>
          <w:rFonts w:eastAsia="Calibri"/>
          <w:color w:val="auto"/>
          <w:lang w:eastAsia="en-US"/>
        </w:rPr>
        <w:t>reviewed</w:t>
      </w:r>
      <w:proofErr w:type="gramEnd"/>
      <w:r w:rsidRPr="0071333F">
        <w:rPr>
          <w:rFonts w:eastAsia="Calibri"/>
          <w:color w:val="auto"/>
          <w:lang w:eastAsia="en-US"/>
        </w:rPr>
        <w:t xml:space="preserve"> and staff were asked about how they ensure the delivery of safe and effective care for consumers. The team also examined relevant documents.</w:t>
      </w:r>
    </w:p>
    <w:p w14:paraId="35B41EFB" w14:textId="77777777" w:rsidR="00A21DF2" w:rsidRPr="00A21DF2" w:rsidRDefault="00A21DF2" w:rsidP="0069558B">
      <w:pPr>
        <w:rPr>
          <w:color w:val="auto"/>
        </w:rPr>
      </w:pPr>
      <w:r w:rsidRPr="000B448F">
        <w:rPr>
          <w:color w:val="auto"/>
        </w:rPr>
        <w:t>T</w:t>
      </w:r>
      <w:r w:rsidR="004A5862" w:rsidRPr="000B448F">
        <w:rPr>
          <w:color w:val="auto"/>
        </w:rPr>
        <w:t>he service</w:t>
      </w:r>
      <w:r w:rsidRPr="000B448F">
        <w:rPr>
          <w:color w:val="auto"/>
        </w:rPr>
        <w:t>’s approach to medication management</w:t>
      </w:r>
      <w:r w:rsidR="008770D3">
        <w:rPr>
          <w:color w:val="auto"/>
        </w:rPr>
        <w:t>,</w:t>
      </w:r>
      <w:r w:rsidR="008770D3" w:rsidRPr="000B448F">
        <w:rPr>
          <w:color w:val="auto"/>
        </w:rPr>
        <w:t xml:space="preserve"> </w:t>
      </w:r>
      <w:proofErr w:type="gramStart"/>
      <w:r w:rsidR="008770D3">
        <w:rPr>
          <w:color w:val="auto"/>
        </w:rPr>
        <w:t xml:space="preserve">in particular </w:t>
      </w:r>
      <w:r w:rsidR="008770D3" w:rsidRPr="000B448F">
        <w:rPr>
          <w:color w:val="auto"/>
        </w:rPr>
        <w:t>psychotropic</w:t>
      </w:r>
      <w:proofErr w:type="gramEnd"/>
      <w:r w:rsidR="000B448F" w:rsidRPr="000B448F">
        <w:rPr>
          <w:color w:val="auto"/>
        </w:rPr>
        <w:t xml:space="preserve"> medication</w:t>
      </w:r>
      <w:r w:rsidR="008770D3">
        <w:rPr>
          <w:color w:val="auto"/>
        </w:rPr>
        <w:t>,</w:t>
      </w:r>
      <w:r w:rsidR="000B448F" w:rsidRPr="000B448F">
        <w:rPr>
          <w:color w:val="auto"/>
        </w:rPr>
        <w:t xml:space="preserve"> </w:t>
      </w:r>
      <w:r w:rsidRPr="000B448F">
        <w:rPr>
          <w:color w:val="auto"/>
        </w:rPr>
        <w:t>does not reflect best practice</w:t>
      </w:r>
      <w:r w:rsidR="003A7967" w:rsidRPr="000B448F">
        <w:rPr>
          <w:color w:val="auto"/>
        </w:rPr>
        <w:t>.</w:t>
      </w:r>
    </w:p>
    <w:p w14:paraId="5A154F59" w14:textId="77777777" w:rsidR="004A5862" w:rsidRPr="00A21DF2" w:rsidRDefault="0000230A" w:rsidP="0069558B">
      <w:pPr>
        <w:rPr>
          <w:rFonts w:eastAsiaTheme="minorHAnsi"/>
          <w:color w:val="auto"/>
        </w:rPr>
      </w:pPr>
      <w:r w:rsidRPr="00A21DF2">
        <w:rPr>
          <w:color w:val="auto"/>
        </w:rPr>
        <w:t xml:space="preserve">There is </w:t>
      </w:r>
      <w:r w:rsidR="003F3BD1" w:rsidRPr="00A21DF2">
        <w:rPr>
          <w:color w:val="auto"/>
        </w:rPr>
        <w:t xml:space="preserve">positive </w:t>
      </w:r>
      <w:r w:rsidRPr="00A21DF2">
        <w:rPr>
          <w:color w:val="auto"/>
        </w:rPr>
        <w:t>evidence of c</w:t>
      </w:r>
      <w:r w:rsidRPr="00A21DF2">
        <w:rPr>
          <w:rFonts w:eastAsia="Fira Sans Light"/>
          <w:color w:val="auto"/>
          <w:szCs w:val="22"/>
          <w:lang w:eastAsia="en-US"/>
        </w:rPr>
        <w:t xml:space="preserve">linical oversight of </w:t>
      </w:r>
      <w:r w:rsidR="009A7D24">
        <w:rPr>
          <w:rFonts w:eastAsia="Fira Sans Light"/>
          <w:color w:val="auto"/>
          <w:szCs w:val="22"/>
          <w:lang w:eastAsia="en-US"/>
        </w:rPr>
        <w:t xml:space="preserve">known </w:t>
      </w:r>
      <w:r w:rsidRPr="00A21DF2">
        <w:rPr>
          <w:rFonts w:eastAsia="Fira Sans Light"/>
          <w:color w:val="auto"/>
          <w:szCs w:val="22"/>
          <w:lang w:eastAsia="en-US"/>
        </w:rPr>
        <w:t xml:space="preserve">risks to consumers, </w:t>
      </w:r>
      <w:r w:rsidR="009A7D24">
        <w:rPr>
          <w:rFonts w:eastAsia="Fira Sans Light"/>
          <w:color w:val="auto"/>
          <w:szCs w:val="22"/>
          <w:lang w:eastAsia="en-US"/>
        </w:rPr>
        <w:t xml:space="preserve">such as </w:t>
      </w:r>
      <w:proofErr w:type="gramStart"/>
      <w:r w:rsidRPr="00A21DF2">
        <w:rPr>
          <w:rFonts w:eastAsia="Fira Sans Light"/>
          <w:color w:val="auto"/>
          <w:szCs w:val="22"/>
          <w:lang w:eastAsia="en-US"/>
        </w:rPr>
        <w:t>falls</w:t>
      </w:r>
      <w:proofErr w:type="gramEnd"/>
      <w:r w:rsidRPr="00A21DF2">
        <w:rPr>
          <w:rFonts w:eastAsia="Fira Sans Light"/>
          <w:color w:val="auto"/>
          <w:szCs w:val="22"/>
          <w:lang w:eastAsia="en-US"/>
        </w:rPr>
        <w:t xml:space="preserve"> and </w:t>
      </w:r>
      <w:r w:rsidR="003F3BD1" w:rsidRPr="00A21DF2">
        <w:rPr>
          <w:rFonts w:eastAsia="Fira Sans Light"/>
          <w:color w:val="auto"/>
          <w:szCs w:val="22"/>
          <w:lang w:eastAsia="en-US"/>
        </w:rPr>
        <w:t xml:space="preserve">that </w:t>
      </w:r>
      <w:r w:rsidRPr="00A21DF2">
        <w:rPr>
          <w:rFonts w:eastAsia="Fira Sans Light"/>
          <w:color w:val="auto"/>
          <w:szCs w:val="22"/>
          <w:lang w:eastAsia="en-US"/>
        </w:rPr>
        <w:t xml:space="preserve">staff </w:t>
      </w:r>
      <w:r w:rsidR="003F3BD1" w:rsidRPr="00A21DF2">
        <w:rPr>
          <w:rFonts w:eastAsia="Fira Sans Light"/>
          <w:color w:val="auto"/>
          <w:szCs w:val="22"/>
          <w:lang w:eastAsia="en-US"/>
        </w:rPr>
        <w:t>are aware of how to manage</w:t>
      </w:r>
      <w:r w:rsidRPr="00A21DF2">
        <w:rPr>
          <w:rFonts w:eastAsia="Fira Sans Light"/>
          <w:color w:val="auto"/>
          <w:szCs w:val="22"/>
          <w:lang w:eastAsia="en-US"/>
        </w:rPr>
        <w:t xml:space="preserve"> </w:t>
      </w:r>
      <w:r w:rsidR="003F3BD1" w:rsidRPr="00A21DF2">
        <w:rPr>
          <w:rFonts w:eastAsia="Fira Sans Light"/>
          <w:color w:val="auto"/>
          <w:szCs w:val="22"/>
          <w:lang w:eastAsia="en-US"/>
        </w:rPr>
        <w:t xml:space="preserve">clinical </w:t>
      </w:r>
      <w:r w:rsidRPr="00A21DF2">
        <w:rPr>
          <w:rFonts w:eastAsia="Fira Sans Light"/>
          <w:color w:val="auto"/>
          <w:szCs w:val="22"/>
          <w:lang w:eastAsia="en-US"/>
        </w:rPr>
        <w:t>deterioration</w:t>
      </w:r>
      <w:r w:rsidR="003F3BD1" w:rsidRPr="00A21DF2">
        <w:rPr>
          <w:rFonts w:eastAsia="Fira Sans Light"/>
          <w:color w:val="auto"/>
          <w:szCs w:val="22"/>
          <w:lang w:eastAsia="en-US"/>
        </w:rPr>
        <w:t>.</w:t>
      </w:r>
    </w:p>
    <w:p w14:paraId="7E91E87D" w14:textId="77777777" w:rsidR="003F3BD1" w:rsidRPr="009A7251" w:rsidRDefault="003F3BD1" w:rsidP="003F3BD1">
      <w:pPr>
        <w:rPr>
          <w:rFonts w:eastAsiaTheme="minorHAnsi"/>
          <w:color w:val="auto"/>
        </w:rPr>
      </w:pPr>
      <w:r w:rsidRPr="00A21DF2">
        <w:rPr>
          <w:color w:val="auto"/>
        </w:rPr>
        <w:t xml:space="preserve">The service does not comply with one </w:t>
      </w:r>
      <w:r w:rsidR="003B4034" w:rsidRPr="00A21DF2">
        <w:rPr>
          <w:color w:val="auto"/>
        </w:rPr>
        <w:t xml:space="preserve">of </w:t>
      </w:r>
      <w:r w:rsidRPr="00A21DF2">
        <w:rPr>
          <w:color w:val="auto"/>
        </w:rPr>
        <w:t xml:space="preserve">the </w:t>
      </w:r>
      <w:r w:rsidR="00A21DF2" w:rsidRPr="00A21DF2">
        <w:rPr>
          <w:color w:val="auto"/>
        </w:rPr>
        <w:t xml:space="preserve">three </w:t>
      </w:r>
      <w:r w:rsidRPr="00A21DF2">
        <w:rPr>
          <w:color w:val="auto"/>
        </w:rPr>
        <w:t>Requirements assessed under Standard 3 and as a result has failed to comply with Standard 3.</w:t>
      </w:r>
      <w:r>
        <w:rPr>
          <w:color w:val="auto"/>
        </w:rPr>
        <w:t xml:space="preserve">  </w:t>
      </w:r>
    </w:p>
    <w:p w14:paraId="3E90F779" w14:textId="77777777" w:rsidR="0069558B" w:rsidRPr="009A7251" w:rsidRDefault="0069558B" w:rsidP="0069558B">
      <w:pPr>
        <w:rPr>
          <w:rFonts w:eastAsiaTheme="minorHAnsi"/>
          <w:color w:val="auto"/>
        </w:rPr>
      </w:pPr>
      <w:r w:rsidRPr="009A7251">
        <w:rPr>
          <w:rFonts w:eastAsiaTheme="minorHAnsi"/>
          <w:color w:val="auto"/>
        </w:rPr>
        <w:t xml:space="preserve">The </w:t>
      </w:r>
      <w:r w:rsidR="003F3BD1">
        <w:rPr>
          <w:rFonts w:eastAsiaTheme="minorHAnsi"/>
          <w:color w:val="auto"/>
        </w:rPr>
        <w:t xml:space="preserve">individual </w:t>
      </w:r>
      <w:r>
        <w:rPr>
          <w:rFonts w:eastAsiaTheme="minorHAnsi"/>
          <w:color w:val="auto"/>
        </w:rPr>
        <w:t>Requirement</w:t>
      </w:r>
      <w:r w:rsidR="00E12ECA">
        <w:rPr>
          <w:rFonts w:eastAsiaTheme="minorHAnsi"/>
          <w:color w:val="auto"/>
        </w:rPr>
        <w:t>s</w:t>
      </w:r>
      <w:r>
        <w:rPr>
          <w:rFonts w:eastAsiaTheme="minorHAnsi"/>
          <w:color w:val="auto"/>
        </w:rPr>
        <w:t xml:space="preserve"> </w:t>
      </w:r>
      <w:r w:rsidR="003F3BD1" w:rsidRPr="009A7251">
        <w:rPr>
          <w:rFonts w:eastAsiaTheme="minorHAnsi"/>
          <w:color w:val="auto"/>
        </w:rPr>
        <w:t>assessed,</w:t>
      </w:r>
      <w:r w:rsidRPr="009A7251">
        <w:rPr>
          <w:rFonts w:eastAsiaTheme="minorHAnsi"/>
          <w:color w:val="auto"/>
        </w:rPr>
        <w:t xml:space="preserve"> </w:t>
      </w:r>
      <w:r>
        <w:rPr>
          <w:rFonts w:eastAsiaTheme="minorHAnsi"/>
          <w:color w:val="auto"/>
        </w:rPr>
        <w:t>and the relevant compliance finding</w:t>
      </w:r>
      <w:r w:rsidR="00E12ECA">
        <w:rPr>
          <w:rFonts w:eastAsiaTheme="minorHAnsi"/>
          <w:color w:val="auto"/>
        </w:rPr>
        <w:t>s</w:t>
      </w:r>
      <w:r>
        <w:rPr>
          <w:rFonts w:eastAsiaTheme="minorHAnsi"/>
          <w:color w:val="auto"/>
        </w:rPr>
        <w:t xml:space="preserve"> </w:t>
      </w:r>
      <w:r w:rsidR="00E12ECA">
        <w:rPr>
          <w:rFonts w:eastAsiaTheme="minorHAnsi"/>
          <w:color w:val="auto"/>
        </w:rPr>
        <w:t>are</w:t>
      </w:r>
      <w:r>
        <w:rPr>
          <w:rFonts w:eastAsiaTheme="minorHAnsi"/>
          <w:color w:val="auto"/>
        </w:rPr>
        <w:t xml:space="preserve"> listed below.</w:t>
      </w:r>
    </w:p>
    <w:p w14:paraId="5A72C4BB" w14:textId="77777777" w:rsidR="00F61E14" w:rsidRDefault="00EB1C8D" w:rsidP="00F61E1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FF229B9" w14:textId="77777777" w:rsidR="00F61E14" w:rsidRPr="00853601" w:rsidRDefault="00EB1C8D" w:rsidP="00F61E14">
      <w:pPr>
        <w:pStyle w:val="Heading3"/>
      </w:pPr>
      <w:r w:rsidRPr="00A21DF2">
        <w:t>Requirement 3(3)(a)</w:t>
      </w:r>
      <w:r w:rsidRPr="00A21DF2">
        <w:tab/>
        <w:t>Non-compliant</w:t>
      </w:r>
    </w:p>
    <w:p w14:paraId="08379EB6" w14:textId="77777777" w:rsidR="00F61E14" w:rsidRPr="008D114F" w:rsidRDefault="00EB1C8D" w:rsidP="00F61E14">
      <w:pPr>
        <w:rPr>
          <w:i/>
        </w:rPr>
      </w:pPr>
      <w:r w:rsidRPr="008D114F">
        <w:rPr>
          <w:i/>
        </w:rPr>
        <w:t>Each consumer gets safe and effective personal care, clinical care, or both personal care and clinical care, that:</w:t>
      </w:r>
    </w:p>
    <w:p w14:paraId="58D0735F" w14:textId="77777777" w:rsidR="00F61E14" w:rsidRPr="008D114F" w:rsidRDefault="00EB1C8D" w:rsidP="00F61E14">
      <w:pPr>
        <w:numPr>
          <w:ilvl w:val="0"/>
          <w:numId w:val="24"/>
        </w:numPr>
        <w:tabs>
          <w:tab w:val="right" w:pos="9026"/>
        </w:tabs>
        <w:spacing w:before="0" w:after="0"/>
        <w:ind w:left="567" w:hanging="425"/>
        <w:outlineLvl w:val="4"/>
        <w:rPr>
          <w:i/>
        </w:rPr>
      </w:pPr>
      <w:r w:rsidRPr="008D114F">
        <w:rPr>
          <w:i/>
        </w:rPr>
        <w:t>is best practice; and</w:t>
      </w:r>
    </w:p>
    <w:p w14:paraId="4FE6F9BF" w14:textId="77777777" w:rsidR="00F61E14" w:rsidRPr="008D114F" w:rsidRDefault="00EB1C8D" w:rsidP="00F61E14">
      <w:pPr>
        <w:numPr>
          <w:ilvl w:val="0"/>
          <w:numId w:val="24"/>
        </w:numPr>
        <w:tabs>
          <w:tab w:val="right" w:pos="9026"/>
        </w:tabs>
        <w:spacing w:before="0" w:after="0"/>
        <w:ind w:left="567" w:hanging="425"/>
        <w:outlineLvl w:val="4"/>
        <w:rPr>
          <w:i/>
        </w:rPr>
      </w:pPr>
      <w:r w:rsidRPr="008D114F">
        <w:rPr>
          <w:i/>
        </w:rPr>
        <w:lastRenderedPageBreak/>
        <w:t>is tailored to their needs; and</w:t>
      </w:r>
    </w:p>
    <w:p w14:paraId="6B08065A" w14:textId="77777777" w:rsidR="00F61E14" w:rsidRPr="008D114F" w:rsidRDefault="00EB1C8D" w:rsidP="00F61E14">
      <w:pPr>
        <w:numPr>
          <w:ilvl w:val="0"/>
          <w:numId w:val="24"/>
        </w:numPr>
        <w:tabs>
          <w:tab w:val="right" w:pos="9026"/>
        </w:tabs>
        <w:spacing w:before="0" w:after="0"/>
        <w:ind w:left="567" w:hanging="425"/>
        <w:outlineLvl w:val="4"/>
        <w:rPr>
          <w:i/>
        </w:rPr>
      </w:pPr>
      <w:r w:rsidRPr="008D114F">
        <w:rPr>
          <w:i/>
        </w:rPr>
        <w:t>optimises their health and well-being.</w:t>
      </w:r>
    </w:p>
    <w:p w14:paraId="2DE88F1A" w14:textId="6B04E4C0" w:rsidR="005213A0" w:rsidRDefault="005632C7" w:rsidP="005213A0">
      <w:pPr>
        <w:rPr>
          <w:color w:val="auto"/>
        </w:rPr>
      </w:pPr>
      <w:r w:rsidRPr="007F7E64">
        <w:rPr>
          <w:color w:val="auto"/>
        </w:rPr>
        <w:t>The Assessment Team</w:t>
      </w:r>
      <w:r w:rsidR="00B8782A">
        <w:rPr>
          <w:color w:val="auto"/>
        </w:rPr>
        <w:t xml:space="preserve">’s report of </w:t>
      </w:r>
      <w:r w:rsidR="00B8782A" w:rsidRPr="009A7251">
        <w:rPr>
          <w:color w:val="auto"/>
        </w:rPr>
        <w:t xml:space="preserve">20 May 2021 </w:t>
      </w:r>
      <w:r w:rsidRPr="007F7E64">
        <w:rPr>
          <w:color w:val="auto"/>
        </w:rPr>
        <w:t xml:space="preserve">found evidence the service </w:t>
      </w:r>
      <w:r w:rsidR="00297B41" w:rsidRPr="007F7E64">
        <w:rPr>
          <w:color w:val="auto"/>
        </w:rPr>
        <w:t>is</w:t>
      </w:r>
      <w:r w:rsidRPr="007F7E64">
        <w:rPr>
          <w:color w:val="auto"/>
        </w:rPr>
        <w:t xml:space="preserve"> </w:t>
      </w:r>
      <w:r w:rsidR="00297B41" w:rsidRPr="007F7E64">
        <w:rPr>
          <w:color w:val="auto"/>
        </w:rPr>
        <w:t xml:space="preserve">not </w:t>
      </w:r>
      <w:r w:rsidRPr="007F7E64">
        <w:rPr>
          <w:color w:val="auto"/>
        </w:rPr>
        <w:t>delivering best practice</w:t>
      </w:r>
      <w:r w:rsidR="00FD4027">
        <w:rPr>
          <w:color w:val="auto"/>
        </w:rPr>
        <w:t xml:space="preserve"> </w:t>
      </w:r>
      <w:r w:rsidR="003619CC">
        <w:rPr>
          <w:color w:val="auto"/>
        </w:rPr>
        <w:t>i</w:t>
      </w:r>
      <w:r w:rsidR="00FD4027">
        <w:rPr>
          <w:color w:val="auto"/>
        </w:rPr>
        <w:t>n relation to wound management</w:t>
      </w:r>
      <w:r w:rsidR="003619CC">
        <w:rPr>
          <w:color w:val="auto"/>
        </w:rPr>
        <w:t xml:space="preserve"> and psychotropic medications. A further visit occurred on 2</w:t>
      </w:r>
      <w:r w:rsidR="002A5237">
        <w:rPr>
          <w:color w:val="auto"/>
        </w:rPr>
        <w:t>4</w:t>
      </w:r>
      <w:r w:rsidR="003619CC">
        <w:rPr>
          <w:color w:val="auto"/>
        </w:rPr>
        <w:t xml:space="preserve"> June 2021 specifically </w:t>
      </w:r>
      <w:r w:rsidR="00DC7FA3">
        <w:rPr>
          <w:color w:val="auto"/>
        </w:rPr>
        <w:t xml:space="preserve">to </w:t>
      </w:r>
      <w:r w:rsidR="003619CC">
        <w:rPr>
          <w:color w:val="auto"/>
        </w:rPr>
        <w:t xml:space="preserve">review the use of psychotropic medication. </w:t>
      </w:r>
      <w:r w:rsidR="00DC7FA3">
        <w:rPr>
          <w:color w:val="auto"/>
        </w:rPr>
        <w:t>Based on all the evidence available I find the service does not comply with this Requirement.</w:t>
      </w:r>
    </w:p>
    <w:p w14:paraId="4DC69B35" w14:textId="77777777" w:rsidR="003619CC" w:rsidRDefault="003619CC" w:rsidP="003619CC">
      <w:pPr>
        <w:tabs>
          <w:tab w:val="right" w:pos="9026"/>
        </w:tabs>
        <w:rPr>
          <w:color w:val="auto"/>
        </w:rPr>
      </w:pPr>
      <w:r>
        <w:rPr>
          <w:color w:val="auto"/>
        </w:rPr>
        <w:t>In relation to wound management, one significant wound was noted by the Assessment Team. The team found the wound consultant’s directive was not being followed. The approved provider responded with further evidence that the wound consultant’s directive w</w:t>
      </w:r>
      <w:r w:rsidR="00DC7FA3">
        <w:rPr>
          <w:color w:val="auto"/>
        </w:rPr>
        <w:t>as</w:t>
      </w:r>
      <w:r>
        <w:rPr>
          <w:color w:val="auto"/>
        </w:rPr>
        <w:t xml:space="preserve"> followed, and staff encouraged the consumer to report pain. I accept the approved provider’s further evidence.</w:t>
      </w:r>
    </w:p>
    <w:p w14:paraId="573D1406" w14:textId="1A259AB6" w:rsidR="003619CC" w:rsidRDefault="003619CC" w:rsidP="003619CC">
      <w:pPr>
        <w:tabs>
          <w:tab w:val="right" w:pos="9026"/>
        </w:tabs>
        <w:rPr>
          <w:color w:val="auto"/>
        </w:rPr>
      </w:pPr>
      <w:r>
        <w:rPr>
          <w:color w:val="auto"/>
        </w:rPr>
        <w:t>The Assessment Team noted that management had self-initiated a facility wide review of consumers’ wounds and referred six consumers to a wound consultant. The Assessment Team found this did not reflect a best practice approach.</w:t>
      </w:r>
      <w:r w:rsidR="00DC7FA3">
        <w:rPr>
          <w:color w:val="auto"/>
        </w:rPr>
        <w:t xml:space="preserve"> </w:t>
      </w:r>
      <w:r>
        <w:rPr>
          <w:color w:val="auto"/>
        </w:rPr>
        <w:t xml:space="preserve">While it is more usual that regular monitoring of each consumer’s individual status would trigger a referral to a specialist, </w:t>
      </w:r>
      <w:r w:rsidR="00915E6B">
        <w:rPr>
          <w:color w:val="auto"/>
        </w:rPr>
        <w:t>the alternate approach as used by the service,</w:t>
      </w:r>
      <w:r>
        <w:rPr>
          <w:color w:val="auto"/>
        </w:rPr>
        <w:t xml:space="preserve"> in </w:t>
      </w:r>
      <w:r w:rsidR="00DC7FA3">
        <w:rPr>
          <w:color w:val="auto"/>
        </w:rPr>
        <w:t xml:space="preserve">of </w:t>
      </w:r>
      <w:r>
        <w:rPr>
          <w:color w:val="auto"/>
        </w:rPr>
        <w:t>itself, does not provide direct evidence that a consumer has been adversely impacted</w:t>
      </w:r>
      <w:r w:rsidR="00DC7FA3">
        <w:rPr>
          <w:color w:val="auto"/>
        </w:rPr>
        <w:t>.</w:t>
      </w:r>
    </w:p>
    <w:p w14:paraId="0CCAF39E" w14:textId="1BCACA5F" w:rsidR="00C934DA" w:rsidRDefault="007B695A" w:rsidP="00B54650">
      <w:pPr>
        <w:rPr>
          <w:color w:val="auto"/>
        </w:rPr>
      </w:pPr>
      <w:r w:rsidRPr="00A721B6">
        <w:rPr>
          <w:color w:val="auto"/>
        </w:rPr>
        <w:t xml:space="preserve">In relation to the use of psychotropics, the </w:t>
      </w:r>
      <w:r w:rsidR="00B77E00" w:rsidRPr="00A721B6">
        <w:rPr>
          <w:color w:val="auto"/>
        </w:rPr>
        <w:t>Assessment Team</w:t>
      </w:r>
      <w:r w:rsidR="00A721B6" w:rsidRPr="00A721B6">
        <w:rPr>
          <w:color w:val="auto"/>
        </w:rPr>
        <w:t xml:space="preserve"> was advised by management that one consumer’s medication regime fell under the definition of chemical restraint.</w:t>
      </w:r>
      <w:r w:rsidR="00AC660B">
        <w:rPr>
          <w:color w:val="auto"/>
        </w:rPr>
        <w:t xml:space="preserve"> </w:t>
      </w:r>
      <w:r w:rsidR="00A721B6" w:rsidRPr="00A721B6">
        <w:rPr>
          <w:color w:val="auto"/>
        </w:rPr>
        <w:t xml:space="preserve">However, on a review of </w:t>
      </w:r>
      <w:r w:rsidR="00AC660B">
        <w:rPr>
          <w:color w:val="auto"/>
        </w:rPr>
        <w:t xml:space="preserve">the </w:t>
      </w:r>
      <w:r w:rsidR="00A721B6" w:rsidRPr="00A721B6">
        <w:rPr>
          <w:color w:val="auto"/>
        </w:rPr>
        <w:t>relevant documentation</w:t>
      </w:r>
      <w:r w:rsidR="00AC660B">
        <w:rPr>
          <w:color w:val="auto"/>
        </w:rPr>
        <w:t>,</w:t>
      </w:r>
      <w:r w:rsidR="00A721B6" w:rsidRPr="00A721B6">
        <w:rPr>
          <w:color w:val="auto"/>
        </w:rPr>
        <w:t xml:space="preserve"> the Assessment Team</w:t>
      </w:r>
      <w:r w:rsidR="00B77E00" w:rsidRPr="00A721B6">
        <w:rPr>
          <w:color w:val="auto"/>
        </w:rPr>
        <w:t xml:space="preserve"> identified </w:t>
      </w:r>
      <w:r w:rsidRPr="00A721B6">
        <w:rPr>
          <w:color w:val="auto"/>
        </w:rPr>
        <w:t>several consumers</w:t>
      </w:r>
      <w:r w:rsidR="009A1BD6" w:rsidRPr="00A721B6">
        <w:rPr>
          <w:color w:val="auto"/>
        </w:rPr>
        <w:t xml:space="preserve"> who </w:t>
      </w:r>
      <w:r w:rsidR="009A1BD6">
        <w:rPr>
          <w:color w:val="auto"/>
        </w:rPr>
        <w:t>met the definition of being chemically restrained</w:t>
      </w:r>
      <w:r w:rsidR="00915E6B">
        <w:rPr>
          <w:color w:val="auto"/>
        </w:rPr>
        <w:t>,</w:t>
      </w:r>
      <w:r w:rsidR="009A1BD6">
        <w:rPr>
          <w:color w:val="auto"/>
        </w:rPr>
        <w:t xml:space="preserve"> and more generally </w:t>
      </w:r>
      <w:proofErr w:type="gramStart"/>
      <w:r w:rsidR="00FC3221">
        <w:rPr>
          <w:color w:val="auto"/>
        </w:rPr>
        <w:t>a number of</w:t>
      </w:r>
      <w:proofErr w:type="gramEnd"/>
      <w:r w:rsidR="00FC3221">
        <w:rPr>
          <w:color w:val="auto"/>
        </w:rPr>
        <w:t xml:space="preserve"> consumers </w:t>
      </w:r>
      <w:r w:rsidR="009A1BD6">
        <w:rPr>
          <w:color w:val="auto"/>
        </w:rPr>
        <w:t xml:space="preserve">having a high drug burden as a result of polypharmacy. </w:t>
      </w:r>
    </w:p>
    <w:p w14:paraId="77500094" w14:textId="77777777" w:rsidR="00C934DA" w:rsidRDefault="00C934DA" w:rsidP="00C934DA">
      <w:pPr>
        <w:rPr>
          <w:rFonts w:eastAsiaTheme="minorHAnsi"/>
          <w:color w:val="auto"/>
        </w:rPr>
      </w:pPr>
      <w:r>
        <w:rPr>
          <w:rFonts w:eastAsiaTheme="minorHAnsi"/>
          <w:color w:val="auto"/>
        </w:rPr>
        <w:t>To some extent the service has relied on medical practitioners’ directions as to whether chemical restraint is being applied and this has been considered in how individual consumer’s care and well-being is managed and monitored.</w:t>
      </w:r>
    </w:p>
    <w:p w14:paraId="53332F2A" w14:textId="77777777" w:rsidR="00C934DA" w:rsidRDefault="00C934DA" w:rsidP="00C934DA">
      <w:pPr>
        <w:rPr>
          <w:rFonts w:eastAsiaTheme="minorHAnsi"/>
          <w:color w:val="auto"/>
        </w:rPr>
      </w:pPr>
      <w:r>
        <w:rPr>
          <w:rFonts w:eastAsiaTheme="minorHAnsi"/>
          <w:color w:val="auto"/>
        </w:rPr>
        <w:t xml:space="preserve">Management and staff have not, in all instances, formed their own view </w:t>
      </w:r>
      <w:r>
        <w:t>according to the relevant legislation of what medications and circumstances constitute chemical restraint.</w:t>
      </w:r>
    </w:p>
    <w:p w14:paraId="7CB24092" w14:textId="15A1C076" w:rsidR="003F4F61" w:rsidRDefault="00654D3D" w:rsidP="00040817">
      <w:pPr>
        <w:rPr>
          <w:rFonts w:eastAsiaTheme="minorHAnsi"/>
          <w:color w:val="auto"/>
        </w:rPr>
      </w:pPr>
      <w:r>
        <w:rPr>
          <w:color w:val="auto"/>
        </w:rPr>
        <w:t xml:space="preserve">The Assessment Team noted </w:t>
      </w:r>
      <w:r w:rsidRPr="0071333F">
        <w:rPr>
          <w:rFonts w:eastAsiaTheme="minorHAnsi"/>
          <w:color w:val="auto"/>
        </w:rPr>
        <w:t xml:space="preserve">staff practices </w:t>
      </w:r>
      <w:r>
        <w:rPr>
          <w:rFonts w:eastAsiaTheme="minorHAnsi"/>
          <w:color w:val="auto"/>
        </w:rPr>
        <w:t xml:space="preserve">in managing consumers subject to chemical restraint and/or polypharmacy were not </w:t>
      </w:r>
      <w:r w:rsidRPr="0071333F">
        <w:rPr>
          <w:rFonts w:eastAsiaTheme="minorHAnsi"/>
          <w:color w:val="auto"/>
        </w:rPr>
        <w:t xml:space="preserve">consistent with best practices </w:t>
      </w:r>
      <w:r>
        <w:rPr>
          <w:rFonts w:eastAsiaTheme="minorHAnsi"/>
          <w:color w:val="auto"/>
        </w:rPr>
        <w:t xml:space="preserve">guidelines. </w:t>
      </w:r>
      <w:r w:rsidR="00EB5234">
        <w:rPr>
          <w:rFonts w:eastAsiaTheme="minorHAnsi"/>
          <w:color w:val="auto"/>
        </w:rPr>
        <w:t xml:space="preserve">Deficits </w:t>
      </w:r>
      <w:r w:rsidR="00EB5234" w:rsidRPr="000B448F">
        <w:rPr>
          <w:rFonts w:eastAsiaTheme="minorHAnsi"/>
          <w:color w:val="auto"/>
        </w:rPr>
        <w:t>include</w:t>
      </w:r>
      <w:r w:rsidR="00EB5234">
        <w:rPr>
          <w:rFonts w:eastAsiaTheme="minorHAnsi"/>
          <w:color w:val="auto"/>
        </w:rPr>
        <w:t xml:space="preserve"> a lack of monitoring</w:t>
      </w:r>
      <w:r w:rsidR="00922089">
        <w:rPr>
          <w:rFonts w:eastAsiaTheme="minorHAnsi"/>
          <w:color w:val="auto"/>
        </w:rPr>
        <w:t>, such as charting</w:t>
      </w:r>
      <w:r w:rsidR="00033235">
        <w:rPr>
          <w:rFonts w:eastAsiaTheme="minorHAnsi"/>
          <w:color w:val="auto"/>
        </w:rPr>
        <w:t>,</w:t>
      </w:r>
      <w:r w:rsidR="00922089">
        <w:rPr>
          <w:rFonts w:eastAsiaTheme="minorHAnsi"/>
          <w:color w:val="auto"/>
        </w:rPr>
        <w:t xml:space="preserve"> to identify and address any </w:t>
      </w:r>
      <w:r w:rsidR="000B448F">
        <w:t>signs of distress or harm, side effects and adverse events</w:t>
      </w:r>
      <w:r w:rsidR="000B448F">
        <w:rPr>
          <w:rFonts w:eastAsiaTheme="minorHAnsi"/>
          <w:color w:val="auto"/>
        </w:rPr>
        <w:t xml:space="preserve"> </w:t>
      </w:r>
      <w:r w:rsidR="00922089">
        <w:rPr>
          <w:rFonts w:eastAsiaTheme="minorHAnsi"/>
          <w:color w:val="auto"/>
        </w:rPr>
        <w:t xml:space="preserve">and </w:t>
      </w:r>
      <w:r w:rsidR="000B448F">
        <w:rPr>
          <w:rFonts w:eastAsiaTheme="minorHAnsi"/>
          <w:color w:val="auto"/>
        </w:rPr>
        <w:t xml:space="preserve">to </w:t>
      </w:r>
      <w:r w:rsidR="00922089">
        <w:rPr>
          <w:rFonts w:eastAsiaTheme="minorHAnsi"/>
          <w:color w:val="auto"/>
        </w:rPr>
        <w:t xml:space="preserve">capture potential negative impacts on </w:t>
      </w:r>
      <w:r w:rsidR="00875373">
        <w:rPr>
          <w:rFonts w:eastAsiaTheme="minorHAnsi"/>
          <w:color w:val="auto"/>
        </w:rPr>
        <w:t xml:space="preserve">each </w:t>
      </w:r>
      <w:r w:rsidR="00922089">
        <w:rPr>
          <w:rFonts w:eastAsiaTheme="minorHAnsi"/>
          <w:color w:val="auto"/>
        </w:rPr>
        <w:t>consumer</w:t>
      </w:r>
      <w:r w:rsidR="00875373">
        <w:rPr>
          <w:rFonts w:eastAsiaTheme="minorHAnsi"/>
          <w:color w:val="auto"/>
        </w:rPr>
        <w:t>’</w:t>
      </w:r>
      <w:r w:rsidR="00922089">
        <w:rPr>
          <w:rFonts w:eastAsiaTheme="minorHAnsi"/>
          <w:color w:val="auto"/>
        </w:rPr>
        <w:t>s psychosocial and physical well-being</w:t>
      </w:r>
      <w:r w:rsidR="000B448F">
        <w:rPr>
          <w:rFonts w:eastAsiaTheme="minorHAnsi"/>
          <w:color w:val="auto"/>
        </w:rPr>
        <w:t>.</w:t>
      </w:r>
      <w:r w:rsidR="00033235">
        <w:rPr>
          <w:rFonts w:eastAsiaTheme="minorHAnsi"/>
          <w:color w:val="auto"/>
        </w:rPr>
        <w:t xml:space="preserve"> </w:t>
      </w:r>
      <w:r w:rsidR="000B448F">
        <w:rPr>
          <w:rFonts w:eastAsiaTheme="minorHAnsi"/>
          <w:color w:val="auto"/>
        </w:rPr>
        <w:t xml:space="preserve">It is not evident how staff ensure </w:t>
      </w:r>
      <w:r w:rsidR="00CE559A">
        <w:rPr>
          <w:rFonts w:eastAsiaTheme="minorHAnsi"/>
          <w:color w:val="auto"/>
        </w:rPr>
        <w:t xml:space="preserve">preservation and optimisation of </w:t>
      </w:r>
      <w:r w:rsidR="000B448F">
        <w:rPr>
          <w:rFonts w:eastAsiaTheme="minorHAnsi"/>
          <w:color w:val="auto"/>
        </w:rPr>
        <w:t xml:space="preserve">each consumer’s </w:t>
      </w:r>
      <w:r w:rsidR="00033235">
        <w:rPr>
          <w:rFonts w:eastAsiaTheme="minorHAnsi"/>
          <w:color w:val="auto"/>
        </w:rPr>
        <w:t xml:space="preserve">independent function and/or </w:t>
      </w:r>
      <w:r w:rsidR="000B448F">
        <w:t>their ability to engage in</w:t>
      </w:r>
      <w:r w:rsidR="00CE559A">
        <w:t xml:space="preserve"> meaningful</w:t>
      </w:r>
      <w:r w:rsidR="000B448F">
        <w:t xml:space="preserve"> activities </w:t>
      </w:r>
      <w:r w:rsidR="00CE559A">
        <w:t xml:space="preserve">and </w:t>
      </w:r>
      <w:r w:rsidR="00915E6B">
        <w:t xml:space="preserve">that </w:t>
      </w:r>
      <w:r w:rsidR="00CE559A">
        <w:t xml:space="preserve">activities </w:t>
      </w:r>
      <w:r w:rsidR="000B448F">
        <w:t>of daily living is supported to the greatest extent possibl</w:t>
      </w:r>
      <w:r w:rsidR="000B448F" w:rsidRPr="000B448F">
        <w:t>e</w:t>
      </w:r>
      <w:r w:rsidR="00922089" w:rsidRPr="000B448F">
        <w:rPr>
          <w:rFonts w:eastAsiaTheme="minorHAnsi"/>
          <w:color w:val="auto"/>
        </w:rPr>
        <w:t>.</w:t>
      </w:r>
      <w:r w:rsidR="00922089">
        <w:rPr>
          <w:rFonts w:eastAsiaTheme="minorHAnsi"/>
          <w:color w:val="auto"/>
        </w:rPr>
        <w:t xml:space="preserve"> </w:t>
      </w:r>
      <w:r w:rsidR="00922089">
        <w:rPr>
          <w:rFonts w:eastAsiaTheme="minorHAnsi"/>
          <w:color w:val="auto"/>
        </w:rPr>
        <w:lastRenderedPageBreak/>
        <w:t xml:space="preserve">The Assessment Team </w:t>
      </w:r>
      <w:r w:rsidR="00033235">
        <w:rPr>
          <w:rFonts w:eastAsiaTheme="minorHAnsi"/>
          <w:color w:val="auto"/>
        </w:rPr>
        <w:t>noted non-pharmacological strategies trialled prior to the use of medication</w:t>
      </w:r>
      <w:r w:rsidR="00CB0B21">
        <w:rPr>
          <w:rFonts w:eastAsiaTheme="minorHAnsi"/>
          <w:color w:val="auto"/>
        </w:rPr>
        <w:t xml:space="preserve"> generally included </w:t>
      </w:r>
      <w:r w:rsidR="00040817" w:rsidRPr="00D940BF">
        <w:rPr>
          <w:rFonts w:eastAsiaTheme="minorHAnsi"/>
          <w:color w:val="auto"/>
        </w:rPr>
        <w:t>chat</w:t>
      </w:r>
      <w:r w:rsidR="00CB0B21" w:rsidRPr="00D940BF">
        <w:rPr>
          <w:rFonts w:eastAsiaTheme="minorHAnsi"/>
          <w:color w:val="auto"/>
        </w:rPr>
        <w:t>s</w:t>
      </w:r>
      <w:r w:rsidR="00040817" w:rsidRPr="00D940BF">
        <w:rPr>
          <w:rFonts w:eastAsiaTheme="minorHAnsi"/>
          <w:color w:val="auto"/>
        </w:rPr>
        <w:t xml:space="preserve">, </w:t>
      </w:r>
      <w:r w:rsidR="00CB0B21" w:rsidRPr="00D940BF">
        <w:rPr>
          <w:rFonts w:eastAsiaTheme="minorHAnsi"/>
          <w:color w:val="auto"/>
        </w:rPr>
        <w:t>cups of tea</w:t>
      </w:r>
      <w:r w:rsidR="009A1BD6">
        <w:rPr>
          <w:rFonts w:eastAsiaTheme="minorHAnsi"/>
          <w:color w:val="auto"/>
        </w:rPr>
        <w:t>,</w:t>
      </w:r>
      <w:r w:rsidR="00CB0B21" w:rsidRPr="00D940BF">
        <w:rPr>
          <w:rFonts w:eastAsiaTheme="minorHAnsi"/>
          <w:color w:val="auto"/>
        </w:rPr>
        <w:t xml:space="preserve"> coffee and</w:t>
      </w:r>
      <w:r w:rsidR="009A1BD6">
        <w:rPr>
          <w:rFonts w:eastAsiaTheme="minorHAnsi"/>
          <w:color w:val="auto"/>
        </w:rPr>
        <w:t>/or</w:t>
      </w:r>
      <w:r w:rsidR="00CB0B21" w:rsidRPr="00D940BF">
        <w:rPr>
          <w:rFonts w:eastAsiaTheme="minorHAnsi"/>
          <w:color w:val="auto"/>
        </w:rPr>
        <w:t xml:space="preserve"> </w:t>
      </w:r>
      <w:r w:rsidR="00A21DF2" w:rsidRPr="00D940BF">
        <w:rPr>
          <w:rFonts w:eastAsiaTheme="minorHAnsi"/>
          <w:color w:val="auto"/>
        </w:rPr>
        <w:t>reassurance</w:t>
      </w:r>
      <w:r w:rsidR="00A21DF2">
        <w:rPr>
          <w:rFonts w:eastAsiaTheme="minorHAnsi"/>
          <w:color w:val="auto"/>
        </w:rPr>
        <w:t>-based</w:t>
      </w:r>
      <w:r w:rsidR="00CB0B21" w:rsidRPr="00D940BF">
        <w:rPr>
          <w:rFonts w:eastAsiaTheme="minorHAnsi"/>
          <w:color w:val="auto"/>
        </w:rPr>
        <w:t xml:space="preserve"> strategies that did not necessarily</w:t>
      </w:r>
      <w:r w:rsidR="00CE559A">
        <w:rPr>
          <w:rFonts w:eastAsiaTheme="minorHAnsi"/>
          <w:color w:val="auto"/>
        </w:rPr>
        <w:t xml:space="preserve"> seek to identify and</w:t>
      </w:r>
      <w:r w:rsidR="00CB0B21" w:rsidRPr="00D940BF">
        <w:rPr>
          <w:rFonts w:eastAsiaTheme="minorHAnsi"/>
          <w:color w:val="auto"/>
        </w:rPr>
        <w:t xml:space="preserve"> </w:t>
      </w:r>
      <w:r w:rsidR="00D940BF">
        <w:rPr>
          <w:rFonts w:eastAsiaTheme="minorHAnsi"/>
          <w:color w:val="auto"/>
        </w:rPr>
        <w:t xml:space="preserve">address known </w:t>
      </w:r>
      <w:r w:rsidR="00CE559A">
        <w:rPr>
          <w:rFonts w:eastAsiaTheme="minorHAnsi"/>
          <w:color w:val="auto"/>
        </w:rPr>
        <w:t xml:space="preserve">causes or </w:t>
      </w:r>
      <w:r w:rsidR="00D940BF">
        <w:rPr>
          <w:rFonts w:eastAsiaTheme="minorHAnsi"/>
          <w:color w:val="auto"/>
        </w:rPr>
        <w:t>triggers for</w:t>
      </w:r>
      <w:r w:rsidR="00CE559A">
        <w:rPr>
          <w:rFonts w:eastAsiaTheme="minorHAnsi"/>
          <w:color w:val="auto"/>
        </w:rPr>
        <w:t xml:space="preserve"> </w:t>
      </w:r>
      <w:proofErr w:type="gramStart"/>
      <w:r w:rsidR="00CE559A">
        <w:rPr>
          <w:rFonts w:eastAsiaTheme="minorHAnsi"/>
          <w:color w:val="auto"/>
        </w:rPr>
        <w:t>each</w:t>
      </w:r>
      <w:r w:rsidR="00D940BF">
        <w:rPr>
          <w:rFonts w:eastAsiaTheme="minorHAnsi"/>
          <w:color w:val="auto"/>
        </w:rPr>
        <w:t xml:space="preserve"> individual</w:t>
      </w:r>
      <w:r w:rsidR="00CE559A">
        <w:rPr>
          <w:rFonts w:eastAsiaTheme="minorHAnsi"/>
          <w:color w:val="auto"/>
        </w:rPr>
        <w:t>’</w:t>
      </w:r>
      <w:r w:rsidR="00D940BF">
        <w:rPr>
          <w:rFonts w:eastAsiaTheme="minorHAnsi"/>
          <w:color w:val="auto"/>
        </w:rPr>
        <w:t>s</w:t>
      </w:r>
      <w:proofErr w:type="gramEnd"/>
      <w:r w:rsidR="00D940BF">
        <w:rPr>
          <w:rFonts w:eastAsiaTheme="minorHAnsi"/>
          <w:color w:val="auto"/>
        </w:rPr>
        <w:t xml:space="preserve"> </w:t>
      </w:r>
      <w:r w:rsidR="00CE559A">
        <w:rPr>
          <w:rFonts w:eastAsiaTheme="minorHAnsi"/>
          <w:color w:val="auto"/>
        </w:rPr>
        <w:t xml:space="preserve">distress </w:t>
      </w:r>
      <w:r w:rsidR="00D940BF">
        <w:rPr>
          <w:rFonts w:eastAsiaTheme="minorHAnsi"/>
          <w:color w:val="auto"/>
        </w:rPr>
        <w:t xml:space="preserve">such as </w:t>
      </w:r>
      <w:r w:rsidR="00CE559A">
        <w:rPr>
          <w:rFonts w:eastAsiaTheme="minorHAnsi"/>
          <w:color w:val="auto"/>
        </w:rPr>
        <w:t xml:space="preserve">unmet needs, discomfort, </w:t>
      </w:r>
      <w:r w:rsidR="00D940BF" w:rsidRPr="00D940BF">
        <w:rPr>
          <w:rFonts w:eastAsiaTheme="minorHAnsi"/>
          <w:color w:val="auto"/>
        </w:rPr>
        <w:t xml:space="preserve">pain, fear, </w:t>
      </w:r>
      <w:r w:rsidR="00CE559A">
        <w:rPr>
          <w:rFonts w:eastAsiaTheme="minorHAnsi"/>
          <w:color w:val="auto"/>
        </w:rPr>
        <w:t>boredom</w:t>
      </w:r>
      <w:r w:rsidR="00CE559A" w:rsidRPr="00D940BF">
        <w:rPr>
          <w:rFonts w:eastAsiaTheme="minorHAnsi"/>
          <w:color w:val="auto"/>
        </w:rPr>
        <w:t xml:space="preserve"> </w:t>
      </w:r>
      <w:r w:rsidR="00D940BF" w:rsidRPr="00D940BF">
        <w:rPr>
          <w:rFonts w:eastAsiaTheme="minorHAnsi"/>
          <w:color w:val="auto"/>
        </w:rPr>
        <w:t>and/or continence issues</w:t>
      </w:r>
      <w:r w:rsidR="00D940BF">
        <w:rPr>
          <w:rFonts w:eastAsiaTheme="minorHAnsi"/>
          <w:color w:val="auto"/>
        </w:rPr>
        <w:t>.</w:t>
      </w:r>
      <w:r w:rsidR="00962C25">
        <w:rPr>
          <w:rFonts w:eastAsiaTheme="minorHAnsi"/>
          <w:color w:val="auto"/>
        </w:rPr>
        <w:t xml:space="preserve"> </w:t>
      </w:r>
    </w:p>
    <w:p w14:paraId="5D641DA5" w14:textId="27037280" w:rsidR="00B33D04" w:rsidRDefault="008C277F" w:rsidP="00040817">
      <w:pPr>
        <w:rPr>
          <w:rFonts w:eastAsiaTheme="minorHAnsi"/>
          <w:color w:val="auto"/>
        </w:rPr>
      </w:pPr>
      <w:r>
        <w:rPr>
          <w:rFonts w:eastAsiaTheme="minorHAnsi"/>
          <w:color w:val="auto"/>
        </w:rPr>
        <w:t>It is evident that the new</w:t>
      </w:r>
      <w:r w:rsidR="003F4F61">
        <w:t xml:space="preserve"> management team </w:t>
      </w:r>
      <w:r w:rsidR="00F8171D">
        <w:t>has</w:t>
      </w:r>
      <w:r w:rsidR="003F4F61">
        <w:t xml:space="preserve"> a greater focus on reducing restraint and risk management</w:t>
      </w:r>
      <w:r w:rsidR="00F8171D">
        <w:t xml:space="preserve"> generally, however, at the Assessment Contact </w:t>
      </w:r>
      <w:r w:rsidR="00067AA2">
        <w:t xml:space="preserve">identified </w:t>
      </w:r>
      <w:r w:rsidR="00F8171D">
        <w:t>relevant s</w:t>
      </w:r>
      <w:r w:rsidR="00962C25">
        <w:rPr>
          <w:rFonts w:eastAsiaTheme="minorHAnsi"/>
          <w:color w:val="auto"/>
        </w:rPr>
        <w:t xml:space="preserve">taff </w:t>
      </w:r>
      <w:r w:rsidR="00F8171D">
        <w:rPr>
          <w:rFonts w:eastAsiaTheme="minorHAnsi"/>
          <w:color w:val="auto"/>
        </w:rPr>
        <w:t xml:space="preserve">did </w:t>
      </w:r>
      <w:r w:rsidR="00962C25">
        <w:rPr>
          <w:rFonts w:eastAsiaTheme="minorHAnsi"/>
          <w:color w:val="auto"/>
        </w:rPr>
        <w:t xml:space="preserve">not demonstrate </w:t>
      </w:r>
      <w:r w:rsidR="00A21DF2">
        <w:rPr>
          <w:rFonts w:eastAsiaTheme="minorHAnsi"/>
          <w:color w:val="auto"/>
        </w:rPr>
        <w:t>a clear understanding of chemical restraint</w:t>
      </w:r>
      <w:r w:rsidR="009E7C43">
        <w:rPr>
          <w:rFonts w:eastAsiaTheme="minorHAnsi"/>
          <w:color w:val="auto"/>
        </w:rPr>
        <w:t xml:space="preserve"> and did not demonstrate </w:t>
      </w:r>
      <w:r w:rsidR="00962C25">
        <w:rPr>
          <w:rFonts w:eastAsiaTheme="minorHAnsi"/>
          <w:color w:val="auto"/>
        </w:rPr>
        <w:t xml:space="preserve">that </w:t>
      </w:r>
      <w:r w:rsidR="007A3C57">
        <w:rPr>
          <w:rFonts w:eastAsiaTheme="minorHAnsi"/>
          <w:color w:val="auto"/>
        </w:rPr>
        <w:t>psychotropic medication was used as a last resort</w:t>
      </w:r>
      <w:r w:rsidR="009A1BD6">
        <w:rPr>
          <w:rFonts w:eastAsiaTheme="minorHAnsi"/>
          <w:color w:val="auto"/>
        </w:rPr>
        <w:t>.</w:t>
      </w:r>
      <w:r w:rsidR="002E081D">
        <w:rPr>
          <w:rFonts w:eastAsiaTheme="minorHAnsi"/>
          <w:color w:val="auto"/>
        </w:rPr>
        <w:t xml:space="preserve"> </w:t>
      </w:r>
      <w:r w:rsidR="00F44FD7">
        <w:rPr>
          <w:rFonts w:eastAsiaTheme="minorHAnsi"/>
          <w:color w:val="auto"/>
        </w:rPr>
        <w:t>Staff and management consistently identified a consumer’s ‘agitation’ as a basis for the use of a psychotropic medicatio</w:t>
      </w:r>
      <w:r w:rsidR="009E7C43">
        <w:rPr>
          <w:rFonts w:eastAsiaTheme="minorHAnsi"/>
          <w:color w:val="auto"/>
        </w:rPr>
        <w:t xml:space="preserve">n. </w:t>
      </w:r>
      <w:r w:rsidR="000B448F">
        <w:t>Agitation is a behaviour that may</w:t>
      </w:r>
      <w:r w:rsidR="00767CB9">
        <w:t xml:space="preserve"> </w:t>
      </w:r>
      <w:r w:rsidR="00CE559A">
        <w:t xml:space="preserve">reflect </w:t>
      </w:r>
      <w:r w:rsidR="000B448F">
        <w:t>various factors such as pain, constipation</w:t>
      </w:r>
      <w:r w:rsidR="00E9440A">
        <w:t xml:space="preserve"> etc.</w:t>
      </w:r>
      <w:r w:rsidR="000B448F">
        <w:t xml:space="preserve">, as per the service’s clinical notes, and </w:t>
      </w:r>
      <w:r w:rsidR="00767CB9">
        <w:t xml:space="preserve">is </w:t>
      </w:r>
      <w:r w:rsidR="000B448F">
        <w:t>not a diagnosed mental disorder.</w:t>
      </w:r>
      <w:r w:rsidR="00CE559A">
        <w:t xml:space="preserve"> </w:t>
      </w:r>
      <w:r w:rsidR="00D36C6A">
        <w:t>The c</w:t>
      </w:r>
      <w:r w:rsidR="00CE559A">
        <w:t>ause of agitation may not be the same on each occasion it appears.</w:t>
      </w:r>
    </w:p>
    <w:p w14:paraId="64D21F7A" w14:textId="177073D8" w:rsidR="00F44FD7" w:rsidRDefault="00B33D04" w:rsidP="00B33D04">
      <w:pPr>
        <w:rPr>
          <w:rFonts w:eastAsiaTheme="minorHAnsi"/>
          <w:color w:val="auto"/>
        </w:rPr>
      </w:pPr>
      <w:r>
        <w:rPr>
          <w:rFonts w:eastAsiaTheme="minorHAnsi"/>
          <w:color w:val="auto"/>
        </w:rPr>
        <w:t>The approved provider’s response asserts</w:t>
      </w:r>
      <w:r w:rsidRPr="00B33D04">
        <w:rPr>
          <w:rFonts w:eastAsiaTheme="minorHAnsi"/>
          <w:color w:val="auto"/>
        </w:rPr>
        <w:t xml:space="preserve"> that </w:t>
      </w:r>
      <w:r w:rsidR="009E7C43">
        <w:rPr>
          <w:rFonts w:eastAsiaTheme="minorHAnsi"/>
          <w:color w:val="auto"/>
        </w:rPr>
        <w:t>the service is</w:t>
      </w:r>
      <w:r>
        <w:rPr>
          <w:rFonts w:eastAsiaTheme="minorHAnsi"/>
          <w:color w:val="auto"/>
        </w:rPr>
        <w:t xml:space="preserve"> only using </w:t>
      </w:r>
      <w:r w:rsidRPr="00B33D04">
        <w:rPr>
          <w:rFonts w:eastAsiaTheme="minorHAnsi"/>
          <w:color w:val="auto"/>
        </w:rPr>
        <w:t>psychotropic medications to treat symptoms of a diagnosed mental disorder</w:t>
      </w:r>
      <w:r w:rsidR="00F448CD">
        <w:rPr>
          <w:rFonts w:eastAsiaTheme="minorHAnsi"/>
          <w:color w:val="auto"/>
        </w:rPr>
        <w:t xml:space="preserve">. </w:t>
      </w:r>
      <w:r w:rsidR="00F44FD7">
        <w:rPr>
          <w:rFonts w:eastAsiaTheme="minorHAnsi"/>
          <w:color w:val="auto"/>
        </w:rPr>
        <w:t xml:space="preserve">It outlined that the consumers reviewed have not, </w:t>
      </w:r>
      <w:r w:rsidR="00133A60">
        <w:rPr>
          <w:rFonts w:eastAsiaTheme="minorHAnsi"/>
          <w:color w:val="auto"/>
        </w:rPr>
        <w:t>lately</w:t>
      </w:r>
      <w:r w:rsidR="00F44FD7">
        <w:rPr>
          <w:rFonts w:eastAsiaTheme="minorHAnsi"/>
          <w:color w:val="auto"/>
        </w:rPr>
        <w:t xml:space="preserve">, </w:t>
      </w:r>
      <w:r w:rsidR="00F44FD7" w:rsidRPr="00F44FD7">
        <w:rPr>
          <w:rFonts w:eastAsiaTheme="minorHAnsi"/>
          <w:color w:val="auto"/>
        </w:rPr>
        <w:t xml:space="preserve">displayed behaviours of concern that would </w:t>
      </w:r>
      <w:r w:rsidR="00133A60">
        <w:rPr>
          <w:rFonts w:eastAsiaTheme="minorHAnsi"/>
          <w:color w:val="auto"/>
        </w:rPr>
        <w:t>trigger</w:t>
      </w:r>
      <w:r w:rsidR="00133A60" w:rsidRPr="00F44FD7">
        <w:rPr>
          <w:rFonts w:eastAsiaTheme="minorHAnsi"/>
          <w:color w:val="auto"/>
        </w:rPr>
        <w:t xml:space="preserve"> </w:t>
      </w:r>
      <w:r w:rsidR="00F44FD7" w:rsidRPr="00F44FD7">
        <w:rPr>
          <w:rFonts w:eastAsiaTheme="minorHAnsi"/>
          <w:color w:val="auto"/>
        </w:rPr>
        <w:t>behaviour charting</w:t>
      </w:r>
      <w:r w:rsidR="00915E6B">
        <w:rPr>
          <w:rFonts w:eastAsiaTheme="minorHAnsi"/>
          <w:color w:val="auto"/>
        </w:rPr>
        <w:t xml:space="preserve"> to be instigated</w:t>
      </w:r>
      <w:r w:rsidR="00F44FD7">
        <w:rPr>
          <w:rFonts w:eastAsiaTheme="minorHAnsi"/>
          <w:color w:val="auto"/>
        </w:rPr>
        <w:t xml:space="preserve">. </w:t>
      </w:r>
    </w:p>
    <w:p w14:paraId="6C0E71AC" w14:textId="24118934" w:rsidR="00B33D04" w:rsidRDefault="00F448CD" w:rsidP="00B33D04">
      <w:pPr>
        <w:rPr>
          <w:rFonts w:eastAsiaTheme="minorHAnsi"/>
          <w:color w:val="auto"/>
        </w:rPr>
      </w:pPr>
      <w:r>
        <w:rPr>
          <w:rFonts w:eastAsiaTheme="minorHAnsi"/>
          <w:color w:val="auto"/>
        </w:rPr>
        <w:t>Further</w:t>
      </w:r>
      <w:r w:rsidR="00915E6B">
        <w:rPr>
          <w:rFonts w:eastAsiaTheme="minorHAnsi"/>
          <w:color w:val="auto"/>
        </w:rPr>
        <w:t>,</w:t>
      </w:r>
      <w:r>
        <w:rPr>
          <w:rFonts w:eastAsiaTheme="minorHAnsi"/>
          <w:color w:val="auto"/>
        </w:rPr>
        <w:t xml:space="preserve"> o</w:t>
      </w:r>
      <w:r w:rsidR="00B33D04" w:rsidRPr="00B33D04">
        <w:rPr>
          <w:rFonts w:eastAsiaTheme="minorHAnsi"/>
          <w:color w:val="auto"/>
        </w:rPr>
        <w:t xml:space="preserve">ngoing monitoring of consumers occur </w:t>
      </w:r>
      <w:proofErr w:type="gramStart"/>
      <w:r w:rsidR="00B33D04" w:rsidRPr="00B33D04">
        <w:rPr>
          <w:rFonts w:eastAsiaTheme="minorHAnsi"/>
          <w:color w:val="auto"/>
        </w:rPr>
        <w:t>on a daily basis</w:t>
      </w:r>
      <w:proofErr w:type="gramEnd"/>
      <w:r w:rsidR="00B33D04" w:rsidRPr="00B33D04">
        <w:rPr>
          <w:rFonts w:eastAsiaTheme="minorHAnsi"/>
          <w:color w:val="auto"/>
        </w:rPr>
        <w:t xml:space="preserve"> by staff during the provision of care needs</w:t>
      </w:r>
      <w:r>
        <w:rPr>
          <w:rFonts w:eastAsiaTheme="minorHAnsi"/>
          <w:color w:val="auto"/>
        </w:rPr>
        <w:t xml:space="preserve"> and staff </w:t>
      </w:r>
      <w:r w:rsidR="00B33D04" w:rsidRPr="00B33D04">
        <w:rPr>
          <w:rFonts w:eastAsiaTheme="minorHAnsi"/>
          <w:color w:val="auto"/>
        </w:rPr>
        <w:t>are aware to consider any adverse impacts on the consumer</w:t>
      </w:r>
      <w:r w:rsidR="00915E6B">
        <w:rPr>
          <w:rFonts w:eastAsiaTheme="minorHAnsi"/>
          <w:color w:val="auto"/>
        </w:rPr>
        <w:t>.</w:t>
      </w:r>
      <w:r w:rsidR="004051F2">
        <w:rPr>
          <w:rFonts w:eastAsiaTheme="minorHAnsi"/>
          <w:color w:val="auto"/>
        </w:rPr>
        <w:t xml:space="preserve"> </w:t>
      </w:r>
      <w:r w:rsidR="00915E6B">
        <w:rPr>
          <w:rFonts w:eastAsiaTheme="minorHAnsi"/>
          <w:color w:val="auto"/>
        </w:rPr>
        <w:t>M</w:t>
      </w:r>
      <w:r w:rsidR="009E7C43">
        <w:rPr>
          <w:rFonts w:eastAsiaTheme="minorHAnsi"/>
          <w:color w:val="auto"/>
        </w:rPr>
        <w:t xml:space="preserve">edications are </w:t>
      </w:r>
      <w:r w:rsidR="004051F2">
        <w:rPr>
          <w:rFonts w:eastAsiaTheme="minorHAnsi"/>
          <w:color w:val="auto"/>
        </w:rPr>
        <w:t xml:space="preserve">periodically </w:t>
      </w:r>
      <w:r w:rsidR="009E7C43">
        <w:rPr>
          <w:rFonts w:eastAsiaTheme="minorHAnsi"/>
          <w:color w:val="auto"/>
        </w:rPr>
        <w:t xml:space="preserve">monitored </w:t>
      </w:r>
      <w:r w:rsidR="004051F2">
        <w:rPr>
          <w:rFonts w:eastAsiaTheme="minorHAnsi"/>
          <w:color w:val="auto"/>
        </w:rPr>
        <w:t>by general practitioners and specialists.</w:t>
      </w:r>
    </w:p>
    <w:p w14:paraId="25136F23" w14:textId="221F5799" w:rsidR="00BD0DB1" w:rsidRPr="007F7E64" w:rsidRDefault="00BD0DB1" w:rsidP="005632C7">
      <w:pPr>
        <w:rPr>
          <w:color w:val="auto"/>
        </w:rPr>
      </w:pPr>
      <w:r w:rsidRPr="007F7E64">
        <w:rPr>
          <w:color w:val="auto"/>
        </w:rPr>
        <w:t xml:space="preserve">Based on the evidence (summarised above) </w:t>
      </w:r>
      <w:r w:rsidR="004051F2">
        <w:rPr>
          <w:color w:val="auto"/>
        </w:rPr>
        <w:t xml:space="preserve">I am satisfied that the service </w:t>
      </w:r>
      <w:r w:rsidR="00D374E4">
        <w:rPr>
          <w:color w:val="auto"/>
        </w:rPr>
        <w:t>does not comply with this Requirement, a failure to identif</w:t>
      </w:r>
      <w:r w:rsidR="0006169C">
        <w:rPr>
          <w:color w:val="auto"/>
        </w:rPr>
        <w:t>y</w:t>
      </w:r>
      <w:r w:rsidR="00D374E4">
        <w:rPr>
          <w:color w:val="auto"/>
        </w:rPr>
        <w:t xml:space="preserve"> consumers subject to chemical restraint has le</w:t>
      </w:r>
      <w:r w:rsidR="0006169C">
        <w:rPr>
          <w:color w:val="auto"/>
        </w:rPr>
        <w:t>d</w:t>
      </w:r>
      <w:r w:rsidR="00D374E4">
        <w:rPr>
          <w:color w:val="auto"/>
        </w:rPr>
        <w:t xml:space="preserve"> to deficits in the management of their care.</w:t>
      </w:r>
      <w:r w:rsidR="00915E6B">
        <w:rPr>
          <w:color w:val="auto"/>
        </w:rPr>
        <w:t xml:space="preserve"> General monitoring as described by the approved provider and as applied to all consumers, is not adequate</w:t>
      </w:r>
      <w:r w:rsidR="00FE3935">
        <w:rPr>
          <w:color w:val="auto"/>
        </w:rPr>
        <w:t xml:space="preserve"> </w:t>
      </w:r>
      <w:r w:rsidR="00915E6B">
        <w:rPr>
          <w:color w:val="auto"/>
        </w:rPr>
        <w:t xml:space="preserve">for consumers </w:t>
      </w:r>
      <w:r w:rsidR="00FE3935">
        <w:rPr>
          <w:color w:val="auto"/>
        </w:rPr>
        <w:t xml:space="preserve">where </w:t>
      </w:r>
      <w:r w:rsidR="00915E6B">
        <w:rPr>
          <w:color w:val="auto"/>
        </w:rPr>
        <w:t xml:space="preserve">the risk to their well-being is increased due to </w:t>
      </w:r>
      <w:r w:rsidR="00FE3935">
        <w:rPr>
          <w:color w:val="auto"/>
        </w:rPr>
        <w:t>the</w:t>
      </w:r>
      <w:r w:rsidR="00224A04">
        <w:rPr>
          <w:color w:val="auto"/>
        </w:rPr>
        <w:t xml:space="preserve">ir use of </w:t>
      </w:r>
      <w:r w:rsidR="00915E6B">
        <w:rPr>
          <w:color w:val="auto"/>
        </w:rPr>
        <w:t>psychotropic medication.</w:t>
      </w:r>
      <w:r w:rsidR="00FE3935">
        <w:rPr>
          <w:color w:val="auto"/>
        </w:rPr>
        <w:t xml:space="preserve"> The approved provider did not demonstrate all available strategies had been exhausted prior to the use of an ‘as required’ psychotropic medication.</w:t>
      </w:r>
    </w:p>
    <w:p w14:paraId="759B582D" w14:textId="77777777" w:rsidR="00F61E14" w:rsidRPr="00853601" w:rsidRDefault="00EB1C8D" w:rsidP="00F61E14">
      <w:pPr>
        <w:pStyle w:val="Heading3"/>
      </w:pPr>
      <w:r w:rsidRPr="007F7E64">
        <w:t>Requirement 3(3)(b)</w:t>
      </w:r>
      <w:r w:rsidRPr="007F7E64">
        <w:tab/>
        <w:t>Compliant</w:t>
      </w:r>
    </w:p>
    <w:p w14:paraId="6392BBAE" w14:textId="77777777" w:rsidR="00F61E14" w:rsidRPr="008D114F" w:rsidRDefault="00EB1C8D" w:rsidP="00F61E14">
      <w:pPr>
        <w:rPr>
          <w:i/>
        </w:rPr>
      </w:pPr>
      <w:r w:rsidRPr="008D114F">
        <w:rPr>
          <w:i/>
          <w:szCs w:val="22"/>
        </w:rPr>
        <w:t>Effective management of high impact or high prevalence risks associated with the care of each consumer.</w:t>
      </w:r>
    </w:p>
    <w:p w14:paraId="0F36F814" w14:textId="77777777" w:rsidR="00F61E14" w:rsidRPr="00D435F8" w:rsidRDefault="00EB1C8D" w:rsidP="00F61E14">
      <w:pPr>
        <w:pStyle w:val="Heading3"/>
      </w:pPr>
      <w:r w:rsidRPr="007F7E64">
        <w:t>Requirement 3(3)(d)</w:t>
      </w:r>
      <w:r w:rsidRPr="007F7E64">
        <w:tab/>
        <w:t>Compliant</w:t>
      </w:r>
    </w:p>
    <w:p w14:paraId="51EE9F30" w14:textId="27703A90" w:rsidR="00F61E14" w:rsidRDefault="00EB1C8D" w:rsidP="00F61E14">
      <w:r w:rsidRPr="008D114F">
        <w:rPr>
          <w:i/>
          <w:szCs w:val="22"/>
        </w:rPr>
        <w:t>Deterioration or change of a consumer’s mental health, cognitive or physical function, capacity or condition is recognised and responded to in a timely manner.</w:t>
      </w:r>
    </w:p>
    <w:p w14:paraId="4A5DDBB0" w14:textId="77777777" w:rsidR="00F61E14" w:rsidRDefault="00F61E14" w:rsidP="00F61E14">
      <w:pPr>
        <w:sectPr w:rsidR="00F61E14" w:rsidSect="00F61E14">
          <w:type w:val="continuous"/>
          <w:pgSz w:w="11906" w:h="16838"/>
          <w:pgMar w:top="1701" w:right="1418" w:bottom="1418" w:left="1418" w:header="709" w:footer="397" w:gutter="0"/>
          <w:cols w:space="708"/>
          <w:titlePg/>
          <w:docGrid w:linePitch="360"/>
        </w:sectPr>
      </w:pPr>
    </w:p>
    <w:p w14:paraId="0DC1D452" w14:textId="77777777" w:rsidR="00F61E14" w:rsidRDefault="00EB1C8D" w:rsidP="00F61E14">
      <w:pPr>
        <w:pStyle w:val="Heading1"/>
        <w:tabs>
          <w:tab w:val="right" w:pos="9070"/>
        </w:tabs>
        <w:spacing w:before="560" w:after="640"/>
        <w:rPr>
          <w:color w:val="FFFFFF" w:themeColor="background1"/>
          <w:sz w:val="36"/>
        </w:rPr>
        <w:sectPr w:rsidR="00F61E14" w:rsidSect="00F61E1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DD2DE3" wp14:editId="5C364A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23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C5192D">
        <w:rPr>
          <w:color w:val="FFFFFF" w:themeColor="background1"/>
          <w:sz w:val="36"/>
        </w:rPr>
        <w:t>NON-</w:t>
      </w:r>
      <w:r w:rsidRPr="00EB1D71">
        <w:rPr>
          <w:color w:val="FFFFFF" w:themeColor="background1"/>
          <w:sz w:val="36"/>
        </w:rPr>
        <w:t>COMPLIANT</w:t>
      </w:r>
      <w:r w:rsidR="00E12ECA" w:rsidRPr="00EB1D71">
        <w:rPr>
          <w:color w:val="FFFFFF" w:themeColor="background1"/>
          <w:sz w:val="36"/>
        </w:rPr>
        <w:t xml:space="preserve"> </w:t>
      </w:r>
      <w:r w:rsidRPr="00EB1D71">
        <w:rPr>
          <w:color w:val="FFFFFF" w:themeColor="background1"/>
          <w:sz w:val="36"/>
        </w:rPr>
        <w:br/>
        <w:t>Human resources</w:t>
      </w:r>
    </w:p>
    <w:p w14:paraId="5FFAF80C" w14:textId="77777777" w:rsidR="00F61E14" w:rsidRPr="000E654D" w:rsidRDefault="00EB1C8D" w:rsidP="00F61E14">
      <w:pPr>
        <w:pStyle w:val="Heading3"/>
        <w:shd w:val="clear" w:color="auto" w:fill="F2F2F2" w:themeFill="background1" w:themeFillShade="F2"/>
      </w:pPr>
      <w:r w:rsidRPr="000E654D">
        <w:t>Consumer outcome:</w:t>
      </w:r>
    </w:p>
    <w:p w14:paraId="3A0ACF48" w14:textId="77777777" w:rsidR="00F61E14" w:rsidRDefault="00EB1C8D" w:rsidP="00F61E14">
      <w:pPr>
        <w:numPr>
          <w:ilvl w:val="0"/>
          <w:numId w:val="7"/>
        </w:numPr>
        <w:shd w:val="clear" w:color="auto" w:fill="F2F2F2" w:themeFill="background1" w:themeFillShade="F2"/>
      </w:pPr>
      <w:r>
        <w:t>I get quality care and services when I need them from people who are knowledgeable, capable and caring.</w:t>
      </w:r>
    </w:p>
    <w:p w14:paraId="4BBEDEB6" w14:textId="77777777" w:rsidR="00F61E14" w:rsidRDefault="00EB1C8D" w:rsidP="00F61E14">
      <w:pPr>
        <w:pStyle w:val="Heading3"/>
        <w:shd w:val="clear" w:color="auto" w:fill="F2F2F2" w:themeFill="background1" w:themeFillShade="F2"/>
      </w:pPr>
      <w:r>
        <w:t>Organisation statement:</w:t>
      </w:r>
    </w:p>
    <w:p w14:paraId="7472D8FC" w14:textId="77777777" w:rsidR="00F61E14" w:rsidRDefault="00EB1C8D" w:rsidP="00F61E1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FB38D3" w14:textId="77777777" w:rsidR="00F61E14" w:rsidRDefault="00EB1C8D" w:rsidP="00F61E14">
      <w:pPr>
        <w:pStyle w:val="Heading2"/>
      </w:pPr>
      <w:r>
        <w:t>Assessment of Standard 7</w:t>
      </w:r>
    </w:p>
    <w:p w14:paraId="64BFEB77" w14:textId="77777777" w:rsidR="007D7F2D" w:rsidRPr="00AD2AB4" w:rsidRDefault="007D7F2D" w:rsidP="007D7F2D">
      <w:pPr>
        <w:rPr>
          <w:rFonts w:eastAsia="Calibri"/>
          <w:color w:val="auto"/>
          <w:lang w:eastAsia="en-US"/>
        </w:rPr>
      </w:pPr>
      <w:r w:rsidRPr="00AD2AB4">
        <w:rPr>
          <w:rFonts w:eastAsia="Calibri"/>
          <w:color w:val="auto"/>
          <w:lang w:eastAsia="en-US"/>
        </w:rPr>
        <w:t xml:space="preserve">To understand the consumer’s experience and how the organisation understands and applies the individual </w:t>
      </w:r>
      <w:r w:rsidR="00ED6AC6">
        <w:rPr>
          <w:rFonts w:eastAsia="Calibri"/>
          <w:color w:val="auto"/>
          <w:lang w:eastAsia="en-US"/>
        </w:rPr>
        <w:t>R</w:t>
      </w:r>
      <w:r w:rsidRPr="00AD2AB4">
        <w:rPr>
          <w:rFonts w:eastAsia="Calibri"/>
          <w:color w:val="auto"/>
          <w:lang w:eastAsia="en-US"/>
        </w:rPr>
        <w:t>equirements within this Standard, the Assessment Team spoke with consumers about their experience of the staff, interviewed staff, and reviewed a range of records including staff rosters, training records and performance reviews.</w:t>
      </w:r>
    </w:p>
    <w:p w14:paraId="31B914F7" w14:textId="77777777" w:rsidR="003A7967" w:rsidRDefault="003A7967" w:rsidP="00C5192D">
      <w:pPr>
        <w:rPr>
          <w:rFonts w:eastAsiaTheme="minorHAnsi"/>
          <w:color w:val="auto"/>
        </w:rPr>
      </w:pPr>
      <w:r>
        <w:rPr>
          <w:rFonts w:eastAsiaTheme="minorHAnsi"/>
          <w:color w:val="auto"/>
        </w:rPr>
        <w:t>Consumers and representatives are dissatisfied with the responsiveness of staff to their care and service needs.</w:t>
      </w:r>
    </w:p>
    <w:p w14:paraId="24660E51" w14:textId="7D82A608" w:rsidR="003A7967" w:rsidRDefault="003A7967" w:rsidP="00C5192D">
      <w:pPr>
        <w:rPr>
          <w:rFonts w:eastAsiaTheme="minorHAnsi"/>
          <w:color w:val="auto"/>
        </w:rPr>
      </w:pPr>
      <w:r>
        <w:rPr>
          <w:rFonts w:eastAsiaTheme="minorHAnsi"/>
          <w:color w:val="auto"/>
        </w:rPr>
        <w:t>While workforce strategies are in place</w:t>
      </w:r>
      <w:r w:rsidR="00BA1C61">
        <w:rPr>
          <w:rFonts w:eastAsiaTheme="minorHAnsi"/>
          <w:color w:val="auto"/>
        </w:rPr>
        <w:t>,</w:t>
      </w:r>
      <w:r w:rsidR="008937E4">
        <w:rPr>
          <w:rFonts w:eastAsiaTheme="minorHAnsi"/>
          <w:color w:val="auto"/>
        </w:rPr>
        <w:t xml:space="preserve"> staff are not always available to </w:t>
      </w:r>
      <w:r w:rsidR="008937E4" w:rsidRPr="00113A41">
        <w:rPr>
          <w:rFonts w:eastAsiaTheme="minorHAnsi"/>
          <w:color w:val="auto"/>
        </w:rPr>
        <w:t>deliver</w:t>
      </w:r>
      <w:r w:rsidR="008937E4">
        <w:rPr>
          <w:rFonts w:eastAsiaTheme="minorHAnsi"/>
          <w:color w:val="auto"/>
        </w:rPr>
        <w:t xml:space="preserve"> care and services as planned and/or as expected by consumers and representatives. </w:t>
      </w:r>
    </w:p>
    <w:p w14:paraId="7A3FF0F2" w14:textId="77777777" w:rsidR="008937E4" w:rsidRDefault="008937E4" w:rsidP="00C5192D">
      <w:pPr>
        <w:rPr>
          <w:rFonts w:eastAsiaTheme="minorHAnsi"/>
          <w:color w:val="auto"/>
        </w:rPr>
      </w:pPr>
      <w:r>
        <w:rPr>
          <w:rFonts w:eastAsiaTheme="minorHAnsi"/>
          <w:color w:val="auto"/>
        </w:rPr>
        <w:t>Staff are recruited to specific role</w:t>
      </w:r>
      <w:r w:rsidR="00DE19BD">
        <w:rPr>
          <w:rFonts w:eastAsiaTheme="minorHAnsi"/>
          <w:color w:val="auto"/>
        </w:rPr>
        <w:t>s</w:t>
      </w:r>
      <w:r>
        <w:rPr>
          <w:rFonts w:eastAsiaTheme="minorHAnsi"/>
          <w:color w:val="auto"/>
        </w:rPr>
        <w:t xml:space="preserve"> and have the relevant competencies and </w:t>
      </w:r>
      <w:r w:rsidR="00DE19BD">
        <w:rPr>
          <w:rFonts w:eastAsiaTheme="minorHAnsi"/>
          <w:color w:val="auto"/>
        </w:rPr>
        <w:t>qualifications</w:t>
      </w:r>
      <w:r>
        <w:rPr>
          <w:rFonts w:eastAsiaTheme="minorHAnsi"/>
          <w:color w:val="auto"/>
        </w:rPr>
        <w:t xml:space="preserve"> to fulfil the job </w:t>
      </w:r>
      <w:r w:rsidR="00DE19BD">
        <w:rPr>
          <w:rFonts w:eastAsiaTheme="minorHAnsi"/>
          <w:color w:val="auto"/>
        </w:rPr>
        <w:t xml:space="preserve">specifications. A performance management process is in place and staff have access to relevant education. </w:t>
      </w:r>
    </w:p>
    <w:p w14:paraId="020B649C" w14:textId="77777777" w:rsidR="003B4034" w:rsidRPr="009A7251" w:rsidRDefault="003B4034" w:rsidP="003B4034">
      <w:pPr>
        <w:rPr>
          <w:rFonts w:eastAsiaTheme="minorHAnsi"/>
          <w:color w:val="auto"/>
        </w:rPr>
      </w:pPr>
      <w:r>
        <w:rPr>
          <w:color w:val="auto"/>
        </w:rPr>
        <w:t>The service does not comply with one of the</w:t>
      </w:r>
      <w:r w:rsidR="003A7967">
        <w:rPr>
          <w:color w:val="auto"/>
        </w:rPr>
        <w:t xml:space="preserve"> four </w:t>
      </w:r>
      <w:r>
        <w:rPr>
          <w:color w:val="auto"/>
        </w:rPr>
        <w:t xml:space="preserve">Requirements assessed under Standard 7 and as a result has failed to comply with Standard 7.  </w:t>
      </w:r>
    </w:p>
    <w:p w14:paraId="0A1F6F58" w14:textId="77777777" w:rsidR="003B4034" w:rsidRPr="009A7251" w:rsidRDefault="003B4034" w:rsidP="003B4034">
      <w:pPr>
        <w:rPr>
          <w:rFonts w:eastAsiaTheme="minorHAnsi"/>
          <w:color w:val="auto"/>
        </w:rPr>
      </w:pPr>
      <w:r w:rsidRPr="009A7251">
        <w:rPr>
          <w:rFonts w:eastAsiaTheme="minorHAnsi"/>
          <w:color w:val="auto"/>
        </w:rPr>
        <w:t xml:space="preserve">The </w:t>
      </w:r>
      <w:r>
        <w:rPr>
          <w:rFonts w:eastAsiaTheme="minorHAnsi"/>
          <w:color w:val="auto"/>
        </w:rPr>
        <w:t xml:space="preserve">individual Requirements </w:t>
      </w:r>
      <w:r w:rsidRPr="009A7251">
        <w:rPr>
          <w:rFonts w:eastAsiaTheme="minorHAnsi"/>
          <w:color w:val="auto"/>
        </w:rPr>
        <w:t xml:space="preserve">assessed, </w:t>
      </w:r>
      <w:r>
        <w:rPr>
          <w:rFonts w:eastAsiaTheme="minorHAnsi"/>
          <w:color w:val="auto"/>
        </w:rPr>
        <w:t>and the relevant compliance findings are listed below.</w:t>
      </w:r>
    </w:p>
    <w:p w14:paraId="45232D35" w14:textId="77777777" w:rsidR="00C5192D" w:rsidRPr="00F61E14" w:rsidRDefault="00EB1C8D" w:rsidP="00F61E14">
      <w:pPr>
        <w:pStyle w:val="Heading2"/>
        <w:rPr>
          <w:i/>
          <w:sz w:val="24"/>
          <w:szCs w:val="24"/>
        </w:rPr>
      </w:pPr>
      <w:r w:rsidRPr="00F61E14">
        <w:lastRenderedPageBreak/>
        <w:t>Assessment of Standard 7 Requirements</w:t>
      </w:r>
      <w:r w:rsidRPr="00F61E14">
        <w:rPr>
          <w:i/>
          <w:sz w:val="24"/>
          <w:szCs w:val="24"/>
        </w:rPr>
        <w:t xml:space="preserve"> </w:t>
      </w:r>
    </w:p>
    <w:p w14:paraId="718A243D" w14:textId="77777777" w:rsidR="00F61E14" w:rsidRPr="00153964" w:rsidRDefault="00EB1C8D" w:rsidP="00F61E14">
      <w:pPr>
        <w:pStyle w:val="Heading3"/>
      </w:pPr>
      <w:r w:rsidRPr="00153964">
        <w:t>Requirement 7(3)(a)</w:t>
      </w:r>
      <w:r w:rsidRPr="00153964">
        <w:tab/>
      </w:r>
      <w:r w:rsidR="00C5192D" w:rsidRPr="00153964">
        <w:t>Non-c</w:t>
      </w:r>
      <w:r w:rsidRPr="00153964">
        <w:t>ompliant</w:t>
      </w:r>
    </w:p>
    <w:p w14:paraId="5B9D3E21" w14:textId="77777777" w:rsidR="00F61E14" w:rsidRDefault="00EB1C8D" w:rsidP="00F61E14">
      <w:pPr>
        <w:rPr>
          <w:i/>
        </w:rPr>
      </w:pPr>
      <w:r w:rsidRPr="008D114F">
        <w:rPr>
          <w:i/>
        </w:rPr>
        <w:t>The workforce is planned to enable, and the number and mix of members of the workforce deployed enables, the delivery and management of safe and quality care and services.</w:t>
      </w:r>
    </w:p>
    <w:p w14:paraId="3A656F80" w14:textId="77777777" w:rsidR="00807617" w:rsidRDefault="00091CB9" w:rsidP="00C32672">
      <w:pPr>
        <w:rPr>
          <w:rFonts w:eastAsia="Calibri"/>
          <w:color w:val="auto"/>
          <w:lang w:eastAsia="en-US"/>
        </w:rPr>
      </w:pPr>
      <w:r>
        <w:t xml:space="preserve">The Assessment Team report of 20 May 2021 </w:t>
      </w:r>
      <w:r w:rsidR="00807617">
        <w:t xml:space="preserve">outlines </w:t>
      </w:r>
      <w:r w:rsidR="00807617" w:rsidRPr="00582DD6">
        <w:rPr>
          <w:rFonts w:eastAsia="Calibri"/>
          <w:color w:val="auto"/>
          <w:lang w:eastAsia="en-US"/>
        </w:rPr>
        <w:t>consumer</w:t>
      </w:r>
      <w:r w:rsidR="00807617">
        <w:rPr>
          <w:rFonts w:eastAsia="Calibri"/>
          <w:color w:val="auto"/>
          <w:lang w:eastAsia="en-US"/>
        </w:rPr>
        <w:t>s are dissatisfied</w:t>
      </w:r>
      <w:r w:rsidR="00807617" w:rsidRPr="00582DD6">
        <w:rPr>
          <w:rFonts w:eastAsia="Calibri"/>
          <w:color w:val="auto"/>
          <w:lang w:eastAsia="en-US"/>
        </w:rPr>
        <w:t xml:space="preserve"> with staffing numbers and </w:t>
      </w:r>
      <w:r w:rsidR="00807617">
        <w:rPr>
          <w:rFonts w:eastAsia="Calibri"/>
          <w:color w:val="auto"/>
          <w:lang w:eastAsia="en-US"/>
        </w:rPr>
        <w:t xml:space="preserve">the </w:t>
      </w:r>
      <w:r w:rsidR="00807617" w:rsidRPr="00582DD6">
        <w:rPr>
          <w:rFonts w:eastAsia="Calibri"/>
          <w:color w:val="auto"/>
          <w:lang w:eastAsia="en-US"/>
        </w:rPr>
        <w:t xml:space="preserve">availability </w:t>
      </w:r>
      <w:r w:rsidR="00807617">
        <w:rPr>
          <w:rFonts w:eastAsia="Calibri"/>
          <w:color w:val="auto"/>
          <w:lang w:eastAsia="en-US"/>
        </w:rPr>
        <w:t>of staff to deliver</w:t>
      </w:r>
      <w:r w:rsidR="00807617" w:rsidRPr="00582DD6">
        <w:rPr>
          <w:rFonts w:eastAsia="Calibri"/>
          <w:color w:val="auto"/>
          <w:lang w:eastAsia="en-US"/>
        </w:rPr>
        <w:t xml:space="preserve"> safe and quality care</w:t>
      </w:r>
      <w:r w:rsidR="00807617">
        <w:rPr>
          <w:rFonts w:eastAsia="Calibri"/>
          <w:color w:val="auto"/>
          <w:lang w:eastAsia="en-US"/>
        </w:rPr>
        <w:t>. Feedback included missed episodes of care, hygiene preferences not being met, delayed response to call bells and task focused staff interactions when care is delivered. Representative</w:t>
      </w:r>
      <w:r w:rsidR="00DE19BD">
        <w:rPr>
          <w:rFonts w:eastAsia="Calibri"/>
          <w:color w:val="auto"/>
          <w:lang w:eastAsia="en-US"/>
        </w:rPr>
        <w:t>s’</w:t>
      </w:r>
      <w:r w:rsidR="00807617">
        <w:rPr>
          <w:rFonts w:eastAsia="Calibri"/>
          <w:color w:val="auto"/>
          <w:lang w:eastAsia="en-US"/>
        </w:rPr>
        <w:t xml:space="preserve"> observations of care outlined a continual rotation of staff, complex care needs not being met, late medications and </w:t>
      </w:r>
      <w:r w:rsidR="0005477E">
        <w:rPr>
          <w:rFonts w:eastAsia="Calibri"/>
          <w:color w:val="auto"/>
          <w:lang w:eastAsia="en-US"/>
        </w:rPr>
        <w:t xml:space="preserve">an </w:t>
      </w:r>
      <w:r w:rsidR="00807617">
        <w:rPr>
          <w:rFonts w:eastAsia="Calibri"/>
          <w:color w:val="auto"/>
          <w:lang w:eastAsia="en-US"/>
        </w:rPr>
        <w:t xml:space="preserve">undignified </w:t>
      </w:r>
      <w:r w:rsidR="0005477E">
        <w:rPr>
          <w:rFonts w:eastAsia="Calibri"/>
          <w:color w:val="auto"/>
          <w:lang w:eastAsia="en-US"/>
        </w:rPr>
        <w:t xml:space="preserve">episode of </w:t>
      </w:r>
      <w:r w:rsidR="00807617">
        <w:rPr>
          <w:rFonts w:eastAsia="Calibri"/>
          <w:color w:val="auto"/>
          <w:lang w:eastAsia="en-US"/>
        </w:rPr>
        <w:t>care.</w:t>
      </w:r>
    </w:p>
    <w:p w14:paraId="60735079" w14:textId="77777777" w:rsidR="00807617" w:rsidRDefault="00807617" w:rsidP="00C32672">
      <w:r>
        <w:t xml:space="preserve">Staff interviewed by the Assessment Team outlined challenges in prioritising work, completing all work duties in the required timeframes and </w:t>
      </w:r>
      <w:r w:rsidR="00941E3D">
        <w:t>said</w:t>
      </w:r>
      <w:r>
        <w:t xml:space="preserve"> not all planned care is delivered.</w:t>
      </w:r>
    </w:p>
    <w:p w14:paraId="42E31D08" w14:textId="6B754E5A" w:rsidR="00807617" w:rsidRDefault="00807617" w:rsidP="00C32672">
      <w:r>
        <w:t xml:space="preserve">Management </w:t>
      </w:r>
      <w:r w:rsidR="004D0D50">
        <w:t>said</w:t>
      </w:r>
      <w:r w:rsidR="00A307D4">
        <w:t xml:space="preserve"> staff levels are appropriate for </w:t>
      </w:r>
      <w:r w:rsidR="007A3382">
        <w:t xml:space="preserve">consumers’ needs and occupancy levels. </w:t>
      </w:r>
      <w:r w:rsidR="004D0D50">
        <w:t xml:space="preserve">Management </w:t>
      </w:r>
      <w:r w:rsidR="007A3382">
        <w:t xml:space="preserve">discussed </w:t>
      </w:r>
      <w:r w:rsidR="004D0D50">
        <w:t xml:space="preserve">the </w:t>
      </w:r>
      <w:r w:rsidR="00A307D4">
        <w:t xml:space="preserve">COVID-19 </w:t>
      </w:r>
      <w:r w:rsidR="004D0D50">
        <w:t xml:space="preserve">pandemic on the availability of </w:t>
      </w:r>
      <w:r w:rsidR="00A307D4">
        <w:t>permanent staff</w:t>
      </w:r>
      <w:r w:rsidR="004D0D50">
        <w:t xml:space="preserve">, if they need to undergo COVID-19 testing and wait for clear test results, </w:t>
      </w:r>
      <w:r w:rsidR="007A3382">
        <w:t>and a reduced ability to back fill shifts with agency staff</w:t>
      </w:r>
      <w:r w:rsidR="00B067ED">
        <w:t xml:space="preserve"> due to demand for agency staff in the area.</w:t>
      </w:r>
    </w:p>
    <w:p w14:paraId="1DDD850A" w14:textId="77777777" w:rsidR="003D0389" w:rsidRPr="003D0389" w:rsidRDefault="003D0389" w:rsidP="003D0389">
      <w:r w:rsidRPr="003D0389">
        <w:t xml:space="preserve">Management explained staff have raised concerns regarding staffing levels and have been consulted with in various meetings and one on one session regarding adjustments to staffing numbers based on consumers’ needs and occupancy levels. </w:t>
      </w:r>
    </w:p>
    <w:p w14:paraId="56458EE6" w14:textId="77777777" w:rsidR="0043404B" w:rsidRPr="006F133C" w:rsidRDefault="004D0D50" w:rsidP="00F61E14">
      <w:r>
        <w:t xml:space="preserve">The approved provider’s response </w:t>
      </w:r>
      <w:r w:rsidR="0043404B">
        <w:t xml:space="preserve">strongly disputes the evidence submitted by the Assessment Team. </w:t>
      </w:r>
      <w:r w:rsidR="006F133C" w:rsidRPr="006F133C">
        <w:t>It argues the service was able to demonstrate a stable roster with permanent staff in place. Further the service demonstrated a structured approach for managing rosters, schedules, different types of leave and the use of contracted staff. However, this has been greatly impacted by COVID</w:t>
      </w:r>
      <w:r w:rsidR="00F75A70">
        <w:t>-19</w:t>
      </w:r>
      <w:r w:rsidR="006F133C" w:rsidRPr="006F133C">
        <w:t xml:space="preserve"> Pandemic.</w:t>
      </w:r>
    </w:p>
    <w:p w14:paraId="4587E539" w14:textId="14E02C41" w:rsidR="006F133C" w:rsidRDefault="006F133C" w:rsidP="00F61E14">
      <w:r w:rsidRPr="006F133C">
        <w:t>In relation to call bell response times the approved provider</w:t>
      </w:r>
      <w:r w:rsidR="00B067ED">
        <w:t>’s response</w:t>
      </w:r>
      <w:r w:rsidRPr="006F133C">
        <w:t xml:space="preserve"> outlined staff are educated to acknowledge </w:t>
      </w:r>
      <w:r w:rsidR="00984089">
        <w:t xml:space="preserve">the </w:t>
      </w:r>
      <w:r w:rsidR="009E7C43">
        <w:t>consumer</w:t>
      </w:r>
      <w:r w:rsidR="00984089">
        <w:t>’</w:t>
      </w:r>
      <w:r w:rsidR="009E7C43">
        <w:t>s</w:t>
      </w:r>
      <w:r w:rsidRPr="006F133C">
        <w:t xml:space="preserve"> call for assistance, inform </w:t>
      </w:r>
      <w:r w:rsidR="009E7C43">
        <w:t>the consumer</w:t>
      </w:r>
      <w:r w:rsidRPr="006F133C">
        <w:t xml:space="preserve"> if they are unable to assist immediately and </w:t>
      </w:r>
      <w:r w:rsidR="00E97A5A">
        <w:t xml:space="preserve">to </w:t>
      </w:r>
      <w:r w:rsidRPr="006F133C">
        <w:t xml:space="preserve">provide a timeframe of when they will be back. Staff have </w:t>
      </w:r>
      <w:r w:rsidR="00E97A5A">
        <w:t xml:space="preserve">the </w:t>
      </w:r>
      <w:r w:rsidRPr="006F133C">
        <w:t xml:space="preserve">skills and knowledge to make </w:t>
      </w:r>
      <w:r w:rsidR="00E97A5A">
        <w:t xml:space="preserve">an </w:t>
      </w:r>
      <w:r w:rsidRPr="006F133C">
        <w:t xml:space="preserve">appropriate assessment and decision when prioritising </w:t>
      </w:r>
      <w:r w:rsidR="009E7C43">
        <w:t>consumer</w:t>
      </w:r>
      <w:r w:rsidRPr="006F133C">
        <w:t xml:space="preserve"> care. </w:t>
      </w:r>
      <w:r w:rsidR="00B067ED">
        <w:t>It further stated</w:t>
      </w:r>
      <w:r w:rsidR="008C75CA">
        <w:t xml:space="preserve"> the service </w:t>
      </w:r>
      <w:r w:rsidRPr="006F133C">
        <w:t>prefer</w:t>
      </w:r>
      <w:r w:rsidR="008C75CA">
        <w:t>s</w:t>
      </w:r>
      <w:r w:rsidRPr="006F133C">
        <w:t xml:space="preserve"> a prompt response to the call for assistance </w:t>
      </w:r>
      <w:r w:rsidR="00E97A5A">
        <w:t xml:space="preserve">in order </w:t>
      </w:r>
      <w:r w:rsidRPr="006F133C">
        <w:t xml:space="preserve">to provide assurance </w:t>
      </w:r>
      <w:r w:rsidR="00B067ED">
        <w:t>staff</w:t>
      </w:r>
      <w:r w:rsidRPr="006F133C">
        <w:t xml:space="preserve"> are aware of the </w:t>
      </w:r>
      <w:r w:rsidR="00B067ED">
        <w:t xml:space="preserve">consumer’s </w:t>
      </w:r>
      <w:r w:rsidRPr="006F133C">
        <w:t xml:space="preserve">need for help, and then </w:t>
      </w:r>
      <w:r w:rsidR="00B067ED">
        <w:t>for staff to make</w:t>
      </w:r>
      <w:r w:rsidRPr="006F133C">
        <w:t xml:space="preserve"> an informed decision regarding where care is to be prioritised whilst also </w:t>
      </w:r>
      <w:r w:rsidRPr="006F133C">
        <w:lastRenderedPageBreak/>
        <w:t>acknowledging the consumer</w:t>
      </w:r>
      <w:r w:rsidR="00DE19BD">
        <w:t>’</w:t>
      </w:r>
      <w:r w:rsidRPr="006F133C">
        <w:t xml:space="preserve">s needs if </w:t>
      </w:r>
      <w:r w:rsidR="00DE19BD">
        <w:t>staff</w:t>
      </w:r>
      <w:r w:rsidRPr="006F133C">
        <w:t xml:space="preserve"> need to attend to a more urgent need</w:t>
      </w:r>
      <w:r w:rsidR="00DE19BD">
        <w:t xml:space="preserve"> of another consumer</w:t>
      </w:r>
      <w:r w:rsidRPr="006F133C">
        <w:t>.</w:t>
      </w:r>
      <w:r w:rsidR="003D0389">
        <w:t xml:space="preserve"> </w:t>
      </w:r>
    </w:p>
    <w:p w14:paraId="0971831E" w14:textId="77777777" w:rsidR="006F133C" w:rsidRDefault="006F133C" w:rsidP="00F61E14">
      <w:r>
        <w:t>The approved provider argues that d</w:t>
      </w:r>
      <w:r w:rsidRPr="00BE37F7">
        <w:t>issatisfaction appears to occur at times when the service uses agency staff</w:t>
      </w:r>
      <w:r w:rsidR="00BE37F7" w:rsidRPr="00BE37F7">
        <w:t xml:space="preserve"> and points to other evidence within the Assessment Team’s report where consumers have indicated they are getting safe and quality care</w:t>
      </w:r>
      <w:r w:rsidR="009C0379">
        <w:t xml:space="preserve"> and </w:t>
      </w:r>
      <w:r w:rsidR="008937E4">
        <w:t xml:space="preserve">suggest </w:t>
      </w:r>
      <w:r w:rsidR="009C0379">
        <w:t>a broader sampling method by the Assessment Team would result in a finding of compliance.</w:t>
      </w:r>
    </w:p>
    <w:p w14:paraId="62BFCD58" w14:textId="63D47F0E" w:rsidR="00491564" w:rsidRDefault="00491564" w:rsidP="00491564">
      <w:r>
        <w:t xml:space="preserve">I note the Approved Provider’s evidence that staffing in the context of Covid-19 is challenging. I do not agree that </w:t>
      </w:r>
      <w:r w:rsidR="00CA4CF2">
        <w:t xml:space="preserve">the sample size was </w:t>
      </w:r>
      <w:r>
        <w:t xml:space="preserve"> </w:t>
      </w:r>
      <w:r w:rsidR="003E007B">
        <w:t>in</w:t>
      </w:r>
      <w:r>
        <w:t>sufficient.</w:t>
      </w:r>
    </w:p>
    <w:p w14:paraId="733592B1" w14:textId="77777777" w:rsidR="003619CC" w:rsidRPr="00CD1731" w:rsidRDefault="003619CC" w:rsidP="00491564">
      <w:r w:rsidRPr="003619CC">
        <w:t xml:space="preserve">I note that </w:t>
      </w:r>
      <w:r>
        <w:t>a new management team has been in place since May 2021.</w:t>
      </w:r>
    </w:p>
    <w:p w14:paraId="69497574" w14:textId="0473E873" w:rsidR="00CD1731" w:rsidRPr="00CD1731" w:rsidRDefault="009C0379" w:rsidP="00CD1731">
      <w:r>
        <w:t xml:space="preserve">The evidence of the </w:t>
      </w:r>
      <w:r w:rsidR="00446A2C">
        <w:t>Assessment T</w:t>
      </w:r>
      <w:r>
        <w:t xml:space="preserve">eam and the approved provider is in conflict. </w:t>
      </w:r>
    </w:p>
    <w:p w14:paraId="422BC55F" w14:textId="77777777" w:rsidR="00CD1731" w:rsidRDefault="00491564" w:rsidP="00CD1731">
      <w:r>
        <w:t>Considering</w:t>
      </w:r>
      <w:r w:rsidR="00F61E14">
        <w:t xml:space="preserve"> the conflicting information</w:t>
      </w:r>
      <w:r w:rsidR="008937E4">
        <w:t xml:space="preserve">, I have </w:t>
      </w:r>
      <w:r w:rsidR="00F61E14">
        <w:t xml:space="preserve">given priority to evidence provided directly from </w:t>
      </w:r>
      <w:r w:rsidR="008937E4">
        <w:t xml:space="preserve">consumers </w:t>
      </w:r>
      <w:r w:rsidR="00F61E14">
        <w:t>and representatives</w:t>
      </w:r>
      <w:r w:rsidR="00941E3D">
        <w:t xml:space="preserve"> when asked specifically about the responsiveness and availability of staff, rather than other staff attributes</w:t>
      </w:r>
      <w:r w:rsidR="00BD7872">
        <w:t>, such as knowledge, capability and</w:t>
      </w:r>
      <w:r w:rsidR="003E007B">
        <w:t>/or</w:t>
      </w:r>
      <w:r w:rsidR="00BD7872">
        <w:t xml:space="preserve"> caring nature, which are considered elsewhere in Standard</w:t>
      </w:r>
      <w:r w:rsidR="003D0389">
        <w:t xml:space="preserve"> 7. I have </w:t>
      </w:r>
      <w:r w:rsidR="00CD1731">
        <w:t xml:space="preserve">also considered the observation of the Assessment Team of a consumer calling out for help who when approached stated </w:t>
      </w:r>
      <w:r w:rsidR="00CD1731" w:rsidRPr="00CD1731">
        <w:t>she had run</w:t>
      </w:r>
      <w:r w:rsidR="0080030D">
        <w:t>g</w:t>
      </w:r>
      <w:r w:rsidR="00CD1731" w:rsidRPr="00CD1731">
        <w:t xml:space="preserve"> her call bell several times and no one had come to assist her. I am satisfied that consumers can differentiate between their satisfaction </w:t>
      </w:r>
      <w:r w:rsidR="00CD1731">
        <w:t>between different aspects of care delivery, being both satisfied with care, but dissatisfied with the responsiveness of staff.</w:t>
      </w:r>
    </w:p>
    <w:p w14:paraId="243FAC5F" w14:textId="77777777" w:rsidR="00BE37F7" w:rsidRDefault="00BD7872" w:rsidP="00F61E14">
      <w:r>
        <w:t>Based on the evidence (summarised above)</w:t>
      </w:r>
      <w:r w:rsidR="00F61E14">
        <w:t xml:space="preserve"> </w:t>
      </w:r>
      <w:r w:rsidR="008937E4">
        <w:t xml:space="preserve">I </w:t>
      </w:r>
      <w:r w:rsidR="009C0379">
        <w:t>f</w:t>
      </w:r>
      <w:r w:rsidR="008937E4">
        <w:t>ind</w:t>
      </w:r>
      <w:r w:rsidR="009C0379">
        <w:t xml:space="preserve"> that</w:t>
      </w:r>
      <w:r w:rsidR="009E7C43">
        <w:t>, at the time of the assessment contact</w:t>
      </w:r>
      <w:r w:rsidR="00990419">
        <w:t>,</w:t>
      </w:r>
      <w:r w:rsidR="009E7C43">
        <w:t xml:space="preserve"> </w:t>
      </w:r>
      <w:r w:rsidR="009C0379">
        <w:t>the service d</w:t>
      </w:r>
      <w:r w:rsidR="009E7C43">
        <w:t>id</w:t>
      </w:r>
      <w:r w:rsidR="009C0379">
        <w:t xml:space="preserve"> not comply with this Requirement.</w:t>
      </w:r>
    </w:p>
    <w:p w14:paraId="39C490B4" w14:textId="77777777" w:rsidR="00F61E14" w:rsidRPr="00095CD4" w:rsidRDefault="00EB1C8D" w:rsidP="00F61E14">
      <w:pPr>
        <w:pStyle w:val="Heading3"/>
      </w:pPr>
      <w:r w:rsidRPr="008937E4">
        <w:t>Requirement 7(3)(c)</w:t>
      </w:r>
      <w:r w:rsidRPr="008937E4">
        <w:tab/>
        <w:t>Compliant</w:t>
      </w:r>
    </w:p>
    <w:p w14:paraId="44F01B36" w14:textId="77777777" w:rsidR="00F61E14" w:rsidRPr="008D114F" w:rsidRDefault="00EB1C8D" w:rsidP="00F61E14">
      <w:pPr>
        <w:rPr>
          <w:i/>
        </w:rPr>
      </w:pPr>
      <w:r w:rsidRPr="008D114F">
        <w:rPr>
          <w:i/>
        </w:rPr>
        <w:t>The workforce is competent and the members of the workforce have the qualifications and knowledge to effectively perform their roles.</w:t>
      </w:r>
    </w:p>
    <w:p w14:paraId="4A50CDF1" w14:textId="77777777" w:rsidR="00F61E14" w:rsidRPr="00095CD4" w:rsidRDefault="00EB1C8D" w:rsidP="00F61E14">
      <w:pPr>
        <w:pStyle w:val="Heading3"/>
      </w:pPr>
      <w:r w:rsidRPr="008937E4">
        <w:t>Requirement 7(3)(d)</w:t>
      </w:r>
      <w:r w:rsidRPr="008937E4">
        <w:tab/>
        <w:t>Compliant</w:t>
      </w:r>
    </w:p>
    <w:p w14:paraId="18F982E6" w14:textId="77777777" w:rsidR="00F61E14" w:rsidRPr="008D114F" w:rsidRDefault="00EB1C8D" w:rsidP="00F61E14">
      <w:pPr>
        <w:rPr>
          <w:i/>
        </w:rPr>
      </w:pPr>
      <w:r w:rsidRPr="008D114F">
        <w:rPr>
          <w:i/>
        </w:rPr>
        <w:t>The workforce is recruited, trained, equipped and supported to deliver the outcomes required by these standards.</w:t>
      </w:r>
    </w:p>
    <w:p w14:paraId="371F7E0F" w14:textId="77777777" w:rsidR="00F61E14" w:rsidRPr="00095CD4" w:rsidRDefault="00EB1C8D" w:rsidP="00F61E14">
      <w:pPr>
        <w:pStyle w:val="Heading3"/>
      </w:pPr>
      <w:r w:rsidRPr="008937E4">
        <w:t>Requirement 7(3)(e)</w:t>
      </w:r>
      <w:r w:rsidRPr="008937E4">
        <w:tab/>
        <w:t>Compliant</w:t>
      </w:r>
    </w:p>
    <w:p w14:paraId="4E33CA62" w14:textId="77777777" w:rsidR="00F61E14" w:rsidRPr="008D114F" w:rsidRDefault="00EB1C8D" w:rsidP="00F61E14">
      <w:pPr>
        <w:rPr>
          <w:i/>
        </w:rPr>
      </w:pPr>
      <w:r w:rsidRPr="008D114F">
        <w:rPr>
          <w:i/>
        </w:rPr>
        <w:t>Regular assessment, monitoring and review of the performance of each member of the workforce is undertaken.</w:t>
      </w:r>
    </w:p>
    <w:p w14:paraId="33E7EFA3" w14:textId="77777777" w:rsidR="00F61E14" w:rsidRPr="00506F7F" w:rsidRDefault="00F61E14" w:rsidP="00F61E14"/>
    <w:p w14:paraId="63E1187A" w14:textId="77777777" w:rsidR="00F61E14" w:rsidRDefault="00F61E14" w:rsidP="00F61E14">
      <w:pPr>
        <w:sectPr w:rsidR="00F61E14" w:rsidSect="00F61E14">
          <w:type w:val="continuous"/>
          <w:pgSz w:w="11906" w:h="16838"/>
          <w:pgMar w:top="1701" w:right="1418" w:bottom="1418" w:left="1418" w:header="709" w:footer="397" w:gutter="0"/>
          <w:cols w:space="708"/>
          <w:titlePg/>
          <w:docGrid w:linePitch="360"/>
        </w:sectPr>
      </w:pPr>
    </w:p>
    <w:p w14:paraId="4D74FF79" w14:textId="77777777" w:rsidR="0079119E" w:rsidRDefault="00EB1C8D" w:rsidP="0079119E">
      <w:pPr>
        <w:pStyle w:val="Heading1"/>
        <w:tabs>
          <w:tab w:val="right" w:pos="9070"/>
        </w:tabs>
        <w:spacing w:before="560" w:after="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9CE9C29" wp14:editId="76499F5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30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79119E">
        <w:rPr>
          <w:color w:val="FFFFFF" w:themeColor="background1"/>
          <w:sz w:val="36"/>
        </w:rPr>
        <w:tab/>
        <w:t>NON-</w:t>
      </w:r>
      <w:r w:rsidR="0079119E" w:rsidRPr="00EB1D71">
        <w:rPr>
          <w:color w:val="FFFFFF" w:themeColor="background1"/>
          <w:sz w:val="36"/>
        </w:rPr>
        <w:t>COMPLIANT</w:t>
      </w:r>
    </w:p>
    <w:p w14:paraId="1C79A82A" w14:textId="77777777" w:rsidR="00F61E14" w:rsidRDefault="00EB1C8D" w:rsidP="0079119E">
      <w:pPr>
        <w:pStyle w:val="Heading1"/>
        <w:tabs>
          <w:tab w:val="right" w:pos="9070"/>
        </w:tabs>
        <w:spacing w:before="0" w:after="640"/>
        <w:rPr>
          <w:color w:val="FFFFFF" w:themeColor="background1"/>
          <w:sz w:val="36"/>
        </w:rPr>
        <w:sectPr w:rsidR="00F61E14" w:rsidSect="00F61E14">
          <w:headerReference w:type="first" r:id="rId21"/>
          <w:pgSz w:w="11906" w:h="16838"/>
          <w:pgMar w:top="1701" w:right="1418" w:bottom="1418" w:left="1418" w:header="709" w:footer="397" w:gutter="0"/>
          <w:cols w:space="708"/>
          <w:docGrid w:linePitch="360"/>
        </w:sectPr>
      </w:pPr>
      <w:r w:rsidRPr="00EB1D71">
        <w:rPr>
          <w:color w:val="FFFFFF" w:themeColor="background1"/>
          <w:sz w:val="36"/>
        </w:rPr>
        <w:t>Organisational governance</w:t>
      </w:r>
    </w:p>
    <w:p w14:paraId="0235199F" w14:textId="77777777" w:rsidR="00F61E14" w:rsidRPr="00FD1B02" w:rsidRDefault="00EB1C8D" w:rsidP="00F61E14">
      <w:pPr>
        <w:pStyle w:val="Heading3"/>
        <w:shd w:val="clear" w:color="auto" w:fill="F2F2F2" w:themeFill="background1" w:themeFillShade="F2"/>
      </w:pPr>
      <w:r w:rsidRPr="008312AC">
        <w:t>Consumer</w:t>
      </w:r>
      <w:r w:rsidRPr="00FD1B02">
        <w:t xml:space="preserve"> outcome:</w:t>
      </w:r>
    </w:p>
    <w:p w14:paraId="4A248B61" w14:textId="77777777" w:rsidR="00F61E14" w:rsidRDefault="00EB1C8D" w:rsidP="00F61E14">
      <w:pPr>
        <w:numPr>
          <w:ilvl w:val="0"/>
          <w:numId w:val="8"/>
        </w:numPr>
        <w:shd w:val="clear" w:color="auto" w:fill="F2F2F2" w:themeFill="background1" w:themeFillShade="F2"/>
      </w:pPr>
      <w:r>
        <w:t>I am confident the organisation is well run. I can partner in improving the delivery of care and services.</w:t>
      </w:r>
    </w:p>
    <w:p w14:paraId="7703DEEE" w14:textId="77777777" w:rsidR="00F61E14" w:rsidRDefault="00EB1C8D" w:rsidP="00F61E14">
      <w:pPr>
        <w:pStyle w:val="Heading3"/>
        <w:shd w:val="clear" w:color="auto" w:fill="F2F2F2" w:themeFill="background1" w:themeFillShade="F2"/>
      </w:pPr>
      <w:r>
        <w:t>Organisation statement:</w:t>
      </w:r>
    </w:p>
    <w:p w14:paraId="6A8C475F" w14:textId="77777777" w:rsidR="00F61E14" w:rsidRDefault="00EB1C8D" w:rsidP="00F61E14">
      <w:pPr>
        <w:numPr>
          <w:ilvl w:val="0"/>
          <w:numId w:val="8"/>
        </w:numPr>
        <w:shd w:val="clear" w:color="auto" w:fill="F2F2F2" w:themeFill="background1" w:themeFillShade="F2"/>
      </w:pPr>
      <w:r>
        <w:t>The organisation’s governing body is accountable for the delivery of safe and quality care and services.</w:t>
      </w:r>
    </w:p>
    <w:p w14:paraId="229AEB8B" w14:textId="77777777" w:rsidR="00F61E14" w:rsidRDefault="00EB1C8D" w:rsidP="00F61E14">
      <w:pPr>
        <w:pStyle w:val="Heading2"/>
      </w:pPr>
      <w:r>
        <w:t>Assessment of Standard 8</w:t>
      </w:r>
    </w:p>
    <w:p w14:paraId="2C4AF9C8" w14:textId="77777777" w:rsidR="00F61E14" w:rsidRDefault="00F61E14" w:rsidP="00F61E14">
      <w:pPr>
        <w:rPr>
          <w:rFonts w:eastAsia="Calibri"/>
          <w:lang w:eastAsia="en-US"/>
        </w:rPr>
      </w:pPr>
      <w:r>
        <w:rPr>
          <w:rFonts w:eastAsia="Calibri"/>
          <w:lang w:eastAsia="en-US"/>
        </w:rPr>
        <w:t xml:space="preserve">To understand how the organisation understands and applies the </w:t>
      </w:r>
      <w:r w:rsidR="00990419">
        <w:rPr>
          <w:rFonts w:eastAsia="Calibri"/>
          <w:lang w:eastAsia="en-US"/>
        </w:rPr>
        <w:t>R</w:t>
      </w:r>
      <w:r>
        <w:rPr>
          <w:rFonts w:eastAsia="Calibri"/>
          <w:lang w:eastAsia="en-US"/>
        </w:rPr>
        <w:t>equirements within this Standard, the Assessment Team spoke with management and staff and reviewed relevant systems and processes relating to the organisational governance underpinning the delivery of care and services (as assessed through other Standards).</w:t>
      </w:r>
    </w:p>
    <w:p w14:paraId="535D2FAB" w14:textId="0C534A6A" w:rsidR="003A7967" w:rsidRDefault="00990419" w:rsidP="003A7967">
      <w:pPr>
        <w:rPr>
          <w:rFonts w:eastAsia="Calibri"/>
          <w:color w:val="auto"/>
          <w:lang w:eastAsia="en-US"/>
        </w:rPr>
      </w:pPr>
      <w:r>
        <w:rPr>
          <w:rFonts w:eastAsia="Calibri"/>
          <w:color w:val="auto"/>
          <w:lang w:eastAsia="en-US"/>
        </w:rPr>
        <w:t>I acknowledge t</w:t>
      </w:r>
      <w:r w:rsidR="003A7967">
        <w:rPr>
          <w:rFonts w:eastAsia="Calibri"/>
          <w:color w:val="auto"/>
          <w:lang w:eastAsia="en-US"/>
        </w:rPr>
        <w:t xml:space="preserve">he service is </w:t>
      </w:r>
      <w:r>
        <w:rPr>
          <w:rFonts w:eastAsia="Calibri"/>
          <w:color w:val="auto"/>
          <w:lang w:eastAsia="en-US"/>
        </w:rPr>
        <w:t>actively</w:t>
      </w:r>
      <w:r w:rsidR="003A7967">
        <w:rPr>
          <w:rFonts w:eastAsia="Calibri"/>
          <w:color w:val="auto"/>
          <w:lang w:eastAsia="en-US"/>
        </w:rPr>
        <w:t xml:space="preserve"> working with consultant pharmacists to review </w:t>
      </w:r>
      <w:r w:rsidR="003A7967" w:rsidRPr="00A40F3D">
        <w:rPr>
          <w:rFonts w:eastAsia="Calibri"/>
          <w:color w:val="auto"/>
          <w:lang w:eastAsia="en-US"/>
        </w:rPr>
        <w:t>consumers</w:t>
      </w:r>
      <w:r w:rsidR="00A40F3D" w:rsidRPr="00A40F3D">
        <w:rPr>
          <w:rFonts w:eastAsia="Calibri"/>
          <w:color w:val="auto"/>
          <w:lang w:eastAsia="en-US"/>
        </w:rPr>
        <w:t>’</w:t>
      </w:r>
      <w:r w:rsidR="003A7967" w:rsidRPr="00A40F3D">
        <w:rPr>
          <w:rFonts w:eastAsia="Calibri"/>
          <w:color w:val="auto"/>
          <w:lang w:eastAsia="en-US"/>
        </w:rPr>
        <w:t xml:space="preserve"> medications</w:t>
      </w:r>
      <w:r w:rsidR="00E810B6" w:rsidRPr="00A40F3D">
        <w:rPr>
          <w:rFonts w:eastAsia="Calibri"/>
          <w:color w:val="auto"/>
          <w:lang w:eastAsia="en-US"/>
        </w:rPr>
        <w:t>, however, management failed to demonstrate it is</w:t>
      </w:r>
      <w:r w:rsidR="00E810B6">
        <w:rPr>
          <w:rFonts w:eastAsia="Calibri"/>
          <w:color w:val="auto"/>
          <w:lang w:eastAsia="en-US"/>
        </w:rPr>
        <w:t xml:space="preserve"> identifying consumers subject to chemical restraint.</w:t>
      </w:r>
    </w:p>
    <w:p w14:paraId="38FA8DEF" w14:textId="197E6299" w:rsidR="00AB50A7" w:rsidRDefault="00AB50A7" w:rsidP="00AB50A7">
      <w:pPr>
        <w:rPr>
          <w:rFonts w:eastAsia="Calibri"/>
          <w:color w:val="auto"/>
          <w:lang w:eastAsia="en-US"/>
        </w:rPr>
      </w:pPr>
      <w:r>
        <w:rPr>
          <w:rFonts w:eastAsia="Calibri"/>
          <w:color w:val="auto"/>
          <w:lang w:eastAsia="en-US"/>
        </w:rPr>
        <w:t xml:space="preserve">An overarching incident management system is in place which facilitates identification and reporting of serious incidents in a timely manner. </w:t>
      </w:r>
    </w:p>
    <w:p w14:paraId="7F23E95B" w14:textId="77777777" w:rsidR="00F61E14" w:rsidRPr="009A7251" w:rsidRDefault="00F61E14" w:rsidP="00F61E14">
      <w:pPr>
        <w:rPr>
          <w:rFonts w:eastAsiaTheme="minorHAnsi"/>
          <w:color w:val="auto"/>
        </w:rPr>
      </w:pPr>
      <w:r>
        <w:rPr>
          <w:color w:val="auto"/>
        </w:rPr>
        <w:t xml:space="preserve">The service does not comply with one of the Requirements assessed under Standard 8 and as a result has failed to comply with Standard 8.  </w:t>
      </w:r>
    </w:p>
    <w:p w14:paraId="1FBC389A" w14:textId="77777777" w:rsidR="00F61E14" w:rsidRPr="009A7251" w:rsidRDefault="00F61E14" w:rsidP="00F61E14">
      <w:pPr>
        <w:rPr>
          <w:rFonts w:eastAsiaTheme="minorHAnsi"/>
          <w:color w:val="auto"/>
        </w:rPr>
      </w:pPr>
      <w:r w:rsidRPr="009A7251">
        <w:rPr>
          <w:rFonts w:eastAsiaTheme="minorHAnsi"/>
          <w:color w:val="auto"/>
        </w:rPr>
        <w:t xml:space="preserve">The </w:t>
      </w:r>
      <w:r>
        <w:rPr>
          <w:rFonts w:eastAsiaTheme="minorHAnsi"/>
          <w:color w:val="auto"/>
        </w:rPr>
        <w:t xml:space="preserve">individual Requirements </w:t>
      </w:r>
      <w:r w:rsidRPr="009A7251">
        <w:rPr>
          <w:rFonts w:eastAsiaTheme="minorHAnsi"/>
          <w:color w:val="auto"/>
        </w:rPr>
        <w:t xml:space="preserve">assessed, </w:t>
      </w:r>
      <w:r>
        <w:rPr>
          <w:rFonts w:eastAsiaTheme="minorHAnsi"/>
          <w:color w:val="auto"/>
        </w:rPr>
        <w:t>and the relevant compliance findings are listed below.</w:t>
      </w:r>
    </w:p>
    <w:p w14:paraId="12D43F32" w14:textId="77777777" w:rsidR="00F61E14" w:rsidRDefault="00EB1C8D" w:rsidP="00F61E14">
      <w:pPr>
        <w:pStyle w:val="Heading2"/>
      </w:pPr>
      <w:r>
        <w:t>Assessment of Standard 8 Requirements</w:t>
      </w:r>
    </w:p>
    <w:p w14:paraId="73890D12" w14:textId="77777777" w:rsidR="00F61E14" w:rsidRPr="00506F7F" w:rsidRDefault="00EB1C8D" w:rsidP="00F61E14">
      <w:pPr>
        <w:pStyle w:val="Heading3"/>
      </w:pPr>
      <w:r w:rsidRPr="006F1BB0">
        <w:t>Requirement 8(3)(d)</w:t>
      </w:r>
      <w:r w:rsidRPr="006F1BB0">
        <w:tab/>
        <w:t>Compliant</w:t>
      </w:r>
    </w:p>
    <w:p w14:paraId="6BC7564F" w14:textId="77777777" w:rsidR="00F61E14" w:rsidRPr="008D114F" w:rsidRDefault="00EB1C8D" w:rsidP="00F61E14">
      <w:pPr>
        <w:rPr>
          <w:i/>
        </w:rPr>
      </w:pPr>
      <w:r w:rsidRPr="008D114F">
        <w:rPr>
          <w:i/>
        </w:rPr>
        <w:t>Effective risk management systems and practices, including but not limited to the following:</w:t>
      </w:r>
    </w:p>
    <w:p w14:paraId="59470EC2" w14:textId="77777777" w:rsidR="00F61E14" w:rsidRPr="008D114F" w:rsidRDefault="00EB1C8D" w:rsidP="00F61E14">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160DFE46" w14:textId="77777777" w:rsidR="00F61E14" w:rsidRPr="008D114F" w:rsidRDefault="00EB1C8D" w:rsidP="00F61E1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1E07615" w14:textId="77777777" w:rsidR="00F61E14" w:rsidRDefault="00EB1C8D" w:rsidP="00F61E14">
      <w:pPr>
        <w:numPr>
          <w:ilvl w:val="0"/>
          <w:numId w:val="29"/>
        </w:numPr>
        <w:tabs>
          <w:tab w:val="right" w:pos="9026"/>
        </w:tabs>
        <w:spacing w:before="0" w:after="0"/>
        <w:ind w:left="567" w:hanging="425"/>
        <w:outlineLvl w:val="4"/>
        <w:rPr>
          <w:i/>
        </w:rPr>
      </w:pPr>
      <w:r w:rsidRPr="008D114F">
        <w:rPr>
          <w:i/>
        </w:rPr>
        <w:t>supporting consumers to live the best life they can</w:t>
      </w:r>
    </w:p>
    <w:p w14:paraId="0B1ED561" w14:textId="77777777" w:rsidR="00F61E14" w:rsidRDefault="00EB1C8D" w:rsidP="00F61E1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ECA43C" w14:textId="77777777" w:rsidR="004927CE" w:rsidRDefault="004927CE" w:rsidP="004927CE">
      <w:r>
        <w:t>The Assessment Team reviewed the service’s incident management system and found it to be effective. I note from the Assessment Teams’ reports that for consumers sampled</w:t>
      </w:r>
      <w:r w:rsidR="000D3C82">
        <w:t>,</w:t>
      </w:r>
      <w:r>
        <w:t xml:space="preserve"> </w:t>
      </w:r>
      <w:r w:rsidR="00B41D79">
        <w:t xml:space="preserve">polypharmacy was evident, however monitoring of this risk and records of </w:t>
      </w:r>
      <w:r w:rsidR="000D3C82">
        <w:t>consumers</w:t>
      </w:r>
      <w:r w:rsidR="006F1BB0">
        <w:t>’</w:t>
      </w:r>
      <w:r w:rsidR="000D3C82">
        <w:t xml:space="preserve"> understanding of risk versus benefits</w:t>
      </w:r>
      <w:r w:rsidR="00B41D79">
        <w:t xml:space="preserve"> were not always evident. </w:t>
      </w:r>
    </w:p>
    <w:p w14:paraId="69655BE6" w14:textId="533E4346" w:rsidR="00B41D79" w:rsidRDefault="00B41D79" w:rsidP="004927CE">
      <w:r>
        <w:t>I note that the approved provider is awaiting advice from their</w:t>
      </w:r>
      <w:r w:rsidRPr="0071333F">
        <w:rPr>
          <w:color w:val="auto"/>
        </w:rPr>
        <w:t xml:space="preserve"> consultancy pharmacist</w:t>
      </w:r>
      <w:r>
        <w:rPr>
          <w:color w:val="auto"/>
        </w:rPr>
        <w:t xml:space="preserve"> on their medication registers and expect that this will provide</w:t>
      </w:r>
      <w:r w:rsidR="000167BF">
        <w:rPr>
          <w:color w:val="auto"/>
        </w:rPr>
        <w:t xml:space="preserve"> </w:t>
      </w:r>
      <w:r>
        <w:rPr>
          <w:color w:val="auto"/>
        </w:rPr>
        <w:t xml:space="preserve">direction to the approved provider’s approach to </w:t>
      </w:r>
      <w:r w:rsidR="00412A54">
        <w:rPr>
          <w:color w:val="auto"/>
        </w:rPr>
        <w:t xml:space="preserve">polypharmacy, risk management and establishing that consumers </w:t>
      </w:r>
      <w:r w:rsidR="000D3C82">
        <w:rPr>
          <w:color w:val="auto"/>
        </w:rPr>
        <w:t>understand</w:t>
      </w:r>
      <w:r w:rsidR="00412A54">
        <w:rPr>
          <w:color w:val="auto"/>
        </w:rPr>
        <w:t xml:space="preserve"> the risks and benefits of </w:t>
      </w:r>
      <w:r w:rsidR="001C4E22">
        <w:rPr>
          <w:color w:val="auto"/>
        </w:rPr>
        <w:t xml:space="preserve">their own </w:t>
      </w:r>
      <w:r w:rsidR="00412A54">
        <w:rPr>
          <w:color w:val="auto"/>
        </w:rPr>
        <w:t>medications.</w:t>
      </w:r>
    </w:p>
    <w:p w14:paraId="7083790B" w14:textId="77777777" w:rsidR="00B41D79" w:rsidRDefault="00B41D79" w:rsidP="00B41D79">
      <w:r>
        <w:t>Based on the all the available evidence</w:t>
      </w:r>
      <w:r w:rsidR="00412A54">
        <w:t>,</w:t>
      </w:r>
      <w:r>
        <w:t xml:space="preserve"> I find, on balance, the service complies with this Requirement.</w:t>
      </w:r>
    </w:p>
    <w:p w14:paraId="7EC789D0" w14:textId="77777777" w:rsidR="00F61E14" w:rsidRPr="00506F7F" w:rsidRDefault="00EB1C8D" w:rsidP="00F61E14">
      <w:pPr>
        <w:pStyle w:val="Heading3"/>
      </w:pPr>
      <w:r w:rsidRPr="006F1BB0">
        <w:t>Requirement 8(3)(e)</w:t>
      </w:r>
      <w:r w:rsidRPr="006F1BB0">
        <w:tab/>
        <w:t>Non-compliant</w:t>
      </w:r>
    </w:p>
    <w:p w14:paraId="47FEE347" w14:textId="77777777" w:rsidR="00F61E14" w:rsidRPr="008D114F" w:rsidRDefault="00EB1C8D" w:rsidP="00F61E14">
      <w:pPr>
        <w:rPr>
          <w:i/>
        </w:rPr>
      </w:pPr>
      <w:r w:rsidRPr="008D114F">
        <w:rPr>
          <w:i/>
        </w:rPr>
        <w:t>Where clinical care is provided—a clinical governance framework, including but not limited to the following:</w:t>
      </w:r>
    </w:p>
    <w:p w14:paraId="1861F83B" w14:textId="77777777" w:rsidR="00F61E14" w:rsidRPr="008D114F" w:rsidRDefault="00EB1C8D" w:rsidP="00F61E14">
      <w:pPr>
        <w:numPr>
          <w:ilvl w:val="0"/>
          <w:numId w:val="30"/>
        </w:numPr>
        <w:tabs>
          <w:tab w:val="right" w:pos="9026"/>
        </w:tabs>
        <w:spacing w:before="0" w:after="0"/>
        <w:ind w:left="567" w:hanging="425"/>
        <w:outlineLvl w:val="4"/>
        <w:rPr>
          <w:i/>
        </w:rPr>
      </w:pPr>
      <w:r w:rsidRPr="008D114F">
        <w:rPr>
          <w:i/>
        </w:rPr>
        <w:t>antimicrobial stewardship;</w:t>
      </w:r>
    </w:p>
    <w:p w14:paraId="017CB652" w14:textId="77777777" w:rsidR="00F61E14" w:rsidRPr="008D114F" w:rsidRDefault="00EB1C8D" w:rsidP="00F61E14">
      <w:pPr>
        <w:numPr>
          <w:ilvl w:val="0"/>
          <w:numId w:val="30"/>
        </w:numPr>
        <w:tabs>
          <w:tab w:val="right" w:pos="9026"/>
        </w:tabs>
        <w:spacing w:before="0" w:after="0"/>
        <w:ind w:left="567" w:hanging="425"/>
        <w:outlineLvl w:val="4"/>
        <w:rPr>
          <w:i/>
        </w:rPr>
      </w:pPr>
      <w:r w:rsidRPr="008D114F">
        <w:rPr>
          <w:i/>
        </w:rPr>
        <w:t>minimising the use of restraint;</w:t>
      </w:r>
    </w:p>
    <w:p w14:paraId="286B14D3" w14:textId="77777777" w:rsidR="00F61E14" w:rsidRDefault="00EB1C8D" w:rsidP="00F61E14">
      <w:pPr>
        <w:numPr>
          <w:ilvl w:val="0"/>
          <w:numId w:val="30"/>
        </w:numPr>
        <w:tabs>
          <w:tab w:val="right" w:pos="9026"/>
        </w:tabs>
        <w:spacing w:before="0" w:after="0"/>
        <w:ind w:left="567" w:hanging="425"/>
        <w:outlineLvl w:val="4"/>
        <w:rPr>
          <w:i/>
        </w:rPr>
      </w:pPr>
      <w:r w:rsidRPr="008D114F">
        <w:rPr>
          <w:i/>
        </w:rPr>
        <w:t>open disclosure.</w:t>
      </w:r>
    </w:p>
    <w:p w14:paraId="2F0A9C80" w14:textId="77777777" w:rsidR="00BD39EF" w:rsidRDefault="004672DA" w:rsidP="00F61E14">
      <w:r>
        <w:t>T</w:t>
      </w:r>
      <w:r w:rsidR="00BD39EF" w:rsidRPr="003F3BD1">
        <w:t xml:space="preserve">he </w:t>
      </w:r>
      <w:r w:rsidR="00F61E14">
        <w:t>Assessment T</w:t>
      </w:r>
      <w:r w:rsidR="00BD39EF" w:rsidRPr="003F3BD1">
        <w:t>eam</w:t>
      </w:r>
      <w:r>
        <w:t>’</w:t>
      </w:r>
      <w:r w:rsidR="00BD39EF" w:rsidRPr="003F3BD1">
        <w:t>s</w:t>
      </w:r>
      <w:r w:rsidR="00F61E14">
        <w:t xml:space="preserve"> report</w:t>
      </w:r>
      <w:r>
        <w:t xml:space="preserve"> of 20 May 2021 provides a high-level overview of the service’s clinical governance framework. The Assessment Team’s report of 24 June 2021 reviewed the management of chemical restraint at the service in detail. </w:t>
      </w:r>
    </w:p>
    <w:p w14:paraId="4522A22B" w14:textId="77777777" w:rsidR="008327EA" w:rsidRDefault="004672DA" w:rsidP="004672DA">
      <w:r w:rsidRPr="004672DA">
        <w:t>The Assessment Team found the service failed to identify the use of psychotropic medication as chemical restraint when managing consumers with symptoms of anxiety and agitation.</w:t>
      </w:r>
      <w:r>
        <w:t xml:space="preserve"> </w:t>
      </w:r>
    </w:p>
    <w:p w14:paraId="5CB42EA3" w14:textId="77777777" w:rsidR="008823BD" w:rsidRDefault="00650F8B" w:rsidP="004672DA">
      <w:r>
        <w:t>I acknowledge the work the service has taken to date</w:t>
      </w:r>
      <w:r w:rsidR="00DC56C2">
        <w:t>,</w:t>
      </w:r>
      <w:r>
        <w:t xml:space="preserve"> in</w:t>
      </w:r>
      <w:r w:rsidR="006A0798">
        <w:t xml:space="preserve">cluding a full review of its </w:t>
      </w:r>
      <w:r w:rsidR="00FD0AA9">
        <w:t>register r</w:t>
      </w:r>
      <w:r w:rsidR="00B503FF" w:rsidRPr="00CB6AD7">
        <w:t>ecording consumers receiving psychotropic medications</w:t>
      </w:r>
      <w:r w:rsidR="004672DA" w:rsidRPr="00CB6AD7">
        <w:t>,</w:t>
      </w:r>
      <w:r w:rsidR="004672DA">
        <w:t xml:space="preserve"> </w:t>
      </w:r>
      <w:r w:rsidR="00FD0AA9">
        <w:t xml:space="preserve">however, this review has </w:t>
      </w:r>
      <w:r w:rsidR="00CB6AD7">
        <w:t xml:space="preserve">only </w:t>
      </w:r>
      <w:r w:rsidR="004672DA">
        <w:t xml:space="preserve">identified </w:t>
      </w:r>
      <w:r w:rsidR="00CB6AD7">
        <w:t>one</w:t>
      </w:r>
      <w:r w:rsidR="004672DA">
        <w:t xml:space="preserve"> consumer as being subject to chemical restraint. </w:t>
      </w:r>
    </w:p>
    <w:p w14:paraId="076E11AA" w14:textId="19212280" w:rsidR="004672DA" w:rsidRDefault="004672DA" w:rsidP="004672DA">
      <w:r>
        <w:t xml:space="preserve">The Assessment Team reviewed </w:t>
      </w:r>
      <w:r w:rsidR="00CB6AD7">
        <w:t xml:space="preserve">a sample of </w:t>
      </w:r>
      <w:r>
        <w:t>four consumers with three of the four consumers sampled found to be subject to chemical restraint. There was no evidence of</w:t>
      </w:r>
      <w:r w:rsidR="00AF222E">
        <w:t xml:space="preserve"> the provider recording that</w:t>
      </w:r>
      <w:r>
        <w:t xml:space="preserve"> informed consent </w:t>
      </w:r>
      <w:r w:rsidR="00AF222E">
        <w:t>was sought by the prescriber and</w:t>
      </w:r>
      <w:r>
        <w:t xml:space="preserve"> given by the consumer or their </w:t>
      </w:r>
      <w:r w:rsidR="00AF222E">
        <w:t xml:space="preserve">substitute decision-maker where the </w:t>
      </w:r>
      <w:r w:rsidR="00AF222E">
        <w:lastRenderedPageBreak/>
        <w:t xml:space="preserve">consumer lacks capacity to consent to </w:t>
      </w:r>
      <w:r w:rsidR="003D4AD7">
        <w:t xml:space="preserve">their own </w:t>
      </w:r>
      <w:r w:rsidR="00AF222E">
        <w:t>medication</w:t>
      </w:r>
      <w:r>
        <w:t>. Further the service was unable to demonstrate effective ongoing monitoring of consumers’ psychotropic medications</w:t>
      </w:r>
      <w:r w:rsidR="00C36479">
        <w:t xml:space="preserve"> </w:t>
      </w:r>
      <w:r w:rsidR="00AF222E">
        <w:t xml:space="preserve">in terms of effectiveness, impact and ongoing need. </w:t>
      </w:r>
      <w:r w:rsidR="003D4AD7">
        <w:t>I acknowledge that t</w:t>
      </w:r>
      <w:r w:rsidR="00AF222E">
        <w:t xml:space="preserve">here is evidence of specialist input for some consumers and </w:t>
      </w:r>
      <w:r w:rsidR="003D4AD7">
        <w:t xml:space="preserve">including a plan to deprescribe. </w:t>
      </w:r>
      <w:r w:rsidR="00AF222E">
        <w:t xml:space="preserve"> </w:t>
      </w:r>
    </w:p>
    <w:p w14:paraId="24A85032" w14:textId="77777777" w:rsidR="00411269" w:rsidRDefault="00411269" w:rsidP="00E47A1A">
      <w:r w:rsidRPr="00E47A1A">
        <w:t xml:space="preserve">The approved provider’s response states the medications outlined in the Assessment Team’s report for the consumers </w:t>
      </w:r>
      <w:r w:rsidR="009A3FBD">
        <w:t>sampled</w:t>
      </w:r>
      <w:r w:rsidRPr="00E47A1A">
        <w:t xml:space="preserve"> are for the treatment of a diagnosed mental disorder with no intention to manage behaviours, restrict the freedom or sedate </w:t>
      </w:r>
      <w:r w:rsidR="009A3FBD">
        <w:t>the consumer</w:t>
      </w:r>
      <w:r w:rsidRPr="00E47A1A">
        <w:t xml:space="preserve">, the use of same is not constituted as </w:t>
      </w:r>
      <w:r w:rsidR="00C36479">
        <w:t>c</w:t>
      </w:r>
      <w:r w:rsidRPr="00E47A1A">
        <w:t xml:space="preserve">hemical </w:t>
      </w:r>
      <w:r w:rsidR="00C36479">
        <w:t>r</w:t>
      </w:r>
      <w:r w:rsidRPr="00E47A1A">
        <w:t xml:space="preserve">estraint, as provided by the Quality of Care Principles 2014. </w:t>
      </w:r>
    </w:p>
    <w:p w14:paraId="681952CC" w14:textId="77777777" w:rsidR="00C36479" w:rsidRDefault="00C36479" w:rsidP="00E47A1A">
      <w:r>
        <w:t xml:space="preserve">Additional medical practitioner notes and email correspondence obtained following the Assessment Team’s visit of 24 June 2021 </w:t>
      </w:r>
      <w:r w:rsidR="00A75F37">
        <w:t>were</w:t>
      </w:r>
      <w:r>
        <w:t xml:space="preserve"> also submitted.</w:t>
      </w:r>
      <w:r w:rsidR="00C95BE9">
        <w:t xml:space="preserve"> This evidence </w:t>
      </w:r>
      <w:r w:rsidR="006F1BB0">
        <w:t xml:space="preserve">relates to two of the consumers sampled and state </w:t>
      </w:r>
      <w:r w:rsidR="00C95BE9">
        <w:t>‘‘</w:t>
      </w:r>
      <w:r w:rsidR="00C95BE9" w:rsidRPr="00C95BE9">
        <w:rPr>
          <w:i/>
        </w:rPr>
        <w:t>as required</w:t>
      </w:r>
      <w:r w:rsidR="00C95BE9">
        <w:t xml:space="preserve"> </w:t>
      </w:r>
      <w:r w:rsidR="00C95BE9" w:rsidRPr="00C95BE9">
        <w:t>oxazepam use ha</w:t>
      </w:r>
      <w:r w:rsidR="00B61501">
        <w:t>s</w:t>
      </w:r>
      <w:r w:rsidR="00C95BE9" w:rsidRPr="00C95BE9">
        <w:t xml:space="preserve"> been for agitation secondary to symptoms of anxiety</w:t>
      </w:r>
      <w:r w:rsidR="00377FA5">
        <w:t>.</w:t>
      </w:r>
      <w:r w:rsidR="00C95BE9">
        <w:t>’’</w:t>
      </w:r>
    </w:p>
    <w:p w14:paraId="2E8A44A3" w14:textId="77777777" w:rsidR="00377FA5" w:rsidRDefault="00964CBC" w:rsidP="00E47A1A">
      <w:r>
        <w:t xml:space="preserve">As the approved provider notes The </w:t>
      </w:r>
      <w:r w:rsidRPr="00E47A1A">
        <w:t>Quality of Care Principles 2014</w:t>
      </w:r>
      <w:r>
        <w:t xml:space="preserve"> provides a definition of chemical restraint that is: </w:t>
      </w:r>
    </w:p>
    <w:p w14:paraId="0977E39B" w14:textId="77777777" w:rsidR="00964CBC" w:rsidRPr="00964CBC" w:rsidRDefault="00964CBC" w:rsidP="00964CBC">
      <w:r w:rsidRPr="00964CBC">
        <w:t xml:space="preserve">Chemical restraint is a practice or intervention that is, or that involves, the use of medication or a chemical substance for the primary purpose of influencing a care recipient’s behaviour, but does not include the use of medication prescribed for: </w:t>
      </w:r>
    </w:p>
    <w:p w14:paraId="5763623C" w14:textId="77777777" w:rsidR="00964CBC" w:rsidRPr="00964CBC" w:rsidRDefault="00964CBC" w:rsidP="00964CBC">
      <w:r w:rsidRPr="00964CBC">
        <w:t xml:space="preserve">(a) the treatment of, or to enable treatment of, the care recipient for: </w:t>
      </w:r>
    </w:p>
    <w:p w14:paraId="1ABC8917" w14:textId="77777777" w:rsidR="00964CBC" w:rsidRPr="00964CBC" w:rsidRDefault="00964CBC" w:rsidP="00964CBC">
      <w:r w:rsidRPr="00964CBC">
        <w:t xml:space="preserve">(i) a diagnosed mental disorder; or </w:t>
      </w:r>
    </w:p>
    <w:p w14:paraId="4DE40368" w14:textId="77777777" w:rsidR="00964CBC" w:rsidRPr="00964CBC" w:rsidRDefault="00964CBC" w:rsidP="00964CBC">
      <w:r w:rsidRPr="00964CBC">
        <w:t xml:space="preserve">(ii) a physical illness; or </w:t>
      </w:r>
    </w:p>
    <w:p w14:paraId="3F6394A2" w14:textId="77777777" w:rsidR="00964CBC" w:rsidRPr="00964CBC" w:rsidRDefault="00964CBC" w:rsidP="00964CBC">
      <w:r w:rsidRPr="00964CBC">
        <w:t xml:space="preserve">(iii) a physical condition; or </w:t>
      </w:r>
    </w:p>
    <w:p w14:paraId="6A49DB3F" w14:textId="77777777" w:rsidR="00F61E14" w:rsidRDefault="00964CBC" w:rsidP="00964CBC">
      <w:r w:rsidRPr="00964CBC">
        <w:t>(b) end of life care for the care recipient.</w:t>
      </w:r>
    </w:p>
    <w:p w14:paraId="2E6CFC45" w14:textId="77777777" w:rsidR="00B61501" w:rsidRDefault="00964CBC" w:rsidP="00964CBC">
      <w:r>
        <w:t>I do not intend to comment on the clinical decision making of medical practitioners, however, agitation is not a diagnosed mental disorder</w:t>
      </w:r>
      <w:r w:rsidR="00D77886">
        <w:t xml:space="preserve">, </w:t>
      </w:r>
      <w:r w:rsidR="007A491C">
        <w:t>agitation is a behaviour that may be triggered by various factors such as pain, constipation etc.</w:t>
      </w:r>
      <w:r w:rsidR="00B61501">
        <w:t xml:space="preserve"> It is not expected that medical practitioners have an in-depth understanding of the legislative requirements </w:t>
      </w:r>
      <w:r w:rsidR="00D77886">
        <w:t xml:space="preserve">that </w:t>
      </w:r>
      <w:r w:rsidR="00B61501">
        <w:t>approved providers are required to meet</w:t>
      </w:r>
      <w:r w:rsidR="00D77886">
        <w:t>. Statements from medical practitioners that a medication is not used as ‘chemical restraint’ and similar</w:t>
      </w:r>
      <w:r w:rsidR="00EF177B">
        <w:t xml:space="preserve"> is not determinative and </w:t>
      </w:r>
      <w:r w:rsidR="00D77886">
        <w:t>should be tested against the legislation by the approved provider.</w:t>
      </w:r>
    </w:p>
    <w:p w14:paraId="2616AAA0" w14:textId="77777777" w:rsidR="00964CBC" w:rsidRDefault="00B61501" w:rsidP="00964CBC">
      <w:r>
        <w:t xml:space="preserve">Approved providers are expected to apply the legislation to the circumstances of the consumer and understand when chemical restraint is present and put in place </w:t>
      </w:r>
      <w:r w:rsidR="0000451D">
        <w:t xml:space="preserve">and document individual </w:t>
      </w:r>
      <w:r w:rsidR="005E6B04">
        <w:t xml:space="preserve">assessment and </w:t>
      </w:r>
      <w:r>
        <w:t xml:space="preserve">monitoring </w:t>
      </w:r>
      <w:r w:rsidR="0000451D">
        <w:t>processes</w:t>
      </w:r>
      <w:r>
        <w:t xml:space="preserve"> </w:t>
      </w:r>
      <w:r w:rsidR="0000451D">
        <w:t xml:space="preserve">that </w:t>
      </w:r>
      <w:r w:rsidR="005E6B04">
        <w:t xml:space="preserve">are </w:t>
      </w:r>
      <w:r>
        <w:t>reflective of the associated risk of medications</w:t>
      </w:r>
      <w:r w:rsidR="0000451D">
        <w:t xml:space="preserve"> being administered.</w:t>
      </w:r>
    </w:p>
    <w:p w14:paraId="4E9C8182" w14:textId="77777777" w:rsidR="00B61501" w:rsidRDefault="00D77886" w:rsidP="00964CBC">
      <w:r>
        <w:lastRenderedPageBreak/>
        <w:t xml:space="preserve">I </w:t>
      </w:r>
      <w:r w:rsidR="00682D9E">
        <w:t>acknowledge</w:t>
      </w:r>
      <w:r>
        <w:t xml:space="preserve"> since the Assessment Contact there is a clear plan for monitoring the sleep and behaviour of one of the sampled consumers with a view to deprescribing some medications. </w:t>
      </w:r>
    </w:p>
    <w:p w14:paraId="652139B5" w14:textId="73B92BE7" w:rsidR="00964CBC" w:rsidRPr="002F36EE" w:rsidRDefault="005E6B04" w:rsidP="00964CBC">
      <w:r w:rsidRPr="002F36EE">
        <w:t xml:space="preserve">I note that informed consent is a responsibility of the prescriber, and that this is required for all medication, and </w:t>
      </w:r>
      <w:proofErr w:type="gramStart"/>
      <w:r w:rsidRPr="002F36EE">
        <w:t>in particular for</w:t>
      </w:r>
      <w:proofErr w:type="gramEnd"/>
      <w:r w:rsidRPr="002F36EE">
        <w:t xml:space="preserve"> high risk medications such as psychotropics no matter what the indication for their use. </w:t>
      </w:r>
      <w:proofErr w:type="gramStart"/>
      <w:r w:rsidRPr="002F36EE">
        <w:t>However</w:t>
      </w:r>
      <w:proofErr w:type="gramEnd"/>
      <w:r w:rsidRPr="002F36EE">
        <w:t xml:space="preserve"> the provider is particularly required when a medication is used for chemical restraint to satisfy themselves about the fact rather than the detail of this consent, and therefore to have mechanisms in place for this to be communicated and recorded. </w:t>
      </w:r>
    </w:p>
    <w:p w14:paraId="46AFBAA8" w14:textId="258854F9" w:rsidR="0000451D" w:rsidRPr="00964CBC" w:rsidRDefault="0000451D" w:rsidP="00964CBC">
      <w:r w:rsidRPr="00196597">
        <w:t>Based on the evidence (summarised</w:t>
      </w:r>
      <w:r>
        <w:t xml:space="preserve"> above) the governance of the </w:t>
      </w:r>
      <w:r w:rsidR="00165FF5">
        <w:t xml:space="preserve">identification and </w:t>
      </w:r>
      <w:r>
        <w:t>use of chemical restraint at the service by the approved provider is not evident</w:t>
      </w:r>
      <w:r w:rsidR="003B5CE9">
        <w:t>, and for some consumers subject to chemical restraint, consent was not evident.</w:t>
      </w:r>
      <w:r>
        <w:t xml:space="preserve"> The service does not comply with this Requirement</w:t>
      </w:r>
    </w:p>
    <w:p w14:paraId="5E989A11" w14:textId="77777777" w:rsidR="00F61E14" w:rsidRPr="00154403" w:rsidRDefault="00F61E14" w:rsidP="00F61E14"/>
    <w:p w14:paraId="1F5B729E" w14:textId="77777777" w:rsidR="00F61E14" w:rsidRDefault="00F61E14" w:rsidP="00F61E14">
      <w:pPr>
        <w:tabs>
          <w:tab w:val="right" w:pos="9026"/>
        </w:tabs>
        <w:sectPr w:rsidR="00F61E14" w:rsidSect="00F61E14">
          <w:type w:val="continuous"/>
          <w:pgSz w:w="11906" w:h="16838"/>
          <w:pgMar w:top="1701" w:right="1418" w:bottom="1418" w:left="1418" w:header="709" w:footer="397" w:gutter="0"/>
          <w:cols w:space="708"/>
          <w:docGrid w:linePitch="360"/>
        </w:sectPr>
      </w:pPr>
    </w:p>
    <w:p w14:paraId="1248D538" w14:textId="77777777" w:rsidR="00F61E14" w:rsidRDefault="00EB1C8D" w:rsidP="00F61E14">
      <w:pPr>
        <w:pStyle w:val="Heading1"/>
      </w:pPr>
      <w:r>
        <w:lastRenderedPageBreak/>
        <w:t>Areas for improvement</w:t>
      </w:r>
    </w:p>
    <w:p w14:paraId="0F287334" w14:textId="77777777" w:rsidR="00F61E14" w:rsidRPr="00E830C7" w:rsidRDefault="00EB1C8D" w:rsidP="00F61E1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DD84BAA" w14:textId="77777777" w:rsidR="00F61E14" w:rsidRPr="007F76CD" w:rsidRDefault="003A7967" w:rsidP="00F61E14">
      <w:pPr>
        <w:pStyle w:val="ListBullet"/>
      </w:pPr>
      <w:r w:rsidRPr="007F76CD">
        <w:t xml:space="preserve">Provide education to staff on </w:t>
      </w:r>
      <w:r w:rsidR="007F76CD" w:rsidRPr="007F76CD">
        <w:t>restrictive practices</w:t>
      </w:r>
      <w:r w:rsidRPr="007F76CD">
        <w:t xml:space="preserve"> and polypharmacy.</w:t>
      </w:r>
    </w:p>
    <w:p w14:paraId="0DDB6DF6" w14:textId="77777777" w:rsidR="003A7967" w:rsidRDefault="003A7967" w:rsidP="00F61E14">
      <w:pPr>
        <w:pStyle w:val="ListBullet"/>
      </w:pPr>
      <w:r>
        <w:t>Establish monitoring processes to ensure care reflects best practice</w:t>
      </w:r>
      <w:r w:rsidR="00FC51B0">
        <w:t xml:space="preserve"> in relation to restraint with a focus on chemical restraint.</w:t>
      </w:r>
    </w:p>
    <w:p w14:paraId="343E1796" w14:textId="5D06887A" w:rsidR="00B01C2F" w:rsidRDefault="00D848D9" w:rsidP="00D848D9">
      <w:pPr>
        <w:pStyle w:val="ListBullet"/>
      </w:pPr>
      <w:r>
        <w:t>D</w:t>
      </w:r>
      <w:r w:rsidRPr="00D848D9">
        <w:t>ocument the</w:t>
      </w:r>
      <w:r w:rsidR="00165FF5">
        <w:t xml:space="preserve"> individualised preventive measures and</w:t>
      </w:r>
      <w:r w:rsidRPr="00D848D9">
        <w:t xml:space="preserve"> alternatives to restrictive practices that have been considered and used, and why they have not been successful</w:t>
      </w:r>
      <w:r>
        <w:t xml:space="preserve">, demonstrate that medication has been used as a last resort. </w:t>
      </w:r>
    </w:p>
    <w:p w14:paraId="5EAE995E" w14:textId="15EBD952" w:rsidR="00A31196" w:rsidRDefault="00A31196" w:rsidP="00A31196">
      <w:pPr>
        <w:pStyle w:val="ListBullet"/>
      </w:pPr>
      <w:r>
        <w:t xml:space="preserve">Continue to work towards effective </w:t>
      </w:r>
      <w:r w:rsidRPr="007F76CD">
        <w:t>care plans</w:t>
      </w:r>
      <w:r>
        <w:t xml:space="preserve"> that support staff in their goal of minimising restrictive practices and optimising the wellbeing and quality of life of consumers.</w:t>
      </w:r>
    </w:p>
    <w:p w14:paraId="64A5AAFF" w14:textId="2F66DB76" w:rsidR="00B01C2F" w:rsidRPr="00B01C2F" w:rsidRDefault="00B01C2F" w:rsidP="00B01C2F">
      <w:pPr>
        <w:pStyle w:val="ListBullet"/>
      </w:pPr>
      <w:r>
        <w:t xml:space="preserve">As of </w:t>
      </w:r>
      <w:proofErr w:type="gramStart"/>
      <w:r w:rsidR="008B432F">
        <w:t>01 September 2021</w:t>
      </w:r>
      <w:proofErr w:type="gramEnd"/>
      <w:r w:rsidRPr="00B01C2F">
        <w:t xml:space="preserve"> include a Behaviour Support Plan (BSP) in the existing Care and Services Plan for all care recipients:</w:t>
      </w:r>
      <w:r>
        <w:t xml:space="preserve"> </w:t>
      </w:r>
    </w:p>
    <w:p w14:paraId="429DDE2A" w14:textId="77777777" w:rsidR="00B01C2F" w:rsidRPr="00B01C2F" w:rsidRDefault="00B01C2F" w:rsidP="00B01C2F">
      <w:pPr>
        <w:pStyle w:val="ListBullet"/>
        <w:numPr>
          <w:ilvl w:val="0"/>
          <w:numId w:val="48"/>
        </w:numPr>
        <w:spacing w:before="0" w:after="0"/>
      </w:pPr>
      <w:r w:rsidRPr="00B01C2F">
        <w:t>that demonstrate behaviours of concern</w:t>
      </w:r>
    </w:p>
    <w:p w14:paraId="3D60CFD1" w14:textId="77777777" w:rsidR="00B01C2F" w:rsidRPr="00B01C2F" w:rsidRDefault="00B01C2F" w:rsidP="00B01C2F">
      <w:pPr>
        <w:pStyle w:val="ListBullet"/>
        <w:numPr>
          <w:ilvl w:val="0"/>
          <w:numId w:val="48"/>
        </w:numPr>
        <w:spacing w:before="0" w:after="0"/>
      </w:pPr>
      <w:r w:rsidRPr="00B01C2F">
        <w:t>being assessed to see if a restrictive practice is needed</w:t>
      </w:r>
    </w:p>
    <w:p w14:paraId="4611679B" w14:textId="77777777" w:rsidR="00B01C2F" w:rsidRPr="00B01C2F" w:rsidRDefault="00B01C2F" w:rsidP="00B01C2F">
      <w:pPr>
        <w:pStyle w:val="ListBullet"/>
        <w:numPr>
          <w:ilvl w:val="0"/>
          <w:numId w:val="48"/>
        </w:numPr>
        <w:spacing w:before="0" w:after="0"/>
      </w:pPr>
      <w:r w:rsidRPr="00B01C2F">
        <w:t>where a restrictive practice is being used.</w:t>
      </w:r>
    </w:p>
    <w:p w14:paraId="0B1C5779" w14:textId="697E899D" w:rsidR="00D848D9" w:rsidRPr="00D848D9" w:rsidRDefault="007F76CD" w:rsidP="00BA3BD3">
      <w:pPr>
        <w:pStyle w:val="ListBullet"/>
      </w:pPr>
      <w:r>
        <w:t>Establish processes to d</w:t>
      </w:r>
      <w:r w:rsidR="00D848D9">
        <w:t xml:space="preserve">emonstrate </w:t>
      </w:r>
      <w:r>
        <w:t xml:space="preserve">that </w:t>
      </w:r>
      <w:r w:rsidR="00D848D9" w:rsidRPr="00D848D9">
        <w:t>regular monitor</w:t>
      </w:r>
      <w:r>
        <w:t>ing</w:t>
      </w:r>
      <w:r w:rsidR="00D848D9" w:rsidRPr="00D848D9">
        <w:t xml:space="preserve"> for signs of distress or harm, side effects</w:t>
      </w:r>
      <w:r w:rsidR="00165FF5">
        <w:t>, interactions</w:t>
      </w:r>
      <w:r w:rsidR="00D848D9" w:rsidRPr="00D848D9">
        <w:t xml:space="preserve"> and adverse events, changes in wellbeing, as well as independent functions or ability to undertake </w:t>
      </w:r>
      <w:r w:rsidR="00165FF5">
        <w:t xml:space="preserve">meaningful </w:t>
      </w:r>
      <w:r w:rsidR="00D848D9" w:rsidRPr="00D848D9">
        <w:t>activities of daily living</w:t>
      </w:r>
      <w:r>
        <w:t xml:space="preserve"> </w:t>
      </w:r>
      <w:r w:rsidR="00165FF5">
        <w:t xml:space="preserve">and leisure </w:t>
      </w:r>
      <w:r>
        <w:t xml:space="preserve">is occurring. </w:t>
      </w:r>
    </w:p>
    <w:p w14:paraId="59546D6F" w14:textId="77777777" w:rsidR="00FC51B0" w:rsidRDefault="00FC51B0" w:rsidP="00F61E14">
      <w:pPr>
        <w:pStyle w:val="ListBullet"/>
      </w:pPr>
      <w:r>
        <w:t>Ensure risk system include monitoring of levels of chemical restraint and polypharmacy and relevant and timely information is provided to medical practitioners and specialists to minimise use and deprescribe where possible.</w:t>
      </w:r>
    </w:p>
    <w:p w14:paraId="22F33B67" w14:textId="77777777" w:rsidR="00FC51B0" w:rsidRDefault="007F76CD" w:rsidP="00F61E14">
      <w:pPr>
        <w:pStyle w:val="ListBullet"/>
      </w:pPr>
      <w:r>
        <w:t>Consult with consumers on their satisfaction with the responsiveness of staff.</w:t>
      </w:r>
    </w:p>
    <w:p w14:paraId="683A9DA8" w14:textId="6F18A2FC" w:rsidR="007F76CD" w:rsidRDefault="007F76CD" w:rsidP="00F61E14">
      <w:pPr>
        <w:pStyle w:val="ListBullet"/>
      </w:pPr>
      <w:r>
        <w:t>Ensure all planned care occurs</w:t>
      </w:r>
      <w:r w:rsidR="006402E3">
        <w:t>.</w:t>
      </w:r>
    </w:p>
    <w:sectPr w:rsidR="007F76CD" w:rsidSect="00F61E14">
      <w:headerReference w:type="first" r:id="rId22"/>
      <w:pgSz w:w="11906" w:h="16838"/>
      <w:pgMar w:top="1701" w:right="1418" w:bottom="1418" w:left="1418" w:header="709"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3CA1" w16cex:dateUtc="2021-08-26T06:15:00Z"/>
  <w16cex:commentExtensible w16cex:durableId="24D23D92" w16cex:dateUtc="2021-08-26T06:19:00Z"/>
  <w16cex:commentExtensible w16cex:durableId="24D23E32" w16cex:dateUtc="2021-08-26T06:22:00Z"/>
  <w16cex:commentExtensible w16cex:durableId="24D23EA5" w16cex:dateUtc="2021-08-26T06:24:00Z"/>
  <w16cex:commentExtensible w16cex:durableId="24D23FA2" w16cex:dateUtc="2021-08-26T06:28:00Z"/>
  <w16cex:commentExtensible w16cex:durableId="24D241FD" w16cex:dateUtc="2021-08-26T06: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29506" w14:textId="77777777" w:rsidR="0059542D" w:rsidRDefault="0059542D">
      <w:pPr>
        <w:spacing w:before="0" w:after="0" w:line="240" w:lineRule="auto"/>
      </w:pPr>
      <w:r>
        <w:separator/>
      </w:r>
    </w:p>
  </w:endnote>
  <w:endnote w:type="continuationSeparator" w:id="0">
    <w:p w14:paraId="43ACE3B3" w14:textId="77777777" w:rsidR="0059542D" w:rsidRDefault="005954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160D" w14:textId="77777777" w:rsidR="006F1BB0" w:rsidRPr="009A1F1B" w:rsidRDefault="006F1BB0" w:rsidP="00F61E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E0D846" w14:textId="77777777" w:rsidR="006F1BB0" w:rsidRPr="00C72FFB" w:rsidRDefault="006F1BB0" w:rsidP="00F61E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Melville Grange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1D5D051" w14:textId="77777777" w:rsidR="006F1BB0" w:rsidRPr="00C72FFB" w:rsidRDefault="006F1BB0" w:rsidP="00F61E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0584" w14:textId="77777777" w:rsidR="006F1BB0" w:rsidRPr="009A1F1B" w:rsidRDefault="006F1BB0" w:rsidP="00F61E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5392CA" w14:textId="77777777" w:rsidR="006F1BB0" w:rsidRPr="00C72FFB" w:rsidRDefault="006F1BB0" w:rsidP="00F61E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Melville Grange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331058" w14:textId="77777777" w:rsidR="006F1BB0" w:rsidRPr="00A3716D" w:rsidRDefault="006F1BB0" w:rsidP="00F61E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E5866" w14:textId="77777777" w:rsidR="0059542D" w:rsidRDefault="0059542D">
      <w:pPr>
        <w:spacing w:before="0" w:after="0" w:line="240" w:lineRule="auto"/>
      </w:pPr>
      <w:r>
        <w:separator/>
      </w:r>
    </w:p>
  </w:footnote>
  <w:footnote w:type="continuationSeparator" w:id="0">
    <w:p w14:paraId="24C9CDE2" w14:textId="77777777" w:rsidR="0059542D" w:rsidRDefault="005954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2771" w14:textId="77777777" w:rsidR="006F1BB0" w:rsidRDefault="006F1BB0" w:rsidP="00F61E1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045E81" wp14:editId="47AA45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00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ABEE" w14:textId="77777777" w:rsidR="006F1BB0" w:rsidRDefault="006F1BB0">
    <w:pPr>
      <w:pStyle w:val="Header"/>
    </w:pPr>
    <w:r w:rsidRPr="003C6EC2">
      <w:rPr>
        <w:rFonts w:eastAsia="Calibri"/>
        <w:noProof/>
      </w:rPr>
      <w:drawing>
        <wp:anchor distT="0" distB="0" distL="114300" distR="114300" simplePos="0" relativeHeight="251669504" behindDoc="1" locked="0" layoutInCell="1" allowOverlap="1" wp14:anchorId="6A3029B4" wp14:editId="54BCBC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9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A45E" w14:textId="77777777" w:rsidR="006F1BB0" w:rsidRDefault="006F1BB0" w:rsidP="00F61E14">
    <w:r>
      <w:rPr>
        <w:noProof/>
        <w:color w:val="auto"/>
        <w:sz w:val="20"/>
      </w:rPr>
      <w:drawing>
        <wp:anchor distT="0" distB="0" distL="114300" distR="114300" simplePos="0" relativeHeight="251660288" behindDoc="1" locked="0" layoutInCell="1" allowOverlap="1" wp14:anchorId="67A0F958" wp14:editId="258A93A4">
          <wp:simplePos x="0" y="0"/>
          <wp:positionH relativeFrom="column">
            <wp:posOffset>-909955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02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73A2" w14:textId="77777777" w:rsidR="006F1BB0" w:rsidRDefault="006F1BB0" w:rsidP="00F61E14">
    <w:r>
      <w:rPr>
        <w:noProof/>
        <w:color w:val="auto"/>
        <w:sz w:val="20"/>
      </w:rPr>
      <w:drawing>
        <wp:anchor distT="0" distB="0" distL="114300" distR="114300" simplePos="0" relativeHeight="251661312" behindDoc="1" locked="0" layoutInCell="1" allowOverlap="1" wp14:anchorId="504EB8EB" wp14:editId="7718EE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9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E18D" w14:textId="77777777" w:rsidR="006F1BB0" w:rsidRDefault="006F1BB0" w:rsidP="00F61E14">
    <w:r>
      <w:rPr>
        <w:noProof/>
        <w:color w:val="auto"/>
        <w:sz w:val="20"/>
      </w:rPr>
      <w:drawing>
        <wp:anchor distT="0" distB="0" distL="114300" distR="114300" simplePos="0" relativeHeight="251662336" behindDoc="1" locked="0" layoutInCell="1" allowOverlap="1" wp14:anchorId="126F8604" wp14:editId="5B74FF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97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5C29" w14:textId="77777777" w:rsidR="006F1BB0" w:rsidRDefault="006F1BB0" w:rsidP="00F61E14">
    <w:pPr>
      <w:tabs>
        <w:tab w:val="left" w:pos="3624"/>
      </w:tabs>
    </w:pPr>
    <w:r>
      <w:rPr>
        <w:noProof/>
        <w:color w:val="auto"/>
        <w:sz w:val="20"/>
      </w:rPr>
      <w:drawing>
        <wp:anchor distT="0" distB="0" distL="114300" distR="114300" simplePos="0" relativeHeight="251666432" behindDoc="1" locked="0" layoutInCell="1" allowOverlap="1" wp14:anchorId="3277C660" wp14:editId="380219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55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A00A" w14:textId="77777777" w:rsidR="006F1BB0" w:rsidRDefault="006F1BB0" w:rsidP="00F61E14">
    <w:pPr>
      <w:tabs>
        <w:tab w:val="left" w:pos="3624"/>
      </w:tabs>
    </w:pPr>
    <w:r>
      <w:rPr>
        <w:noProof/>
        <w:color w:val="auto"/>
        <w:sz w:val="20"/>
      </w:rPr>
      <w:drawing>
        <wp:anchor distT="0" distB="0" distL="114300" distR="114300" simplePos="0" relativeHeight="251667456" behindDoc="1" locked="0" layoutInCell="1" allowOverlap="1" wp14:anchorId="438CDE6A" wp14:editId="0E3D672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27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7F10" w14:textId="77777777" w:rsidR="006F1BB0" w:rsidRDefault="006F1BB0" w:rsidP="00F61E14">
    <w:pPr>
      <w:tabs>
        <w:tab w:val="left" w:pos="3624"/>
      </w:tabs>
    </w:pPr>
    <w:r>
      <w:rPr>
        <w:noProof/>
        <w:color w:val="auto"/>
        <w:sz w:val="20"/>
      </w:rPr>
      <w:drawing>
        <wp:anchor distT="0" distB="0" distL="114300" distR="114300" simplePos="0" relativeHeight="251668480" behindDoc="1" locked="0" layoutInCell="1" allowOverlap="1" wp14:anchorId="64AAB9BA" wp14:editId="04A3F2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02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9D6908"/>
    <w:multiLevelType w:val="multilevel"/>
    <w:tmpl w:val="63C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966FC"/>
    <w:multiLevelType w:val="multilevel"/>
    <w:tmpl w:val="2C7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D7C21"/>
    <w:multiLevelType w:val="hybridMultilevel"/>
    <w:tmpl w:val="D05CE750"/>
    <w:lvl w:ilvl="0" w:tplc="7C648F3C">
      <w:start w:val="1"/>
      <w:numFmt w:val="lowerRoman"/>
      <w:lvlText w:val="(%1)"/>
      <w:lvlJc w:val="left"/>
      <w:pPr>
        <w:ind w:left="1080" w:hanging="720"/>
      </w:pPr>
      <w:rPr>
        <w:rFonts w:hint="default"/>
        <w:b w:val="0"/>
      </w:rPr>
    </w:lvl>
    <w:lvl w:ilvl="1" w:tplc="9E709ACE" w:tentative="1">
      <w:start w:val="1"/>
      <w:numFmt w:val="lowerLetter"/>
      <w:lvlText w:val="%2."/>
      <w:lvlJc w:val="left"/>
      <w:pPr>
        <w:ind w:left="1440" w:hanging="360"/>
      </w:pPr>
    </w:lvl>
    <w:lvl w:ilvl="2" w:tplc="6C1288D6" w:tentative="1">
      <w:start w:val="1"/>
      <w:numFmt w:val="lowerRoman"/>
      <w:lvlText w:val="%3."/>
      <w:lvlJc w:val="right"/>
      <w:pPr>
        <w:ind w:left="2160" w:hanging="180"/>
      </w:pPr>
    </w:lvl>
    <w:lvl w:ilvl="3" w:tplc="20F6D452" w:tentative="1">
      <w:start w:val="1"/>
      <w:numFmt w:val="decimal"/>
      <w:lvlText w:val="%4."/>
      <w:lvlJc w:val="left"/>
      <w:pPr>
        <w:ind w:left="2880" w:hanging="360"/>
      </w:pPr>
    </w:lvl>
    <w:lvl w:ilvl="4" w:tplc="D5687734" w:tentative="1">
      <w:start w:val="1"/>
      <w:numFmt w:val="lowerLetter"/>
      <w:lvlText w:val="%5."/>
      <w:lvlJc w:val="left"/>
      <w:pPr>
        <w:ind w:left="3600" w:hanging="360"/>
      </w:pPr>
    </w:lvl>
    <w:lvl w:ilvl="5" w:tplc="64B62108" w:tentative="1">
      <w:start w:val="1"/>
      <w:numFmt w:val="lowerRoman"/>
      <w:lvlText w:val="%6."/>
      <w:lvlJc w:val="right"/>
      <w:pPr>
        <w:ind w:left="4320" w:hanging="180"/>
      </w:pPr>
    </w:lvl>
    <w:lvl w:ilvl="6" w:tplc="7BAAA636" w:tentative="1">
      <w:start w:val="1"/>
      <w:numFmt w:val="decimal"/>
      <w:lvlText w:val="%7."/>
      <w:lvlJc w:val="left"/>
      <w:pPr>
        <w:ind w:left="5040" w:hanging="360"/>
      </w:pPr>
    </w:lvl>
    <w:lvl w:ilvl="7" w:tplc="CF660D10" w:tentative="1">
      <w:start w:val="1"/>
      <w:numFmt w:val="lowerLetter"/>
      <w:lvlText w:val="%8."/>
      <w:lvlJc w:val="left"/>
      <w:pPr>
        <w:ind w:left="5760" w:hanging="360"/>
      </w:pPr>
    </w:lvl>
    <w:lvl w:ilvl="8" w:tplc="A062645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9EC42CFE">
      <w:start w:val="1"/>
      <w:numFmt w:val="bullet"/>
      <w:pStyle w:val="ListParagraph"/>
      <w:lvlText w:val=""/>
      <w:lvlJc w:val="left"/>
      <w:pPr>
        <w:ind w:left="1440" w:hanging="360"/>
      </w:pPr>
      <w:rPr>
        <w:rFonts w:ascii="Symbol" w:hAnsi="Symbol" w:hint="default"/>
        <w:color w:val="auto"/>
      </w:rPr>
    </w:lvl>
    <w:lvl w:ilvl="1" w:tplc="7D42DFBE" w:tentative="1">
      <w:start w:val="1"/>
      <w:numFmt w:val="bullet"/>
      <w:lvlText w:val="o"/>
      <w:lvlJc w:val="left"/>
      <w:pPr>
        <w:ind w:left="2160" w:hanging="360"/>
      </w:pPr>
      <w:rPr>
        <w:rFonts w:ascii="Courier New" w:hAnsi="Courier New" w:cs="Courier New" w:hint="default"/>
      </w:rPr>
    </w:lvl>
    <w:lvl w:ilvl="2" w:tplc="2B12C9BC" w:tentative="1">
      <w:start w:val="1"/>
      <w:numFmt w:val="bullet"/>
      <w:lvlText w:val=""/>
      <w:lvlJc w:val="left"/>
      <w:pPr>
        <w:ind w:left="2880" w:hanging="360"/>
      </w:pPr>
      <w:rPr>
        <w:rFonts w:ascii="Wingdings" w:hAnsi="Wingdings" w:hint="default"/>
      </w:rPr>
    </w:lvl>
    <w:lvl w:ilvl="3" w:tplc="E3862D32" w:tentative="1">
      <w:start w:val="1"/>
      <w:numFmt w:val="bullet"/>
      <w:lvlText w:val=""/>
      <w:lvlJc w:val="left"/>
      <w:pPr>
        <w:ind w:left="3600" w:hanging="360"/>
      </w:pPr>
      <w:rPr>
        <w:rFonts w:ascii="Symbol" w:hAnsi="Symbol" w:hint="default"/>
      </w:rPr>
    </w:lvl>
    <w:lvl w:ilvl="4" w:tplc="4392B5A0" w:tentative="1">
      <w:start w:val="1"/>
      <w:numFmt w:val="bullet"/>
      <w:lvlText w:val="o"/>
      <w:lvlJc w:val="left"/>
      <w:pPr>
        <w:ind w:left="4320" w:hanging="360"/>
      </w:pPr>
      <w:rPr>
        <w:rFonts w:ascii="Courier New" w:hAnsi="Courier New" w:cs="Courier New" w:hint="default"/>
      </w:rPr>
    </w:lvl>
    <w:lvl w:ilvl="5" w:tplc="59A8F414" w:tentative="1">
      <w:start w:val="1"/>
      <w:numFmt w:val="bullet"/>
      <w:lvlText w:val=""/>
      <w:lvlJc w:val="left"/>
      <w:pPr>
        <w:ind w:left="5040" w:hanging="360"/>
      </w:pPr>
      <w:rPr>
        <w:rFonts w:ascii="Wingdings" w:hAnsi="Wingdings" w:hint="default"/>
      </w:rPr>
    </w:lvl>
    <w:lvl w:ilvl="6" w:tplc="439C2A0E" w:tentative="1">
      <w:start w:val="1"/>
      <w:numFmt w:val="bullet"/>
      <w:lvlText w:val=""/>
      <w:lvlJc w:val="left"/>
      <w:pPr>
        <w:ind w:left="5760" w:hanging="360"/>
      </w:pPr>
      <w:rPr>
        <w:rFonts w:ascii="Symbol" w:hAnsi="Symbol" w:hint="default"/>
      </w:rPr>
    </w:lvl>
    <w:lvl w:ilvl="7" w:tplc="C6A2D4DE" w:tentative="1">
      <w:start w:val="1"/>
      <w:numFmt w:val="bullet"/>
      <w:lvlText w:val="o"/>
      <w:lvlJc w:val="left"/>
      <w:pPr>
        <w:ind w:left="6480" w:hanging="360"/>
      </w:pPr>
      <w:rPr>
        <w:rFonts w:ascii="Courier New" w:hAnsi="Courier New" w:cs="Courier New" w:hint="default"/>
      </w:rPr>
    </w:lvl>
    <w:lvl w:ilvl="8" w:tplc="D0EEB91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47E4300">
      <w:start w:val="1"/>
      <w:numFmt w:val="lowerRoman"/>
      <w:lvlText w:val="(%1)"/>
      <w:lvlJc w:val="left"/>
      <w:pPr>
        <w:ind w:left="1004" w:hanging="720"/>
      </w:pPr>
      <w:rPr>
        <w:rFonts w:hint="default"/>
        <w:b w:val="0"/>
      </w:rPr>
    </w:lvl>
    <w:lvl w:ilvl="1" w:tplc="D1CAD086" w:tentative="1">
      <w:start w:val="1"/>
      <w:numFmt w:val="lowerLetter"/>
      <w:lvlText w:val="%2."/>
      <w:lvlJc w:val="left"/>
      <w:pPr>
        <w:ind w:left="1364" w:hanging="360"/>
      </w:pPr>
    </w:lvl>
    <w:lvl w:ilvl="2" w:tplc="5CEEA15C" w:tentative="1">
      <w:start w:val="1"/>
      <w:numFmt w:val="lowerRoman"/>
      <w:lvlText w:val="%3."/>
      <w:lvlJc w:val="right"/>
      <w:pPr>
        <w:ind w:left="2084" w:hanging="180"/>
      </w:pPr>
    </w:lvl>
    <w:lvl w:ilvl="3" w:tplc="ED9E6542" w:tentative="1">
      <w:start w:val="1"/>
      <w:numFmt w:val="decimal"/>
      <w:lvlText w:val="%4."/>
      <w:lvlJc w:val="left"/>
      <w:pPr>
        <w:ind w:left="2804" w:hanging="360"/>
      </w:pPr>
    </w:lvl>
    <w:lvl w:ilvl="4" w:tplc="FADECC9E" w:tentative="1">
      <w:start w:val="1"/>
      <w:numFmt w:val="lowerLetter"/>
      <w:lvlText w:val="%5."/>
      <w:lvlJc w:val="left"/>
      <w:pPr>
        <w:ind w:left="3524" w:hanging="360"/>
      </w:pPr>
    </w:lvl>
    <w:lvl w:ilvl="5" w:tplc="64FEEDFC" w:tentative="1">
      <w:start w:val="1"/>
      <w:numFmt w:val="lowerRoman"/>
      <w:lvlText w:val="%6."/>
      <w:lvlJc w:val="right"/>
      <w:pPr>
        <w:ind w:left="4244" w:hanging="180"/>
      </w:pPr>
    </w:lvl>
    <w:lvl w:ilvl="6" w:tplc="786EB158" w:tentative="1">
      <w:start w:val="1"/>
      <w:numFmt w:val="decimal"/>
      <w:lvlText w:val="%7."/>
      <w:lvlJc w:val="left"/>
      <w:pPr>
        <w:ind w:left="4964" w:hanging="360"/>
      </w:pPr>
    </w:lvl>
    <w:lvl w:ilvl="7" w:tplc="EE586BA0" w:tentative="1">
      <w:start w:val="1"/>
      <w:numFmt w:val="lowerLetter"/>
      <w:lvlText w:val="%8."/>
      <w:lvlJc w:val="left"/>
      <w:pPr>
        <w:ind w:left="5684" w:hanging="360"/>
      </w:pPr>
    </w:lvl>
    <w:lvl w:ilvl="8" w:tplc="66121CA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25096A4">
      <w:start w:val="1"/>
      <w:numFmt w:val="lowerRoman"/>
      <w:lvlText w:val="(%1)"/>
      <w:lvlJc w:val="left"/>
      <w:pPr>
        <w:ind w:left="1080" w:hanging="720"/>
      </w:pPr>
      <w:rPr>
        <w:rFonts w:hint="default"/>
      </w:rPr>
    </w:lvl>
    <w:lvl w:ilvl="1" w:tplc="9C4452D0" w:tentative="1">
      <w:start w:val="1"/>
      <w:numFmt w:val="lowerLetter"/>
      <w:lvlText w:val="%2."/>
      <w:lvlJc w:val="left"/>
      <w:pPr>
        <w:ind w:left="1440" w:hanging="360"/>
      </w:pPr>
    </w:lvl>
    <w:lvl w:ilvl="2" w:tplc="910C1924" w:tentative="1">
      <w:start w:val="1"/>
      <w:numFmt w:val="lowerRoman"/>
      <w:lvlText w:val="%3."/>
      <w:lvlJc w:val="right"/>
      <w:pPr>
        <w:ind w:left="2160" w:hanging="180"/>
      </w:pPr>
    </w:lvl>
    <w:lvl w:ilvl="3" w:tplc="C2EA364E" w:tentative="1">
      <w:start w:val="1"/>
      <w:numFmt w:val="decimal"/>
      <w:lvlText w:val="%4."/>
      <w:lvlJc w:val="left"/>
      <w:pPr>
        <w:ind w:left="2880" w:hanging="360"/>
      </w:pPr>
    </w:lvl>
    <w:lvl w:ilvl="4" w:tplc="D430F4B4" w:tentative="1">
      <w:start w:val="1"/>
      <w:numFmt w:val="lowerLetter"/>
      <w:lvlText w:val="%5."/>
      <w:lvlJc w:val="left"/>
      <w:pPr>
        <w:ind w:left="3600" w:hanging="360"/>
      </w:pPr>
    </w:lvl>
    <w:lvl w:ilvl="5" w:tplc="38880F5C" w:tentative="1">
      <w:start w:val="1"/>
      <w:numFmt w:val="lowerRoman"/>
      <w:lvlText w:val="%6."/>
      <w:lvlJc w:val="right"/>
      <w:pPr>
        <w:ind w:left="4320" w:hanging="180"/>
      </w:pPr>
    </w:lvl>
    <w:lvl w:ilvl="6" w:tplc="7A22CB50" w:tentative="1">
      <w:start w:val="1"/>
      <w:numFmt w:val="decimal"/>
      <w:lvlText w:val="%7."/>
      <w:lvlJc w:val="left"/>
      <w:pPr>
        <w:ind w:left="5040" w:hanging="360"/>
      </w:pPr>
    </w:lvl>
    <w:lvl w:ilvl="7" w:tplc="4AB6893A" w:tentative="1">
      <w:start w:val="1"/>
      <w:numFmt w:val="lowerLetter"/>
      <w:lvlText w:val="%8."/>
      <w:lvlJc w:val="left"/>
      <w:pPr>
        <w:ind w:left="5760" w:hanging="360"/>
      </w:pPr>
    </w:lvl>
    <w:lvl w:ilvl="8" w:tplc="D9622D2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5E6E644">
      <w:start w:val="1"/>
      <w:numFmt w:val="lowerRoman"/>
      <w:lvlText w:val="(%1)"/>
      <w:lvlJc w:val="left"/>
      <w:pPr>
        <w:ind w:left="1080" w:hanging="720"/>
      </w:pPr>
      <w:rPr>
        <w:rFonts w:hint="default"/>
      </w:rPr>
    </w:lvl>
    <w:lvl w:ilvl="1" w:tplc="813E99A4" w:tentative="1">
      <w:start w:val="1"/>
      <w:numFmt w:val="lowerLetter"/>
      <w:lvlText w:val="%2."/>
      <w:lvlJc w:val="left"/>
      <w:pPr>
        <w:ind w:left="1440" w:hanging="360"/>
      </w:pPr>
    </w:lvl>
    <w:lvl w:ilvl="2" w:tplc="AD041BFA" w:tentative="1">
      <w:start w:val="1"/>
      <w:numFmt w:val="lowerRoman"/>
      <w:lvlText w:val="%3."/>
      <w:lvlJc w:val="right"/>
      <w:pPr>
        <w:ind w:left="2160" w:hanging="180"/>
      </w:pPr>
    </w:lvl>
    <w:lvl w:ilvl="3" w:tplc="BC14BFDE" w:tentative="1">
      <w:start w:val="1"/>
      <w:numFmt w:val="decimal"/>
      <w:lvlText w:val="%4."/>
      <w:lvlJc w:val="left"/>
      <w:pPr>
        <w:ind w:left="2880" w:hanging="360"/>
      </w:pPr>
    </w:lvl>
    <w:lvl w:ilvl="4" w:tplc="4DA046A8" w:tentative="1">
      <w:start w:val="1"/>
      <w:numFmt w:val="lowerLetter"/>
      <w:lvlText w:val="%5."/>
      <w:lvlJc w:val="left"/>
      <w:pPr>
        <w:ind w:left="3600" w:hanging="360"/>
      </w:pPr>
    </w:lvl>
    <w:lvl w:ilvl="5" w:tplc="FD125BBA" w:tentative="1">
      <w:start w:val="1"/>
      <w:numFmt w:val="lowerRoman"/>
      <w:lvlText w:val="%6."/>
      <w:lvlJc w:val="right"/>
      <w:pPr>
        <w:ind w:left="4320" w:hanging="180"/>
      </w:pPr>
    </w:lvl>
    <w:lvl w:ilvl="6" w:tplc="7BA633D2" w:tentative="1">
      <w:start w:val="1"/>
      <w:numFmt w:val="decimal"/>
      <w:lvlText w:val="%7."/>
      <w:lvlJc w:val="left"/>
      <w:pPr>
        <w:ind w:left="5040" w:hanging="360"/>
      </w:pPr>
    </w:lvl>
    <w:lvl w:ilvl="7" w:tplc="78605680" w:tentative="1">
      <w:start w:val="1"/>
      <w:numFmt w:val="lowerLetter"/>
      <w:lvlText w:val="%8."/>
      <w:lvlJc w:val="left"/>
      <w:pPr>
        <w:ind w:left="5760" w:hanging="360"/>
      </w:pPr>
    </w:lvl>
    <w:lvl w:ilvl="8" w:tplc="F5D21B9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244C9E4">
      <w:start w:val="1"/>
      <w:numFmt w:val="lowerRoman"/>
      <w:lvlText w:val="(%1)"/>
      <w:lvlJc w:val="left"/>
      <w:pPr>
        <w:ind w:left="1080" w:hanging="720"/>
      </w:pPr>
      <w:rPr>
        <w:rFonts w:hint="default"/>
        <w:b w:val="0"/>
      </w:rPr>
    </w:lvl>
    <w:lvl w:ilvl="1" w:tplc="E74ABCB2" w:tentative="1">
      <w:start w:val="1"/>
      <w:numFmt w:val="lowerLetter"/>
      <w:lvlText w:val="%2."/>
      <w:lvlJc w:val="left"/>
      <w:pPr>
        <w:ind w:left="1440" w:hanging="360"/>
      </w:pPr>
    </w:lvl>
    <w:lvl w:ilvl="2" w:tplc="A9466540" w:tentative="1">
      <w:start w:val="1"/>
      <w:numFmt w:val="lowerRoman"/>
      <w:lvlText w:val="%3."/>
      <w:lvlJc w:val="right"/>
      <w:pPr>
        <w:ind w:left="2160" w:hanging="180"/>
      </w:pPr>
    </w:lvl>
    <w:lvl w:ilvl="3" w:tplc="CF3CE508" w:tentative="1">
      <w:start w:val="1"/>
      <w:numFmt w:val="decimal"/>
      <w:lvlText w:val="%4."/>
      <w:lvlJc w:val="left"/>
      <w:pPr>
        <w:ind w:left="2880" w:hanging="360"/>
      </w:pPr>
    </w:lvl>
    <w:lvl w:ilvl="4" w:tplc="23C8F4A6" w:tentative="1">
      <w:start w:val="1"/>
      <w:numFmt w:val="lowerLetter"/>
      <w:lvlText w:val="%5."/>
      <w:lvlJc w:val="left"/>
      <w:pPr>
        <w:ind w:left="3600" w:hanging="360"/>
      </w:pPr>
    </w:lvl>
    <w:lvl w:ilvl="5" w:tplc="2206C5AA" w:tentative="1">
      <w:start w:val="1"/>
      <w:numFmt w:val="lowerRoman"/>
      <w:lvlText w:val="%6."/>
      <w:lvlJc w:val="right"/>
      <w:pPr>
        <w:ind w:left="4320" w:hanging="180"/>
      </w:pPr>
    </w:lvl>
    <w:lvl w:ilvl="6" w:tplc="93769242" w:tentative="1">
      <w:start w:val="1"/>
      <w:numFmt w:val="decimal"/>
      <w:lvlText w:val="%7."/>
      <w:lvlJc w:val="left"/>
      <w:pPr>
        <w:ind w:left="5040" w:hanging="360"/>
      </w:pPr>
    </w:lvl>
    <w:lvl w:ilvl="7" w:tplc="5A689990" w:tentative="1">
      <w:start w:val="1"/>
      <w:numFmt w:val="lowerLetter"/>
      <w:lvlText w:val="%8."/>
      <w:lvlJc w:val="left"/>
      <w:pPr>
        <w:ind w:left="5760" w:hanging="360"/>
      </w:pPr>
    </w:lvl>
    <w:lvl w:ilvl="8" w:tplc="9C4CBBF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450B1B6">
      <w:start w:val="1"/>
      <w:numFmt w:val="lowerLetter"/>
      <w:lvlText w:val="(%1)"/>
      <w:lvlJc w:val="left"/>
      <w:pPr>
        <w:ind w:left="360" w:hanging="360"/>
      </w:pPr>
      <w:rPr>
        <w:rFonts w:hint="default"/>
      </w:rPr>
    </w:lvl>
    <w:lvl w:ilvl="1" w:tplc="3A403C44" w:tentative="1">
      <w:start w:val="1"/>
      <w:numFmt w:val="lowerLetter"/>
      <w:lvlText w:val="%2."/>
      <w:lvlJc w:val="left"/>
      <w:pPr>
        <w:ind w:left="1080" w:hanging="360"/>
      </w:pPr>
    </w:lvl>
    <w:lvl w:ilvl="2" w:tplc="8EAA8202" w:tentative="1">
      <w:start w:val="1"/>
      <w:numFmt w:val="lowerRoman"/>
      <w:lvlText w:val="%3."/>
      <w:lvlJc w:val="right"/>
      <w:pPr>
        <w:ind w:left="1800" w:hanging="180"/>
      </w:pPr>
    </w:lvl>
    <w:lvl w:ilvl="3" w:tplc="13A86E50" w:tentative="1">
      <w:start w:val="1"/>
      <w:numFmt w:val="decimal"/>
      <w:lvlText w:val="%4."/>
      <w:lvlJc w:val="left"/>
      <w:pPr>
        <w:ind w:left="2520" w:hanging="360"/>
      </w:pPr>
    </w:lvl>
    <w:lvl w:ilvl="4" w:tplc="72F6C016" w:tentative="1">
      <w:start w:val="1"/>
      <w:numFmt w:val="lowerLetter"/>
      <w:lvlText w:val="%5."/>
      <w:lvlJc w:val="left"/>
      <w:pPr>
        <w:ind w:left="3240" w:hanging="360"/>
      </w:pPr>
    </w:lvl>
    <w:lvl w:ilvl="5" w:tplc="8DD821B4" w:tentative="1">
      <w:start w:val="1"/>
      <w:numFmt w:val="lowerRoman"/>
      <w:lvlText w:val="%6."/>
      <w:lvlJc w:val="right"/>
      <w:pPr>
        <w:ind w:left="3960" w:hanging="180"/>
      </w:pPr>
    </w:lvl>
    <w:lvl w:ilvl="6" w:tplc="6D480590" w:tentative="1">
      <w:start w:val="1"/>
      <w:numFmt w:val="decimal"/>
      <w:lvlText w:val="%7."/>
      <w:lvlJc w:val="left"/>
      <w:pPr>
        <w:ind w:left="4680" w:hanging="360"/>
      </w:pPr>
    </w:lvl>
    <w:lvl w:ilvl="7" w:tplc="CB260BDC" w:tentative="1">
      <w:start w:val="1"/>
      <w:numFmt w:val="lowerLetter"/>
      <w:lvlText w:val="%8."/>
      <w:lvlJc w:val="left"/>
      <w:pPr>
        <w:ind w:left="5400" w:hanging="360"/>
      </w:pPr>
    </w:lvl>
    <w:lvl w:ilvl="8" w:tplc="4A98170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87EDE18">
      <w:start w:val="1"/>
      <w:numFmt w:val="decimal"/>
      <w:lvlText w:val="%1."/>
      <w:lvlJc w:val="left"/>
      <w:pPr>
        <w:ind w:left="360" w:hanging="360"/>
      </w:pPr>
      <w:rPr>
        <w:rFonts w:hint="default"/>
      </w:rPr>
    </w:lvl>
    <w:lvl w:ilvl="1" w:tplc="F976E2B2" w:tentative="1">
      <w:start w:val="1"/>
      <w:numFmt w:val="lowerLetter"/>
      <w:lvlText w:val="%2."/>
      <w:lvlJc w:val="left"/>
      <w:pPr>
        <w:ind w:left="1080" w:hanging="360"/>
      </w:pPr>
    </w:lvl>
    <w:lvl w:ilvl="2" w:tplc="64B040D4" w:tentative="1">
      <w:start w:val="1"/>
      <w:numFmt w:val="lowerRoman"/>
      <w:lvlText w:val="%3."/>
      <w:lvlJc w:val="right"/>
      <w:pPr>
        <w:ind w:left="1800" w:hanging="180"/>
      </w:pPr>
    </w:lvl>
    <w:lvl w:ilvl="3" w:tplc="5F40ADCA" w:tentative="1">
      <w:start w:val="1"/>
      <w:numFmt w:val="decimal"/>
      <w:lvlText w:val="%4."/>
      <w:lvlJc w:val="left"/>
      <w:pPr>
        <w:ind w:left="2520" w:hanging="360"/>
      </w:pPr>
    </w:lvl>
    <w:lvl w:ilvl="4" w:tplc="9A1A7864" w:tentative="1">
      <w:start w:val="1"/>
      <w:numFmt w:val="lowerLetter"/>
      <w:lvlText w:val="%5."/>
      <w:lvlJc w:val="left"/>
      <w:pPr>
        <w:ind w:left="3240" w:hanging="360"/>
      </w:pPr>
    </w:lvl>
    <w:lvl w:ilvl="5" w:tplc="033447D8" w:tentative="1">
      <w:start w:val="1"/>
      <w:numFmt w:val="lowerRoman"/>
      <w:lvlText w:val="%6."/>
      <w:lvlJc w:val="right"/>
      <w:pPr>
        <w:ind w:left="3960" w:hanging="180"/>
      </w:pPr>
    </w:lvl>
    <w:lvl w:ilvl="6" w:tplc="7AAEEA74" w:tentative="1">
      <w:start w:val="1"/>
      <w:numFmt w:val="decimal"/>
      <w:lvlText w:val="%7."/>
      <w:lvlJc w:val="left"/>
      <w:pPr>
        <w:ind w:left="4680" w:hanging="360"/>
      </w:pPr>
    </w:lvl>
    <w:lvl w:ilvl="7" w:tplc="EAB0FA7A" w:tentative="1">
      <w:start w:val="1"/>
      <w:numFmt w:val="lowerLetter"/>
      <w:lvlText w:val="%8."/>
      <w:lvlJc w:val="left"/>
      <w:pPr>
        <w:ind w:left="5400" w:hanging="360"/>
      </w:pPr>
    </w:lvl>
    <w:lvl w:ilvl="8" w:tplc="BFACB1A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85CFBD4">
      <w:start w:val="1"/>
      <w:numFmt w:val="decimal"/>
      <w:lvlText w:val="%1."/>
      <w:lvlJc w:val="left"/>
      <w:pPr>
        <w:ind w:left="360" w:hanging="360"/>
      </w:pPr>
      <w:rPr>
        <w:rFonts w:hint="default"/>
      </w:rPr>
    </w:lvl>
    <w:lvl w:ilvl="1" w:tplc="BB7AE0AC" w:tentative="1">
      <w:start w:val="1"/>
      <w:numFmt w:val="lowerLetter"/>
      <w:lvlText w:val="%2."/>
      <w:lvlJc w:val="left"/>
      <w:pPr>
        <w:ind w:left="1080" w:hanging="360"/>
      </w:pPr>
    </w:lvl>
    <w:lvl w:ilvl="2" w:tplc="DB4A1F78" w:tentative="1">
      <w:start w:val="1"/>
      <w:numFmt w:val="lowerRoman"/>
      <w:lvlText w:val="%3."/>
      <w:lvlJc w:val="right"/>
      <w:pPr>
        <w:ind w:left="1800" w:hanging="180"/>
      </w:pPr>
    </w:lvl>
    <w:lvl w:ilvl="3" w:tplc="9D38F44C" w:tentative="1">
      <w:start w:val="1"/>
      <w:numFmt w:val="decimal"/>
      <w:lvlText w:val="%4."/>
      <w:lvlJc w:val="left"/>
      <w:pPr>
        <w:ind w:left="2520" w:hanging="360"/>
      </w:pPr>
    </w:lvl>
    <w:lvl w:ilvl="4" w:tplc="8EBE98B2" w:tentative="1">
      <w:start w:val="1"/>
      <w:numFmt w:val="lowerLetter"/>
      <w:lvlText w:val="%5."/>
      <w:lvlJc w:val="left"/>
      <w:pPr>
        <w:ind w:left="3240" w:hanging="360"/>
      </w:pPr>
    </w:lvl>
    <w:lvl w:ilvl="5" w:tplc="8ABE3A60" w:tentative="1">
      <w:start w:val="1"/>
      <w:numFmt w:val="lowerRoman"/>
      <w:lvlText w:val="%6."/>
      <w:lvlJc w:val="right"/>
      <w:pPr>
        <w:ind w:left="3960" w:hanging="180"/>
      </w:pPr>
    </w:lvl>
    <w:lvl w:ilvl="6" w:tplc="CBE81A48" w:tentative="1">
      <w:start w:val="1"/>
      <w:numFmt w:val="decimal"/>
      <w:lvlText w:val="%7."/>
      <w:lvlJc w:val="left"/>
      <w:pPr>
        <w:ind w:left="4680" w:hanging="360"/>
      </w:pPr>
    </w:lvl>
    <w:lvl w:ilvl="7" w:tplc="BE08C654" w:tentative="1">
      <w:start w:val="1"/>
      <w:numFmt w:val="lowerLetter"/>
      <w:lvlText w:val="%8."/>
      <w:lvlJc w:val="left"/>
      <w:pPr>
        <w:ind w:left="5400" w:hanging="360"/>
      </w:pPr>
    </w:lvl>
    <w:lvl w:ilvl="8" w:tplc="34F88A1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3620238">
      <w:start w:val="1"/>
      <w:numFmt w:val="lowerRoman"/>
      <w:lvlText w:val="(%1)"/>
      <w:lvlJc w:val="left"/>
      <w:pPr>
        <w:ind w:left="1080" w:hanging="720"/>
      </w:pPr>
      <w:rPr>
        <w:rFonts w:hint="default"/>
        <w:b w:val="0"/>
      </w:rPr>
    </w:lvl>
    <w:lvl w:ilvl="1" w:tplc="9544D462" w:tentative="1">
      <w:start w:val="1"/>
      <w:numFmt w:val="lowerLetter"/>
      <w:lvlText w:val="%2."/>
      <w:lvlJc w:val="left"/>
      <w:pPr>
        <w:ind w:left="1440" w:hanging="360"/>
      </w:pPr>
    </w:lvl>
    <w:lvl w:ilvl="2" w:tplc="6ABC34DE" w:tentative="1">
      <w:start w:val="1"/>
      <w:numFmt w:val="lowerRoman"/>
      <w:lvlText w:val="%3."/>
      <w:lvlJc w:val="right"/>
      <w:pPr>
        <w:ind w:left="2160" w:hanging="180"/>
      </w:pPr>
    </w:lvl>
    <w:lvl w:ilvl="3" w:tplc="73004C28" w:tentative="1">
      <w:start w:val="1"/>
      <w:numFmt w:val="decimal"/>
      <w:lvlText w:val="%4."/>
      <w:lvlJc w:val="left"/>
      <w:pPr>
        <w:ind w:left="2880" w:hanging="360"/>
      </w:pPr>
    </w:lvl>
    <w:lvl w:ilvl="4" w:tplc="0E5C28E8" w:tentative="1">
      <w:start w:val="1"/>
      <w:numFmt w:val="lowerLetter"/>
      <w:lvlText w:val="%5."/>
      <w:lvlJc w:val="left"/>
      <w:pPr>
        <w:ind w:left="3600" w:hanging="360"/>
      </w:pPr>
    </w:lvl>
    <w:lvl w:ilvl="5" w:tplc="AF783A02" w:tentative="1">
      <w:start w:val="1"/>
      <w:numFmt w:val="lowerRoman"/>
      <w:lvlText w:val="%6."/>
      <w:lvlJc w:val="right"/>
      <w:pPr>
        <w:ind w:left="4320" w:hanging="180"/>
      </w:pPr>
    </w:lvl>
    <w:lvl w:ilvl="6" w:tplc="BB8EBED8" w:tentative="1">
      <w:start w:val="1"/>
      <w:numFmt w:val="decimal"/>
      <w:lvlText w:val="%7."/>
      <w:lvlJc w:val="left"/>
      <w:pPr>
        <w:ind w:left="5040" w:hanging="360"/>
      </w:pPr>
    </w:lvl>
    <w:lvl w:ilvl="7" w:tplc="E7BC9524" w:tentative="1">
      <w:start w:val="1"/>
      <w:numFmt w:val="lowerLetter"/>
      <w:lvlText w:val="%8."/>
      <w:lvlJc w:val="left"/>
      <w:pPr>
        <w:ind w:left="5760" w:hanging="360"/>
      </w:pPr>
    </w:lvl>
    <w:lvl w:ilvl="8" w:tplc="100CE86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F34A3DA">
      <w:start w:val="1"/>
      <w:numFmt w:val="lowerRoman"/>
      <w:lvlText w:val="(%1)"/>
      <w:lvlJc w:val="left"/>
      <w:pPr>
        <w:ind w:left="1080" w:hanging="720"/>
      </w:pPr>
      <w:rPr>
        <w:rFonts w:hint="default"/>
      </w:rPr>
    </w:lvl>
    <w:lvl w:ilvl="1" w:tplc="8ED05D20" w:tentative="1">
      <w:start w:val="1"/>
      <w:numFmt w:val="lowerLetter"/>
      <w:lvlText w:val="%2."/>
      <w:lvlJc w:val="left"/>
      <w:pPr>
        <w:ind w:left="1440" w:hanging="360"/>
      </w:pPr>
    </w:lvl>
    <w:lvl w:ilvl="2" w:tplc="1F9CFC74" w:tentative="1">
      <w:start w:val="1"/>
      <w:numFmt w:val="lowerRoman"/>
      <w:lvlText w:val="%3."/>
      <w:lvlJc w:val="right"/>
      <w:pPr>
        <w:ind w:left="2160" w:hanging="180"/>
      </w:pPr>
    </w:lvl>
    <w:lvl w:ilvl="3" w:tplc="ABEAA8AA" w:tentative="1">
      <w:start w:val="1"/>
      <w:numFmt w:val="decimal"/>
      <w:lvlText w:val="%4."/>
      <w:lvlJc w:val="left"/>
      <w:pPr>
        <w:ind w:left="2880" w:hanging="360"/>
      </w:pPr>
    </w:lvl>
    <w:lvl w:ilvl="4" w:tplc="0CC07A4C" w:tentative="1">
      <w:start w:val="1"/>
      <w:numFmt w:val="lowerLetter"/>
      <w:lvlText w:val="%5."/>
      <w:lvlJc w:val="left"/>
      <w:pPr>
        <w:ind w:left="3600" w:hanging="360"/>
      </w:pPr>
    </w:lvl>
    <w:lvl w:ilvl="5" w:tplc="4F469CFA" w:tentative="1">
      <w:start w:val="1"/>
      <w:numFmt w:val="lowerRoman"/>
      <w:lvlText w:val="%6."/>
      <w:lvlJc w:val="right"/>
      <w:pPr>
        <w:ind w:left="4320" w:hanging="180"/>
      </w:pPr>
    </w:lvl>
    <w:lvl w:ilvl="6" w:tplc="B358C2C8" w:tentative="1">
      <w:start w:val="1"/>
      <w:numFmt w:val="decimal"/>
      <w:lvlText w:val="%7."/>
      <w:lvlJc w:val="left"/>
      <w:pPr>
        <w:ind w:left="5040" w:hanging="360"/>
      </w:pPr>
    </w:lvl>
    <w:lvl w:ilvl="7" w:tplc="2690C95E" w:tentative="1">
      <w:start w:val="1"/>
      <w:numFmt w:val="lowerLetter"/>
      <w:lvlText w:val="%8."/>
      <w:lvlJc w:val="left"/>
      <w:pPr>
        <w:ind w:left="5760" w:hanging="360"/>
      </w:pPr>
    </w:lvl>
    <w:lvl w:ilvl="8" w:tplc="AC14FCC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256D5CA">
      <w:start w:val="1"/>
      <w:numFmt w:val="bullet"/>
      <w:pStyle w:val="ListBullet"/>
      <w:lvlText w:val=""/>
      <w:lvlJc w:val="left"/>
      <w:pPr>
        <w:ind w:left="720" w:hanging="360"/>
      </w:pPr>
      <w:rPr>
        <w:rFonts w:ascii="Symbol" w:hAnsi="Symbol" w:hint="default"/>
      </w:rPr>
    </w:lvl>
    <w:lvl w:ilvl="1" w:tplc="4D10B3BA">
      <w:start w:val="1"/>
      <w:numFmt w:val="bullet"/>
      <w:pStyle w:val="ListBullet2"/>
      <w:lvlText w:val="o"/>
      <w:lvlJc w:val="left"/>
      <w:pPr>
        <w:ind w:left="1440" w:hanging="360"/>
      </w:pPr>
      <w:rPr>
        <w:rFonts w:ascii="Courier New" w:hAnsi="Courier New" w:cs="Courier New" w:hint="default"/>
      </w:rPr>
    </w:lvl>
    <w:lvl w:ilvl="2" w:tplc="9F40D18C">
      <w:start w:val="1"/>
      <w:numFmt w:val="bullet"/>
      <w:lvlText w:val=""/>
      <w:lvlJc w:val="left"/>
      <w:pPr>
        <w:ind w:left="2160" w:hanging="360"/>
      </w:pPr>
      <w:rPr>
        <w:rFonts w:ascii="Wingdings" w:hAnsi="Wingdings" w:hint="default"/>
      </w:rPr>
    </w:lvl>
    <w:lvl w:ilvl="3" w:tplc="69902782">
      <w:start w:val="1"/>
      <w:numFmt w:val="bullet"/>
      <w:lvlText w:val=""/>
      <w:lvlJc w:val="left"/>
      <w:pPr>
        <w:ind w:left="2880" w:hanging="360"/>
      </w:pPr>
      <w:rPr>
        <w:rFonts w:ascii="Symbol" w:hAnsi="Symbol" w:hint="default"/>
      </w:rPr>
    </w:lvl>
    <w:lvl w:ilvl="4" w:tplc="1758F214">
      <w:start w:val="1"/>
      <w:numFmt w:val="bullet"/>
      <w:lvlText w:val="o"/>
      <w:lvlJc w:val="left"/>
      <w:pPr>
        <w:ind w:left="3600" w:hanging="360"/>
      </w:pPr>
      <w:rPr>
        <w:rFonts w:ascii="Courier New" w:hAnsi="Courier New" w:cs="Courier New" w:hint="default"/>
      </w:rPr>
    </w:lvl>
    <w:lvl w:ilvl="5" w:tplc="6988E4D8">
      <w:start w:val="1"/>
      <w:numFmt w:val="bullet"/>
      <w:pStyle w:val="ListBullet3"/>
      <w:lvlText w:val=""/>
      <w:lvlJc w:val="left"/>
      <w:pPr>
        <w:ind w:left="4320" w:hanging="360"/>
      </w:pPr>
      <w:rPr>
        <w:rFonts w:ascii="Wingdings" w:hAnsi="Wingdings" w:hint="default"/>
      </w:rPr>
    </w:lvl>
    <w:lvl w:ilvl="6" w:tplc="C526FC92">
      <w:start w:val="1"/>
      <w:numFmt w:val="bullet"/>
      <w:lvlText w:val=""/>
      <w:lvlJc w:val="left"/>
      <w:pPr>
        <w:ind w:left="5040" w:hanging="360"/>
      </w:pPr>
      <w:rPr>
        <w:rFonts w:ascii="Symbol" w:hAnsi="Symbol" w:hint="default"/>
      </w:rPr>
    </w:lvl>
    <w:lvl w:ilvl="7" w:tplc="28047822">
      <w:start w:val="1"/>
      <w:numFmt w:val="bullet"/>
      <w:lvlText w:val="o"/>
      <w:lvlJc w:val="left"/>
      <w:pPr>
        <w:ind w:left="5760" w:hanging="360"/>
      </w:pPr>
      <w:rPr>
        <w:rFonts w:ascii="Courier New" w:hAnsi="Courier New" w:cs="Courier New" w:hint="default"/>
      </w:rPr>
    </w:lvl>
    <w:lvl w:ilvl="8" w:tplc="2214ABD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1D06C88">
      <w:start w:val="1"/>
      <w:numFmt w:val="bullet"/>
      <w:lvlText w:val=""/>
      <w:lvlJc w:val="left"/>
      <w:pPr>
        <w:ind w:left="360" w:hanging="360"/>
      </w:pPr>
      <w:rPr>
        <w:rFonts w:ascii="Symbol" w:hAnsi="Symbol" w:hint="default"/>
      </w:rPr>
    </w:lvl>
    <w:lvl w:ilvl="1" w:tplc="1B5AC7D4" w:tentative="1">
      <w:start w:val="1"/>
      <w:numFmt w:val="bullet"/>
      <w:lvlText w:val="o"/>
      <w:lvlJc w:val="left"/>
      <w:pPr>
        <w:ind w:left="1080" w:hanging="360"/>
      </w:pPr>
      <w:rPr>
        <w:rFonts w:ascii="Courier New" w:hAnsi="Courier New" w:cs="Courier New" w:hint="default"/>
      </w:rPr>
    </w:lvl>
    <w:lvl w:ilvl="2" w:tplc="9F10C1DE" w:tentative="1">
      <w:start w:val="1"/>
      <w:numFmt w:val="bullet"/>
      <w:lvlText w:val=""/>
      <w:lvlJc w:val="left"/>
      <w:pPr>
        <w:ind w:left="1800" w:hanging="360"/>
      </w:pPr>
      <w:rPr>
        <w:rFonts w:ascii="Wingdings" w:hAnsi="Wingdings" w:hint="default"/>
      </w:rPr>
    </w:lvl>
    <w:lvl w:ilvl="3" w:tplc="E8B057AA" w:tentative="1">
      <w:start w:val="1"/>
      <w:numFmt w:val="bullet"/>
      <w:lvlText w:val=""/>
      <w:lvlJc w:val="left"/>
      <w:pPr>
        <w:ind w:left="2520" w:hanging="360"/>
      </w:pPr>
      <w:rPr>
        <w:rFonts w:ascii="Symbol" w:hAnsi="Symbol" w:hint="default"/>
      </w:rPr>
    </w:lvl>
    <w:lvl w:ilvl="4" w:tplc="6CA4307E" w:tentative="1">
      <w:start w:val="1"/>
      <w:numFmt w:val="bullet"/>
      <w:lvlText w:val="o"/>
      <w:lvlJc w:val="left"/>
      <w:pPr>
        <w:ind w:left="3240" w:hanging="360"/>
      </w:pPr>
      <w:rPr>
        <w:rFonts w:ascii="Courier New" w:hAnsi="Courier New" w:cs="Courier New" w:hint="default"/>
      </w:rPr>
    </w:lvl>
    <w:lvl w:ilvl="5" w:tplc="D0700D74" w:tentative="1">
      <w:start w:val="1"/>
      <w:numFmt w:val="bullet"/>
      <w:lvlText w:val=""/>
      <w:lvlJc w:val="left"/>
      <w:pPr>
        <w:ind w:left="3960" w:hanging="360"/>
      </w:pPr>
      <w:rPr>
        <w:rFonts w:ascii="Wingdings" w:hAnsi="Wingdings" w:hint="default"/>
      </w:rPr>
    </w:lvl>
    <w:lvl w:ilvl="6" w:tplc="9B92C650" w:tentative="1">
      <w:start w:val="1"/>
      <w:numFmt w:val="bullet"/>
      <w:lvlText w:val=""/>
      <w:lvlJc w:val="left"/>
      <w:pPr>
        <w:ind w:left="4680" w:hanging="360"/>
      </w:pPr>
      <w:rPr>
        <w:rFonts w:ascii="Symbol" w:hAnsi="Symbol" w:hint="default"/>
      </w:rPr>
    </w:lvl>
    <w:lvl w:ilvl="7" w:tplc="8730BAAE" w:tentative="1">
      <w:start w:val="1"/>
      <w:numFmt w:val="bullet"/>
      <w:lvlText w:val="o"/>
      <w:lvlJc w:val="left"/>
      <w:pPr>
        <w:ind w:left="5400" w:hanging="360"/>
      </w:pPr>
      <w:rPr>
        <w:rFonts w:ascii="Courier New" w:hAnsi="Courier New" w:cs="Courier New" w:hint="default"/>
      </w:rPr>
    </w:lvl>
    <w:lvl w:ilvl="8" w:tplc="2582470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20A09D8">
      <w:start w:val="1"/>
      <w:numFmt w:val="lowerRoman"/>
      <w:lvlText w:val="(%1)"/>
      <w:lvlJc w:val="left"/>
      <w:pPr>
        <w:ind w:left="1080" w:hanging="720"/>
      </w:pPr>
      <w:rPr>
        <w:rFonts w:hint="default"/>
      </w:rPr>
    </w:lvl>
    <w:lvl w:ilvl="1" w:tplc="268050B6" w:tentative="1">
      <w:start w:val="1"/>
      <w:numFmt w:val="lowerLetter"/>
      <w:lvlText w:val="%2."/>
      <w:lvlJc w:val="left"/>
      <w:pPr>
        <w:ind w:left="1440" w:hanging="360"/>
      </w:pPr>
    </w:lvl>
    <w:lvl w:ilvl="2" w:tplc="CA525D02" w:tentative="1">
      <w:start w:val="1"/>
      <w:numFmt w:val="lowerRoman"/>
      <w:lvlText w:val="%3."/>
      <w:lvlJc w:val="right"/>
      <w:pPr>
        <w:ind w:left="2160" w:hanging="180"/>
      </w:pPr>
    </w:lvl>
    <w:lvl w:ilvl="3" w:tplc="6B02B462" w:tentative="1">
      <w:start w:val="1"/>
      <w:numFmt w:val="decimal"/>
      <w:lvlText w:val="%4."/>
      <w:lvlJc w:val="left"/>
      <w:pPr>
        <w:ind w:left="2880" w:hanging="360"/>
      </w:pPr>
    </w:lvl>
    <w:lvl w:ilvl="4" w:tplc="C14046E0" w:tentative="1">
      <w:start w:val="1"/>
      <w:numFmt w:val="lowerLetter"/>
      <w:lvlText w:val="%5."/>
      <w:lvlJc w:val="left"/>
      <w:pPr>
        <w:ind w:left="3600" w:hanging="360"/>
      </w:pPr>
    </w:lvl>
    <w:lvl w:ilvl="5" w:tplc="506A5BF4" w:tentative="1">
      <w:start w:val="1"/>
      <w:numFmt w:val="lowerRoman"/>
      <w:lvlText w:val="%6."/>
      <w:lvlJc w:val="right"/>
      <w:pPr>
        <w:ind w:left="4320" w:hanging="180"/>
      </w:pPr>
    </w:lvl>
    <w:lvl w:ilvl="6" w:tplc="209C8846" w:tentative="1">
      <w:start w:val="1"/>
      <w:numFmt w:val="decimal"/>
      <w:lvlText w:val="%7."/>
      <w:lvlJc w:val="left"/>
      <w:pPr>
        <w:ind w:left="5040" w:hanging="360"/>
      </w:pPr>
    </w:lvl>
    <w:lvl w:ilvl="7" w:tplc="6D54CA76" w:tentative="1">
      <w:start w:val="1"/>
      <w:numFmt w:val="lowerLetter"/>
      <w:lvlText w:val="%8."/>
      <w:lvlJc w:val="left"/>
      <w:pPr>
        <w:ind w:left="5760" w:hanging="360"/>
      </w:pPr>
    </w:lvl>
    <w:lvl w:ilvl="8" w:tplc="B428DC72" w:tentative="1">
      <w:start w:val="1"/>
      <w:numFmt w:val="lowerRoman"/>
      <w:lvlText w:val="%9."/>
      <w:lvlJc w:val="right"/>
      <w:pPr>
        <w:ind w:left="6480" w:hanging="180"/>
      </w:pPr>
    </w:lvl>
  </w:abstractNum>
  <w:abstractNum w:abstractNumId="23" w15:restartNumberingAfterBreak="0">
    <w:nsid w:val="453D68FD"/>
    <w:multiLevelType w:val="hybridMultilevel"/>
    <w:tmpl w:val="E2C0A4A2"/>
    <w:lvl w:ilvl="0" w:tplc="0C09000B">
      <w:start w:val="1"/>
      <w:numFmt w:val="bullet"/>
      <w:lvlText w:val=""/>
      <w:lvlJc w:val="left"/>
      <w:pPr>
        <w:ind w:left="1080" w:hanging="360"/>
      </w:pPr>
      <w:rPr>
        <w:rFonts w:ascii="Wingdings" w:hAnsi="Wingdings" w:hint="default"/>
      </w:rPr>
    </w:lvl>
    <w:lvl w:ilvl="1" w:tplc="4D10B3BA">
      <w:start w:val="1"/>
      <w:numFmt w:val="bullet"/>
      <w:lvlText w:val="o"/>
      <w:lvlJc w:val="left"/>
      <w:pPr>
        <w:ind w:left="1800" w:hanging="360"/>
      </w:pPr>
      <w:rPr>
        <w:rFonts w:ascii="Courier New" w:hAnsi="Courier New" w:cs="Courier New" w:hint="default"/>
      </w:rPr>
    </w:lvl>
    <w:lvl w:ilvl="2" w:tplc="9F40D18C">
      <w:start w:val="1"/>
      <w:numFmt w:val="bullet"/>
      <w:lvlText w:val=""/>
      <w:lvlJc w:val="left"/>
      <w:pPr>
        <w:ind w:left="2520" w:hanging="360"/>
      </w:pPr>
      <w:rPr>
        <w:rFonts w:ascii="Wingdings" w:hAnsi="Wingdings" w:hint="default"/>
      </w:rPr>
    </w:lvl>
    <w:lvl w:ilvl="3" w:tplc="69902782">
      <w:start w:val="1"/>
      <w:numFmt w:val="bullet"/>
      <w:lvlText w:val=""/>
      <w:lvlJc w:val="left"/>
      <w:pPr>
        <w:ind w:left="3240" w:hanging="360"/>
      </w:pPr>
      <w:rPr>
        <w:rFonts w:ascii="Symbol" w:hAnsi="Symbol" w:hint="default"/>
      </w:rPr>
    </w:lvl>
    <w:lvl w:ilvl="4" w:tplc="1758F214">
      <w:start w:val="1"/>
      <w:numFmt w:val="bullet"/>
      <w:lvlText w:val="o"/>
      <w:lvlJc w:val="left"/>
      <w:pPr>
        <w:ind w:left="3960" w:hanging="360"/>
      </w:pPr>
      <w:rPr>
        <w:rFonts w:ascii="Courier New" w:hAnsi="Courier New" w:cs="Courier New" w:hint="default"/>
      </w:rPr>
    </w:lvl>
    <w:lvl w:ilvl="5" w:tplc="6988E4D8">
      <w:start w:val="1"/>
      <w:numFmt w:val="bullet"/>
      <w:lvlText w:val=""/>
      <w:lvlJc w:val="left"/>
      <w:pPr>
        <w:ind w:left="4680" w:hanging="360"/>
      </w:pPr>
      <w:rPr>
        <w:rFonts w:ascii="Wingdings" w:hAnsi="Wingdings" w:hint="default"/>
      </w:rPr>
    </w:lvl>
    <w:lvl w:ilvl="6" w:tplc="C526FC92">
      <w:start w:val="1"/>
      <w:numFmt w:val="bullet"/>
      <w:lvlText w:val=""/>
      <w:lvlJc w:val="left"/>
      <w:pPr>
        <w:ind w:left="5400" w:hanging="360"/>
      </w:pPr>
      <w:rPr>
        <w:rFonts w:ascii="Symbol" w:hAnsi="Symbol" w:hint="default"/>
      </w:rPr>
    </w:lvl>
    <w:lvl w:ilvl="7" w:tplc="28047822">
      <w:start w:val="1"/>
      <w:numFmt w:val="bullet"/>
      <w:lvlText w:val="o"/>
      <w:lvlJc w:val="left"/>
      <w:pPr>
        <w:ind w:left="6120" w:hanging="360"/>
      </w:pPr>
      <w:rPr>
        <w:rFonts w:ascii="Courier New" w:hAnsi="Courier New" w:cs="Courier New" w:hint="default"/>
      </w:rPr>
    </w:lvl>
    <w:lvl w:ilvl="8" w:tplc="2214ABD4">
      <w:start w:val="1"/>
      <w:numFmt w:val="bullet"/>
      <w:lvlText w:val=""/>
      <w:lvlJc w:val="left"/>
      <w:pPr>
        <w:ind w:left="6840" w:hanging="360"/>
      </w:pPr>
      <w:rPr>
        <w:rFonts w:ascii="Wingdings" w:hAnsi="Wingdings" w:hint="default"/>
      </w:rPr>
    </w:lvl>
  </w:abstractNum>
  <w:abstractNum w:abstractNumId="24" w15:restartNumberingAfterBreak="0">
    <w:nsid w:val="45EF3286"/>
    <w:multiLevelType w:val="hybridMultilevel"/>
    <w:tmpl w:val="5504F770"/>
    <w:lvl w:ilvl="0" w:tplc="C39A7F9C">
      <w:start w:val="1"/>
      <w:numFmt w:val="lowerRoman"/>
      <w:lvlText w:val="(%1)"/>
      <w:lvlJc w:val="left"/>
      <w:pPr>
        <w:ind w:left="1080" w:hanging="720"/>
      </w:pPr>
      <w:rPr>
        <w:rFonts w:hint="default"/>
      </w:rPr>
    </w:lvl>
    <w:lvl w:ilvl="1" w:tplc="01A20412" w:tentative="1">
      <w:start w:val="1"/>
      <w:numFmt w:val="lowerLetter"/>
      <w:lvlText w:val="%2."/>
      <w:lvlJc w:val="left"/>
      <w:pPr>
        <w:ind w:left="1440" w:hanging="360"/>
      </w:pPr>
    </w:lvl>
    <w:lvl w:ilvl="2" w:tplc="898C69F0" w:tentative="1">
      <w:start w:val="1"/>
      <w:numFmt w:val="lowerRoman"/>
      <w:lvlText w:val="%3."/>
      <w:lvlJc w:val="right"/>
      <w:pPr>
        <w:ind w:left="2160" w:hanging="180"/>
      </w:pPr>
    </w:lvl>
    <w:lvl w:ilvl="3" w:tplc="BDE47E1E" w:tentative="1">
      <w:start w:val="1"/>
      <w:numFmt w:val="decimal"/>
      <w:lvlText w:val="%4."/>
      <w:lvlJc w:val="left"/>
      <w:pPr>
        <w:ind w:left="2880" w:hanging="360"/>
      </w:pPr>
    </w:lvl>
    <w:lvl w:ilvl="4" w:tplc="BD68ADC6" w:tentative="1">
      <w:start w:val="1"/>
      <w:numFmt w:val="lowerLetter"/>
      <w:lvlText w:val="%5."/>
      <w:lvlJc w:val="left"/>
      <w:pPr>
        <w:ind w:left="3600" w:hanging="360"/>
      </w:pPr>
    </w:lvl>
    <w:lvl w:ilvl="5" w:tplc="112C161A" w:tentative="1">
      <w:start w:val="1"/>
      <w:numFmt w:val="lowerRoman"/>
      <w:lvlText w:val="%6."/>
      <w:lvlJc w:val="right"/>
      <w:pPr>
        <w:ind w:left="4320" w:hanging="180"/>
      </w:pPr>
    </w:lvl>
    <w:lvl w:ilvl="6" w:tplc="4DC4E07C" w:tentative="1">
      <w:start w:val="1"/>
      <w:numFmt w:val="decimal"/>
      <w:lvlText w:val="%7."/>
      <w:lvlJc w:val="left"/>
      <w:pPr>
        <w:ind w:left="5040" w:hanging="360"/>
      </w:pPr>
    </w:lvl>
    <w:lvl w:ilvl="7" w:tplc="9B42C6C0" w:tentative="1">
      <w:start w:val="1"/>
      <w:numFmt w:val="lowerLetter"/>
      <w:lvlText w:val="%8."/>
      <w:lvlJc w:val="left"/>
      <w:pPr>
        <w:ind w:left="5760" w:hanging="360"/>
      </w:pPr>
    </w:lvl>
    <w:lvl w:ilvl="8" w:tplc="5ADC240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DC24A32">
      <w:start w:val="1"/>
      <w:numFmt w:val="lowerRoman"/>
      <w:lvlText w:val="(%1)"/>
      <w:lvlJc w:val="left"/>
      <w:pPr>
        <w:ind w:left="1080" w:hanging="720"/>
      </w:pPr>
      <w:rPr>
        <w:rFonts w:hint="default"/>
        <w:b w:val="0"/>
      </w:rPr>
    </w:lvl>
    <w:lvl w:ilvl="1" w:tplc="BD7CE86A" w:tentative="1">
      <w:start w:val="1"/>
      <w:numFmt w:val="lowerLetter"/>
      <w:lvlText w:val="%2."/>
      <w:lvlJc w:val="left"/>
      <w:pPr>
        <w:ind w:left="1440" w:hanging="360"/>
      </w:pPr>
    </w:lvl>
    <w:lvl w:ilvl="2" w:tplc="F0825D1A" w:tentative="1">
      <w:start w:val="1"/>
      <w:numFmt w:val="lowerRoman"/>
      <w:lvlText w:val="%3."/>
      <w:lvlJc w:val="right"/>
      <w:pPr>
        <w:ind w:left="2160" w:hanging="180"/>
      </w:pPr>
    </w:lvl>
    <w:lvl w:ilvl="3" w:tplc="257AFF6E" w:tentative="1">
      <w:start w:val="1"/>
      <w:numFmt w:val="decimal"/>
      <w:lvlText w:val="%4."/>
      <w:lvlJc w:val="left"/>
      <w:pPr>
        <w:ind w:left="2880" w:hanging="360"/>
      </w:pPr>
    </w:lvl>
    <w:lvl w:ilvl="4" w:tplc="A2344950" w:tentative="1">
      <w:start w:val="1"/>
      <w:numFmt w:val="lowerLetter"/>
      <w:lvlText w:val="%5."/>
      <w:lvlJc w:val="left"/>
      <w:pPr>
        <w:ind w:left="3600" w:hanging="360"/>
      </w:pPr>
    </w:lvl>
    <w:lvl w:ilvl="5" w:tplc="FD7C02AC" w:tentative="1">
      <w:start w:val="1"/>
      <w:numFmt w:val="lowerRoman"/>
      <w:lvlText w:val="%6."/>
      <w:lvlJc w:val="right"/>
      <w:pPr>
        <w:ind w:left="4320" w:hanging="180"/>
      </w:pPr>
    </w:lvl>
    <w:lvl w:ilvl="6" w:tplc="DA406586" w:tentative="1">
      <w:start w:val="1"/>
      <w:numFmt w:val="decimal"/>
      <w:lvlText w:val="%7."/>
      <w:lvlJc w:val="left"/>
      <w:pPr>
        <w:ind w:left="5040" w:hanging="360"/>
      </w:pPr>
    </w:lvl>
    <w:lvl w:ilvl="7" w:tplc="53AEA8FE" w:tentative="1">
      <w:start w:val="1"/>
      <w:numFmt w:val="lowerLetter"/>
      <w:lvlText w:val="%8."/>
      <w:lvlJc w:val="left"/>
      <w:pPr>
        <w:ind w:left="5760" w:hanging="360"/>
      </w:pPr>
    </w:lvl>
    <w:lvl w:ilvl="8" w:tplc="8158B5C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284E7F8">
      <w:start w:val="1"/>
      <w:numFmt w:val="lowerRoman"/>
      <w:lvlText w:val="(%1)"/>
      <w:lvlJc w:val="left"/>
      <w:pPr>
        <w:ind w:left="1080" w:hanging="720"/>
      </w:pPr>
      <w:rPr>
        <w:rFonts w:hint="default"/>
        <w:b w:val="0"/>
      </w:rPr>
    </w:lvl>
    <w:lvl w:ilvl="1" w:tplc="A10E2E28" w:tentative="1">
      <w:start w:val="1"/>
      <w:numFmt w:val="lowerLetter"/>
      <w:lvlText w:val="%2."/>
      <w:lvlJc w:val="left"/>
      <w:pPr>
        <w:ind w:left="1440" w:hanging="360"/>
      </w:pPr>
    </w:lvl>
    <w:lvl w:ilvl="2" w:tplc="38903F74" w:tentative="1">
      <w:start w:val="1"/>
      <w:numFmt w:val="lowerRoman"/>
      <w:lvlText w:val="%3."/>
      <w:lvlJc w:val="right"/>
      <w:pPr>
        <w:ind w:left="2160" w:hanging="180"/>
      </w:pPr>
    </w:lvl>
    <w:lvl w:ilvl="3" w:tplc="90D23FD0" w:tentative="1">
      <w:start w:val="1"/>
      <w:numFmt w:val="decimal"/>
      <w:lvlText w:val="%4."/>
      <w:lvlJc w:val="left"/>
      <w:pPr>
        <w:ind w:left="2880" w:hanging="360"/>
      </w:pPr>
    </w:lvl>
    <w:lvl w:ilvl="4" w:tplc="83583428" w:tentative="1">
      <w:start w:val="1"/>
      <w:numFmt w:val="lowerLetter"/>
      <w:lvlText w:val="%5."/>
      <w:lvlJc w:val="left"/>
      <w:pPr>
        <w:ind w:left="3600" w:hanging="360"/>
      </w:pPr>
    </w:lvl>
    <w:lvl w:ilvl="5" w:tplc="3294CA2C" w:tentative="1">
      <w:start w:val="1"/>
      <w:numFmt w:val="lowerRoman"/>
      <w:lvlText w:val="%6."/>
      <w:lvlJc w:val="right"/>
      <w:pPr>
        <w:ind w:left="4320" w:hanging="180"/>
      </w:pPr>
    </w:lvl>
    <w:lvl w:ilvl="6" w:tplc="AAE24108" w:tentative="1">
      <w:start w:val="1"/>
      <w:numFmt w:val="decimal"/>
      <w:lvlText w:val="%7."/>
      <w:lvlJc w:val="left"/>
      <w:pPr>
        <w:ind w:left="5040" w:hanging="360"/>
      </w:pPr>
    </w:lvl>
    <w:lvl w:ilvl="7" w:tplc="5D7CC4DC" w:tentative="1">
      <w:start w:val="1"/>
      <w:numFmt w:val="lowerLetter"/>
      <w:lvlText w:val="%8."/>
      <w:lvlJc w:val="left"/>
      <w:pPr>
        <w:ind w:left="5760" w:hanging="360"/>
      </w:pPr>
    </w:lvl>
    <w:lvl w:ilvl="8" w:tplc="CF24473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D13A14F6">
      <w:start w:val="1"/>
      <w:numFmt w:val="decimal"/>
      <w:lvlText w:val="%1."/>
      <w:lvlJc w:val="left"/>
      <w:pPr>
        <w:ind w:left="360" w:hanging="360"/>
      </w:pPr>
      <w:rPr>
        <w:rFonts w:hint="default"/>
      </w:rPr>
    </w:lvl>
    <w:lvl w:ilvl="1" w:tplc="A87C2864" w:tentative="1">
      <w:start w:val="1"/>
      <w:numFmt w:val="lowerLetter"/>
      <w:lvlText w:val="%2."/>
      <w:lvlJc w:val="left"/>
      <w:pPr>
        <w:ind w:left="1080" w:hanging="360"/>
      </w:pPr>
    </w:lvl>
    <w:lvl w:ilvl="2" w:tplc="F3DE46EA" w:tentative="1">
      <w:start w:val="1"/>
      <w:numFmt w:val="lowerRoman"/>
      <w:lvlText w:val="%3."/>
      <w:lvlJc w:val="right"/>
      <w:pPr>
        <w:ind w:left="1800" w:hanging="180"/>
      </w:pPr>
    </w:lvl>
    <w:lvl w:ilvl="3" w:tplc="D98455C6" w:tentative="1">
      <w:start w:val="1"/>
      <w:numFmt w:val="decimal"/>
      <w:lvlText w:val="%4."/>
      <w:lvlJc w:val="left"/>
      <w:pPr>
        <w:ind w:left="2520" w:hanging="360"/>
      </w:pPr>
    </w:lvl>
    <w:lvl w:ilvl="4" w:tplc="EC003BFE" w:tentative="1">
      <w:start w:val="1"/>
      <w:numFmt w:val="lowerLetter"/>
      <w:lvlText w:val="%5."/>
      <w:lvlJc w:val="left"/>
      <w:pPr>
        <w:ind w:left="3240" w:hanging="360"/>
      </w:pPr>
    </w:lvl>
    <w:lvl w:ilvl="5" w:tplc="CEC63AB4" w:tentative="1">
      <w:start w:val="1"/>
      <w:numFmt w:val="lowerRoman"/>
      <w:lvlText w:val="%6."/>
      <w:lvlJc w:val="right"/>
      <w:pPr>
        <w:ind w:left="3960" w:hanging="180"/>
      </w:pPr>
    </w:lvl>
    <w:lvl w:ilvl="6" w:tplc="64FA22D2" w:tentative="1">
      <w:start w:val="1"/>
      <w:numFmt w:val="decimal"/>
      <w:lvlText w:val="%7."/>
      <w:lvlJc w:val="left"/>
      <w:pPr>
        <w:ind w:left="4680" w:hanging="360"/>
      </w:pPr>
    </w:lvl>
    <w:lvl w:ilvl="7" w:tplc="5F0A8138" w:tentative="1">
      <w:start w:val="1"/>
      <w:numFmt w:val="lowerLetter"/>
      <w:lvlText w:val="%8."/>
      <w:lvlJc w:val="left"/>
      <w:pPr>
        <w:ind w:left="5400" w:hanging="360"/>
      </w:pPr>
    </w:lvl>
    <w:lvl w:ilvl="8" w:tplc="E8129D8C" w:tentative="1">
      <w:start w:val="1"/>
      <w:numFmt w:val="lowerRoman"/>
      <w:lvlText w:val="%9."/>
      <w:lvlJc w:val="right"/>
      <w:pPr>
        <w:ind w:left="6120" w:hanging="180"/>
      </w:pPr>
    </w:lvl>
  </w:abstractNum>
  <w:abstractNum w:abstractNumId="28" w15:restartNumberingAfterBreak="0">
    <w:nsid w:val="50BC0AD4"/>
    <w:multiLevelType w:val="multilevel"/>
    <w:tmpl w:val="27B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C53FF"/>
    <w:multiLevelType w:val="hybridMultilevel"/>
    <w:tmpl w:val="5504F770"/>
    <w:lvl w:ilvl="0" w:tplc="833C28E2">
      <w:start w:val="1"/>
      <w:numFmt w:val="lowerRoman"/>
      <w:lvlText w:val="(%1)"/>
      <w:lvlJc w:val="left"/>
      <w:pPr>
        <w:ind w:left="1080" w:hanging="720"/>
      </w:pPr>
      <w:rPr>
        <w:rFonts w:hint="default"/>
      </w:rPr>
    </w:lvl>
    <w:lvl w:ilvl="1" w:tplc="AE601098" w:tentative="1">
      <w:start w:val="1"/>
      <w:numFmt w:val="lowerLetter"/>
      <w:lvlText w:val="%2."/>
      <w:lvlJc w:val="left"/>
      <w:pPr>
        <w:ind w:left="1440" w:hanging="360"/>
      </w:pPr>
    </w:lvl>
    <w:lvl w:ilvl="2" w:tplc="17DCA9BA" w:tentative="1">
      <w:start w:val="1"/>
      <w:numFmt w:val="lowerRoman"/>
      <w:lvlText w:val="%3."/>
      <w:lvlJc w:val="right"/>
      <w:pPr>
        <w:ind w:left="2160" w:hanging="180"/>
      </w:pPr>
    </w:lvl>
    <w:lvl w:ilvl="3" w:tplc="E684DC40" w:tentative="1">
      <w:start w:val="1"/>
      <w:numFmt w:val="decimal"/>
      <w:lvlText w:val="%4."/>
      <w:lvlJc w:val="left"/>
      <w:pPr>
        <w:ind w:left="2880" w:hanging="360"/>
      </w:pPr>
    </w:lvl>
    <w:lvl w:ilvl="4" w:tplc="1310C64C" w:tentative="1">
      <w:start w:val="1"/>
      <w:numFmt w:val="lowerLetter"/>
      <w:lvlText w:val="%5."/>
      <w:lvlJc w:val="left"/>
      <w:pPr>
        <w:ind w:left="3600" w:hanging="360"/>
      </w:pPr>
    </w:lvl>
    <w:lvl w:ilvl="5" w:tplc="D3E4632E" w:tentative="1">
      <w:start w:val="1"/>
      <w:numFmt w:val="lowerRoman"/>
      <w:lvlText w:val="%6."/>
      <w:lvlJc w:val="right"/>
      <w:pPr>
        <w:ind w:left="4320" w:hanging="180"/>
      </w:pPr>
    </w:lvl>
    <w:lvl w:ilvl="6" w:tplc="5EE4D3EA" w:tentative="1">
      <w:start w:val="1"/>
      <w:numFmt w:val="decimal"/>
      <w:lvlText w:val="%7."/>
      <w:lvlJc w:val="left"/>
      <w:pPr>
        <w:ind w:left="5040" w:hanging="360"/>
      </w:pPr>
    </w:lvl>
    <w:lvl w:ilvl="7" w:tplc="67CC533E" w:tentative="1">
      <w:start w:val="1"/>
      <w:numFmt w:val="lowerLetter"/>
      <w:lvlText w:val="%8."/>
      <w:lvlJc w:val="left"/>
      <w:pPr>
        <w:ind w:left="5760" w:hanging="360"/>
      </w:pPr>
    </w:lvl>
    <w:lvl w:ilvl="8" w:tplc="EDC0979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03E3AE0">
      <w:start w:val="1"/>
      <w:numFmt w:val="decimal"/>
      <w:lvlText w:val="%1."/>
      <w:lvlJc w:val="left"/>
      <w:pPr>
        <w:ind w:left="360" w:hanging="360"/>
      </w:pPr>
    </w:lvl>
    <w:lvl w:ilvl="1" w:tplc="11CE6A0A" w:tentative="1">
      <w:start w:val="1"/>
      <w:numFmt w:val="lowerLetter"/>
      <w:lvlText w:val="%2."/>
      <w:lvlJc w:val="left"/>
      <w:pPr>
        <w:ind w:left="1080" w:hanging="360"/>
      </w:pPr>
    </w:lvl>
    <w:lvl w:ilvl="2" w:tplc="9A44CAE6" w:tentative="1">
      <w:start w:val="1"/>
      <w:numFmt w:val="lowerRoman"/>
      <w:lvlText w:val="%3."/>
      <w:lvlJc w:val="right"/>
      <w:pPr>
        <w:ind w:left="1800" w:hanging="180"/>
      </w:pPr>
    </w:lvl>
    <w:lvl w:ilvl="3" w:tplc="860CF4A6" w:tentative="1">
      <w:start w:val="1"/>
      <w:numFmt w:val="decimal"/>
      <w:lvlText w:val="%4."/>
      <w:lvlJc w:val="left"/>
      <w:pPr>
        <w:ind w:left="2520" w:hanging="360"/>
      </w:pPr>
    </w:lvl>
    <w:lvl w:ilvl="4" w:tplc="4802FC8C" w:tentative="1">
      <w:start w:val="1"/>
      <w:numFmt w:val="lowerLetter"/>
      <w:lvlText w:val="%5."/>
      <w:lvlJc w:val="left"/>
      <w:pPr>
        <w:ind w:left="3240" w:hanging="360"/>
      </w:pPr>
    </w:lvl>
    <w:lvl w:ilvl="5" w:tplc="25442C9C" w:tentative="1">
      <w:start w:val="1"/>
      <w:numFmt w:val="lowerRoman"/>
      <w:lvlText w:val="%6."/>
      <w:lvlJc w:val="right"/>
      <w:pPr>
        <w:ind w:left="3960" w:hanging="180"/>
      </w:pPr>
    </w:lvl>
    <w:lvl w:ilvl="6" w:tplc="AB10FEFA" w:tentative="1">
      <w:start w:val="1"/>
      <w:numFmt w:val="decimal"/>
      <w:lvlText w:val="%7."/>
      <w:lvlJc w:val="left"/>
      <w:pPr>
        <w:ind w:left="4680" w:hanging="360"/>
      </w:pPr>
    </w:lvl>
    <w:lvl w:ilvl="7" w:tplc="4654902E" w:tentative="1">
      <w:start w:val="1"/>
      <w:numFmt w:val="lowerLetter"/>
      <w:lvlText w:val="%8."/>
      <w:lvlJc w:val="left"/>
      <w:pPr>
        <w:ind w:left="5400" w:hanging="360"/>
      </w:pPr>
    </w:lvl>
    <w:lvl w:ilvl="8" w:tplc="AB068D2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31409F8">
      <w:start w:val="1"/>
      <w:numFmt w:val="lowerRoman"/>
      <w:lvlText w:val="(%1)"/>
      <w:lvlJc w:val="left"/>
      <w:pPr>
        <w:ind w:left="1080" w:hanging="720"/>
      </w:pPr>
      <w:rPr>
        <w:rFonts w:hint="default"/>
        <w:b w:val="0"/>
      </w:rPr>
    </w:lvl>
    <w:lvl w:ilvl="1" w:tplc="C91A8B32" w:tentative="1">
      <w:start w:val="1"/>
      <w:numFmt w:val="lowerLetter"/>
      <w:lvlText w:val="%2."/>
      <w:lvlJc w:val="left"/>
      <w:pPr>
        <w:ind w:left="1440" w:hanging="360"/>
      </w:pPr>
    </w:lvl>
    <w:lvl w:ilvl="2" w:tplc="962A5B7E" w:tentative="1">
      <w:start w:val="1"/>
      <w:numFmt w:val="lowerRoman"/>
      <w:lvlText w:val="%3."/>
      <w:lvlJc w:val="right"/>
      <w:pPr>
        <w:ind w:left="2160" w:hanging="180"/>
      </w:pPr>
    </w:lvl>
    <w:lvl w:ilvl="3" w:tplc="59EE7CA4" w:tentative="1">
      <w:start w:val="1"/>
      <w:numFmt w:val="decimal"/>
      <w:lvlText w:val="%4."/>
      <w:lvlJc w:val="left"/>
      <w:pPr>
        <w:ind w:left="2880" w:hanging="360"/>
      </w:pPr>
    </w:lvl>
    <w:lvl w:ilvl="4" w:tplc="1988EE2C" w:tentative="1">
      <w:start w:val="1"/>
      <w:numFmt w:val="lowerLetter"/>
      <w:lvlText w:val="%5."/>
      <w:lvlJc w:val="left"/>
      <w:pPr>
        <w:ind w:left="3600" w:hanging="360"/>
      </w:pPr>
    </w:lvl>
    <w:lvl w:ilvl="5" w:tplc="D3420FD2" w:tentative="1">
      <w:start w:val="1"/>
      <w:numFmt w:val="lowerRoman"/>
      <w:lvlText w:val="%6."/>
      <w:lvlJc w:val="right"/>
      <w:pPr>
        <w:ind w:left="4320" w:hanging="180"/>
      </w:pPr>
    </w:lvl>
    <w:lvl w:ilvl="6" w:tplc="6E3A1CA8" w:tentative="1">
      <w:start w:val="1"/>
      <w:numFmt w:val="decimal"/>
      <w:lvlText w:val="%7."/>
      <w:lvlJc w:val="left"/>
      <w:pPr>
        <w:ind w:left="5040" w:hanging="360"/>
      </w:pPr>
    </w:lvl>
    <w:lvl w:ilvl="7" w:tplc="D3D8B88C" w:tentative="1">
      <w:start w:val="1"/>
      <w:numFmt w:val="lowerLetter"/>
      <w:lvlText w:val="%8."/>
      <w:lvlJc w:val="left"/>
      <w:pPr>
        <w:ind w:left="5760" w:hanging="360"/>
      </w:pPr>
    </w:lvl>
    <w:lvl w:ilvl="8" w:tplc="6C800A3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668BCAC">
      <w:start w:val="1"/>
      <w:numFmt w:val="lowerRoman"/>
      <w:lvlText w:val="(%1)"/>
      <w:lvlJc w:val="left"/>
      <w:pPr>
        <w:ind w:left="1080" w:hanging="720"/>
      </w:pPr>
      <w:rPr>
        <w:rFonts w:hint="default"/>
      </w:rPr>
    </w:lvl>
    <w:lvl w:ilvl="1" w:tplc="BF861DE8" w:tentative="1">
      <w:start w:val="1"/>
      <w:numFmt w:val="lowerLetter"/>
      <w:lvlText w:val="%2."/>
      <w:lvlJc w:val="left"/>
      <w:pPr>
        <w:ind w:left="1440" w:hanging="360"/>
      </w:pPr>
    </w:lvl>
    <w:lvl w:ilvl="2" w:tplc="9976C72A" w:tentative="1">
      <w:start w:val="1"/>
      <w:numFmt w:val="lowerRoman"/>
      <w:lvlText w:val="%3."/>
      <w:lvlJc w:val="right"/>
      <w:pPr>
        <w:ind w:left="2160" w:hanging="180"/>
      </w:pPr>
    </w:lvl>
    <w:lvl w:ilvl="3" w:tplc="4FCE259E" w:tentative="1">
      <w:start w:val="1"/>
      <w:numFmt w:val="decimal"/>
      <w:lvlText w:val="%4."/>
      <w:lvlJc w:val="left"/>
      <w:pPr>
        <w:ind w:left="2880" w:hanging="360"/>
      </w:pPr>
    </w:lvl>
    <w:lvl w:ilvl="4" w:tplc="98547BB0" w:tentative="1">
      <w:start w:val="1"/>
      <w:numFmt w:val="lowerLetter"/>
      <w:lvlText w:val="%5."/>
      <w:lvlJc w:val="left"/>
      <w:pPr>
        <w:ind w:left="3600" w:hanging="360"/>
      </w:pPr>
    </w:lvl>
    <w:lvl w:ilvl="5" w:tplc="85B4C4A6" w:tentative="1">
      <w:start w:val="1"/>
      <w:numFmt w:val="lowerRoman"/>
      <w:lvlText w:val="%6."/>
      <w:lvlJc w:val="right"/>
      <w:pPr>
        <w:ind w:left="4320" w:hanging="180"/>
      </w:pPr>
    </w:lvl>
    <w:lvl w:ilvl="6" w:tplc="D1E84F72" w:tentative="1">
      <w:start w:val="1"/>
      <w:numFmt w:val="decimal"/>
      <w:lvlText w:val="%7."/>
      <w:lvlJc w:val="left"/>
      <w:pPr>
        <w:ind w:left="5040" w:hanging="360"/>
      </w:pPr>
    </w:lvl>
    <w:lvl w:ilvl="7" w:tplc="539A9C7A" w:tentative="1">
      <w:start w:val="1"/>
      <w:numFmt w:val="lowerLetter"/>
      <w:lvlText w:val="%8."/>
      <w:lvlJc w:val="left"/>
      <w:pPr>
        <w:ind w:left="5760" w:hanging="360"/>
      </w:pPr>
    </w:lvl>
    <w:lvl w:ilvl="8" w:tplc="7C9262F4" w:tentative="1">
      <w:start w:val="1"/>
      <w:numFmt w:val="lowerRoman"/>
      <w:lvlText w:val="%9."/>
      <w:lvlJc w:val="right"/>
      <w:pPr>
        <w:ind w:left="6480" w:hanging="180"/>
      </w:pPr>
    </w:lvl>
  </w:abstractNum>
  <w:abstractNum w:abstractNumId="33" w15:restartNumberingAfterBreak="0">
    <w:nsid w:val="5FD24CF5"/>
    <w:multiLevelType w:val="multilevel"/>
    <w:tmpl w:val="3842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BEC8B474">
      <w:start w:val="1"/>
      <w:numFmt w:val="lowerRoman"/>
      <w:lvlText w:val="(%1)"/>
      <w:lvlJc w:val="left"/>
      <w:pPr>
        <w:ind w:left="1080" w:hanging="720"/>
      </w:pPr>
      <w:rPr>
        <w:rFonts w:hint="default"/>
      </w:rPr>
    </w:lvl>
    <w:lvl w:ilvl="1" w:tplc="7514E664" w:tentative="1">
      <w:start w:val="1"/>
      <w:numFmt w:val="lowerLetter"/>
      <w:lvlText w:val="%2."/>
      <w:lvlJc w:val="left"/>
      <w:pPr>
        <w:ind w:left="1440" w:hanging="360"/>
      </w:pPr>
    </w:lvl>
    <w:lvl w:ilvl="2" w:tplc="4B82236C" w:tentative="1">
      <w:start w:val="1"/>
      <w:numFmt w:val="lowerRoman"/>
      <w:lvlText w:val="%3."/>
      <w:lvlJc w:val="right"/>
      <w:pPr>
        <w:ind w:left="2160" w:hanging="180"/>
      </w:pPr>
    </w:lvl>
    <w:lvl w:ilvl="3" w:tplc="32FA0480" w:tentative="1">
      <w:start w:val="1"/>
      <w:numFmt w:val="decimal"/>
      <w:lvlText w:val="%4."/>
      <w:lvlJc w:val="left"/>
      <w:pPr>
        <w:ind w:left="2880" w:hanging="360"/>
      </w:pPr>
    </w:lvl>
    <w:lvl w:ilvl="4" w:tplc="144AE290" w:tentative="1">
      <w:start w:val="1"/>
      <w:numFmt w:val="lowerLetter"/>
      <w:lvlText w:val="%5."/>
      <w:lvlJc w:val="left"/>
      <w:pPr>
        <w:ind w:left="3600" w:hanging="360"/>
      </w:pPr>
    </w:lvl>
    <w:lvl w:ilvl="5" w:tplc="34D8C922" w:tentative="1">
      <w:start w:val="1"/>
      <w:numFmt w:val="lowerRoman"/>
      <w:lvlText w:val="%6."/>
      <w:lvlJc w:val="right"/>
      <w:pPr>
        <w:ind w:left="4320" w:hanging="180"/>
      </w:pPr>
    </w:lvl>
    <w:lvl w:ilvl="6" w:tplc="CBDA2200" w:tentative="1">
      <w:start w:val="1"/>
      <w:numFmt w:val="decimal"/>
      <w:lvlText w:val="%7."/>
      <w:lvlJc w:val="left"/>
      <w:pPr>
        <w:ind w:left="5040" w:hanging="360"/>
      </w:pPr>
    </w:lvl>
    <w:lvl w:ilvl="7" w:tplc="A3C2DB5A" w:tentative="1">
      <w:start w:val="1"/>
      <w:numFmt w:val="lowerLetter"/>
      <w:lvlText w:val="%8."/>
      <w:lvlJc w:val="left"/>
      <w:pPr>
        <w:ind w:left="5760" w:hanging="360"/>
      </w:pPr>
    </w:lvl>
    <w:lvl w:ilvl="8" w:tplc="BA2A7DD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8064253E">
      <w:start w:val="1"/>
      <w:numFmt w:val="lowerRoman"/>
      <w:lvlText w:val="(%1)"/>
      <w:lvlJc w:val="left"/>
      <w:pPr>
        <w:ind w:left="1004" w:hanging="720"/>
      </w:pPr>
      <w:rPr>
        <w:rFonts w:hint="default"/>
        <w:b w:val="0"/>
      </w:rPr>
    </w:lvl>
    <w:lvl w:ilvl="1" w:tplc="07CEE3F4" w:tentative="1">
      <w:start w:val="1"/>
      <w:numFmt w:val="lowerLetter"/>
      <w:lvlText w:val="%2."/>
      <w:lvlJc w:val="left"/>
      <w:pPr>
        <w:ind w:left="1364" w:hanging="360"/>
      </w:pPr>
    </w:lvl>
    <w:lvl w:ilvl="2" w:tplc="B906A3B2" w:tentative="1">
      <w:start w:val="1"/>
      <w:numFmt w:val="lowerRoman"/>
      <w:lvlText w:val="%3."/>
      <w:lvlJc w:val="right"/>
      <w:pPr>
        <w:ind w:left="2084" w:hanging="180"/>
      </w:pPr>
    </w:lvl>
    <w:lvl w:ilvl="3" w:tplc="60F05904" w:tentative="1">
      <w:start w:val="1"/>
      <w:numFmt w:val="decimal"/>
      <w:lvlText w:val="%4."/>
      <w:lvlJc w:val="left"/>
      <w:pPr>
        <w:ind w:left="2804" w:hanging="360"/>
      </w:pPr>
    </w:lvl>
    <w:lvl w:ilvl="4" w:tplc="81EA590C" w:tentative="1">
      <w:start w:val="1"/>
      <w:numFmt w:val="lowerLetter"/>
      <w:lvlText w:val="%5."/>
      <w:lvlJc w:val="left"/>
      <w:pPr>
        <w:ind w:left="3524" w:hanging="360"/>
      </w:pPr>
    </w:lvl>
    <w:lvl w:ilvl="5" w:tplc="898C4D8E" w:tentative="1">
      <w:start w:val="1"/>
      <w:numFmt w:val="lowerRoman"/>
      <w:lvlText w:val="%6."/>
      <w:lvlJc w:val="right"/>
      <w:pPr>
        <w:ind w:left="4244" w:hanging="180"/>
      </w:pPr>
    </w:lvl>
    <w:lvl w:ilvl="6" w:tplc="BC9ADD6E" w:tentative="1">
      <w:start w:val="1"/>
      <w:numFmt w:val="decimal"/>
      <w:lvlText w:val="%7."/>
      <w:lvlJc w:val="left"/>
      <w:pPr>
        <w:ind w:left="4964" w:hanging="360"/>
      </w:pPr>
    </w:lvl>
    <w:lvl w:ilvl="7" w:tplc="6A4A2A64" w:tentative="1">
      <w:start w:val="1"/>
      <w:numFmt w:val="lowerLetter"/>
      <w:lvlText w:val="%8."/>
      <w:lvlJc w:val="left"/>
      <w:pPr>
        <w:ind w:left="5684" w:hanging="360"/>
      </w:pPr>
    </w:lvl>
    <w:lvl w:ilvl="8" w:tplc="A91E7C6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9AE3186">
      <w:start w:val="1"/>
      <w:numFmt w:val="decimal"/>
      <w:lvlText w:val="%1."/>
      <w:lvlJc w:val="left"/>
      <w:pPr>
        <w:ind w:left="360" w:hanging="360"/>
      </w:pPr>
      <w:rPr>
        <w:rFonts w:hint="default"/>
      </w:rPr>
    </w:lvl>
    <w:lvl w:ilvl="1" w:tplc="6166F082" w:tentative="1">
      <w:start w:val="1"/>
      <w:numFmt w:val="lowerLetter"/>
      <w:lvlText w:val="%2."/>
      <w:lvlJc w:val="left"/>
      <w:pPr>
        <w:ind w:left="1080" w:hanging="360"/>
      </w:pPr>
    </w:lvl>
    <w:lvl w:ilvl="2" w:tplc="381C17CE" w:tentative="1">
      <w:start w:val="1"/>
      <w:numFmt w:val="lowerRoman"/>
      <w:lvlText w:val="%3."/>
      <w:lvlJc w:val="right"/>
      <w:pPr>
        <w:ind w:left="1800" w:hanging="180"/>
      </w:pPr>
    </w:lvl>
    <w:lvl w:ilvl="3" w:tplc="AC640A98" w:tentative="1">
      <w:start w:val="1"/>
      <w:numFmt w:val="decimal"/>
      <w:lvlText w:val="%4."/>
      <w:lvlJc w:val="left"/>
      <w:pPr>
        <w:ind w:left="2520" w:hanging="360"/>
      </w:pPr>
    </w:lvl>
    <w:lvl w:ilvl="4" w:tplc="BEFC52CA" w:tentative="1">
      <w:start w:val="1"/>
      <w:numFmt w:val="lowerLetter"/>
      <w:lvlText w:val="%5."/>
      <w:lvlJc w:val="left"/>
      <w:pPr>
        <w:ind w:left="3240" w:hanging="360"/>
      </w:pPr>
    </w:lvl>
    <w:lvl w:ilvl="5" w:tplc="780015C6" w:tentative="1">
      <w:start w:val="1"/>
      <w:numFmt w:val="lowerRoman"/>
      <w:lvlText w:val="%6."/>
      <w:lvlJc w:val="right"/>
      <w:pPr>
        <w:ind w:left="3960" w:hanging="180"/>
      </w:pPr>
    </w:lvl>
    <w:lvl w:ilvl="6" w:tplc="C374C620" w:tentative="1">
      <w:start w:val="1"/>
      <w:numFmt w:val="decimal"/>
      <w:lvlText w:val="%7."/>
      <w:lvlJc w:val="left"/>
      <w:pPr>
        <w:ind w:left="4680" w:hanging="360"/>
      </w:pPr>
    </w:lvl>
    <w:lvl w:ilvl="7" w:tplc="3A98665E" w:tentative="1">
      <w:start w:val="1"/>
      <w:numFmt w:val="lowerLetter"/>
      <w:lvlText w:val="%8."/>
      <w:lvlJc w:val="left"/>
      <w:pPr>
        <w:ind w:left="5400" w:hanging="360"/>
      </w:pPr>
    </w:lvl>
    <w:lvl w:ilvl="8" w:tplc="AC1089A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7C206FA6">
      <w:start w:val="1"/>
      <w:numFmt w:val="lowerRoman"/>
      <w:lvlText w:val="(%1)"/>
      <w:lvlJc w:val="left"/>
      <w:pPr>
        <w:ind w:left="1080" w:hanging="720"/>
      </w:pPr>
      <w:rPr>
        <w:rFonts w:hint="default"/>
      </w:rPr>
    </w:lvl>
    <w:lvl w:ilvl="1" w:tplc="BE542540" w:tentative="1">
      <w:start w:val="1"/>
      <w:numFmt w:val="lowerLetter"/>
      <w:lvlText w:val="%2."/>
      <w:lvlJc w:val="left"/>
      <w:pPr>
        <w:ind w:left="1440" w:hanging="360"/>
      </w:pPr>
    </w:lvl>
    <w:lvl w:ilvl="2" w:tplc="7C7ADFCA" w:tentative="1">
      <w:start w:val="1"/>
      <w:numFmt w:val="lowerRoman"/>
      <w:lvlText w:val="%3."/>
      <w:lvlJc w:val="right"/>
      <w:pPr>
        <w:ind w:left="2160" w:hanging="180"/>
      </w:pPr>
    </w:lvl>
    <w:lvl w:ilvl="3" w:tplc="C79089DE" w:tentative="1">
      <w:start w:val="1"/>
      <w:numFmt w:val="decimal"/>
      <w:lvlText w:val="%4."/>
      <w:lvlJc w:val="left"/>
      <w:pPr>
        <w:ind w:left="2880" w:hanging="360"/>
      </w:pPr>
    </w:lvl>
    <w:lvl w:ilvl="4" w:tplc="98A0AF5E" w:tentative="1">
      <w:start w:val="1"/>
      <w:numFmt w:val="lowerLetter"/>
      <w:lvlText w:val="%5."/>
      <w:lvlJc w:val="left"/>
      <w:pPr>
        <w:ind w:left="3600" w:hanging="360"/>
      </w:pPr>
    </w:lvl>
    <w:lvl w:ilvl="5" w:tplc="161690A8" w:tentative="1">
      <w:start w:val="1"/>
      <w:numFmt w:val="lowerRoman"/>
      <w:lvlText w:val="%6."/>
      <w:lvlJc w:val="right"/>
      <w:pPr>
        <w:ind w:left="4320" w:hanging="180"/>
      </w:pPr>
    </w:lvl>
    <w:lvl w:ilvl="6" w:tplc="F4A62FB2" w:tentative="1">
      <w:start w:val="1"/>
      <w:numFmt w:val="decimal"/>
      <w:lvlText w:val="%7."/>
      <w:lvlJc w:val="left"/>
      <w:pPr>
        <w:ind w:left="5040" w:hanging="360"/>
      </w:pPr>
    </w:lvl>
    <w:lvl w:ilvl="7" w:tplc="3B0239C6" w:tentative="1">
      <w:start w:val="1"/>
      <w:numFmt w:val="lowerLetter"/>
      <w:lvlText w:val="%8."/>
      <w:lvlJc w:val="left"/>
      <w:pPr>
        <w:ind w:left="5760" w:hanging="360"/>
      </w:pPr>
    </w:lvl>
    <w:lvl w:ilvl="8" w:tplc="AA0C0724" w:tentative="1">
      <w:start w:val="1"/>
      <w:numFmt w:val="lowerRoman"/>
      <w:lvlText w:val="%9."/>
      <w:lvlJc w:val="right"/>
      <w:pPr>
        <w:ind w:left="6480" w:hanging="180"/>
      </w:pPr>
    </w:lvl>
  </w:abstractNum>
  <w:abstractNum w:abstractNumId="39" w15:restartNumberingAfterBreak="0">
    <w:nsid w:val="793C52AE"/>
    <w:multiLevelType w:val="hybridMultilevel"/>
    <w:tmpl w:val="D07802FC"/>
    <w:lvl w:ilvl="0" w:tplc="9580FCA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CE5F25"/>
    <w:multiLevelType w:val="hybridMultilevel"/>
    <w:tmpl w:val="49A21BE0"/>
    <w:lvl w:ilvl="0" w:tplc="272072C8">
      <w:start w:val="1"/>
      <w:numFmt w:val="decimal"/>
      <w:lvlText w:val="%1."/>
      <w:lvlJc w:val="left"/>
      <w:pPr>
        <w:ind w:left="360" w:hanging="360"/>
      </w:pPr>
      <w:rPr>
        <w:rFonts w:hint="default"/>
      </w:rPr>
    </w:lvl>
    <w:lvl w:ilvl="1" w:tplc="E458B6E8" w:tentative="1">
      <w:start w:val="1"/>
      <w:numFmt w:val="lowerLetter"/>
      <w:lvlText w:val="%2."/>
      <w:lvlJc w:val="left"/>
      <w:pPr>
        <w:ind w:left="1080" w:hanging="360"/>
      </w:pPr>
    </w:lvl>
    <w:lvl w:ilvl="2" w:tplc="7282873A" w:tentative="1">
      <w:start w:val="1"/>
      <w:numFmt w:val="lowerRoman"/>
      <w:lvlText w:val="%3."/>
      <w:lvlJc w:val="right"/>
      <w:pPr>
        <w:ind w:left="1800" w:hanging="180"/>
      </w:pPr>
    </w:lvl>
    <w:lvl w:ilvl="3" w:tplc="46D6E4C8" w:tentative="1">
      <w:start w:val="1"/>
      <w:numFmt w:val="decimal"/>
      <w:lvlText w:val="%4."/>
      <w:lvlJc w:val="left"/>
      <w:pPr>
        <w:ind w:left="2520" w:hanging="360"/>
      </w:pPr>
    </w:lvl>
    <w:lvl w:ilvl="4" w:tplc="84D69E2C" w:tentative="1">
      <w:start w:val="1"/>
      <w:numFmt w:val="lowerLetter"/>
      <w:lvlText w:val="%5."/>
      <w:lvlJc w:val="left"/>
      <w:pPr>
        <w:ind w:left="3240" w:hanging="360"/>
      </w:pPr>
    </w:lvl>
    <w:lvl w:ilvl="5" w:tplc="86DE921E" w:tentative="1">
      <w:start w:val="1"/>
      <w:numFmt w:val="lowerRoman"/>
      <w:lvlText w:val="%6."/>
      <w:lvlJc w:val="right"/>
      <w:pPr>
        <w:ind w:left="3960" w:hanging="180"/>
      </w:pPr>
    </w:lvl>
    <w:lvl w:ilvl="6" w:tplc="1CAEAF5A" w:tentative="1">
      <w:start w:val="1"/>
      <w:numFmt w:val="decimal"/>
      <w:lvlText w:val="%7."/>
      <w:lvlJc w:val="left"/>
      <w:pPr>
        <w:ind w:left="4680" w:hanging="360"/>
      </w:pPr>
    </w:lvl>
    <w:lvl w:ilvl="7" w:tplc="A7669D12" w:tentative="1">
      <w:start w:val="1"/>
      <w:numFmt w:val="lowerLetter"/>
      <w:lvlText w:val="%8."/>
      <w:lvlJc w:val="left"/>
      <w:pPr>
        <w:ind w:left="5400" w:hanging="360"/>
      </w:pPr>
    </w:lvl>
    <w:lvl w:ilvl="8" w:tplc="54DAAF64"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11C7AB2">
      <w:start w:val="1"/>
      <w:numFmt w:val="lowerRoman"/>
      <w:lvlText w:val="(%1)"/>
      <w:lvlJc w:val="left"/>
      <w:pPr>
        <w:ind w:left="1080" w:hanging="720"/>
      </w:pPr>
      <w:rPr>
        <w:rFonts w:hint="default"/>
      </w:rPr>
    </w:lvl>
    <w:lvl w:ilvl="1" w:tplc="619E59E0" w:tentative="1">
      <w:start w:val="1"/>
      <w:numFmt w:val="lowerLetter"/>
      <w:lvlText w:val="%2."/>
      <w:lvlJc w:val="left"/>
      <w:pPr>
        <w:ind w:left="1440" w:hanging="360"/>
      </w:pPr>
    </w:lvl>
    <w:lvl w:ilvl="2" w:tplc="43740474" w:tentative="1">
      <w:start w:val="1"/>
      <w:numFmt w:val="lowerRoman"/>
      <w:lvlText w:val="%3."/>
      <w:lvlJc w:val="right"/>
      <w:pPr>
        <w:ind w:left="2160" w:hanging="180"/>
      </w:pPr>
    </w:lvl>
    <w:lvl w:ilvl="3" w:tplc="0DC80E30" w:tentative="1">
      <w:start w:val="1"/>
      <w:numFmt w:val="decimal"/>
      <w:lvlText w:val="%4."/>
      <w:lvlJc w:val="left"/>
      <w:pPr>
        <w:ind w:left="2880" w:hanging="360"/>
      </w:pPr>
    </w:lvl>
    <w:lvl w:ilvl="4" w:tplc="9890361A" w:tentative="1">
      <w:start w:val="1"/>
      <w:numFmt w:val="lowerLetter"/>
      <w:lvlText w:val="%5."/>
      <w:lvlJc w:val="left"/>
      <w:pPr>
        <w:ind w:left="3600" w:hanging="360"/>
      </w:pPr>
    </w:lvl>
    <w:lvl w:ilvl="5" w:tplc="FC82939A" w:tentative="1">
      <w:start w:val="1"/>
      <w:numFmt w:val="lowerRoman"/>
      <w:lvlText w:val="%6."/>
      <w:lvlJc w:val="right"/>
      <w:pPr>
        <w:ind w:left="4320" w:hanging="180"/>
      </w:pPr>
    </w:lvl>
    <w:lvl w:ilvl="6" w:tplc="00ECC5B2" w:tentative="1">
      <w:start w:val="1"/>
      <w:numFmt w:val="decimal"/>
      <w:lvlText w:val="%7."/>
      <w:lvlJc w:val="left"/>
      <w:pPr>
        <w:ind w:left="5040" w:hanging="360"/>
      </w:pPr>
    </w:lvl>
    <w:lvl w:ilvl="7" w:tplc="E0522C20" w:tentative="1">
      <w:start w:val="1"/>
      <w:numFmt w:val="lowerLetter"/>
      <w:lvlText w:val="%8."/>
      <w:lvlJc w:val="left"/>
      <w:pPr>
        <w:ind w:left="5760" w:hanging="360"/>
      </w:pPr>
    </w:lvl>
    <w:lvl w:ilvl="8" w:tplc="2326B2C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62FA8594">
      <w:start w:val="1"/>
      <w:numFmt w:val="decimal"/>
      <w:lvlText w:val="%1."/>
      <w:lvlJc w:val="left"/>
      <w:pPr>
        <w:ind w:left="360" w:hanging="360"/>
      </w:pPr>
      <w:rPr>
        <w:rFonts w:hint="default"/>
      </w:rPr>
    </w:lvl>
    <w:lvl w:ilvl="1" w:tplc="10DE6C2E" w:tentative="1">
      <w:start w:val="1"/>
      <w:numFmt w:val="lowerLetter"/>
      <w:lvlText w:val="%2."/>
      <w:lvlJc w:val="left"/>
      <w:pPr>
        <w:ind w:left="1080" w:hanging="360"/>
      </w:pPr>
    </w:lvl>
    <w:lvl w:ilvl="2" w:tplc="A6966AB4" w:tentative="1">
      <w:start w:val="1"/>
      <w:numFmt w:val="lowerRoman"/>
      <w:lvlText w:val="%3."/>
      <w:lvlJc w:val="right"/>
      <w:pPr>
        <w:ind w:left="1800" w:hanging="180"/>
      </w:pPr>
    </w:lvl>
    <w:lvl w:ilvl="3" w:tplc="14A8EEC6" w:tentative="1">
      <w:start w:val="1"/>
      <w:numFmt w:val="decimal"/>
      <w:lvlText w:val="%4."/>
      <w:lvlJc w:val="left"/>
      <w:pPr>
        <w:ind w:left="2520" w:hanging="360"/>
      </w:pPr>
    </w:lvl>
    <w:lvl w:ilvl="4" w:tplc="A058E4BC" w:tentative="1">
      <w:start w:val="1"/>
      <w:numFmt w:val="lowerLetter"/>
      <w:lvlText w:val="%5."/>
      <w:lvlJc w:val="left"/>
      <w:pPr>
        <w:ind w:left="3240" w:hanging="360"/>
      </w:pPr>
    </w:lvl>
    <w:lvl w:ilvl="5" w:tplc="A3662B30" w:tentative="1">
      <w:start w:val="1"/>
      <w:numFmt w:val="lowerRoman"/>
      <w:lvlText w:val="%6."/>
      <w:lvlJc w:val="right"/>
      <w:pPr>
        <w:ind w:left="3960" w:hanging="180"/>
      </w:pPr>
    </w:lvl>
    <w:lvl w:ilvl="6" w:tplc="417EF822" w:tentative="1">
      <w:start w:val="1"/>
      <w:numFmt w:val="decimal"/>
      <w:lvlText w:val="%7."/>
      <w:lvlJc w:val="left"/>
      <w:pPr>
        <w:ind w:left="4680" w:hanging="360"/>
      </w:pPr>
    </w:lvl>
    <w:lvl w:ilvl="7" w:tplc="CF1A94BE" w:tentative="1">
      <w:start w:val="1"/>
      <w:numFmt w:val="lowerLetter"/>
      <w:lvlText w:val="%8."/>
      <w:lvlJc w:val="left"/>
      <w:pPr>
        <w:ind w:left="5400" w:hanging="360"/>
      </w:pPr>
    </w:lvl>
    <w:lvl w:ilvl="8" w:tplc="A8F0754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8190110A">
      <w:start w:val="1"/>
      <w:numFmt w:val="decimal"/>
      <w:lvlText w:val="%1."/>
      <w:lvlJc w:val="left"/>
      <w:pPr>
        <w:ind w:left="360" w:hanging="360"/>
      </w:pPr>
      <w:rPr>
        <w:rFonts w:hint="default"/>
      </w:rPr>
    </w:lvl>
    <w:lvl w:ilvl="1" w:tplc="02B6448C" w:tentative="1">
      <w:start w:val="1"/>
      <w:numFmt w:val="lowerLetter"/>
      <w:lvlText w:val="%2."/>
      <w:lvlJc w:val="left"/>
      <w:pPr>
        <w:ind w:left="1080" w:hanging="360"/>
      </w:pPr>
    </w:lvl>
    <w:lvl w:ilvl="2" w:tplc="3E769AD8" w:tentative="1">
      <w:start w:val="1"/>
      <w:numFmt w:val="lowerRoman"/>
      <w:lvlText w:val="%3."/>
      <w:lvlJc w:val="right"/>
      <w:pPr>
        <w:ind w:left="1800" w:hanging="180"/>
      </w:pPr>
    </w:lvl>
    <w:lvl w:ilvl="3" w:tplc="BC8834FE" w:tentative="1">
      <w:start w:val="1"/>
      <w:numFmt w:val="decimal"/>
      <w:lvlText w:val="%4."/>
      <w:lvlJc w:val="left"/>
      <w:pPr>
        <w:ind w:left="2520" w:hanging="360"/>
      </w:pPr>
    </w:lvl>
    <w:lvl w:ilvl="4" w:tplc="3EE651F4" w:tentative="1">
      <w:start w:val="1"/>
      <w:numFmt w:val="lowerLetter"/>
      <w:lvlText w:val="%5."/>
      <w:lvlJc w:val="left"/>
      <w:pPr>
        <w:ind w:left="3240" w:hanging="360"/>
      </w:pPr>
    </w:lvl>
    <w:lvl w:ilvl="5" w:tplc="92FC5E96" w:tentative="1">
      <w:start w:val="1"/>
      <w:numFmt w:val="lowerRoman"/>
      <w:lvlText w:val="%6."/>
      <w:lvlJc w:val="right"/>
      <w:pPr>
        <w:ind w:left="3960" w:hanging="180"/>
      </w:pPr>
    </w:lvl>
    <w:lvl w:ilvl="6" w:tplc="3348C5F4" w:tentative="1">
      <w:start w:val="1"/>
      <w:numFmt w:val="decimal"/>
      <w:lvlText w:val="%7."/>
      <w:lvlJc w:val="left"/>
      <w:pPr>
        <w:ind w:left="4680" w:hanging="360"/>
      </w:pPr>
    </w:lvl>
    <w:lvl w:ilvl="7" w:tplc="A3FEE98C" w:tentative="1">
      <w:start w:val="1"/>
      <w:numFmt w:val="lowerLetter"/>
      <w:lvlText w:val="%8."/>
      <w:lvlJc w:val="left"/>
      <w:pPr>
        <w:ind w:left="5400" w:hanging="360"/>
      </w:pPr>
    </w:lvl>
    <w:lvl w:ilvl="8" w:tplc="332EDC16" w:tentative="1">
      <w:start w:val="1"/>
      <w:numFmt w:val="lowerRoman"/>
      <w:lvlText w:val="%9."/>
      <w:lvlJc w:val="right"/>
      <w:pPr>
        <w:ind w:left="6120" w:hanging="180"/>
      </w:pPr>
    </w:lvl>
  </w:abstractNum>
  <w:abstractNum w:abstractNumId="44" w15:restartNumberingAfterBreak="0">
    <w:nsid w:val="7FC27958"/>
    <w:multiLevelType w:val="hybridMultilevel"/>
    <w:tmpl w:val="EC5AE1FA"/>
    <w:lvl w:ilvl="0" w:tplc="19AC45E6">
      <w:start w:val="1"/>
      <w:numFmt w:val="bullet"/>
      <w:lvlText w:val=""/>
      <w:lvlJc w:val="left"/>
      <w:pPr>
        <w:ind w:left="360" w:hanging="360"/>
      </w:pPr>
      <w:rPr>
        <w:rFonts w:ascii="Symbol" w:hAnsi="Symbol" w:hint="default"/>
      </w:rPr>
    </w:lvl>
    <w:lvl w:ilvl="1" w:tplc="0DDAC5C4">
      <w:start w:val="1"/>
      <w:numFmt w:val="bullet"/>
      <w:lvlText w:val="o"/>
      <w:lvlJc w:val="left"/>
      <w:pPr>
        <w:ind w:left="1080" w:hanging="360"/>
      </w:pPr>
      <w:rPr>
        <w:rFonts w:ascii="Courier New" w:hAnsi="Courier New" w:cs="Courier New" w:hint="default"/>
      </w:rPr>
    </w:lvl>
    <w:lvl w:ilvl="2" w:tplc="672A1018">
      <w:start w:val="1"/>
      <w:numFmt w:val="bullet"/>
      <w:lvlText w:val=""/>
      <w:lvlJc w:val="left"/>
      <w:pPr>
        <w:ind w:left="1800" w:hanging="360"/>
      </w:pPr>
      <w:rPr>
        <w:rFonts w:ascii="Wingdings" w:hAnsi="Wingdings" w:hint="default"/>
      </w:rPr>
    </w:lvl>
    <w:lvl w:ilvl="3" w:tplc="E94A7716">
      <w:start w:val="1"/>
      <w:numFmt w:val="bullet"/>
      <w:lvlText w:val=""/>
      <w:lvlJc w:val="left"/>
      <w:pPr>
        <w:ind w:left="2520" w:hanging="360"/>
      </w:pPr>
      <w:rPr>
        <w:rFonts w:ascii="Symbol" w:hAnsi="Symbol" w:hint="default"/>
      </w:rPr>
    </w:lvl>
    <w:lvl w:ilvl="4" w:tplc="E7C4D64C">
      <w:start w:val="1"/>
      <w:numFmt w:val="bullet"/>
      <w:lvlText w:val="o"/>
      <w:lvlJc w:val="left"/>
      <w:pPr>
        <w:ind w:left="3240" w:hanging="360"/>
      </w:pPr>
      <w:rPr>
        <w:rFonts w:ascii="Courier New" w:hAnsi="Courier New" w:cs="Courier New" w:hint="default"/>
      </w:rPr>
    </w:lvl>
    <w:lvl w:ilvl="5" w:tplc="A7A4CD9C">
      <w:start w:val="1"/>
      <w:numFmt w:val="bullet"/>
      <w:lvlText w:val=""/>
      <w:lvlJc w:val="left"/>
      <w:pPr>
        <w:ind w:left="3960" w:hanging="360"/>
      </w:pPr>
      <w:rPr>
        <w:rFonts w:ascii="Wingdings" w:hAnsi="Wingdings" w:hint="default"/>
      </w:rPr>
    </w:lvl>
    <w:lvl w:ilvl="6" w:tplc="7F5A2A0A">
      <w:start w:val="1"/>
      <w:numFmt w:val="bullet"/>
      <w:lvlText w:val=""/>
      <w:lvlJc w:val="left"/>
      <w:pPr>
        <w:ind w:left="4680" w:hanging="360"/>
      </w:pPr>
      <w:rPr>
        <w:rFonts w:ascii="Symbol" w:hAnsi="Symbol" w:hint="default"/>
      </w:rPr>
    </w:lvl>
    <w:lvl w:ilvl="7" w:tplc="2BB8A43C">
      <w:start w:val="1"/>
      <w:numFmt w:val="bullet"/>
      <w:lvlText w:val="o"/>
      <w:lvlJc w:val="left"/>
      <w:pPr>
        <w:ind w:left="5400" w:hanging="360"/>
      </w:pPr>
      <w:rPr>
        <w:rFonts w:ascii="Courier New" w:hAnsi="Courier New" w:cs="Courier New" w:hint="default"/>
      </w:rPr>
    </w:lvl>
    <w:lvl w:ilvl="8" w:tplc="09C87D56">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40"/>
  </w:num>
  <w:num w:numId="4">
    <w:abstractNumId w:val="43"/>
  </w:num>
  <w:num w:numId="5">
    <w:abstractNumId w:val="27"/>
  </w:num>
  <w:num w:numId="6">
    <w:abstractNumId w:val="17"/>
  </w:num>
  <w:num w:numId="7">
    <w:abstractNumId w:val="37"/>
  </w:num>
  <w:num w:numId="8">
    <w:abstractNumId w:val="16"/>
  </w:num>
  <w:num w:numId="9">
    <w:abstractNumId w:val="21"/>
  </w:num>
  <w:num w:numId="10">
    <w:abstractNumId w:val="42"/>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6"/>
  </w:num>
  <w:num w:numId="18">
    <w:abstractNumId w:val="31"/>
  </w:num>
  <w:num w:numId="19">
    <w:abstractNumId w:val="18"/>
  </w:num>
  <w:num w:numId="20">
    <w:abstractNumId w:val="26"/>
  </w:num>
  <w:num w:numId="21">
    <w:abstractNumId w:val="9"/>
  </w:num>
  <w:num w:numId="22">
    <w:abstractNumId w:val="14"/>
  </w:num>
  <w:num w:numId="23">
    <w:abstractNumId w:val="35"/>
  </w:num>
  <w:num w:numId="24">
    <w:abstractNumId w:val="22"/>
  </w:num>
  <w:num w:numId="25">
    <w:abstractNumId w:val="19"/>
  </w:num>
  <w:num w:numId="26">
    <w:abstractNumId w:val="13"/>
  </w:num>
  <w:num w:numId="27">
    <w:abstractNumId w:val="24"/>
  </w:num>
  <w:num w:numId="28">
    <w:abstractNumId w:val="41"/>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34"/>
  </w:num>
  <w:num w:numId="40">
    <w:abstractNumId w:val="20"/>
  </w:num>
  <w:num w:numId="41">
    <w:abstractNumId w:val="39"/>
  </w:num>
  <w:num w:numId="42">
    <w:abstractNumId w:val="8"/>
  </w:num>
  <w:num w:numId="43">
    <w:abstractNumId w:val="33"/>
  </w:num>
  <w:num w:numId="44">
    <w:abstractNumId w:val="7"/>
  </w:num>
  <w:num w:numId="45">
    <w:abstractNumId w:val="20"/>
  </w:num>
  <w:num w:numId="46">
    <w:abstractNumId w:val="28"/>
  </w:num>
  <w:num w:numId="47">
    <w:abstractNumId w:val="20"/>
  </w:num>
  <w:num w:numId="4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52"/>
    <w:rsid w:val="00000D30"/>
    <w:rsid w:val="0000230A"/>
    <w:rsid w:val="0000451D"/>
    <w:rsid w:val="00005610"/>
    <w:rsid w:val="00007900"/>
    <w:rsid w:val="000167BF"/>
    <w:rsid w:val="00024A33"/>
    <w:rsid w:val="00026F0F"/>
    <w:rsid w:val="000315F1"/>
    <w:rsid w:val="00033235"/>
    <w:rsid w:val="00040817"/>
    <w:rsid w:val="0005477E"/>
    <w:rsid w:val="0006169C"/>
    <w:rsid w:val="000666AA"/>
    <w:rsid w:val="00067AA2"/>
    <w:rsid w:val="00077DB6"/>
    <w:rsid w:val="00091CB9"/>
    <w:rsid w:val="000B448F"/>
    <w:rsid w:val="000C3D41"/>
    <w:rsid w:val="000D3C82"/>
    <w:rsid w:val="000E7A60"/>
    <w:rsid w:val="00113A41"/>
    <w:rsid w:val="0012201C"/>
    <w:rsid w:val="00133A60"/>
    <w:rsid w:val="00153102"/>
    <w:rsid w:val="00153964"/>
    <w:rsid w:val="00155CA2"/>
    <w:rsid w:val="00165FF5"/>
    <w:rsid w:val="00196597"/>
    <w:rsid w:val="001C3D7B"/>
    <w:rsid w:val="001C4E22"/>
    <w:rsid w:val="00217E9F"/>
    <w:rsid w:val="00224A04"/>
    <w:rsid w:val="00283844"/>
    <w:rsid w:val="00297B41"/>
    <w:rsid w:val="002A2A93"/>
    <w:rsid w:val="002A5237"/>
    <w:rsid w:val="002A5D11"/>
    <w:rsid w:val="002E081D"/>
    <w:rsid w:val="002E1DB7"/>
    <w:rsid w:val="002F36EE"/>
    <w:rsid w:val="002F3D73"/>
    <w:rsid w:val="002F4447"/>
    <w:rsid w:val="00316D80"/>
    <w:rsid w:val="00346006"/>
    <w:rsid w:val="003619CC"/>
    <w:rsid w:val="00371E50"/>
    <w:rsid w:val="00377FA5"/>
    <w:rsid w:val="003A7967"/>
    <w:rsid w:val="003B4034"/>
    <w:rsid w:val="003B5CE9"/>
    <w:rsid w:val="003B7742"/>
    <w:rsid w:val="003D0389"/>
    <w:rsid w:val="003D4AD7"/>
    <w:rsid w:val="003E007B"/>
    <w:rsid w:val="003E790E"/>
    <w:rsid w:val="003F3BD1"/>
    <w:rsid w:val="003F4F61"/>
    <w:rsid w:val="004000BE"/>
    <w:rsid w:val="004051F2"/>
    <w:rsid w:val="00411269"/>
    <w:rsid w:val="00412A54"/>
    <w:rsid w:val="0043404B"/>
    <w:rsid w:val="00446A2C"/>
    <w:rsid w:val="00452CD2"/>
    <w:rsid w:val="004672DA"/>
    <w:rsid w:val="004875C7"/>
    <w:rsid w:val="00491564"/>
    <w:rsid w:val="00492220"/>
    <w:rsid w:val="004927CE"/>
    <w:rsid w:val="004A5862"/>
    <w:rsid w:val="004D0D50"/>
    <w:rsid w:val="004D73F6"/>
    <w:rsid w:val="004E3292"/>
    <w:rsid w:val="005213A0"/>
    <w:rsid w:val="00522199"/>
    <w:rsid w:val="005632C7"/>
    <w:rsid w:val="005912DC"/>
    <w:rsid w:val="0059542D"/>
    <w:rsid w:val="005E6B04"/>
    <w:rsid w:val="005E7425"/>
    <w:rsid w:val="00621886"/>
    <w:rsid w:val="006402E3"/>
    <w:rsid w:val="00650F8B"/>
    <w:rsid w:val="00654D3D"/>
    <w:rsid w:val="00682D9E"/>
    <w:rsid w:val="00684DEF"/>
    <w:rsid w:val="0069558B"/>
    <w:rsid w:val="006A0798"/>
    <w:rsid w:val="006B254F"/>
    <w:rsid w:val="006F133C"/>
    <w:rsid w:val="006F1BB0"/>
    <w:rsid w:val="00702D2B"/>
    <w:rsid w:val="00713ECD"/>
    <w:rsid w:val="00767CB9"/>
    <w:rsid w:val="0079119E"/>
    <w:rsid w:val="007A3382"/>
    <w:rsid w:val="007A3C57"/>
    <w:rsid w:val="007A491C"/>
    <w:rsid w:val="007B695A"/>
    <w:rsid w:val="007B78D2"/>
    <w:rsid w:val="007C1593"/>
    <w:rsid w:val="007C3464"/>
    <w:rsid w:val="007D7F2D"/>
    <w:rsid w:val="007F76CD"/>
    <w:rsid w:val="007F7E64"/>
    <w:rsid w:val="0080030D"/>
    <w:rsid w:val="00807617"/>
    <w:rsid w:val="0082144A"/>
    <w:rsid w:val="008327EA"/>
    <w:rsid w:val="00875373"/>
    <w:rsid w:val="008770D3"/>
    <w:rsid w:val="008823BD"/>
    <w:rsid w:val="008937E4"/>
    <w:rsid w:val="008B432F"/>
    <w:rsid w:val="008C277F"/>
    <w:rsid w:val="008C75CA"/>
    <w:rsid w:val="008D6325"/>
    <w:rsid w:val="008E2278"/>
    <w:rsid w:val="008E2657"/>
    <w:rsid w:val="008E4687"/>
    <w:rsid w:val="00915E6B"/>
    <w:rsid w:val="00922089"/>
    <w:rsid w:val="00935450"/>
    <w:rsid w:val="00941E3D"/>
    <w:rsid w:val="00962C25"/>
    <w:rsid w:val="009632B8"/>
    <w:rsid w:val="00964CBC"/>
    <w:rsid w:val="009832B0"/>
    <w:rsid w:val="00984089"/>
    <w:rsid w:val="00990419"/>
    <w:rsid w:val="009A1BD6"/>
    <w:rsid w:val="009A3FBD"/>
    <w:rsid w:val="009A7251"/>
    <w:rsid w:val="009A7D24"/>
    <w:rsid w:val="009C0379"/>
    <w:rsid w:val="009E7C43"/>
    <w:rsid w:val="009F24FC"/>
    <w:rsid w:val="00A21DF2"/>
    <w:rsid w:val="00A307D4"/>
    <w:rsid w:val="00A31196"/>
    <w:rsid w:val="00A40F3D"/>
    <w:rsid w:val="00A52402"/>
    <w:rsid w:val="00A721B6"/>
    <w:rsid w:val="00A75F37"/>
    <w:rsid w:val="00A8108B"/>
    <w:rsid w:val="00AB50A7"/>
    <w:rsid w:val="00AC660B"/>
    <w:rsid w:val="00AF222E"/>
    <w:rsid w:val="00B01C2F"/>
    <w:rsid w:val="00B067ED"/>
    <w:rsid w:val="00B33D04"/>
    <w:rsid w:val="00B41D79"/>
    <w:rsid w:val="00B4539C"/>
    <w:rsid w:val="00B473A6"/>
    <w:rsid w:val="00B503FF"/>
    <w:rsid w:val="00B54650"/>
    <w:rsid w:val="00B61501"/>
    <w:rsid w:val="00B626B4"/>
    <w:rsid w:val="00B77E00"/>
    <w:rsid w:val="00B8782A"/>
    <w:rsid w:val="00BA1C61"/>
    <w:rsid w:val="00BD0DB1"/>
    <w:rsid w:val="00BD39EF"/>
    <w:rsid w:val="00BD7872"/>
    <w:rsid w:val="00BE37F7"/>
    <w:rsid w:val="00C13F94"/>
    <w:rsid w:val="00C31AC2"/>
    <w:rsid w:val="00C32672"/>
    <w:rsid w:val="00C36479"/>
    <w:rsid w:val="00C5192D"/>
    <w:rsid w:val="00C81AD2"/>
    <w:rsid w:val="00C83022"/>
    <w:rsid w:val="00C855A0"/>
    <w:rsid w:val="00C934DA"/>
    <w:rsid w:val="00C95BE9"/>
    <w:rsid w:val="00CA4CF2"/>
    <w:rsid w:val="00CB0B21"/>
    <w:rsid w:val="00CB6AD7"/>
    <w:rsid w:val="00CD1731"/>
    <w:rsid w:val="00CE559A"/>
    <w:rsid w:val="00CE5B3F"/>
    <w:rsid w:val="00CF42F5"/>
    <w:rsid w:val="00D3409B"/>
    <w:rsid w:val="00D36C6A"/>
    <w:rsid w:val="00D374E4"/>
    <w:rsid w:val="00D616E3"/>
    <w:rsid w:val="00D65178"/>
    <w:rsid w:val="00D72875"/>
    <w:rsid w:val="00D75F8D"/>
    <w:rsid w:val="00D77886"/>
    <w:rsid w:val="00D848D9"/>
    <w:rsid w:val="00D93B9C"/>
    <w:rsid w:val="00D940BF"/>
    <w:rsid w:val="00DB1A52"/>
    <w:rsid w:val="00DC2179"/>
    <w:rsid w:val="00DC56C2"/>
    <w:rsid w:val="00DC6520"/>
    <w:rsid w:val="00DC7FA3"/>
    <w:rsid w:val="00DD685B"/>
    <w:rsid w:val="00DE0567"/>
    <w:rsid w:val="00DE19BD"/>
    <w:rsid w:val="00DF19A5"/>
    <w:rsid w:val="00E04547"/>
    <w:rsid w:val="00E12ECA"/>
    <w:rsid w:val="00E15DD3"/>
    <w:rsid w:val="00E240D1"/>
    <w:rsid w:val="00E34803"/>
    <w:rsid w:val="00E47A1A"/>
    <w:rsid w:val="00E52A63"/>
    <w:rsid w:val="00E54429"/>
    <w:rsid w:val="00E810B6"/>
    <w:rsid w:val="00E9440A"/>
    <w:rsid w:val="00E97A5A"/>
    <w:rsid w:val="00EB1C8D"/>
    <w:rsid w:val="00EB5234"/>
    <w:rsid w:val="00EC7D2F"/>
    <w:rsid w:val="00ED6AC6"/>
    <w:rsid w:val="00EE489C"/>
    <w:rsid w:val="00EF177B"/>
    <w:rsid w:val="00F0368D"/>
    <w:rsid w:val="00F106FC"/>
    <w:rsid w:val="00F32B89"/>
    <w:rsid w:val="00F34EA2"/>
    <w:rsid w:val="00F41F81"/>
    <w:rsid w:val="00F448CD"/>
    <w:rsid w:val="00F44FD7"/>
    <w:rsid w:val="00F61E14"/>
    <w:rsid w:val="00F75A70"/>
    <w:rsid w:val="00F8171D"/>
    <w:rsid w:val="00F9127A"/>
    <w:rsid w:val="00FA5565"/>
    <w:rsid w:val="00FC3221"/>
    <w:rsid w:val="00FC51B0"/>
    <w:rsid w:val="00FD0AA9"/>
    <w:rsid w:val="00FD4027"/>
    <w:rsid w:val="00FE39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3FF9"/>
  <w15:docId w15:val="{D89FB656-D42F-47E8-AD44-A3057F41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41126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01C2F"/>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594821">
      <w:bodyDiv w:val="1"/>
      <w:marLeft w:val="0"/>
      <w:marRight w:val="0"/>
      <w:marTop w:val="0"/>
      <w:marBottom w:val="0"/>
      <w:divBdr>
        <w:top w:val="none" w:sz="0" w:space="0" w:color="auto"/>
        <w:left w:val="none" w:sz="0" w:space="0" w:color="auto"/>
        <w:bottom w:val="none" w:sz="0" w:space="0" w:color="auto"/>
        <w:right w:val="none" w:sz="0" w:space="0" w:color="auto"/>
      </w:divBdr>
    </w:div>
    <w:div w:id="610867742">
      <w:bodyDiv w:val="1"/>
      <w:marLeft w:val="0"/>
      <w:marRight w:val="0"/>
      <w:marTop w:val="0"/>
      <w:marBottom w:val="0"/>
      <w:divBdr>
        <w:top w:val="none" w:sz="0" w:space="0" w:color="auto"/>
        <w:left w:val="none" w:sz="0" w:space="0" w:color="auto"/>
        <w:bottom w:val="none" w:sz="0" w:space="0" w:color="auto"/>
        <w:right w:val="none" w:sz="0" w:space="0" w:color="auto"/>
      </w:divBdr>
    </w:div>
    <w:div w:id="639110784">
      <w:bodyDiv w:val="1"/>
      <w:marLeft w:val="0"/>
      <w:marRight w:val="0"/>
      <w:marTop w:val="0"/>
      <w:marBottom w:val="0"/>
      <w:divBdr>
        <w:top w:val="none" w:sz="0" w:space="0" w:color="auto"/>
        <w:left w:val="none" w:sz="0" w:space="0" w:color="auto"/>
        <w:bottom w:val="none" w:sz="0" w:space="0" w:color="auto"/>
        <w:right w:val="none" w:sz="0" w:space="0" w:color="auto"/>
      </w:divBdr>
    </w:div>
    <w:div w:id="7742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3561</RACS_x0020_ID>
    <Approved_x0020_Provider xmlns="a8338b6e-77a6-4851-82b6-98166143ffdd">Wickro Pty Ltd</Approved_x0020_Provider>
    <Management_x0020_Company_x0020_ID xmlns="a8338b6e-77a6-4851-82b6-98166143ffdd" xsi:nil="true"/>
    <Home xmlns="a8338b6e-77a6-4851-82b6-98166143ffdd">Melville Grange Hostel</Home>
    <Signed xmlns="a8338b6e-77a6-4851-82b6-98166143ffdd" xsi:nil="true"/>
    <Uploaded xmlns="a8338b6e-77a6-4851-82b6-98166143ffdd">true</Uploaded>
    <Management_x0020_Company xmlns="a8338b6e-77a6-4851-82b6-98166143ffdd" xsi:nil="true"/>
    <Doc_x0020_Date xmlns="a8338b6e-77a6-4851-82b6-98166143ffdd">2021-08-30T04:05:21+00:00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Doc_x0020_Type xmlns="a8338b6e-77a6-4851-82b6-98166143ffdd">Audit Decision</Doc_x0020_Type>
    <Home_x0020_ID xmlns="a8338b6e-77a6-4851-82b6-98166143ffdd">F59B338C-7CF4-DC11-AD41-005056922186</Home_x0020_ID>
    <State xmlns="a8338b6e-77a6-4851-82b6-98166143ffdd">VIC</State>
    <Doc_x0020_Sent_Received_x0020_Date xmlns="a8338b6e-77a6-4851-82b6-98166143ffdd">2021-08-30T00:00:00+00:00</Doc_x0020_Sent_Received_x0020_Date>
    <Activity_x0020_ID xmlns="a8338b6e-77a6-4851-82b6-98166143ffdd">C8911A5A-FDD2-EB11-AC89-005056922186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C7EB6B-FFE6-4209-B695-A315C40AD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A72151-66BE-41CF-A66F-E984DF3F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2021-09-23T02:20:00Z</dcterms:created>
  <dcterms:modified xsi:type="dcterms:W3CDTF">2021-09-23T02:20:00Z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