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1656C" w14:textId="77777777" w:rsidR="003C6EC2" w:rsidRPr="003C6EC2" w:rsidRDefault="00431D7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071671B" wp14:editId="6859FBA5">
            <wp:simplePos x="0" y="0"/>
            <wp:positionH relativeFrom="margin">
              <wp:align>center</wp:align>
            </wp:positionH>
            <wp:positionV relativeFrom="paragraph">
              <wp:posOffset>53340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063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071671D" wp14:editId="507167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7190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Morayfield Grove Care Community</w:t>
      </w:r>
      <w:r w:rsidRPr="003C6EC2">
        <w:rPr>
          <w:rFonts w:ascii="Arial Black" w:hAnsi="Arial Black"/>
        </w:rPr>
        <w:t xml:space="preserve"> </w:t>
      </w:r>
    </w:p>
    <w:p w14:paraId="5071656D" w14:textId="77777777" w:rsidR="003C6EC2" w:rsidRPr="003C6EC2" w:rsidRDefault="00431D74" w:rsidP="003C6EC2">
      <w:pPr>
        <w:pStyle w:val="Title"/>
        <w:spacing w:before="360" w:after="480"/>
      </w:pPr>
      <w:r w:rsidRPr="003C6EC2">
        <w:rPr>
          <w:rFonts w:ascii="Arial Black" w:eastAsia="Calibri" w:hAnsi="Arial Black"/>
          <w:sz w:val="56"/>
        </w:rPr>
        <w:t>Performance Report</w:t>
      </w:r>
    </w:p>
    <w:p w14:paraId="5071656E" w14:textId="77777777" w:rsidR="001E6954" w:rsidRPr="003C6EC2" w:rsidRDefault="00431D7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69-71 Caboolture River Road </w:t>
      </w:r>
      <w:r w:rsidRPr="003C6EC2">
        <w:rPr>
          <w:color w:val="FFFFFF" w:themeColor="background1"/>
          <w:sz w:val="28"/>
        </w:rPr>
        <w:br/>
        <w:t>MORAYFIELD QLD 4506</w:t>
      </w:r>
      <w:r w:rsidRPr="003C6EC2">
        <w:rPr>
          <w:color w:val="FFFFFF" w:themeColor="background1"/>
          <w:sz w:val="28"/>
        </w:rPr>
        <w:br/>
      </w:r>
      <w:r w:rsidRPr="003C6EC2">
        <w:rPr>
          <w:rFonts w:eastAsia="Calibri"/>
          <w:color w:val="FFFFFF" w:themeColor="background1"/>
          <w:sz w:val="28"/>
          <w:szCs w:val="56"/>
          <w:lang w:eastAsia="en-US"/>
        </w:rPr>
        <w:t>Phone number: 07 5495 9000</w:t>
      </w:r>
    </w:p>
    <w:p w14:paraId="5071656F" w14:textId="77777777" w:rsidR="003C6EC2" w:rsidRDefault="00431D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5346 </w:t>
      </w:r>
    </w:p>
    <w:p w14:paraId="50716570" w14:textId="77777777" w:rsidR="001E6954" w:rsidRPr="003C6EC2" w:rsidRDefault="00431D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50716571" w14:textId="77777777" w:rsidR="001E6954" w:rsidRPr="003C6EC2" w:rsidRDefault="00431D7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November 2021</w:t>
      </w:r>
    </w:p>
    <w:p w14:paraId="50716572" w14:textId="6A6262C2" w:rsidR="006B166B" w:rsidRPr="00986448" w:rsidRDefault="00431D7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986448">
        <w:rPr>
          <w:b/>
          <w:color w:val="FFFFFF" w:themeColor="background1"/>
          <w:sz w:val="28"/>
        </w:rPr>
        <w:t>:</w:t>
      </w:r>
      <w:r w:rsidR="00986448">
        <w:rPr>
          <w:b/>
          <w:color w:val="FFFFFF" w:themeColor="background1"/>
          <w:sz w:val="28"/>
        </w:rPr>
        <w:t xml:space="preserve"> </w:t>
      </w:r>
      <w:r w:rsidR="00986448" w:rsidRPr="00986448">
        <w:rPr>
          <w:color w:val="FFFFFF" w:themeColor="background1"/>
          <w:sz w:val="28"/>
        </w:rPr>
        <w:t>07 December 2021</w:t>
      </w:r>
    </w:p>
    <w:bookmarkEnd w:id="0"/>
    <w:p w14:paraId="50716573" w14:textId="77777777" w:rsidR="001E6954" w:rsidRPr="003C6EC2" w:rsidRDefault="00574991" w:rsidP="001E6954">
      <w:pPr>
        <w:tabs>
          <w:tab w:val="left" w:pos="2127"/>
        </w:tabs>
        <w:spacing w:before="120"/>
        <w:rPr>
          <w:rFonts w:eastAsia="Calibri"/>
          <w:b/>
          <w:color w:val="FFFFFF" w:themeColor="background1"/>
          <w:sz w:val="28"/>
          <w:szCs w:val="56"/>
          <w:lang w:eastAsia="en-US"/>
        </w:rPr>
      </w:pPr>
    </w:p>
    <w:p w14:paraId="50716574" w14:textId="77777777" w:rsidR="003C6EC2" w:rsidRDefault="0057499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716575" w14:textId="77777777" w:rsidR="00F96D2E" w:rsidRDefault="00431D74" w:rsidP="00F96D2E">
      <w:pPr>
        <w:pStyle w:val="Heading1"/>
      </w:pPr>
      <w:bookmarkStart w:id="1" w:name="_Hlk32477662"/>
      <w:r>
        <w:lastRenderedPageBreak/>
        <w:t>Performance report prepared by</w:t>
      </w:r>
    </w:p>
    <w:p w14:paraId="50716576" w14:textId="6B6F165F" w:rsidR="00F96D2E" w:rsidRPr="009B0F30" w:rsidRDefault="00A2105D" w:rsidP="00F96D2E">
      <w:r w:rsidRPr="00A2105D">
        <w:rPr>
          <w:rFonts w:cs="Times New Roman"/>
          <w:color w:val="auto"/>
        </w:rPr>
        <w:t>Kimberley Reed</w:t>
      </w:r>
      <w:r w:rsidR="00431D74" w:rsidRPr="00A2105D">
        <w:rPr>
          <w:color w:val="auto"/>
        </w:rPr>
        <w:t xml:space="preserve">, delegate of </w:t>
      </w:r>
      <w:r w:rsidR="00431D74">
        <w:t>the Aged Care Quality and Safety Commissioner.</w:t>
      </w:r>
    </w:p>
    <w:p w14:paraId="50716577" w14:textId="77777777" w:rsidR="00A30BEC" w:rsidRDefault="00431D74" w:rsidP="0094564F">
      <w:pPr>
        <w:pStyle w:val="Heading1"/>
      </w:pPr>
      <w:r>
        <w:t>Publication of report</w:t>
      </w:r>
    </w:p>
    <w:p w14:paraId="50716578" w14:textId="77777777" w:rsidR="00A30BEC" w:rsidRPr="006B166B" w:rsidRDefault="00431D7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0716579" w14:textId="77777777" w:rsidR="007F5256" w:rsidRPr="0094564F" w:rsidRDefault="00431D7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050F" w14:paraId="50716594" w14:textId="77777777" w:rsidTr="00EB1D71">
        <w:trPr>
          <w:trHeight w:val="227"/>
        </w:trPr>
        <w:tc>
          <w:tcPr>
            <w:tcW w:w="3942" w:type="pct"/>
            <w:shd w:val="clear" w:color="auto" w:fill="auto"/>
          </w:tcPr>
          <w:p w14:paraId="50716592" w14:textId="77777777" w:rsidR="001E6954" w:rsidRPr="001E6954" w:rsidRDefault="00431D74"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50716593" w14:textId="223C488E" w:rsidR="001E6954" w:rsidRPr="001E6954" w:rsidRDefault="00574991" w:rsidP="003C6EC2">
            <w:pPr>
              <w:keepNext/>
              <w:spacing w:before="40" w:after="40" w:line="240" w:lineRule="auto"/>
              <w:jc w:val="right"/>
              <w:rPr>
                <w:b/>
                <w:color w:val="0000FF"/>
              </w:rPr>
            </w:pPr>
          </w:p>
        </w:tc>
      </w:tr>
      <w:tr w:rsidR="0073050F" w14:paraId="50716597" w14:textId="77777777" w:rsidTr="00EB1D71">
        <w:trPr>
          <w:trHeight w:val="227"/>
        </w:trPr>
        <w:tc>
          <w:tcPr>
            <w:tcW w:w="3942" w:type="pct"/>
            <w:shd w:val="clear" w:color="auto" w:fill="auto"/>
          </w:tcPr>
          <w:p w14:paraId="50716595" w14:textId="77777777" w:rsidR="001E6954" w:rsidRPr="001E6954" w:rsidRDefault="00431D74" w:rsidP="004C55D8">
            <w:pPr>
              <w:spacing w:before="40" w:after="40" w:line="240" w:lineRule="auto"/>
              <w:ind w:left="318" w:hanging="7"/>
            </w:pPr>
            <w:r w:rsidRPr="001E6954">
              <w:t>Requirement 2(3)(a)</w:t>
            </w:r>
          </w:p>
        </w:tc>
        <w:tc>
          <w:tcPr>
            <w:tcW w:w="1058" w:type="pct"/>
            <w:shd w:val="clear" w:color="auto" w:fill="auto"/>
          </w:tcPr>
          <w:p w14:paraId="50716596" w14:textId="1163E965" w:rsidR="001E6954" w:rsidRPr="001E6954" w:rsidRDefault="00431D74" w:rsidP="00463EF3">
            <w:pPr>
              <w:spacing w:before="40" w:after="40" w:line="240" w:lineRule="auto"/>
              <w:jc w:val="right"/>
              <w:rPr>
                <w:color w:val="0000FF"/>
              </w:rPr>
            </w:pPr>
            <w:r w:rsidRPr="001E6954">
              <w:rPr>
                <w:bCs/>
                <w:iCs/>
                <w:color w:val="00577D"/>
                <w:szCs w:val="40"/>
              </w:rPr>
              <w:t>Compliant</w:t>
            </w:r>
          </w:p>
        </w:tc>
      </w:tr>
      <w:tr w:rsidR="0073050F" w14:paraId="507165A6" w14:textId="77777777" w:rsidTr="00EB1D71">
        <w:trPr>
          <w:trHeight w:val="227"/>
        </w:trPr>
        <w:tc>
          <w:tcPr>
            <w:tcW w:w="3942" w:type="pct"/>
            <w:shd w:val="clear" w:color="auto" w:fill="auto"/>
          </w:tcPr>
          <w:p w14:paraId="507165A4" w14:textId="77777777" w:rsidR="001E6954" w:rsidRPr="001E6954" w:rsidRDefault="00431D74" w:rsidP="003C6EC2">
            <w:pPr>
              <w:keepNext/>
              <w:spacing w:before="40" w:after="40" w:line="240" w:lineRule="auto"/>
              <w:rPr>
                <w:b/>
              </w:rPr>
            </w:pPr>
            <w:r w:rsidRPr="001E6954">
              <w:rPr>
                <w:b/>
              </w:rPr>
              <w:t>Standard 3 Personal care and clinical care</w:t>
            </w:r>
          </w:p>
        </w:tc>
        <w:tc>
          <w:tcPr>
            <w:tcW w:w="1058" w:type="pct"/>
            <w:shd w:val="clear" w:color="auto" w:fill="auto"/>
          </w:tcPr>
          <w:p w14:paraId="507165A5" w14:textId="5B25475B" w:rsidR="001E6954" w:rsidRPr="001E6954" w:rsidRDefault="00431D74" w:rsidP="003C6EC2">
            <w:pPr>
              <w:keepNext/>
              <w:spacing w:before="40" w:after="40" w:line="240" w:lineRule="auto"/>
              <w:jc w:val="right"/>
              <w:rPr>
                <w:b/>
                <w:color w:val="0000FF"/>
              </w:rPr>
            </w:pPr>
            <w:r w:rsidRPr="001E6954">
              <w:rPr>
                <w:b/>
                <w:bCs/>
                <w:iCs/>
                <w:color w:val="00577D"/>
                <w:szCs w:val="40"/>
              </w:rPr>
              <w:t>Non-compliant</w:t>
            </w:r>
          </w:p>
        </w:tc>
      </w:tr>
      <w:tr w:rsidR="0073050F" w14:paraId="507165A9" w14:textId="77777777" w:rsidTr="00EB1D71">
        <w:trPr>
          <w:trHeight w:val="227"/>
        </w:trPr>
        <w:tc>
          <w:tcPr>
            <w:tcW w:w="3942" w:type="pct"/>
            <w:shd w:val="clear" w:color="auto" w:fill="auto"/>
          </w:tcPr>
          <w:p w14:paraId="507165A7" w14:textId="77777777" w:rsidR="001E6954" w:rsidRPr="002B4C72" w:rsidRDefault="00431D74" w:rsidP="008D114F">
            <w:pPr>
              <w:spacing w:before="40" w:after="40" w:line="240" w:lineRule="auto"/>
              <w:ind w:left="312"/>
            </w:pPr>
            <w:r w:rsidRPr="001E6954">
              <w:t>Requirement 3(3)(a)</w:t>
            </w:r>
          </w:p>
        </w:tc>
        <w:tc>
          <w:tcPr>
            <w:tcW w:w="1058" w:type="pct"/>
            <w:shd w:val="clear" w:color="auto" w:fill="auto"/>
          </w:tcPr>
          <w:p w14:paraId="507165A8" w14:textId="72C33EC1" w:rsidR="001E6954" w:rsidRPr="001E6954" w:rsidRDefault="00431D74" w:rsidP="004C55D8">
            <w:pPr>
              <w:spacing w:before="40" w:after="40" w:line="240" w:lineRule="auto"/>
              <w:ind w:left="-107"/>
              <w:jc w:val="right"/>
              <w:rPr>
                <w:color w:val="0000FF"/>
              </w:rPr>
            </w:pPr>
            <w:r w:rsidRPr="001E6954">
              <w:rPr>
                <w:bCs/>
                <w:iCs/>
                <w:color w:val="00577D"/>
                <w:szCs w:val="40"/>
              </w:rPr>
              <w:t>Non-compliant</w:t>
            </w:r>
          </w:p>
        </w:tc>
      </w:tr>
      <w:tr w:rsidR="0073050F" w14:paraId="507165F1" w14:textId="77777777" w:rsidTr="00EB1D71">
        <w:trPr>
          <w:trHeight w:val="227"/>
        </w:trPr>
        <w:tc>
          <w:tcPr>
            <w:tcW w:w="3942" w:type="pct"/>
            <w:shd w:val="clear" w:color="auto" w:fill="auto"/>
          </w:tcPr>
          <w:p w14:paraId="507165EF" w14:textId="77777777" w:rsidR="001E6954" w:rsidRPr="001E6954" w:rsidRDefault="00431D74" w:rsidP="003C6EC2">
            <w:pPr>
              <w:keepNext/>
              <w:spacing w:before="40" w:after="40" w:line="240" w:lineRule="auto"/>
              <w:rPr>
                <w:b/>
              </w:rPr>
            </w:pPr>
            <w:r w:rsidRPr="001E6954">
              <w:rPr>
                <w:b/>
              </w:rPr>
              <w:t>Standard 7 Human resources</w:t>
            </w:r>
          </w:p>
        </w:tc>
        <w:tc>
          <w:tcPr>
            <w:tcW w:w="1058" w:type="pct"/>
            <w:shd w:val="clear" w:color="auto" w:fill="auto"/>
          </w:tcPr>
          <w:p w14:paraId="507165F0" w14:textId="61B159EC" w:rsidR="001E6954" w:rsidRPr="001E6954" w:rsidRDefault="00574991" w:rsidP="003C6EC2">
            <w:pPr>
              <w:keepNext/>
              <w:spacing w:before="40" w:after="40" w:line="240" w:lineRule="auto"/>
              <w:jc w:val="right"/>
              <w:rPr>
                <w:b/>
                <w:color w:val="0000FF"/>
              </w:rPr>
            </w:pPr>
          </w:p>
        </w:tc>
      </w:tr>
      <w:tr w:rsidR="0073050F" w14:paraId="507165F4" w14:textId="77777777" w:rsidTr="00EB1D71">
        <w:trPr>
          <w:trHeight w:val="227"/>
        </w:trPr>
        <w:tc>
          <w:tcPr>
            <w:tcW w:w="3942" w:type="pct"/>
            <w:shd w:val="clear" w:color="auto" w:fill="auto"/>
          </w:tcPr>
          <w:p w14:paraId="507165F2" w14:textId="77777777" w:rsidR="001E6954" w:rsidRPr="001E6954" w:rsidRDefault="00431D74" w:rsidP="004C55D8">
            <w:pPr>
              <w:spacing w:before="40" w:after="40" w:line="240" w:lineRule="auto"/>
              <w:ind w:left="318" w:hanging="7"/>
            </w:pPr>
            <w:r w:rsidRPr="001E6954">
              <w:t>Requirement 7(3)(a)</w:t>
            </w:r>
          </w:p>
        </w:tc>
        <w:tc>
          <w:tcPr>
            <w:tcW w:w="1058" w:type="pct"/>
            <w:shd w:val="clear" w:color="auto" w:fill="auto"/>
          </w:tcPr>
          <w:p w14:paraId="507165F3" w14:textId="355354D4" w:rsidR="001E6954" w:rsidRPr="001E6954" w:rsidRDefault="00431D74" w:rsidP="00463EF3">
            <w:pPr>
              <w:spacing w:before="40" w:after="40" w:line="240" w:lineRule="auto"/>
              <w:jc w:val="right"/>
              <w:rPr>
                <w:color w:val="0000FF"/>
              </w:rPr>
            </w:pPr>
            <w:r w:rsidRPr="001E6954">
              <w:rPr>
                <w:bCs/>
                <w:iCs/>
                <w:color w:val="00577D"/>
                <w:szCs w:val="40"/>
              </w:rPr>
              <w:t>Compliant</w:t>
            </w:r>
          </w:p>
        </w:tc>
      </w:tr>
      <w:bookmarkEnd w:id="2"/>
    </w:tbl>
    <w:p w14:paraId="50716613" w14:textId="77777777" w:rsidR="008A22FF" w:rsidRDefault="00574991" w:rsidP="00463EF3">
      <w:pPr>
        <w:sectPr w:rsidR="008A22FF" w:rsidSect="001416E6">
          <w:headerReference w:type="first" r:id="rId16"/>
          <w:pgSz w:w="11906" w:h="16838"/>
          <w:pgMar w:top="1701" w:right="1418" w:bottom="1418" w:left="1418" w:header="709" w:footer="397" w:gutter="0"/>
          <w:cols w:space="708"/>
          <w:docGrid w:linePitch="360"/>
        </w:sectPr>
      </w:pPr>
    </w:p>
    <w:p w14:paraId="50716614" w14:textId="77777777" w:rsidR="007F5256" w:rsidRPr="00D21DCD" w:rsidRDefault="00431D74" w:rsidP="00EC5474">
      <w:pPr>
        <w:pStyle w:val="Heading1"/>
      </w:pPr>
      <w:r>
        <w:lastRenderedPageBreak/>
        <w:t>Detailed assessment</w:t>
      </w:r>
    </w:p>
    <w:p w14:paraId="50716615" w14:textId="77777777" w:rsidR="001E6954" w:rsidRPr="00D63989" w:rsidRDefault="00431D7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716616" w14:textId="77777777" w:rsidR="001E6954" w:rsidRPr="001E6954" w:rsidRDefault="00431D74" w:rsidP="001E6954">
      <w:pPr>
        <w:rPr>
          <w:color w:val="auto"/>
        </w:rPr>
      </w:pPr>
      <w:r w:rsidRPr="00D63989">
        <w:t>The report also specifies areas in which improvements must be made to ensure the Quality Standards are complied with.</w:t>
      </w:r>
    </w:p>
    <w:p w14:paraId="50716617" w14:textId="77777777" w:rsidR="001E6954" w:rsidRPr="00D63989" w:rsidRDefault="00431D74" w:rsidP="001E6954">
      <w:r w:rsidRPr="00D63989">
        <w:t>The following information has been taken into account in developing this performance report:</w:t>
      </w:r>
    </w:p>
    <w:p w14:paraId="50716618" w14:textId="31652B4E" w:rsidR="004B33E7" w:rsidRPr="00A2105D" w:rsidRDefault="00431D7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A2105D">
        <w:t>by a site assessment, observations at the service, review of documents and interviews with staff, consumers/representatives and others</w:t>
      </w:r>
    </w:p>
    <w:p w14:paraId="0EBF8A9C" w14:textId="77777777" w:rsidR="009B5297" w:rsidRPr="009B5297" w:rsidRDefault="00431D74" w:rsidP="00A2105D">
      <w:pPr>
        <w:pStyle w:val="ListBullet"/>
        <w:spacing w:after="160" w:line="259" w:lineRule="auto"/>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9B5297">
        <w:t>06 December 2021</w:t>
      </w:r>
    </w:p>
    <w:p w14:paraId="5071661B" w14:textId="7F738B9A" w:rsidR="008A22FF" w:rsidRPr="009B5297" w:rsidRDefault="00A2105D" w:rsidP="00A2105D">
      <w:pPr>
        <w:pStyle w:val="ListBullet"/>
        <w:spacing w:after="160" w:line="259" w:lineRule="auto"/>
        <w:rPr>
          <w:rFonts w:cs="Times New Roman"/>
        </w:rPr>
      </w:pPr>
      <w:r w:rsidRPr="00A2105D">
        <w:t xml:space="preserve">other information and intelligence held by the Commission in relation to the service. </w:t>
      </w:r>
    </w:p>
    <w:p w14:paraId="5071661C" w14:textId="77777777" w:rsidR="00095CD4" w:rsidRDefault="00574991" w:rsidP="00095CD4">
      <w:pPr>
        <w:sectPr w:rsidR="00095CD4" w:rsidSect="005058B8">
          <w:headerReference w:type="first" r:id="rId17"/>
          <w:pgSz w:w="11906" w:h="16838"/>
          <w:pgMar w:top="1701" w:right="1418" w:bottom="1418" w:left="1418" w:header="709" w:footer="397" w:gutter="0"/>
          <w:cols w:space="708"/>
          <w:docGrid w:linePitch="360"/>
        </w:sectPr>
      </w:pPr>
    </w:p>
    <w:p w14:paraId="50716641" w14:textId="6F0E1545" w:rsidR="00CB3BA9" w:rsidRDefault="00431D74"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0716721" wp14:editId="5071672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48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50716642" w14:textId="77777777" w:rsidR="00ED6B57" w:rsidRPr="00ED6B57" w:rsidRDefault="00431D74" w:rsidP="00ED6B57">
      <w:pPr>
        <w:pStyle w:val="Heading3"/>
        <w:shd w:val="clear" w:color="auto" w:fill="F2F2F2" w:themeFill="background1" w:themeFillShade="F2"/>
      </w:pPr>
      <w:r w:rsidRPr="00ED6B57">
        <w:t>Consumer outcome:</w:t>
      </w:r>
    </w:p>
    <w:p w14:paraId="50716643" w14:textId="77777777" w:rsidR="00ED6B57" w:rsidRPr="00ED6B57" w:rsidRDefault="00431D74" w:rsidP="00C40690">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716644" w14:textId="77777777" w:rsidR="00ED6B57" w:rsidRPr="00ED6B57" w:rsidRDefault="00431D74" w:rsidP="00ED6B57">
      <w:pPr>
        <w:pStyle w:val="Heading3"/>
        <w:shd w:val="clear" w:color="auto" w:fill="F2F2F2" w:themeFill="background1" w:themeFillShade="F2"/>
      </w:pPr>
      <w:r w:rsidRPr="00ED6B57">
        <w:t>Organisation statement:</w:t>
      </w:r>
    </w:p>
    <w:p w14:paraId="50716645" w14:textId="77777777" w:rsidR="00ED6B57" w:rsidRPr="00ED6B57" w:rsidRDefault="00431D74" w:rsidP="00C40690">
      <w:pPr>
        <w:pStyle w:val="ListParagraph"/>
        <w:numPr>
          <w:ilvl w:val="0"/>
          <w:numId w:val="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716646" w14:textId="77777777" w:rsidR="00ED6B57" w:rsidRDefault="00431D74" w:rsidP="00ED6B57">
      <w:pPr>
        <w:pStyle w:val="Heading2"/>
      </w:pPr>
      <w:r>
        <w:t xml:space="preserve">Assessment </w:t>
      </w:r>
      <w:r w:rsidRPr="002B2C0F">
        <w:t>of Standard</w:t>
      </w:r>
      <w:r>
        <w:t xml:space="preserve"> 2</w:t>
      </w:r>
    </w:p>
    <w:p w14:paraId="50716648" w14:textId="0F4B4781" w:rsidR="00154403" w:rsidRPr="00A2105D" w:rsidRDefault="00A2105D" w:rsidP="00A2105D">
      <w:pPr>
        <w:rPr>
          <w:rFonts w:eastAsia="Calibri"/>
          <w:i/>
          <w:color w:val="auto"/>
          <w:lang w:eastAsia="en-US"/>
        </w:rPr>
      </w:pPr>
      <w:bookmarkStart w:id="4" w:name="_Hlk88833742"/>
      <w:r w:rsidRPr="00A2105D">
        <w:rPr>
          <w:rFonts w:eastAsiaTheme="minorHAnsi"/>
          <w:color w:val="auto"/>
        </w:rPr>
        <w:t>The Assessment Team did not assess all Requirements under this Standard; therefore</w:t>
      </w:r>
      <w:r>
        <w:rPr>
          <w:rFonts w:eastAsiaTheme="minorHAnsi"/>
          <w:color w:val="auto"/>
        </w:rPr>
        <w:t>,</w:t>
      </w:r>
      <w:r w:rsidRPr="00A2105D">
        <w:rPr>
          <w:rFonts w:eastAsiaTheme="minorHAnsi"/>
          <w:color w:val="auto"/>
        </w:rPr>
        <w:t xml:space="preserve"> a compliance rating and summary is not provided. </w:t>
      </w:r>
    </w:p>
    <w:bookmarkEnd w:id="4"/>
    <w:p w14:paraId="50716649" w14:textId="057A2C93" w:rsidR="00ED6B57" w:rsidRDefault="00431D74" w:rsidP="00ED6B57">
      <w:pPr>
        <w:pStyle w:val="Heading2"/>
      </w:pPr>
      <w:r>
        <w:t>Assessment of Standard 2 Requirements</w:t>
      </w:r>
      <w:r w:rsidRPr="0066387A">
        <w:rPr>
          <w:i/>
          <w:color w:val="0000FF"/>
          <w:sz w:val="24"/>
          <w:szCs w:val="24"/>
        </w:rPr>
        <w:t xml:space="preserve"> </w:t>
      </w:r>
    </w:p>
    <w:p w14:paraId="5071664A" w14:textId="30CC05E1" w:rsidR="00934888" w:rsidRDefault="00431D74" w:rsidP="00934888">
      <w:pPr>
        <w:pStyle w:val="Heading3"/>
      </w:pPr>
      <w:r w:rsidRPr="00051035">
        <w:t xml:space="preserve">Requirement </w:t>
      </w:r>
      <w:r>
        <w:t>2</w:t>
      </w:r>
      <w:r w:rsidRPr="00051035">
        <w:t>(3)(a)</w:t>
      </w:r>
      <w:r w:rsidRPr="00051035">
        <w:tab/>
        <w:t>Compliant</w:t>
      </w:r>
    </w:p>
    <w:p w14:paraId="5071664B" w14:textId="77777777" w:rsidR="00853601" w:rsidRPr="008D114F" w:rsidRDefault="00431D74" w:rsidP="00853601">
      <w:pPr>
        <w:rPr>
          <w:i/>
        </w:rPr>
      </w:pPr>
      <w:r w:rsidRPr="008D114F">
        <w:rPr>
          <w:i/>
        </w:rPr>
        <w:t>Assessment and planning, including consideration of risks to the consumer’s health and well-being, informs the delivery of safe and effective care and services.</w:t>
      </w:r>
    </w:p>
    <w:p w14:paraId="48D8D442" w14:textId="672932BC" w:rsidR="00A2105D" w:rsidRPr="0039296D" w:rsidRDefault="00A2105D" w:rsidP="00A2105D">
      <w:pPr>
        <w:rPr>
          <w:color w:val="000000" w:themeColor="text1"/>
        </w:rPr>
      </w:pPr>
      <w:r w:rsidRPr="0039296D">
        <w:rPr>
          <w:color w:val="000000" w:themeColor="text1"/>
        </w:rPr>
        <w:t>Assessment and care planning processes were implemented to inform the delivery of safe and effective care and services. Risks for consumers were considered when completing assessments in accordance with their individual risk.</w:t>
      </w:r>
    </w:p>
    <w:p w14:paraId="346AB7D9" w14:textId="44342A72" w:rsidR="00A2105D" w:rsidRPr="0039296D" w:rsidRDefault="003F411D" w:rsidP="003052E2">
      <w:pPr>
        <w:rPr>
          <w:color w:val="000000" w:themeColor="text1"/>
        </w:rPr>
      </w:pPr>
      <w:r w:rsidRPr="0039296D">
        <w:rPr>
          <w:color w:val="000000" w:themeColor="text1"/>
        </w:rPr>
        <w:t>T</w:t>
      </w:r>
      <w:r w:rsidR="00A2105D" w:rsidRPr="0039296D">
        <w:rPr>
          <w:color w:val="000000" w:themeColor="text1"/>
        </w:rPr>
        <w:t xml:space="preserve">he service undertook a comprehensive assessment and care planning process when </w:t>
      </w:r>
      <w:r w:rsidRPr="0039296D">
        <w:rPr>
          <w:color w:val="000000" w:themeColor="text1"/>
        </w:rPr>
        <w:t>a</w:t>
      </w:r>
      <w:r w:rsidR="00A2105D" w:rsidRPr="0039296D">
        <w:rPr>
          <w:color w:val="000000" w:themeColor="text1"/>
        </w:rPr>
        <w:t xml:space="preserve"> consumer entered the service to identify their needs, goals and preferences. Consumers’ changing needs were reviewed regularly and when changes to consumers’ care needs occurred. Registered </w:t>
      </w:r>
      <w:r w:rsidR="003052E2" w:rsidRPr="0039296D">
        <w:rPr>
          <w:color w:val="000000" w:themeColor="text1"/>
        </w:rPr>
        <w:t>n</w:t>
      </w:r>
      <w:r w:rsidR="00A2105D" w:rsidRPr="0039296D">
        <w:rPr>
          <w:color w:val="000000" w:themeColor="text1"/>
        </w:rPr>
        <w:t>urses complete</w:t>
      </w:r>
      <w:r w:rsidRPr="0039296D">
        <w:rPr>
          <w:color w:val="000000" w:themeColor="text1"/>
        </w:rPr>
        <w:t>d</w:t>
      </w:r>
      <w:r w:rsidR="00A2105D" w:rsidRPr="0039296D">
        <w:rPr>
          <w:color w:val="000000" w:themeColor="text1"/>
        </w:rPr>
        <w:t xml:space="preserve"> initial assessments to identify consumers' needs, choices and preferences. Consumers, M</w:t>
      </w:r>
      <w:r w:rsidR="003052E2" w:rsidRPr="0039296D">
        <w:rPr>
          <w:color w:val="000000" w:themeColor="text1"/>
        </w:rPr>
        <w:t>edical officers</w:t>
      </w:r>
      <w:r w:rsidR="00A2105D" w:rsidRPr="0039296D">
        <w:rPr>
          <w:color w:val="000000" w:themeColor="text1"/>
        </w:rPr>
        <w:t xml:space="preserve"> and other allied health professionals </w:t>
      </w:r>
      <w:r w:rsidR="003052E2" w:rsidRPr="0039296D">
        <w:rPr>
          <w:color w:val="000000" w:themeColor="text1"/>
        </w:rPr>
        <w:t>were</w:t>
      </w:r>
      <w:r w:rsidR="00A2105D" w:rsidRPr="0039296D">
        <w:rPr>
          <w:color w:val="000000" w:themeColor="text1"/>
        </w:rPr>
        <w:t xml:space="preserve"> involved where necessary during assessment</w:t>
      </w:r>
      <w:r w:rsidRPr="0039296D">
        <w:rPr>
          <w:color w:val="000000" w:themeColor="text1"/>
        </w:rPr>
        <w:t xml:space="preserve"> </w:t>
      </w:r>
      <w:r w:rsidR="00A2105D" w:rsidRPr="0039296D">
        <w:rPr>
          <w:color w:val="000000" w:themeColor="text1"/>
        </w:rPr>
        <w:t>and planning</w:t>
      </w:r>
      <w:r w:rsidRPr="0039296D">
        <w:rPr>
          <w:color w:val="000000" w:themeColor="text1"/>
        </w:rPr>
        <w:t xml:space="preserve"> processes</w:t>
      </w:r>
      <w:r w:rsidR="00A2105D" w:rsidRPr="0039296D">
        <w:rPr>
          <w:color w:val="000000" w:themeColor="text1"/>
        </w:rPr>
        <w:t>.</w:t>
      </w:r>
    </w:p>
    <w:p w14:paraId="674F695D" w14:textId="77777777" w:rsidR="00FC1384" w:rsidRPr="0039296D" w:rsidRDefault="00A2105D" w:rsidP="00FC1384">
      <w:pPr>
        <w:rPr>
          <w:color w:val="000000" w:themeColor="text1"/>
        </w:rPr>
      </w:pPr>
      <w:r w:rsidRPr="0039296D">
        <w:rPr>
          <w:color w:val="000000" w:themeColor="text1"/>
        </w:rPr>
        <w:t>For consumers who ha</w:t>
      </w:r>
      <w:r w:rsidR="00FC1384" w:rsidRPr="0039296D">
        <w:rPr>
          <w:color w:val="000000" w:themeColor="text1"/>
        </w:rPr>
        <w:t>d</w:t>
      </w:r>
      <w:r w:rsidRPr="0039296D">
        <w:rPr>
          <w:color w:val="000000" w:themeColor="text1"/>
        </w:rPr>
        <w:t xml:space="preserve"> a mechanical or environmental restrictive practice in place, their Behaviour support plan </w:t>
      </w:r>
      <w:r w:rsidR="00FC1384" w:rsidRPr="0039296D">
        <w:rPr>
          <w:color w:val="000000" w:themeColor="text1"/>
        </w:rPr>
        <w:t xml:space="preserve">demonstrated </w:t>
      </w:r>
      <w:r w:rsidRPr="0039296D">
        <w:rPr>
          <w:color w:val="000000" w:themeColor="text1"/>
        </w:rPr>
        <w:t>the service ha</w:t>
      </w:r>
      <w:r w:rsidR="00FC1384" w:rsidRPr="0039296D">
        <w:rPr>
          <w:color w:val="000000" w:themeColor="text1"/>
        </w:rPr>
        <w:t>d</w:t>
      </w:r>
      <w:r w:rsidRPr="0039296D">
        <w:rPr>
          <w:color w:val="000000" w:themeColor="text1"/>
        </w:rPr>
        <w:t xml:space="preserve"> identified and assessed any risk that the restrictive practice </w:t>
      </w:r>
      <w:r w:rsidR="00FC1384" w:rsidRPr="0039296D">
        <w:rPr>
          <w:color w:val="000000" w:themeColor="text1"/>
        </w:rPr>
        <w:t>posed</w:t>
      </w:r>
      <w:r w:rsidRPr="0039296D">
        <w:rPr>
          <w:color w:val="000000" w:themeColor="text1"/>
        </w:rPr>
        <w:t xml:space="preserve"> to the consumer and </w:t>
      </w:r>
      <w:r w:rsidR="00FC1384" w:rsidRPr="0039296D">
        <w:rPr>
          <w:color w:val="000000" w:themeColor="text1"/>
        </w:rPr>
        <w:t>trialled</w:t>
      </w:r>
      <w:r w:rsidRPr="0039296D">
        <w:rPr>
          <w:color w:val="000000" w:themeColor="text1"/>
        </w:rPr>
        <w:t xml:space="preserve"> alternative </w:t>
      </w:r>
      <w:r w:rsidRPr="0039296D">
        <w:rPr>
          <w:color w:val="000000" w:themeColor="text1"/>
        </w:rPr>
        <w:lastRenderedPageBreak/>
        <w:t xml:space="preserve">solutions prior to the commencement of the restrictive practice. </w:t>
      </w:r>
      <w:r w:rsidR="00FC1384" w:rsidRPr="0039296D">
        <w:rPr>
          <w:color w:val="000000" w:themeColor="text1"/>
        </w:rPr>
        <w:t>Consumers’</w:t>
      </w:r>
      <w:r w:rsidRPr="0039296D">
        <w:rPr>
          <w:color w:val="000000" w:themeColor="text1"/>
        </w:rPr>
        <w:t xml:space="preserve"> care planning documents reflected individual consumer’s current needs, goals and preferences; required assistance and interventions including the management of personal</w:t>
      </w:r>
      <w:r w:rsidR="00FC1384" w:rsidRPr="0039296D">
        <w:rPr>
          <w:color w:val="000000" w:themeColor="text1"/>
        </w:rPr>
        <w:t xml:space="preserve"> or </w:t>
      </w:r>
      <w:r w:rsidRPr="0039296D">
        <w:rPr>
          <w:color w:val="000000" w:themeColor="text1"/>
        </w:rPr>
        <w:t>clinical risks; preferred person to be involved in care planning</w:t>
      </w:r>
      <w:r w:rsidR="00FC1384" w:rsidRPr="0039296D">
        <w:rPr>
          <w:color w:val="000000" w:themeColor="text1"/>
        </w:rPr>
        <w:t xml:space="preserve"> and </w:t>
      </w:r>
      <w:r w:rsidRPr="0039296D">
        <w:rPr>
          <w:color w:val="000000" w:themeColor="text1"/>
        </w:rPr>
        <w:t xml:space="preserve">evaluation process and advance care planning information as appropriate. </w:t>
      </w:r>
    </w:p>
    <w:p w14:paraId="36A0611E" w14:textId="472840CB" w:rsidR="00A2105D" w:rsidRPr="0039296D" w:rsidRDefault="00A2105D" w:rsidP="00FC1384">
      <w:pPr>
        <w:rPr>
          <w:color w:val="000000" w:themeColor="text1"/>
        </w:rPr>
      </w:pPr>
      <w:r w:rsidRPr="0039296D">
        <w:rPr>
          <w:color w:val="000000" w:themeColor="text1"/>
        </w:rPr>
        <w:t xml:space="preserve">Consumers expressed satisfaction with the assessment and care planning processes and the care and services received. Consumers confirmed they </w:t>
      </w:r>
      <w:r w:rsidR="00FC1384" w:rsidRPr="0039296D">
        <w:rPr>
          <w:color w:val="000000" w:themeColor="text1"/>
        </w:rPr>
        <w:t>were</w:t>
      </w:r>
      <w:r w:rsidRPr="0039296D">
        <w:rPr>
          <w:color w:val="000000" w:themeColor="text1"/>
        </w:rPr>
        <w:t xml:space="preserve"> involved in the assessment and care planning processes upon entry to the service and on an ongoing basis. Consumers confirmed the service involve</w:t>
      </w:r>
      <w:r w:rsidR="00FC1384" w:rsidRPr="0039296D">
        <w:rPr>
          <w:color w:val="000000" w:themeColor="text1"/>
        </w:rPr>
        <w:t xml:space="preserve">d </w:t>
      </w:r>
      <w:r w:rsidRPr="0039296D">
        <w:rPr>
          <w:color w:val="000000" w:themeColor="text1"/>
        </w:rPr>
        <w:t>M</w:t>
      </w:r>
      <w:r w:rsidR="00FC1384" w:rsidRPr="0039296D">
        <w:rPr>
          <w:color w:val="000000" w:themeColor="text1"/>
        </w:rPr>
        <w:t>edical officers</w:t>
      </w:r>
      <w:r w:rsidRPr="0039296D">
        <w:rPr>
          <w:color w:val="000000" w:themeColor="text1"/>
        </w:rPr>
        <w:t xml:space="preserve"> and other allied health professionals in the assessment process as required.</w:t>
      </w:r>
    </w:p>
    <w:p w14:paraId="609A435A" w14:textId="463DF18E" w:rsidR="00A2105D" w:rsidRPr="0039296D" w:rsidRDefault="00A2105D" w:rsidP="00D61950">
      <w:pPr>
        <w:rPr>
          <w:color w:val="000000" w:themeColor="text1"/>
        </w:rPr>
      </w:pPr>
      <w:bookmarkStart w:id="5" w:name="_Hlk68094221"/>
      <w:r w:rsidRPr="0039296D">
        <w:rPr>
          <w:color w:val="000000" w:themeColor="text1"/>
        </w:rPr>
        <w:t xml:space="preserve">Registered staff </w:t>
      </w:r>
      <w:bookmarkEnd w:id="5"/>
      <w:r w:rsidRPr="0039296D">
        <w:rPr>
          <w:color w:val="000000" w:themeColor="text1"/>
        </w:rPr>
        <w:t>described their role in the assessment and planning process when a consumer enter</w:t>
      </w:r>
      <w:r w:rsidR="00D61950" w:rsidRPr="0039296D">
        <w:rPr>
          <w:color w:val="000000" w:themeColor="text1"/>
        </w:rPr>
        <w:t>ed</w:t>
      </w:r>
      <w:r w:rsidRPr="0039296D">
        <w:rPr>
          <w:color w:val="000000" w:themeColor="text1"/>
        </w:rPr>
        <w:t xml:space="preserve"> the service and the care plan review process. Staff reported the outcomes of assessments are documented in care and service plans and discussed with the consumer and their representative. Staff </w:t>
      </w:r>
      <w:r w:rsidR="00D61950" w:rsidRPr="0039296D">
        <w:rPr>
          <w:color w:val="000000" w:themeColor="text1"/>
        </w:rPr>
        <w:t xml:space="preserve">described </w:t>
      </w:r>
      <w:r w:rsidRPr="0039296D">
        <w:rPr>
          <w:color w:val="000000" w:themeColor="text1"/>
        </w:rPr>
        <w:t xml:space="preserve">their understanding of consumers’ assessed needs, goals and preferences in relation to delivering safe and effective care </w:t>
      </w:r>
      <w:proofErr w:type="gramStart"/>
      <w:r w:rsidRPr="0039296D">
        <w:rPr>
          <w:color w:val="000000" w:themeColor="text1"/>
        </w:rPr>
        <w:t xml:space="preserve">and </w:t>
      </w:r>
      <w:r w:rsidR="00D61950" w:rsidRPr="0039296D">
        <w:rPr>
          <w:color w:val="000000" w:themeColor="text1"/>
        </w:rPr>
        <w:t>also</w:t>
      </w:r>
      <w:proofErr w:type="gramEnd"/>
      <w:r w:rsidR="00D61950" w:rsidRPr="0039296D">
        <w:rPr>
          <w:color w:val="000000" w:themeColor="text1"/>
        </w:rPr>
        <w:t xml:space="preserve"> d</w:t>
      </w:r>
      <w:r w:rsidRPr="0039296D">
        <w:rPr>
          <w:color w:val="000000" w:themeColor="text1"/>
        </w:rPr>
        <w:t>escribe</w:t>
      </w:r>
      <w:r w:rsidR="00D61950" w:rsidRPr="0039296D">
        <w:rPr>
          <w:color w:val="000000" w:themeColor="text1"/>
        </w:rPr>
        <w:t>d</w:t>
      </w:r>
      <w:r w:rsidRPr="0039296D">
        <w:rPr>
          <w:color w:val="000000" w:themeColor="text1"/>
        </w:rPr>
        <w:t xml:space="preserve"> how they use</w:t>
      </w:r>
      <w:r w:rsidR="00D61950" w:rsidRPr="0039296D">
        <w:rPr>
          <w:color w:val="000000" w:themeColor="text1"/>
        </w:rPr>
        <w:t>d</w:t>
      </w:r>
      <w:r w:rsidRPr="0039296D">
        <w:rPr>
          <w:color w:val="000000" w:themeColor="text1"/>
        </w:rPr>
        <w:t xml:space="preserve"> assessment, planning and handover information to inform the delivery of safe and effective care.</w:t>
      </w:r>
    </w:p>
    <w:p w14:paraId="05B547AF" w14:textId="1026AF20" w:rsidR="00A2105D" w:rsidRPr="0039296D" w:rsidRDefault="00A2105D" w:rsidP="00D61950">
      <w:pPr>
        <w:rPr>
          <w:color w:val="000000" w:themeColor="text1"/>
        </w:rPr>
      </w:pPr>
      <w:r w:rsidRPr="0039296D">
        <w:rPr>
          <w:color w:val="000000" w:themeColor="text1"/>
        </w:rPr>
        <w:t>The service ha</w:t>
      </w:r>
      <w:r w:rsidR="00D61950" w:rsidRPr="0039296D">
        <w:rPr>
          <w:color w:val="000000" w:themeColor="text1"/>
        </w:rPr>
        <w:t>d</w:t>
      </w:r>
      <w:r w:rsidRPr="0039296D">
        <w:rPr>
          <w:color w:val="000000" w:themeColor="text1"/>
        </w:rPr>
        <w:t xml:space="preserve"> a suite of evidence-based assessment tools available for staff to use.</w:t>
      </w:r>
      <w:r w:rsidR="00D61950" w:rsidRPr="0039296D">
        <w:rPr>
          <w:color w:val="000000" w:themeColor="text1"/>
        </w:rPr>
        <w:t xml:space="preserve"> </w:t>
      </w:r>
      <w:r w:rsidRPr="0039296D">
        <w:rPr>
          <w:color w:val="000000" w:themeColor="text1"/>
        </w:rPr>
        <w:t>The service ha</w:t>
      </w:r>
      <w:r w:rsidR="00D61950" w:rsidRPr="0039296D">
        <w:rPr>
          <w:color w:val="000000" w:themeColor="text1"/>
        </w:rPr>
        <w:t>d</w:t>
      </w:r>
      <w:r w:rsidRPr="0039296D">
        <w:rPr>
          <w:color w:val="000000" w:themeColor="text1"/>
        </w:rPr>
        <w:t xml:space="preserve"> clinical guidelines, policies and procedures to guide staff in their practice.</w:t>
      </w:r>
      <w:r w:rsidR="00D61950" w:rsidRPr="0039296D">
        <w:rPr>
          <w:color w:val="000000" w:themeColor="text1"/>
        </w:rPr>
        <w:t xml:space="preserve"> </w:t>
      </w:r>
      <w:r w:rsidRPr="0039296D">
        <w:rPr>
          <w:color w:val="000000" w:themeColor="text1"/>
        </w:rPr>
        <w:t xml:space="preserve">Incidents and accidents </w:t>
      </w:r>
      <w:r w:rsidR="00D61950" w:rsidRPr="0039296D">
        <w:rPr>
          <w:color w:val="000000" w:themeColor="text1"/>
        </w:rPr>
        <w:t>were</w:t>
      </w:r>
      <w:r w:rsidRPr="0039296D">
        <w:rPr>
          <w:color w:val="000000" w:themeColor="text1"/>
        </w:rPr>
        <w:t xml:space="preserve"> recorded and investigated, care plans </w:t>
      </w:r>
      <w:r w:rsidR="00D61950" w:rsidRPr="0039296D">
        <w:rPr>
          <w:color w:val="000000" w:themeColor="text1"/>
        </w:rPr>
        <w:t>were</w:t>
      </w:r>
      <w:r w:rsidRPr="0039296D">
        <w:rPr>
          <w:color w:val="000000" w:themeColor="text1"/>
        </w:rPr>
        <w:t xml:space="preserve"> reviewed and changed whenever a risk </w:t>
      </w:r>
      <w:r w:rsidR="00D61950" w:rsidRPr="0039296D">
        <w:rPr>
          <w:color w:val="000000" w:themeColor="text1"/>
        </w:rPr>
        <w:t>was</w:t>
      </w:r>
      <w:r w:rsidRPr="0039296D">
        <w:rPr>
          <w:color w:val="000000" w:themeColor="text1"/>
        </w:rPr>
        <w:t xml:space="preserve"> identified, and interventions ha</w:t>
      </w:r>
      <w:r w:rsidR="00D61950" w:rsidRPr="0039296D">
        <w:rPr>
          <w:color w:val="000000" w:themeColor="text1"/>
        </w:rPr>
        <w:t>d</w:t>
      </w:r>
      <w:r w:rsidRPr="0039296D">
        <w:rPr>
          <w:color w:val="000000" w:themeColor="text1"/>
        </w:rPr>
        <w:t xml:space="preserve"> been identified.</w:t>
      </w:r>
    </w:p>
    <w:p w14:paraId="5071665B" w14:textId="5666FD7E" w:rsidR="00D61950" w:rsidRPr="0039296D" w:rsidRDefault="00D61950" w:rsidP="00095CD4">
      <w:pPr>
        <w:rPr>
          <w:color w:val="000000" w:themeColor="text1"/>
        </w:rPr>
        <w:sectPr w:rsidR="00D61950" w:rsidRPr="0039296D" w:rsidSect="003F5725">
          <w:type w:val="continuous"/>
          <w:pgSz w:w="11906" w:h="16838"/>
          <w:pgMar w:top="1701" w:right="1418" w:bottom="1418" w:left="1418" w:header="709" w:footer="397" w:gutter="0"/>
          <w:cols w:space="708"/>
          <w:titlePg/>
          <w:docGrid w:linePitch="360"/>
        </w:sectPr>
      </w:pPr>
      <w:r w:rsidRPr="0039296D">
        <w:rPr>
          <w:color w:val="000000" w:themeColor="text1"/>
        </w:rPr>
        <w:t>Based on the information contained above, it is my decision this Requirement is compliant.</w:t>
      </w:r>
    </w:p>
    <w:p w14:paraId="308DAAF4" w14:textId="5C8A59B0" w:rsidR="00025D79" w:rsidRDefault="00431D74" w:rsidP="00025D79">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0716723" wp14:editId="5071672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273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 xml:space="preserve">Personal care and clinical </w:t>
      </w:r>
      <w:r w:rsidR="00025D79">
        <w:rPr>
          <w:color w:val="FFFFFF" w:themeColor="background1"/>
          <w:sz w:val="36"/>
        </w:rPr>
        <w:t>care</w:t>
      </w:r>
    </w:p>
    <w:p w14:paraId="5071665D" w14:textId="516F293B" w:rsidR="007F5256" w:rsidRPr="00FD1B02" w:rsidRDefault="00025D79" w:rsidP="00025D79">
      <w:pPr>
        <w:pStyle w:val="Heading3"/>
      </w:pPr>
      <w:r>
        <w:t>C</w:t>
      </w:r>
      <w:r w:rsidR="00431D74" w:rsidRPr="00FD1B02">
        <w:t>onsumer outcome:</w:t>
      </w:r>
    </w:p>
    <w:p w14:paraId="5071665E" w14:textId="77777777" w:rsidR="007F5256" w:rsidRDefault="00431D74" w:rsidP="00912DE6">
      <w:pPr>
        <w:numPr>
          <w:ilvl w:val="0"/>
          <w:numId w:val="3"/>
        </w:numPr>
        <w:shd w:val="clear" w:color="auto" w:fill="F2F2F2" w:themeFill="background1" w:themeFillShade="F2"/>
      </w:pPr>
      <w:r>
        <w:t>I get personal care, clinical care, or both personal care and clinical care, that is safe and right for me.</w:t>
      </w:r>
    </w:p>
    <w:p w14:paraId="5071665F" w14:textId="77777777" w:rsidR="007F5256" w:rsidRDefault="00431D74" w:rsidP="00032B17">
      <w:pPr>
        <w:pStyle w:val="Heading3"/>
        <w:shd w:val="clear" w:color="auto" w:fill="F2F2F2" w:themeFill="background1" w:themeFillShade="F2"/>
      </w:pPr>
      <w:r>
        <w:t>Organisation statement:</w:t>
      </w:r>
    </w:p>
    <w:p w14:paraId="50716660" w14:textId="77777777" w:rsidR="007F5256" w:rsidRDefault="00431D7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716661" w14:textId="77777777" w:rsidR="007F5256" w:rsidRDefault="00431D74" w:rsidP="00427817">
      <w:pPr>
        <w:pStyle w:val="Heading2"/>
      </w:pPr>
      <w:r>
        <w:t>Assessment of Standard 3</w:t>
      </w:r>
    </w:p>
    <w:p w14:paraId="50716662" w14:textId="2A924DCE" w:rsidR="00154403" w:rsidRPr="00D1313A" w:rsidRDefault="00D61950" w:rsidP="00154403">
      <w:pPr>
        <w:rPr>
          <w:rFonts w:eastAsiaTheme="minorHAnsi"/>
          <w:color w:val="auto"/>
        </w:rPr>
      </w:pPr>
      <w:r w:rsidRPr="00D1313A">
        <w:rPr>
          <w:rFonts w:eastAsiaTheme="minorHAnsi"/>
          <w:color w:val="auto"/>
        </w:rPr>
        <w:t xml:space="preserve">The Assessment Team did not assess all Requirements in this </w:t>
      </w:r>
      <w:r w:rsidR="00D1313A" w:rsidRPr="00D1313A">
        <w:rPr>
          <w:rFonts w:eastAsiaTheme="minorHAnsi"/>
          <w:color w:val="auto"/>
        </w:rPr>
        <w:t>Standard;</w:t>
      </w:r>
      <w:r w:rsidRPr="00D1313A">
        <w:rPr>
          <w:rFonts w:eastAsiaTheme="minorHAnsi"/>
          <w:color w:val="auto"/>
        </w:rPr>
        <w:t xml:space="preserve"> </w:t>
      </w:r>
      <w:r w:rsidR="00D1313A" w:rsidRPr="00D1313A">
        <w:rPr>
          <w:rFonts w:eastAsiaTheme="minorHAnsi"/>
          <w:color w:val="auto"/>
        </w:rPr>
        <w:t>therefore,</w:t>
      </w:r>
      <w:r w:rsidRPr="00D1313A">
        <w:rPr>
          <w:rFonts w:eastAsiaTheme="minorHAnsi"/>
          <w:color w:val="auto"/>
        </w:rPr>
        <w:t xml:space="preserve"> a summary </w:t>
      </w:r>
      <w:r w:rsidR="00D1313A" w:rsidRPr="00D1313A">
        <w:rPr>
          <w:rFonts w:eastAsiaTheme="minorHAnsi"/>
          <w:color w:val="auto"/>
        </w:rPr>
        <w:t xml:space="preserve">is not provided. A decision of Non-compliance in one Requirement results in a Non-compliant rating for the Standard. </w:t>
      </w:r>
    </w:p>
    <w:p w14:paraId="50716664" w14:textId="2B63FFC4" w:rsidR="00301877" w:rsidRDefault="00431D7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716665" w14:textId="0CE2570E" w:rsidR="00853601" w:rsidRPr="00853601" w:rsidRDefault="00431D74" w:rsidP="00853601">
      <w:pPr>
        <w:pStyle w:val="Heading3"/>
      </w:pPr>
      <w:r w:rsidRPr="00853601">
        <w:t>Requirement 3(3)(a)</w:t>
      </w:r>
      <w:r>
        <w:tab/>
        <w:t>Non-compliant</w:t>
      </w:r>
    </w:p>
    <w:p w14:paraId="50716666" w14:textId="77777777" w:rsidR="00853601" w:rsidRPr="008D114F" w:rsidRDefault="00431D74" w:rsidP="00853601">
      <w:pPr>
        <w:rPr>
          <w:i/>
        </w:rPr>
      </w:pPr>
      <w:r w:rsidRPr="008D114F">
        <w:rPr>
          <w:i/>
        </w:rPr>
        <w:t>Each consumer gets safe and effective personal care, clinical care, or both personal care and clinical care, that:</w:t>
      </w:r>
    </w:p>
    <w:p w14:paraId="50716667" w14:textId="77777777" w:rsidR="00853601" w:rsidRPr="008D114F" w:rsidRDefault="00431D74" w:rsidP="00C40690">
      <w:pPr>
        <w:numPr>
          <w:ilvl w:val="0"/>
          <w:numId w:val="6"/>
        </w:numPr>
        <w:tabs>
          <w:tab w:val="right" w:pos="9026"/>
        </w:tabs>
        <w:spacing w:before="0" w:after="0"/>
        <w:ind w:left="567" w:hanging="425"/>
        <w:outlineLvl w:val="4"/>
        <w:rPr>
          <w:i/>
        </w:rPr>
      </w:pPr>
      <w:r w:rsidRPr="008D114F">
        <w:rPr>
          <w:i/>
        </w:rPr>
        <w:t>is best practice; and</w:t>
      </w:r>
    </w:p>
    <w:p w14:paraId="50716668" w14:textId="77777777" w:rsidR="00853601" w:rsidRPr="008D114F" w:rsidRDefault="00431D74" w:rsidP="00C40690">
      <w:pPr>
        <w:numPr>
          <w:ilvl w:val="0"/>
          <w:numId w:val="6"/>
        </w:numPr>
        <w:tabs>
          <w:tab w:val="right" w:pos="9026"/>
        </w:tabs>
        <w:spacing w:before="0" w:after="0"/>
        <w:ind w:left="567" w:hanging="425"/>
        <w:outlineLvl w:val="4"/>
        <w:rPr>
          <w:i/>
        </w:rPr>
      </w:pPr>
      <w:r w:rsidRPr="008D114F">
        <w:rPr>
          <w:i/>
        </w:rPr>
        <w:t>is tailored to their needs; and</w:t>
      </w:r>
    </w:p>
    <w:p w14:paraId="50716669" w14:textId="77777777" w:rsidR="00853601" w:rsidRPr="008D114F" w:rsidRDefault="00431D74" w:rsidP="00C40690">
      <w:pPr>
        <w:numPr>
          <w:ilvl w:val="0"/>
          <w:numId w:val="6"/>
        </w:numPr>
        <w:tabs>
          <w:tab w:val="right" w:pos="9026"/>
        </w:tabs>
        <w:spacing w:before="0" w:after="0"/>
        <w:ind w:left="567" w:hanging="425"/>
        <w:outlineLvl w:val="4"/>
        <w:rPr>
          <w:i/>
        </w:rPr>
      </w:pPr>
      <w:r w:rsidRPr="008D114F">
        <w:rPr>
          <w:i/>
        </w:rPr>
        <w:t>optimises their health and well-being.</w:t>
      </w:r>
    </w:p>
    <w:p w14:paraId="52719935" w14:textId="15CE694C" w:rsidR="00D1313A" w:rsidRPr="0062686E" w:rsidRDefault="00D1313A" w:rsidP="00D1313A">
      <w:pPr>
        <w:rPr>
          <w:color w:val="000000" w:themeColor="text1"/>
        </w:rPr>
      </w:pPr>
      <w:bookmarkStart w:id="6" w:name="_Hlk85467030"/>
      <w:r>
        <w:rPr>
          <w:color w:val="auto"/>
          <w:lang w:eastAsia="en-US"/>
        </w:rPr>
        <w:t xml:space="preserve">Consent had not been </w:t>
      </w:r>
      <w:r w:rsidR="00F30E68">
        <w:rPr>
          <w:color w:val="auto"/>
          <w:lang w:eastAsia="en-US"/>
        </w:rPr>
        <w:t xml:space="preserve">documented as </w:t>
      </w:r>
      <w:r>
        <w:rPr>
          <w:color w:val="auto"/>
          <w:lang w:eastAsia="en-US"/>
        </w:rPr>
        <w:t xml:space="preserve">obtained prior to the use of psychotropic medications identified as chemical restraint. </w:t>
      </w:r>
      <w:r w:rsidR="00F30E68">
        <w:rPr>
          <w:color w:val="auto"/>
          <w:lang w:eastAsia="en-US"/>
        </w:rPr>
        <w:t>Documentation did not support n</w:t>
      </w:r>
      <w:r>
        <w:rPr>
          <w:color w:val="auto"/>
          <w:lang w:eastAsia="en-US"/>
        </w:rPr>
        <w:t xml:space="preserve">ominated representatives for consumers had been informed prior to the use of chemical restraint. </w:t>
      </w:r>
      <w:r w:rsidRPr="0062686E">
        <w:rPr>
          <w:color w:val="000000" w:themeColor="text1"/>
        </w:rPr>
        <w:t xml:space="preserve">This is not in accordance with the </w:t>
      </w:r>
      <w:r w:rsidRPr="0062686E">
        <w:rPr>
          <w:i/>
          <w:color w:val="000000" w:themeColor="text1"/>
        </w:rPr>
        <w:t>Quality of Care Principles 2014</w:t>
      </w:r>
      <w:r w:rsidRPr="0062686E">
        <w:rPr>
          <w:color w:val="000000" w:themeColor="text1"/>
        </w:rPr>
        <w:t xml:space="preserve"> Part 4A, section 15G. The service’s monitoring processes including audits, clinical indicator reports, and the provision of policies, procedures and guidelines were not effective in identifying systemic deficiencies in the management of chemical restraint. </w:t>
      </w:r>
    </w:p>
    <w:p w14:paraId="4654984A" w14:textId="06BF749A" w:rsidR="0052373C" w:rsidRDefault="0052373C" w:rsidP="0052373C">
      <w:pPr>
        <w:rPr>
          <w:color w:val="auto"/>
        </w:rPr>
      </w:pPr>
      <w:r w:rsidRPr="0052373C">
        <w:rPr>
          <w:rFonts w:eastAsiaTheme="minorEastAsia"/>
          <w:color w:val="auto"/>
        </w:rPr>
        <w:t xml:space="preserve">Care planning documentation for 19 of 28 consumers identified as receiving either a regular or </w:t>
      </w:r>
      <w:r>
        <w:rPr>
          <w:rFonts w:eastAsiaTheme="minorEastAsia"/>
          <w:color w:val="auto"/>
        </w:rPr>
        <w:t>as required</w:t>
      </w:r>
      <w:r w:rsidRPr="0052373C">
        <w:rPr>
          <w:rFonts w:eastAsiaTheme="minorEastAsia"/>
          <w:color w:val="auto"/>
        </w:rPr>
        <w:t xml:space="preserve"> prescribed psychotropic medication</w:t>
      </w:r>
      <w:r>
        <w:rPr>
          <w:rFonts w:eastAsiaTheme="minorEastAsia"/>
          <w:color w:val="auto"/>
        </w:rPr>
        <w:t xml:space="preserve"> identified as chemical </w:t>
      </w:r>
      <w:r>
        <w:rPr>
          <w:rFonts w:eastAsiaTheme="minorEastAsia"/>
          <w:color w:val="auto"/>
        </w:rPr>
        <w:lastRenderedPageBreak/>
        <w:t>restraint</w:t>
      </w:r>
      <w:r w:rsidRPr="0052373C">
        <w:rPr>
          <w:rFonts w:eastAsiaTheme="minorEastAsia"/>
          <w:color w:val="auto"/>
        </w:rPr>
        <w:t>, did not contain a signed authorisation</w:t>
      </w:r>
      <w:r>
        <w:rPr>
          <w:rFonts w:eastAsiaTheme="minorEastAsia"/>
          <w:color w:val="auto"/>
        </w:rPr>
        <w:t xml:space="preserve"> or </w:t>
      </w:r>
      <w:r w:rsidRPr="0052373C">
        <w:rPr>
          <w:rFonts w:eastAsiaTheme="minorEastAsia"/>
          <w:color w:val="auto"/>
        </w:rPr>
        <w:t>consent form by the</w:t>
      </w:r>
      <w:r w:rsidRPr="0052373C">
        <w:rPr>
          <w:color w:val="auto"/>
        </w:rPr>
        <w:t xml:space="preserve"> M</w:t>
      </w:r>
      <w:r>
        <w:rPr>
          <w:color w:val="auto"/>
        </w:rPr>
        <w:t>edical officer</w:t>
      </w:r>
      <w:r w:rsidRPr="0052373C">
        <w:rPr>
          <w:color w:val="auto"/>
        </w:rPr>
        <w:t xml:space="preserve"> and the consumers</w:t>
      </w:r>
      <w:r>
        <w:rPr>
          <w:color w:val="auto"/>
        </w:rPr>
        <w:t>’</w:t>
      </w:r>
      <w:r w:rsidRPr="0052373C">
        <w:rPr>
          <w:color w:val="auto"/>
        </w:rPr>
        <w:t xml:space="preserve"> decision maker and information was not recorded to indicate the decision maker </w:t>
      </w:r>
      <w:r>
        <w:rPr>
          <w:color w:val="auto"/>
        </w:rPr>
        <w:t xml:space="preserve">was informed of the use of chemical restraint. </w:t>
      </w:r>
    </w:p>
    <w:p w14:paraId="55CFCBD7" w14:textId="48024C1D" w:rsidR="00EA001B" w:rsidRDefault="0052373C" w:rsidP="0052373C">
      <w:pPr>
        <w:rPr>
          <w:rFonts w:eastAsiaTheme="minorEastAsia"/>
          <w:color w:val="000000" w:themeColor="text1"/>
        </w:rPr>
      </w:pPr>
      <w:r>
        <w:rPr>
          <w:color w:val="auto"/>
        </w:rPr>
        <w:t xml:space="preserve">Information was </w:t>
      </w:r>
      <w:r w:rsidR="00EA001B">
        <w:rPr>
          <w:color w:val="auto"/>
        </w:rPr>
        <w:t xml:space="preserve">not recorded </w:t>
      </w:r>
      <w:r w:rsidRPr="0052373C">
        <w:rPr>
          <w:color w:val="auto"/>
        </w:rPr>
        <w:t>to demonstrate the</w:t>
      </w:r>
      <w:r w:rsidR="00ED7B3A">
        <w:rPr>
          <w:color w:val="auto"/>
        </w:rPr>
        <w:t xml:space="preserve"> service had discussed </w:t>
      </w:r>
      <w:r w:rsidRPr="0052373C">
        <w:rPr>
          <w:color w:val="auto"/>
        </w:rPr>
        <w:t xml:space="preserve">with the </w:t>
      </w:r>
      <w:r w:rsidR="00ED7B3A">
        <w:rPr>
          <w:color w:val="auto"/>
        </w:rPr>
        <w:t xml:space="preserve">consumers’ </w:t>
      </w:r>
      <w:r w:rsidRPr="0052373C">
        <w:rPr>
          <w:color w:val="auto"/>
        </w:rPr>
        <w:t>decision maker</w:t>
      </w:r>
      <w:r w:rsidR="00ED7B3A">
        <w:rPr>
          <w:color w:val="auto"/>
        </w:rPr>
        <w:t>s</w:t>
      </w:r>
      <w:r w:rsidRPr="0052373C">
        <w:rPr>
          <w:color w:val="auto"/>
        </w:rPr>
        <w:t xml:space="preserve"> about the options, risks and benefits of prescribing a psychotropic medication and that the information </w:t>
      </w:r>
      <w:r w:rsidR="00ED7B3A">
        <w:rPr>
          <w:color w:val="auto"/>
        </w:rPr>
        <w:t>was</w:t>
      </w:r>
      <w:r w:rsidRPr="0052373C">
        <w:rPr>
          <w:color w:val="auto"/>
        </w:rPr>
        <w:t xml:space="preserve"> understood.</w:t>
      </w:r>
      <w:r w:rsidRPr="0052373C">
        <w:rPr>
          <w:rFonts w:eastAsiaTheme="minorEastAsia"/>
          <w:color w:val="000000" w:themeColor="text1"/>
        </w:rPr>
        <w:t xml:space="preserve"> </w:t>
      </w:r>
    </w:p>
    <w:p w14:paraId="449EF676" w14:textId="47E21592" w:rsidR="007123C0" w:rsidRPr="007123C0" w:rsidRDefault="007123C0" w:rsidP="007123C0">
      <w:pPr>
        <w:rPr>
          <w:rFonts w:asciiTheme="minorHAnsi" w:eastAsiaTheme="minorEastAsia" w:hAnsiTheme="minorHAnsi" w:cstheme="minorBidi"/>
          <w:color w:val="auto"/>
        </w:rPr>
      </w:pPr>
      <w:r>
        <w:rPr>
          <w:color w:val="auto"/>
        </w:rPr>
        <w:t xml:space="preserve">While policies dictate a review of authorisation documents relating to chemical restraint usage is to be undertaken every three months, </w:t>
      </w:r>
      <w:r w:rsidRPr="007123C0">
        <w:rPr>
          <w:color w:val="auto"/>
        </w:rPr>
        <w:t xml:space="preserve">care documentation reviewed </w:t>
      </w:r>
      <w:r>
        <w:rPr>
          <w:color w:val="auto"/>
        </w:rPr>
        <w:t xml:space="preserve">demonstrated </w:t>
      </w:r>
      <w:r w:rsidRPr="007123C0">
        <w:rPr>
          <w:color w:val="auto"/>
        </w:rPr>
        <w:t>that the service ha</w:t>
      </w:r>
      <w:r>
        <w:rPr>
          <w:color w:val="auto"/>
        </w:rPr>
        <w:t>d</w:t>
      </w:r>
      <w:r w:rsidRPr="007123C0">
        <w:rPr>
          <w:color w:val="auto"/>
        </w:rPr>
        <w:t xml:space="preserve"> not aligned their practices with their organisational policy. </w:t>
      </w:r>
    </w:p>
    <w:p w14:paraId="2AA81E33" w14:textId="0B8BCAAE" w:rsidR="00ED7B3A" w:rsidRDefault="00ED7B3A" w:rsidP="0052373C">
      <w:pPr>
        <w:rPr>
          <w:rFonts w:eastAsiaTheme="minorEastAsia"/>
          <w:color w:val="000000" w:themeColor="text1"/>
        </w:rPr>
      </w:pPr>
      <w:r>
        <w:rPr>
          <w:rFonts w:eastAsiaTheme="minorEastAsia"/>
          <w:color w:val="000000" w:themeColor="text1"/>
        </w:rPr>
        <w:t>The Approved provider in its written response to the Assessment contact report has accepted the information in relation to the use of chemical restraint practices and have acted to address the documentation deficits identified in the report. The Approved provider accepted that several chemical restrictive practice documents were incomplete and not reviewed in a timely manner</w:t>
      </w:r>
      <w:r w:rsidR="007123C0">
        <w:rPr>
          <w:rFonts w:eastAsiaTheme="minorEastAsia"/>
          <w:color w:val="000000" w:themeColor="text1"/>
        </w:rPr>
        <w:t>. The Approved provider has note that while conversations with substit</w:t>
      </w:r>
      <w:r w:rsidR="00F30E68">
        <w:rPr>
          <w:rFonts w:eastAsiaTheme="minorEastAsia"/>
          <w:color w:val="000000" w:themeColor="text1"/>
        </w:rPr>
        <w:t xml:space="preserve">ute decision makers regarding consent to chemical restraint usage were not documented they had occurred to inform consent of the medication, which was administered as per Medical officer’s orders. </w:t>
      </w:r>
    </w:p>
    <w:p w14:paraId="2AB0E931" w14:textId="77777777" w:rsidR="00F23A34" w:rsidRDefault="00F30E68" w:rsidP="0052373C">
      <w:pPr>
        <w:rPr>
          <w:rFonts w:eastAsiaTheme="minorEastAsia"/>
          <w:color w:val="000000" w:themeColor="text1"/>
        </w:rPr>
      </w:pPr>
      <w:r>
        <w:rPr>
          <w:rFonts w:eastAsiaTheme="minorEastAsia"/>
          <w:color w:val="000000" w:themeColor="text1"/>
        </w:rPr>
        <w:t xml:space="preserve">Following the Assessment contact, a review of restrictive practices was undertaken which identified fewer consumers than originally recorded were prescribed a chemical restraint. An action plan has been developed to guide the rectification actions and all incomplete or outdated restrictive practice assessments and authorisations have been completed and updated. </w:t>
      </w:r>
      <w:r w:rsidR="00F23A34">
        <w:rPr>
          <w:rFonts w:eastAsiaTheme="minorEastAsia"/>
          <w:color w:val="000000" w:themeColor="text1"/>
        </w:rPr>
        <w:t xml:space="preserve">Monitoring processes had been reviewed to include a monthly report being generated to identify restrictive practice documents which were due for review and a tracker to identify the completed assessment, consultation and authorisation process for each consumer. The tracking tool is reviewed monthly by the Care Manager and General Manager. </w:t>
      </w:r>
    </w:p>
    <w:p w14:paraId="0CEB29E4" w14:textId="49E2FF89" w:rsidR="00F30E68" w:rsidRDefault="00F23A34" w:rsidP="0052373C">
      <w:pPr>
        <w:rPr>
          <w:rFonts w:eastAsiaTheme="minorEastAsia"/>
          <w:color w:val="000000" w:themeColor="text1"/>
        </w:rPr>
      </w:pPr>
      <w:r>
        <w:rPr>
          <w:rFonts w:eastAsiaTheme="minorEastAsia"/>
          <w:color w:val="000000" w:themeColor="text1"/>
        </w:rPr>
        <w:t xml:space="preserve">The findings of the Assessment contact were discussed with registered staff and refresher education in relation to restrictive practices occurred, training included modules and toolbox sessions. </w:t>
      </w:r>
    </w:p>
    <w:p w14:paraId="5091520D" w14:textId="270F2553" w:rsidR="00F23A34" w:rsidRDefault="00F23A34" w:rsidP="0052373C">
      <w:pPr>
        <w:rPr>
          <w:rFonts w:eastAsiaTheme="minorEastAsia"/>
          <w:color w:val="000000" w:themeColor="text1"/>
        </w:rPr>
      </w:pPr>
      <w:r>
        <w:rPr>
          <w:rFonts w:eastAsiaTheme="minorEastAsia"/>
          <w:color w:val="000000" w:themeColor="text1"/>
        </w:rPr>
        <w:t>I have also consider</w:t>
      </w:r>
      <w:r w:rsidR="00F54F57">
        <w:rPr>
          <w:rFonts w:eastAsiaTheme="minorEastAsia"/>
          <w:color w:val="000000" w:themeColor="text1"/>
        </w:rPr>
        <w:t>ed</w:t>
      </w:r>
      <w:r>
        <w:rPr>
          <w:rFonts w:eastAsiaTheme="minorEastAsia"/>
          <w:color w:val="000000" w:themeColor="text1"/>
        </w:rPr>
        <w:t xml:space="preserve"> other aspects of this Requirement and note consumers with pain, </w:t>
      </w:r>
      <w:r w:rsidR="00F54F57">
        <w:rPr>
          <w:rFonts w:eastAsiaTheme="minorEastAsia"/>
          <w:color w:val="000000" w:themeColor="text1"/>
        </w:rPr>
        <w:t xml:space="preserve">falls prevention, </w:t>
      </w:r>
      <w:r>
        <w:rPr>
          <w:rFonts w:eastAsiaTheme="minorEastAsia"/>
          <w:color w:val="000000" w:themeColor="text1"/>
        </w:rPr>
        <w:t xml:space="preserve">skin integrity and complex nursing care </w:t>
      </w:r>
      <w:r w:rsidR="00F54F57">
        <w:rPr>
          <w:rFonts w:eastAsiaTheme="minorEastAsia"/>
          <w:color w:val="000000" w:themeColor="text1"/>
        </w:rPr>
        <w:t xml:space="preserve">needs were effectively managed. Feedback from consumers and representative was complimentary towards staff at the service. </w:t>
      </w:r>
    </w:p>
    <w:p w14:paraId="66150E6E" w14:textId="77777777" w:rsidR="0039296D" w:rsidRDefault="00F54F57" w:rsidP="00F54F57">
      <w:pPr>
        <w:rPr>
          <w:rFonts w:eastAsiaTheme="minorEastAsia"/>
          <w:color w:val="000000" w:themeColor="text1"/>
        </w:rPr>
        <w:sectPr w:rsidR="0039296D" w:rsidSect="00FB0086">
          <w:headerReference w:type="first" r:id="rId20"/>
          <w:pgSz w:w="11906" w:h="16838"/>
          <w:pgMar w:top="1701" w:right="1418" w:bottom="1418" w:left="1418" w:header="709" w:footer="397" w:gutter="0"/>
          <w:cols w:space="708"/>
          <w:docGrid w:linePitch="360"/>
        </w:sectPr>
      </w:pPr>
      <w:r>
        <w:rPr>
          <w:rFonts w:eastAsiaTheme="minorEastAsia"/>
          <w:color w:val="000000" w:themeColor="text1"/>
        </w:rPr>
        <w:t xml:space="preserve">In coming to my decision regarding compliance in this Requirement, I have </w:t>
      </w:r>
      <w:proofErr w:type="gramStart"/>
      <w:r>
        <w:rPr>
          <w:rFonts w:eastAsiaTheme="minorEastAsia"/>
          <w:color w:val="000000" w:themeColor="text1"/>
        </w:rPr>
        <w:t>taken into account</w:t>
      </w:r>
      <w:proofErr w:type="gramEnd"/>
      <w:r>
        <w:rPr>
          <w:rFonts w:eastAsiaTheme="minorEastAsia"/>
          <w:color w:val="000000" w:themeColor="text1"/>
        </w:rPr>
        <w:t xml:space="preserve"> the Assessment contact report and the Approved provider’s response. While I acknowledge the </w:t>
      </w:r>
      <w:proofErr w:type="gramStart"/>
      <w:r>
        <w:rPr>
          <w:rFonts w:eastAsiaTheme="minorEastAsia"/>
          <w:color w:val="000000" w:themeColor="text1"/>
        </w:rPr>
        <w:t>actions</w:t>
      </w:r>
      <w:proofErr w:type="gramEnd"/>
      <w:r>
        <w:rPr>
          <w:rFonts w:eastAsiaTheme="minorEastAsia"/>
          <w:color w:val="000000" w:themeColor="text1"/>
        </w:rPr>
        <w:t xml:space="preserve"> the Approved provider has taken in relation to the deficits in restrictive practices, these actions will take time to be tested for their effectiveness </w:t>
      </w:r>
      <w:r>
        <w:rPr>
          <w:rFonts w:eastAsiaTheme="minorEastAsia"/>
          <w:color w:val="000000" w:themeColor="text1"/>
        </w:rPr>
        <w:lastRenderedPageBreak/>
        <w:t xml:space="preserve">and were not in place at the time of the Assessment contact. It is therefore my decision this Requirement is Non-compliant. </w:t>
      </w:r>
    </w:p>
    <w:p w14:paraId="507166D2" w14:textId="329F2194" w:rsidR="00CB3BA9" w:rsidRDefault="00431D74" w:rsidP="00A3716D">
      <w:pPr>
        <w:pStyle w:val="Heading1"/>
        <w:tabs>
          <w:tab w:val="right" w:pos="9070"/>
        </w:tabs>
        <w:spacing w:before="560" w:after="640"/>
        <w:rPr>
          <w:color w:val="FFFFFF" w:themeColor="background1"/>
          <w:sz w:val="36"/>
        </w:rPr>
        <w:sectPr w:rsidR="00CB3BA9" w:rsidSect="00FB0086">
          <w:pgSz w:w="11906" w:h="16838"/>
          <w:pgMar w:top="1701" w:right="1418" w:bottom="1418" w:left="1418" w:header="709" w:footer="397" w:gutter="0"/>
          <w:cols w:space="708"/>
          <w:docGrid w:linePitch="360"/>
        </w:sectPr>
      </w:pPr>
      <w:bookmarkStart w:id="7" w:name="_GoBack"/>
      <w:bookmarkEnd w:id="6"/>
      <w:bookmarkEnd w:id="7"/>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071672B" wp14:editId="5071672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441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1B3487" w:rsidRPr="00EB1D71">
        <w:rPr>
          <w:color w:val="FFFFFF" w:themeColor="background1"/>
          <w:sz w:val="36"/>
        </w:rPr>
        <w:t xml:space="preserve"> </w:t>
      </w:r>
      <w:r w:rsidRPr="00EB1D71">
        <w:rPr>
          <w:color w:val="FFFFFF" w:themeColor="background1"/>
          <w:sz w:val="36"/>
        </w:rPr>
        <w:br/>
        <w:t>Human resources</w:t>
      </w:r>
    </w:p>
    <w:p w14:paraId="507166D3" w14:textId="77777777" w:rsidR="007F5256" w:rsidRPr="000E654D" w:rsidRDefault="00431D74" w:rsidP="009C6F30">
      <w:pPr>
        <w:pStyle w:val="Heading3"/>
        <w:shd w:val="clear" w:color="auto" w:fill="F2F2F2" w:themeFill="background1" w:themeFillShade="F2"/>
      </w:pPr>
      <w:r w:rsidRPr="000E654D">
        <w:t>Consumer outcome:</w:t>
      </w:r>
    </w:p>
    <w:p w14:paraId="507166D4" w14:textId="77777777" w:rsidR="007F5256" w:rsidRDefault="00431D74" w:rsidP="00C40690">
      <w:pPr>
        <w:numPr>
          <w:ilvl w:val="0"/>
          <w:numId w:val="4"/>
        </w:numPr>
        <w:shd w:val="clear" w:color="auto" w:fill="F2F2F2" w:themeFill="background1" w:themeFillShade="F2"/>
      </w:pPr>
      <w:r>
        <w:t>I get quality care and services when I need them from people who are knowledgeable, capable and caring.</w:t>
      </w:r>
    </w:p>
    <w:p w14:paraId="507166D5" w14:textId="77777777" w:rsidR="007F5256" w:rsidRDefault="00431D74" w:rsidP="009C6F30">
      <w:pPr>
        <w:pStyle w:val="Heading3"/>
        <w:shd w:val="clear" w:color="auto" w:fill="F2F2F2" w:themeFill="background1" w:themeFillShade="F2"/>
      </w:pPr>
      <w:r>
        <w:t>Organisation statement:</w:t>
      </w:r>
    </w:p>
    <w:p w14:paraId="507166D6" w14:textId="77777777" w:rsidR="007F5256" w:rsidRDefault="00431D74" w:rsidP="00C40690">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507166D7" w14:textId="77777777" w:rsidR="007F5256" w:rsidRDefault="00431D74" w:rsidP="00427817">
      <w:pPr>
        <w:pStyle w:val="Heading2"/>
      </w:pPr>
      <w:r>
        <w:t>Assessment of Standard 7</w:t>
      </w:r>
    </w:p>
    <w:p w14:paraId="58EDF63E" w14:textId="77777777" w:rsidR="008151EA" w:rsidRPr="00A2105D" w:rsidRDefault="008151EA" w:rsidP="008151EA">
      <w:pPr>
        <w:rPr>
          <w:rFonts w:eastAsia="Calibri"/>
          <w:i/>
          <w:color w:val="auto"/>
          <w:lang w:eastAsia="en-US"/>
        </w:rPr>
      </w:pPr>
      <w:r w:rsidRPr="00A2105D">
        <w:rPr>
          <w:rFonts w:eastAsiaTheme="minorHAnsi"/>
          <w:color w:val="auto"/>
        </w:rPr>
        <w:t>The Assessment Team did not assess all Requirements under this Standard; therefore</w:t>
      </w:r>
      <w:r>
        <w:rPr>
          <w:rFonts w:eastAsiaTheme="minorHAnsi"/>
          <w:color w:val="auto"/>
        </w:rPr>
        <w:t>,</w:t>
      </w:r>
      <w:r w:rsidRPr="00A2105D">
        <w:rPr>
          <w:rFonts w:eastAsiaTheme="minorHAnsi"/>
          <w:color w:val="auto"/>
        </w:rPr>
        <w:t xml:space="preserve"> a compliance rating and summary is not provided. </w:t>
      </w:r>
    </w:p>
    <w:p w14:paraId="507166DA" w14:textId="08158037" w:rsidR="00301877" w:rsidRDefault="00431D74" w:rsidP="00427817">
      <w:pPr>
        <w:pStyle w:val="Heading2"/>
      </w:pPr>
      <w:r>
        <w:t>Assessment of Standard 7 Requirements</w:t>
      </w:r>
      <w:r w:rsidRPr="0066387A">
        <w:rPr>
          <w:i/>
          <w:color w:val="0000FF"/>
          <w:sz w:val="24"/>
          <w:szCs w:val="24"/>
        </w:rPr>
        <w:t xml:space="preserve"> </w:t>
      </w:r>
    </w:p>
    <w:p w14:paraId="507166DB" w14:textId="6317AE06" w:rsidR="00506F7F" w:rsidRPr="00506F7F" w:rsidRDefault="00431D74" w:rsidP="00506F7F">
      <w:pPr>
        <w:pStyle w:val="Heading3"/>
      </w:pPr>
      <w:r w:rsidRPr="00506F7F">
        <w:t>Requirement 7(3)(a)</w:t>
      </w:r>
      <w:r>
        <w:tab/>
        <w:t>Compliant</w:t>
      </w:r>
    </w:p>
    <w:p w14:paraId="507166DC" w14:textId="77777777" w:rsidR="00506F7F" w:rsidRPr="008D114F" w:rsidRDefault="00431D74" w:rsidP="00506F7F">
      <w:pPr>
        <w:rPr>
          <w:i/>
        </w:rPr>
      </w:pPr>
      <w:r w:rsidRPr="008D114F">
        <w:rPr>
          <w:i/>
        </w:rPr>
        <w:t>The workforce is planned to enable, and the number and mix of members of the workforce deployed enables, the delivery and management of safe and quality care and services.</w:t>
      </w:r>
    </w:p>
    <w:p w14:paraId="445DBAFE" w14:textId="64C9E7E1" w:rsidR="008151EA" w:rsidRPr="00F54F57" w:rsidRDefault="00F54F57" w:rsidP="00F54F57">
      <w:pPr>
        <w:pStyle w:val="Heading4"/>
        <w:rPr>
          <w:rFonts w:asciiTheme="minorHAnsi" w:eastAsiaTheme="minorEastAsia" w:hAnsiTheme="minorHAnsi" w:cstheme="minorBidi"/>
          <w:b w:val="0"/>
        </w:rPr>
      </w:pPr>
      <w:r>
        <w:rPr>
          <w:b w:val="0"/>
          <w:lang w:eastAsia="en-US"/>
        </w:rPr>
        <w:t>Co</w:t>
      </w:r>
      <w:r w:rsidR="008151EA" w:rsidRPr="004D7C40">
        <w:rPr>
          <w:b w:val="0"/>
          <w:lang w:eastAsia="en-US"/>
        </w:rPr>
        <w:t>nsumers</w:t>
      </w:r>
      <w:r>
        <w:rPr>
          <w:b w:val="0"/>
          <w:lang w:eastAsia="en-US"/>
        </w:rPr>
        <w:t xml:space="preserve"> and </w:t>
      </w:r>
      <w:r w:rsidR="008151EA" w:rsidRPr="004D7C40">
        <w:rPr>
          <w:b w:val="0"/>
          <w:lang w:eastAsia="en-US"/>
        </w:rPr>
        <w:t xml:space="preserve">representatives </w:t>
      </w:r>
      <w:r>
        <w:rPr>
          <w:b w:val="0"/>
          <w:lang w:eastAsia="en-US"/>
        </w:rPr>
        <w:t xml:space="preserve">provided positive feedback regarding the sufficiency of the </w:t>
      </w:r>
      <w:r w:rsidR="008151EA" w:rsidRPr="004D7C40">
        <w:rPr>
          <w:b w:val="0"/>
          <w:lang w:eastAsia="en-US"/>
        </w:rPr>
        <w:t>workforce</w:t>
      </w:r>
      <w:r>
        <w:rPr>
          <w:b w:val="0"/>
          <w:lang w:eastAsia="en-US"/>
        </w:rPr>
        <w:t xml:space="preserve">, </w:t>
      </w:r>
      <w:r w:rsidR="008151EA" w:rsidRPr="00A1637E">
        <w:rPr>
          <w:b w:val="0"/>
          <w:lang w:eastAsia="en-US"/>
        </w:rPr>
        <w:t xml:space="preserve">to deliver safe and effective care that </w:t>
      </w:r>
      <w:r w:rsidR="008151EA" w:rsidRPr="004D7C40">
        <w:rPr>
          <w:b w:val="0"/>
          <w:lang w:eastAsia="en-US"/>
        </w:rPr>
        <w:t>me</w:t>
      </w:r>
      <w:r>
        <w:rPr>
          <w:b w:val="0"/>
          <w:lang w:eastAsia="en-US"/>
        </w:rPr>
        <w:t>t</w:t>
      </w:r>
      <w:r w:rsidR="008151EA" w:rsidRPr="004D7C40">
        <w:rPr>
          <w:b w:val="0"/>
          <w:lang w:eastAsia="en-US"/>
        </w:rPr>
        <w:t xml:space="preserve"> consumers</w:t>
      </w:r>
      <w:r>
        <w:rPr>
          <w:b w:val="0"/>
          <w:lang w:eastAsia="en-US"/>
        </w:rPr>
        <w:t>’</w:t>
      </w:r>
      <w:r w:rsidR="008151EA" w:rsidRPr="004D7C40">
        <w:rPr>
          <w:b w:val="0"/>
          <w:lang w:eastAsia="en-US"/>
        </w:rPr>
        <w:t xml:space="preserve"> </w:t>
      </w:r>
      <w:r w:rsidR="008151EA" w:rsidRPr="00A1637E">
        <w:rPr>
          <w:b w:val="0"/>
          <w:lang w:eastAsia="en-US"/>
        </w:rPr>
        <w:t xml:space="preserve">needs and preferences. </w:t>
      </w:r>
      <w:r w:rsidR="008151EA" w:rsidRPr="00F54F57">
        <w:rPr>
          <w:b w:val="0"/>
        </w:rPr>
        <w:t xml:space="preserve">Staff confirmed there </w:t>
      </w:r>
      <w:r>
        <w:rPr>
          <w:b w:val="0"/>
        </w:rPr>
        <w:t>were</w:t>
      </w:r>
      <w:r w:rsidR="008151EA" w:rsidRPr="00F54F57">
        <w:rPr>
          <w:b w:val="0"/>
        </w:rPr>
        <w:t xml:space="preserve"> </w:t>
      </w:r>
      <w:proofErr w:type="gramStart"/>
      <w:r w:rsidR="008151EA" w:rsidRPr="00F54F57">
        <w:rPr>
          <w:b w:val="0"/>
        </w:rPr>
        <w:t>sufficient</w:t>
      </w:r>
      <w:proofErr w:type="gramEnd"/>
      <w:r w:rsidR="008151EA" w:rsidRPr="00F54F57">
        <w:rPr>
          <w:b w:val="0"/>
        </w:rPr>
        <w:t xml:space="preserve"> staff to provide care and services in accordance with consumer needs and they ha</w:t>
      </w:r>
      <w:r>
        <w:rPr>
          <w:b w:val="0"/>
        </w:rPr>
        <w:t>d</w:t>
      </w:r>
      <w:r w:rsidR="008151EA" w:rsidRPr="00F54F57">
        <w:rPr>
          <w:b w:val="0"/>
        </w:rPr>
        <w:t xml:space="preserve"> sufficient time to undertake their allocated tasks.</w:t>
      </w:r>
    </w:p>
    <w:p w14:paraId="59D1D863" w14:textId="307B187F" w:rsidR="008151EA" w:rsidRPr="00066D9B" w:rsidRDefault="008151EA" w:rsidP="00F54F57">
      <w:pPr>
        <w:rPr>
          <w:rFonts w:asciiTheme="minorHAnsi" w:eastAsiaTheme="minorEastAsia" w:hAnsiTheme="minorHAnsi" w:cstheme="minorBidi"/>
          <w:color w:val="auto"/>
        </w:rPr>
      </w:pPr>
      <w:r w:rsidRPr="00F54F57">
        <w:rPr>
          <w:color w:val="auto"/>
        </w:rPr>
        <w:t xml:space="preserve">Staff confirmed they </w:t>
      </w:r>
      <w:r w:rsidR="00F54F57">
        <w:rPr>
          <w:color w:val="auto"/>
        </w:rPr>
        <w:t>were</w:t>
      </w:r>
      <w:r w:rsidRPr="00F54F57">
        <w:rPr>
          <w:color w:val="auto"/>
        </w:rPr>
        <w:t xml:space="preserve"> able to respond to calls for assistance in a timely manner.</w:t>
      </w:r>
      <w:r w:rsidR="00F54F57">
        <w:rPr>
          <w:color w:val="auto"/>
        </w:rPr>
        <w:t xml:space="preserve"> T</w:t>
      </w:r>
      <w:r w:rsidRPr="0045428E">
        <w:rPr>
          <w:color w:val="auto"/>
        </w:rPr>
        <w:t>he service ha</w:t>
      </w:r>
      <w:r w:rsidR="00F54F57">
        <w:rPr>
          <w:color w:val="auto"/>
        </w:rPr>
        <w:t>d</w:t>
      </w:r>
      <w:r w:rsidRPr="0045428E">
        <w:rPr>
          <w:color w:val="auto"/>
        </w:rPr>
        <w:t xml:space="preserve"> a supplier arrangement for engagement of agency staff if required. Management conduct ongoing recruitment processes to assist with the filling of vacancies as they arise.</w:t>
      </w:r>
    </w:p>
    <w:p w14:paraId="28E38554" w14:textId="06567138" w:rsidR="008151EA" w:rsidRPr="0045428E" w:rsidRDefault="008151EA" w:rsidP="00F54F57">
      <w:pPr>
        <w:rPr>
          <w:rFonts w:asciiTheme="minorHAnsi" w:eastAsiaTheme="minorEastAsia" w:hAnsiTheme="minorHAnsi" w:cstheme="minorBidi"/>
          <w:color w:val="auto"/>
        </w:rPr>
      </w:pPr>
      <w:r w:rsidRPr="00F54F57">
        <w:rPr>
          <w:color w:val="auto"/>
        </w:rPr>
        <w:t>The service operate</w:t>
      </w:r>
      <w:r w:rsidR="00F54F57">
        <w:rPr>
          <w:color w:val="auto"/>
        </w:rPr>
        <w:t>d</w:t>
      </w:r>
      <w:r w:rsidRPr="00F54F57">
        <w:rPr>
          <w:color w:val="auto"/>
        </w:rPr>
        <w:t xml:space="preserve"> from a base roster and staffing allocations identify the number and location of the service where staff </w:t>
      </w:r>
      <w:r w:rsidR="00F54F57">
        <w:rPr>
          <w:color w:val="auto"/>
        </w:rPr>
        <w:t>were</w:t>
      </w:r>
      <w:r w:rsidRPr="00F54F57">
        <w:rPr>
          <w:color w:val="auto"/>
        </w:rPr>
        <w:t xml:space="preserve"> required to work on each shift.</w:t>
      </w:r>
      <w:r w:rsidR="00F54F57">
        <w:rPr>
          <w:color w:val="auto"/>
        </w:rPr>
        <w:t xml:space="preserve"> </w:t>
      </w:r>
      <w:r w:rsidRPr="0045428E">
        <w:rPr>
          <w:color w:val="auto"/>
        </w:rPr>
        <w:t xml:space="preserve">The service utilises a mix of </w:t>
      </w:r>
      <w:r w:rsidR="00F54F57">
        <w:rPr>
          <w:color w:val="auto"/>
        </w:rPr>
        <w:t xml:space="preserve">registered staff </w:t>
      </w:r>
      <w:r w:rsidRPr="0045428E">
        <w:rPr>
          <w:color w:val="auto"/>
        </w:rPr>
        <w:t xml:space="preserve">and personal carers to provide care. Registered nurses </w:t>
      </w:r>
      <w:r w:rsidR="00F54F57">
        <w:rPr>
          <w:color w:val="auto"/>
        </w:rPr>
        <w:t>were</w:t>
      </w:r>
      <w:r w:rsidRPr="0045428E">
        <w:rPr>
          <w:color w:val="auto"/>
        </w:rPr>
        <w:t xml:space="preserve"> allocated to work across a 24-hour period.</w:t>
      </w:r>
    </w:p>
    <w:p w14:paraId="3B7EA0D6" w14:textId="73CA8FFF" w:rsidR="008151EA" w:rsidRPr="00F54F57" w:rsidRDefault="00F54F57" w:rsidP="00F54F57">
      <w:pPr>
        <w:rPr>
          <w:rFonts w:asciiTheme="minorHAnsi" w:eastAsiaTheme="minorEastAsia" w:hAnsiTheme="minorHAnsi" w:cstheme="minorBidi"/>
          <w:color w:val="auto"/>
        </w:rPr>
      </w:pPr>
      <w:r>
        <w:rPr>
          <w:color w:val="auto"/>
        </w:rPr>
        <w:lastRenderedPageBreak/>
        <w:t>T</w:t>
      </w:r>
      <w:r w:rsidR="008151EA" w:rsidRPr="00F54F57">
        <w:rPr>
          <w:color w:val="auto"/>
        </w:rPr>
        <w:t>he roster confirmed strategies to replace staff on planned and unplanned leave include</w:t>
      </w:r>
      <w:r>
        <w:rPr>
          <w:color w:val="auto"/>
        </w:rPr>
        <w:t>d</w:t>
      </w:r>
      <w:r w:rsidR="008151EA" w:rsidRPr="00F54F57">
        <w:rPr>
          <w:color w:val="auto"/>
        </w:rPr>
        <w:t xml:space="preserve"> extension of hours, approaches to existing staff for additional shifts and the engagement of agency staff.</w:t>
      </w:r>
    </w:p>
    <w:p w14:paraId="03ED09DD" w14:textId="31A77563" w:rsidR="008151EA" w:rsidRDefault="00F54F57" w:rsidP="00F54F57">
      <w:pPr>
        <w:rPr>
          <w:color w:val="auto"/>
        </w:rPr>
      </w:pPr>
      <w:r>
        <w:rPr>
          <w:color w:val="auto"/>
        </w:rPr>
        <w:t>S</w:t>
      </w:r>
      <w:r w:rsidR="008151EA" w:rsidRPr="00F54F57">
        <w:rPr>
          <w:color w:val="auto"/>
        </w:rPr>
        <w:t xml:space="preserve">taff </w:t>
      </w:r>
      <w:r>
        <w:rPr>
          <w:color w:val="auto"/>
        </w:rPr>
        <w:t xml:space="preserve">were observed </w:t>
      </w:r>
      <w:r w:rsidR="008151EA" w:rsidRPr="00F54F57">
        <w:rPr>
          <w:color w:val="auto"/>
        </w:rPr>
        <w:t>to be attending to their daily routines without rushing. Staff were taking time to talk to consumers</w:t>
      </w:r>
      <w:r>
        <w:rPr>
          <w:color w:val="auto"/>
        </w:rPr>
        <w:t xml:space="preserve"> and </w:t>
      </w:r>
      <w:r w:rsidR="008151EA" w:rsidRPr="00F54F57">
        <w:rPr>
          <w:color w:val="auto"/>
        </w:rPr>
        <w:t>representatives as required.</w:t>
      </w:r>
    </w:p>
    <w:p w14:paraId="004F26FE" w14:textId="23F5B9EC" w:rsidR="00F54F57" w:rsidRPr="005E7887" w:rsidRDefault="00F54F57" w:rsidP="00F54F57">
      <w:pPr>
        <w:rPr>
          <w:rFonts w:eastAsiaTheme="minorEastAsia"/>
          <w:color w:val="auto"/>
        </w:rPr>
      </w:pPr>
      <w:r w:rsidRPr="005E7887">
        <w:rPr>
          <w:rFonts w:eastAsiaTheme="minorEastAsia"/>
          <w:color w:val="auto"/>
        </w:rPr>
        <w:t xml:space="preserve">Based on the information contained above, it is my decision this Requirement is Compliant. </w:t>
      </w:r>
    </w:p>
    <w:p w14:paraId="50716711" w14:textId="77777777" w:rsidR="00095CD4" w:rsidRDefault="00574991"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50716712" w14:textId="77777777" w:rsidR="00A93E3F" w:rsidRDefault="00431D74" w:rsidP="00095CD4">
      <w:pPr>
        <w:pStyle w:val="Heading1"/>
      </w:pPr>
      <w:r>
        <w:lastRenderedPageBreak/>
        <w:t>Areas for improvement</w:t>
      </w:r>
    </w:p>
    <w:p w14:paraId="50716716" w14:textId="77777777" w:rsidR="004B33E7" w:rsidRPr="00E830C7" w:rsidRDefault="00431D7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71671A" w14:textId="3FBA4E0B" w:rsidR="00A3716D" w:rsidRPr="00986448" w:rsidRDefault="00986448" w:rsidP="00986448">
      <w:pPr>
        <w:pStyle w:val="ListBullet"/>
      </w:pPr>
      <w:r w:rsidRPr="00986448">
        <w:t xml:space="preserve">Consumers are to receive safe and effective clinical care including the management of restrictive practices. </w:t>
      </w:r>
    </w:p>
    <w:sectPr w:rsidR="00A3716D" w:rsidRPr="00986448"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410BF" w14:textId="77777777" w:rsidR="00564E9F" w:rsidRDefault="00564E9F">
      <w:pPr>
        <w:spacing w:before="0" w:after="0" w:line="240" w:lineRule="auto"/>
      </w:pPr>
      <w:r>
        <w:separator/>
      </w:r>
    </w:p>
  </w:endnote>
  <w:endnote w:type="continuationSeparator" w:id="0">
    <w:p w14:paraId="648478AF" w14:textId="77777777" w:rsidR="00564E9F" w:rsidRDefault="00564E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6730" w14:textId="77777777" w:rsidR="00506F7F" w:rsidRPr="009A1F1B" w:rsidRDefault="00431D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716731" w14:textId="77777777" w:rsidR="00506F7F" w:rsidRPr="00C72FFB" w:rsidRDefault="00431D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Morayfield Grove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0716732" w14:textId="77777777" w:rsidR="00506F7F" w:rsidRPr="00C72FFB" w:rsidRDefault="00431D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6733" w14:textId="77777777" w:rsidR="00506F7F" w:rsidRPr="009A1F1B" w:rsidRDefault="00431D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716734" w14:textId="77777777" w:rsidR="00506F7F" w:rsidRPr="00C72FFB" w:rsidRDefault="00431D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Morayfield Grove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716735" w14:textId="77777777" w:rsidR="00506F7F" w:rsidRPr="00A3716D" w:rsidRDefault="00431D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567FD" w14:textId="77777777" w:rsidR="00564E9F" w:rsidRDefault="00564E9F">
      <w:pPr>
        <w:spacing w:before="0" w:after="0" w:line="240" w:lineRule="auto"/>
      </w:pPr>
      <w:r>
        <w:separator/>
      </w:r>
    </w:p>
  </w:footnote>
  <w:footnote w:type="continuationSeparator" w:id="0">
    <w:p w14:paraId="50E22B7C" w14:textId="77777777" w:rsidR="00564E9F" w:rsidRDefault="00564E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672F" w14:textId="77777777" w:rsidR="00506F7F" w:rsidRDefault="00431D7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0716741" wp14:editId="5071674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8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6736" w14:textId="77777777" w:rsidR="00506F7F" w:rsidRDefault="00431D74">
    <w:pPr>
      <w:pStyle w:val="Header"/>
    </w:pPr>
    <w:r w:rsidRPr="003C6EC2">
      <w:rPr>
        <w:rFonts w:eastAsia="Calibri"/>
        <w:noProof/>
        <w:lang w:val="en-US" w:eastAsia="en-US"/>
      </w:rPr>
      <w:drawing>
        <wp:anchor distT="0" distB="0" distL="114300" distR="114300" simplePos="0" relativeHeight="251669504" behindDoc="1" locked="0" layoutInCell="1" allowOverlap="1" wp14:anchorId="50716743" wp14:editId="5071674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743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6737" w14:textId="77777777" w:rsidR="00506F7F" w:rsidRDefault="00431D74" w:rsidP="0004322A">
    <w:r>
      <w:rPr>
        <w:noProof/>
        <w:color w:val="auto"/>
        <w:sz w:val="20"/>
        <w:lang w:val="en-US" w:eastAsia="en-US"/>
      </w:rPr>
      <w:drawing>
        <wp:anchor distT="0" distB="0" distL="114300" distR="114300" simplePos="0" relativeHeight="251660288" behindDoc="1" locked="0" layoutInCell="1" allowOverlap="1" wp14:anchorId="50716745" wp14:editId="5071674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62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6739" w14:textId="77777777" w:rsidR="00506F7F" w:rsidRDefault="00431D74" w:rsidP="0004322A">
    <w:r>
      <w:rPr>
        <w:noProof/>
        <w:color w:val="auto"/>
        <w:sz w:val="20"/>
        <w:lang w:val="en-US" w:eastAsia="en-US"/>
      </w:rPr>
      <w:drawing>
        <wp:anchor distT="0" distB="0" distL="114300" distR="114300" simplePos="0" relativeHeight="251661312" behindDoc="1" locked="0" layoutInCell="1" allowOverlap="1" wp14:anchorId="50716749" wp14:editId="5071674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52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673E" w14:textId="77777777" w:rsidR="00506F7F" w:rsidRDefault="00431D74"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0716753" wp14:editId="5071675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37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673F" w14:textId="77777777" w:rsidR="00506F7F" w:rsidRDefault="00431D7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0716755" wp14:editId="5071675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07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6740" w14:textId="77777777" w:rsidR="00506F7F" w:rsidRDefault="00431D7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0716757" wp14:editId="5071675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58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6D5"/>
    <w:multiLevelType w:val="hybridMultilevel"/>
    <w:tmpl w:val="CCC8C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A7783DE4">
      <w:start w:val="1"/>
      <w:numFmt w:val="bullet"/>
      <w:pStyle w:val="ListParagraph"/>
      <w:lvlText w:val=""/>
      <w:lvlJc w:val="left"/>
      <w:pPr>
        <w:ind w:left="1440" w:hanging="360"/>
      </w:pPr>
      <w:rPr>
        <w:rFonts w:ascii="Symbol" w:hAnsi="Symbol" w:hint="default"/>
        <w:color w:val="auto"/>
      </w:rPr>
    </w:lvl>
    <w:lvl w:ilvl="1" w:tplc="DEF603AC" w:tentative="1">
      <w:start w:val="1"/>
      <w:numFmt w:val="bullet"/>
      <w:lvlText w:val="o"/>
      <w:lvlJc w:val="left"/>
      <w:pPr>
        <w:ind w:left="2160" w:hanging="360"/>
      </w:pPr>
      <w:rPr>
        <w:rFonts w:ascii="Courier New" w:hAnsi="Courier New" w:cs="Courier New" w:hint="default"/>
      </w:rPr>
    </w:lvl>
    <w:lvl w:ilvl="2" w:tplc="4A18FE32" w:tentative="1">
      <w:start w:val="1"/>
      <w:numFmt w:val="bullet"/>
      <w:lvlText w:val=""/>
      <w:lvlJc w:val="left"/>
      <w:pPr>
        <w:ind w:left="2880" w:hanging="360"/>
      </w:pPr>
      <w:rPr>
        <w:rFonts w:ascii="Wingdings" w:hAnsi="Wingdings" w:hint="default"/>
      </w:rPr>
    </w:lvl>
    <w:lvl w:ilvl="3" w:tplc="753ACC34" w:tentative="1">
      <w:start w:val="1"/>
      <w:numFmt w:val="bullet"/>
      <w:lvlText w:val=""/>
      <w:lvlJc w:val="left"/>
      <w:pPr>
        <w:ind w:left="3600" w:hanging="360"/>
      </w:pPr>
      <w:rPr>
        <w:rFonts w:ascii="Symbol" w:hAnsi="Symbol" w:hint="default"/>
      </w:rPr>
    </w:lvl>
    <w:lvl w:ilvl="4" w:tplc="80828FB2" w:tentative="1">
      <w:start w:val="1"/>
      <w:numFmt w:val="bullet"/>
      <w:lvlText w:val="o"/>
      <w:lvlJc w:val="left"/>
      <w:pPr>
        <w:ind w:left="4320" w:hanging="360"/>
      </w:pPr>
      <w:rPr>
        <w:rFonts w:ascii="Courier New" w:hAnsi="Courier New" w:cs="Courier New" w:hint="default"/>
      </w:rPr>
    </w:lvl>
    <w:lvl w:ilvl="5" w:tplc="19C8932E" w:tentative="1">
      <w:start w:val="1"/>
      <w:numFmt w:val="bullet"/>
      <w:lvlText w:val=""/>
      <w:lvlJc w:val="left"/>
      <w:pPr>
        <w:ind w:left="5040" w:hanging="360"/>
      </w:pPr>
      <w:rPr>
        <w:rFonts w:ascii="Wingdings" w:hAnsi="Wingdings" w:hint="default"/>
      </w:rPr>
    </w:lvl>
    <w:lvl w:ilvl="6" w:tplc="DCCABBB4" w:tentative="1">
      <w:start w:val="1"/>
      <w:numFmt w:val="bullet"/>
      <w:lvlText w:val=""/>
      <w:lvlJc w:val="left"/>
      <w:pPr>
        <w:ind w:left="5760" w:hanging="360"/>
      </w:pPr>
      <w:rPr>
        <w:rFonts w:ascii="Symbol" w:hAnsi="Symbol" w:hint="default"/>
      </w:rPr>
    </w:lvl>
    <w:lvl w:ilvl="7" w:tplc="75025EEA" w:tentative="1">
      <w:start w:val="1"/>
      <w:numFmt w:val="bullet"/>
      <w:lvlText w:val="o"/>
      <w:lvlJc w:val="left"/>
      <w:pPr>
        <w:ind w:left="6480" w:hanging="360"/>
      </w:pPr>
      <w:rPr>
        <w:rFonts w:ascii="Courier New" w:hAnsi="Courier New" w:cs="Courier New" w:hint="default"/>
      </w:rPr>
    </w:lvl>
    <w:lvl w:ilvl="8" w:tplc="C4B0215E" w:tentative="1">
      <w:start w:val="1"/>
      <w:numFmt w:val="bullet"/>
      <w:lvlText w:val=""/>
      <w:lvlJc w:val="left"/>
      <w:pPr>
        <w:ind w:left="7200" w:hanging="360"/>
      </w:pPr>
      <w:rPr>
        <w:rFonts w:ascii="Wingdings" w:hAnsi="Wingdings" w:hint="default"/>
      </w:rPr>
    </w:lvl>
  </w:abstractNum>
  <w:abstractNum w:abstractNumId="2" w15:restartNumberingAfterBreak="0">
    <w:nsid w:val="23147955"/>
    <w:multiLevelType w:val="hybridMultilevel"/>
    <w:tmpl w:val="F5380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A11F1F"/>
    <w:multiLevelType w:val="hybridMultilevel"/>
    <w:tmpl w:val="330806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0269D2"/>
    <w:multiLevelType w:val="hybridMultilevel"/>
    <w:tmpl w:val="C978B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C358EC"/>
    <w:multiLevelType w:val="hybridMultilevel"/>
    <w:tmpl w:val="29308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64D58A8"/>
    <w:multiLevelType w:val="hybridMultilevel"/>
    <w:tmpl w:val="64AA67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A2A32"/>
    <w:multiLevelType w:val="hybridMultilevel"/>
    <w:tmpl w:val="2E142D86"/>
    <w:lvl w:ilvl="0" w:tplc="8A8A4054">
      <w:start w:val="1"/>
      <w:numFmt w:val="bullet"/>
      <w:pStyle w:val="ListBullet"/>
      <w:lvlText w:val=""/>
      <w:lvlJc w:val="left"/>
      <w:pPr>
        <w:ind w:left="720" w:hanging="360"/>
      </w:pPr>
      <w:rPr>
        <w:rFonts w:ascii="Symbol" w:hAnsi="Symbol" w:hint="default"/>
      </w:rPr>
    </w:lvl>
    <w:lvl w:ilvl="1" w:tplc="31748E20">
      <w:start w:val="1"/>
      <w:numFmt w:val="bullet"/>
      <w:pStyle w:val="ListBullet2"/>
      <w:lvlText w:val="o"/>
      <w:lvlJc w:val="left"/>
      <w:pPr>
        <w:ind w:left="1440" w:hanging="360"/>
      </w:pPr>
      <w:rPr>
        <w:rFonts w:ascii="Courier New" w:hAnsi="Courier New" w:cs="Courier New" w:hint="default"/>
      </w:rPr>
    </w:lvl>
    <w:lvl w:ilvl="2" w:tplc="0AD047F8">
      <w:start w:val="1"/>
      <w:numFmt w:val="bullet"/>
      <w:lvlText w:val=""/>
      <w:lvlJc w:val="left"/>
      <w:pPr>
        <w:ind w:left="2160" w:hanging="360"/>
      </w:pPr>
      <w:rPr>
        <w:rFonts w:ascii="Wingdings" w:hAnsi="Wingdings" w:hint="default"/>
      </w:rPr>
    </w:lvl>
    <w:lvl w:ilvl="3" w:tplc="7CD6AC00">
      <w:start w:val="1"/>
      <w:numFmt w:val="bullet"/>
      <w:lvlText w:val=""/>
      <w:lvlJc w:val="left"/>
      <w:pPr>
        <w:ind w:left="2880" w:hanging="360"/>
      </w:pPr>
      <w:rPr>
        <w:rFonts w:ascii="Symbol" w:hAnsi="Symbol" w:hint="default"/>
      </w:rPr>
    </w:lvl>
    <w:lvl w:ilvl="4" w:tplc="19F2C08A">
      <w:start w:val="1"/>
      <w:numFmt w:val="bullet"/>
      <w:lvlText w:val="o"/>
      <w:lvlJc w:val="left"/>
      <w:pPr>
        <w:ind w:left="3600" w:hanging="360"/>
      </w:pPr>
      <w:rPr>
        <w:rFonts w:ascii="Courier New" w:hAnsi="Courier New" w:cs="Courier New" w:hint="default"/>
      </w:rPr>
    </w:lvl>
    <w:lvl w:ilvl="5" w:tplc="26307724">
      <w:start w:val="1"/>
      <w:numFmt w:val="bullet"/>
      <w:pStyle w:val="ListBullet3"/>
      <w:lvlText w:val=""/>
      <w:lvlJc w:val="left"/>
      <w:pPr>
        <w:ind w:left="4320" w:hanging="360"/>
      </w:pPr>
      <w:rPr>
        <w:rFonts w:ascii="Wingdings" w:hAnsi="Wingdings" w:hint="default"/>
      </w:rPr>
    </w:lvl>
    <w:lvl w:ilvl="6" w:tplc="1402168E">
      <w:start w:val="1"/>
      <w:numFmt w:val="bullet"/>
      <w:lvlText w:val=""/>
      <w:lvlJc w:val="left"/>
      <w:pPr>
        <w:ind w:left="5040" w:hanging="360"/>
      </w:pPr>
      <w:rPr>
        <w:rFonts w:ascii="Symbol" w:hAnsi="Symbol" w:hint="default"/>
      </w:rPr>
    </w:lvl>
    <w:lvl w:ilvl="7" w:tplc="C2106270">
      <w:start w:val="1"/>
      <w:numFmt w:val="bullet"/>
      <w:lvlText w:val="o"/>
      <w:lvlJc w:val="left"/>
      <w:pPr>
        <w:ind w:left="5760" w:hanging="360"/>
      </w:pPr>
      <w:rPr>
        <w:rFonts w:ascii="Courier New" w:hAnsi="Courier New" w:cs="Courier New" w:hint="default"/>
      </w:rPr>
    </w:lvl>
    <w:lvl w:ilvl="8" w:tplc="BF3020D6">
      <w:start w:val="1"/>
      <w:numFmt w:val="bullet"/>
      <w:lvlText w:val=""/>
      <w:lvlJc w:val="left"/>
      <w:pPr>
        <w:ind w:left="6480" w:hanging="360"/>
      </w:pPr>
      <w:rPr>
        <w:rFonts w:ascii="Wingdings" w:hAnsi="Wingdings" w:hint="default"/>
      </w:rPr>
    </w:lvl>
  </w:abstractNum>
  <w:abstractNum w:abstractNumId="8" w15:restartNumberingAfterBreak="0">
    <w:nsid w:val="3E59200D"/>
    <w:multiLevelType w:val="hybridMultilevel"/>
    <w:tmpl w:val="1F3208D0"/>
    <w:lvl w:ilvl="0" w:tplc="9B84B63A">
      <w:start w:val="1"/>
      <w:numFmt w:val="bullet"/>
      <w:lvlText w:val="·"/>
      <w:lvlJc w:val="left"/>
      <w:pPr>
        <w:ind w:left="360" w:hanging="360"/>
      </w:pPr>
      <w:rPr>
        <w:rFonts w:ascii="Symbol" w:hAnsi="Symbol" w:hint="default"/>
      </w:rPr>
    </w:lvl>
    <w:lvl w:ilvl="1" w:tplc="481AA412">
      <w:start w:val="1"/>
      <w:numFmt w:val="bullet"/>
      <w:lvlText w:val="o"/>
      <w:lvlJc w:val="left"/>
      <w:pPr>
        <w:ind w:left="1080" w:hanging="360"/>
      </w:pPr>
      <w:rPr>
        <w:rFonts w:ascii="Courier New" w:hAnsi="Courier New" w:hint="default"/>
      </w:rPr>
    </w:lvl>
    <w:lvl w:ilvl="2" w:tplc="C6A2E008">
      <w:start w:val="1"/>
      <w:numFmt w:val="bullet"/>
      <w:lvlText w:val=""/>
      <w:lvlJc w:val="left"/>
      <w:pPr>
        <w:ind w:left="1800" w:hanging="360"/>
      </w:pPr>
      <w:rPr>
        <w:rFonts w:ascii="Wingdings" w:hAnsi="Wingdings" w:hint="default"/>
      </w:rPr>
    </w:lvl>
    <w:lvl w:ilvl="3" w:tplc="1214CEF4">
      <w:start w:val="1"/>
      <w:numFmt w:val="bullet"/>
      <w:lvlText w:val=""/>
      <w:lvlJc w:val="left"/>
      <w:pPr>
        <w:ind w:left="2520" w:hanging="360"/>
      </w:pPr>
      <w:rPr>
        <w:rFonts w:ascii="Symbol" w:hAnsi="Symbol" w:hint="default"/>
      </w:rPr>
    </w:lvl>
    <w:lvl w:ilvl="4" w:tplc="1B981142">
      <w:start w:val="1"/>
      <w:numFmt w:val="bullet"/>
      <w:lvlText w:val="o"/>
      <w:lvlJc w:val="left"/>
      <w:pPr>
        <w:ind w:left="3240" w:hanging="360"/>
      </w:pPr>
      <w:rPr>
        <w:rFonts w:ascii="Courier New" w:hAnsi="Courier New" w:hint="default"/>
      </w:rPr>
    </w:lvl>
    <w:lvl w:ilvl="5" w:tplc="568008E2">
      <w:start w:val="1"/>
      <w:numFmt w:val="bullet"/>
      <w:lvlText w:val=""/>
      <w:lvlJc w:val="left"/>
      <w:pPr>
        <w:ind w:left="3960" w:hanging="360"/>
      </w:pPr>
      <w:rPr>
        <w:rFonts w:ascii="Wingdings" w:hAnsi="Wingdings" w:hint="default"/>
      </w:rPr>
    </w:lvl>
    <w:lvl w:ilvl="6" w:tplc="01BE463C">
      <w:start w:val="1"/>
      <w:numFmt w:val="bullet"/>
      <w:lvlText w:val=""/>
      <w:lvlJc w:val="left"/>
      <w:pPr>
        <w:ind w:left="4680" w:hanging="360"/>
      </w:pPr>
      <w:rPr>
        <w:rFonts w:ascii="Symbol" w:hAnsi="Symbol" w:hint="default"/>
      </w:rPr>
    </w:lvl>
    <w:lvl w:ilvl="7" w:tplc="FDF2C9BC">
      <w:start w:val="1"/>
      <w:numFmt w:val="bullet"/>
      <w:lvlText w:val="o"/>
      <w:lvlJc w:val="left"/>
      <w:pPr>
        <w:ind w:left="5400" w:hanging="360"/>
      </w:pPr>
      <w:rPr>
        <w:rFonts w:ascii="Courier New" w:hAnsi="Courier New" w:hint="default"/>
      </w:rPr>
    </w:lvl>
    <w:lvl w:ilvl="8" w:tplc="B7943DA8">
      <w:start w:val="1"/>
      <w:numFmt w:val="bullet"/>
      <w:lvlText w:val=""/>
      <w:lvlJc w:val="left"/>
      <w:pPr>
        <w:ind w:left="6120" w:hanging="360"/>
      </w:pPr>
      <w:rPr>
        <w:rFonts w:ascii="Wingdings" w:hAnsi="Wingdings" w:hint="default"/>
      </w:rPr>
    </w:lvl>
  </w:abstractNum>
  <w:abstractNum w:abstractNumId="9" w15:restartNumberingAfterBreak="0">
    <w:nsid w:val="3FEE4910"/>
    <w:multiLevelType w:val="hybridMultilevel"/>
    <w:tmpl w:val="8E920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C65C7F"/>
    <w:multiLevelType w:val="hybridMultilevel"/>
    <w:tmpl w:val="5504F770"/>
    <w:lvl w:ilvl="0" w:tplc="170434E4">
      <w:start w:val="1"/>
      <w:numFmt w:val="lowerRoman"/>
      <w:lvlText w:val="(%1)"/>
      <w:lvlJc w:val="left"/>
      <w:pPr>
        <w:ind w:left="1080" w:hanging="720"/>
      </w:pPr>
      <w:rPr>
        <w:rFonts w:hint="default"/>
      </w:rPr>
    </w:lvl>
    <w:lvl w:ilvl="1" w:tplc="6BD41358" w:tentative="1">
      <w:start w:val="1"/>
      <w:numFmt w:val="lowerLetter"/>
      <w:lvlText w:val="%2."/>
      <w:lvlJc w:val="left"/>
      <w:pPr>
        <w:ind w:left="1440" w:hanging="360"/>
      </w:pPr>
    </w:lvl>
    <w:lvl w:ilvl="2" w:tplc="844A7710" w:tentative="1">
      <w:start w:val="1"/>
      <w:numFmt w:val="lowerRoman"/>
      <w:lvlText w:val="%3."/>
      <w:lvlJc w:val="right"/>
      <w:pPr>
        <w:ind w:left="2160" w:hanging="180"/>
      </w:pPr>
    </w:lvl>
    <w:lvl w:ilvl="3" w:tplc="1EC01446" w:tentative="1">
      <w:start w:val="1"/>
      <w:numFmt w:val="decimal"/>
      <w:lvlText w:val="%4."/>
      <w:lvlJc w:val="left"/>
      <w:pPr>
        <w:ind w:left="2880" w:hanging="360"/>
      </w:pPr>
    </w:lvl>
    <w:lvl w:ilvl="4" w:tplc="23C48936" w:tentative="1">
      <w:start w:val="1"/>
      <w:numFmt w:val="lowerLetter"/>
      <w:lvlText w:val="%5."/>
      <w:lvlJc w:val="left"/>
      <w:pPr>
        <w:ind w:left="3600" w:hanging="360"/>
      </w:pPr>
    </w:lvl>
    <w:lvl w:ilvl="5" w:tplc="61E85B96" w:tentative="1">
      <w:start w:val="1"/>
      <w:numFmt w:val="lowerRoman"/>
      <w:lvlText w:val="%6."/>
      <w:lvlJc w:val="right"/>
      <w:pPr>
        <w:ind w:left="4320" w:hanging="180"/>
      </w:pPr>
    </w:lvl>
    <w:lvl w:ilvl="6" w:tplc="1E54D6A0" w:tentative="1">
      <w:start w:val="1"/>
      <w:numFmt w:val="decimal"/>
      <w:lvlText w:val="%7."/>
      <w:lvlJc w:val="left"/>
      <w:pPr>
        <w:ind w:left="5040" w:hanging="360"/>
      </w:pPr>
    </w:lvl>
    <w:lvl w:ilvl="7" w:tplc="4EC89DF2" w:tentative="1">
      <w:start w:val="1"/>
      <w:numFmt w:val="lowerLetter"/>
      <w:lvlText w:val="%8."/>
      <w:lvlJc w:val="left"/>
      <w:pPr>
        <w:ind w:left="5760" w:hanging="360"/>
      </w:pPr>
    </w:lvl>
    <w:lvl w:ilvl="8" w:tplc="D71032AC" w:tentative="1">
      <w:start w:val="1"/>
      <w:numFmt w:val="lowerRoman"/>
      <w:lvlText w:val="%9."/>
      <w:lvlJc w:val="right"/>
      <w:pPr>
        <w:ind w:left="6480" w:hanging="180"/>
      </w:pPr>
    </w:lvl>
  </w:abstractNum>
  <w:abstractNum w:abstractNumId="11" w15:restartNumberingAfterBreak="0">
    <w:nsid w:val="4FE30CB3"/>
    <w:multiLevelType w:val="hybridMultilevel"/>
    <w:tmpl w:val="595ED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A186F"/>
    <w:multiLevelType w:val="hybridMultilevel"/>
    <w:tmpl w:val="069A85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192274"/>
    <w:multiLevelType w:val="hybridMultilevel"/>
    <w:tmpl w:val="C73853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85E4E9D"/>
    <w:multiLevelType w:val="hybridMultilevel"/>
    <w:tmpl w:val="38F6A654"/>
    <w:lvl w:ilvl="0" w:tplc="9B84B63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766F22"/>
    <w:multiLevelType w:val="hybridMultilevel"/>
    <w:tmpl w:val="E500E596"/>
    <w:lvl w:ilvl="0" w:tplc="28AEEDC0">
      <w:start w:val="1"/>
      <w:numFmt w:val="decimal"/>
      <w:lvlText w:val="%1."/>
      <w:lvlJc w:val="left"/>
      <w:pPr>
        <w:ind w:left="360" w:hanging="360"/>
      </w:pPr>
    </w:lvl>
    <w:lvl w:ilvl="1" w:tplc="882C679E" w:tentative="1">
      <w:start w:val="1"/>
      <w:numFmt w:val="lowerLetter"/>
      <w:lvlText w:val="%2."/>
      <w:lvlJc w:val="left"/>
      <w:pPr>
        <w:ind w:left="1080" w:hanging="360"/>
      </w:pPr>
    </w:lvl>
    <w:lvl w:ilvl="2" w:tplc="97E49444" w:tentative="1">
      <w:start w:val="1"/>
      <w:numFmt w:val="lowerRoman"/>
      <w:lvlText w:val="%3."/>
      <w:lvlJc w:val="right"/>
      <w:pPr>
        <w:ind w:left="1800" w:hanging="180"/>
      </w:pPr>
    </w:lvl>
    <w:lvl w:ilvl="3" w:tplc="8ABE3AA8" w:tentative="1">
      <w:start w:val="1"/>
      <w:numFmt w:val="decimal"/>
      <w:lvlText w:val="%4."/>
      <w:lvlJc w:val="left"/>
      <w:pPr>
        <w:ind w:left="2520" w:hanging="360"/>
      </w:pPr>
    </w:lvl>
    <w:lvl w:ilvl="4" w:tplc="9328D0C4" w:tentative="1">
      <w:start w:val="1"/>
      <w:numFmt w:val="lowerLetter"/>
      <w:lvlText w:val="%5."/>
      <w:lvlJc w:val="left"/>
      <w:pPr>
        <w:ind w:left="3240" w:hanging="360"/>
      </w:pPr>
    </w:lvl>
    <w:lvl w:ilvl="5" w:tplc="9BA44EE4" w:tentative="1">
      <w:start w:val="1"/>
      <w:numFmt w:val="lowerRoman"/>
      <w:lvlText w:val="%6."/>
      <w:lvlJc w:val="right"/>
      <w:pPr>
        <w:ind w:left="3960" w:hanging="180"/>
      </w:pPr>
    </w:lvl>
    <w:lvl w:ilvl="6" w:tplc="E646D0B2" w:tentative="1">
      <w:start w:val="1"/>
      <w:numFmt w:val="decimal"/>
      <w:lvlText w:val="%7."/>
      <w:lvlJc w:val="left"/>
      <w:pPr>
        <w:ind w:left="4680" w:hanging="360"/>
      </w:pPr>
    </w:lvl>
    <w:lvl w:ilvl="7" w:tplc="E4BC7E22" w:tentative="1">
      <w:start w:val="1"/>
      <w:numFmt w:val="lowerLetter"/>
      <w:lvlText w:val="%8."/>
      <w:lvlJc w:val="left"/>
      <w:pPr>
        <w:ind w:left="5400" w:hanging="360"/>
      </w:pPr>
    </w:lvl>
    <w:lvl w:ilvl="8" w:tplc="821CE9C6" w:tentative="1">
      <w:start w:val="1"/>
      <w:numFmt w:val="lowerRoman"/>
      <w:lvlText w:val="%9."/>
      <w:lvlJc w:val="right"/>
      <w:pPr>
        <w:ind w:left="6120" w:hanging="180"/>
      </w:pPr>
    </w:lvl>
  </w:abstractNum>
  <w:abstractNum w:abstractNumId="16" w15:restartNumberingAfterBreak="0">
    <w:nsid w:val="5FB97F81"/>
    <w:multiLevelType w:val="hybridMultilevel"/>
    <w:tmpl w:val="73089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B06011"/>
    <w:multiLevelType w:val="hybridMultilevel"/>
    <w:tmpl w:val="49A21BE0"/>
    <w:lvl w:ilvl="0" w:tplc="874E1F98">
      <w:start w:val="1"/>
      <w:numFmt w:val="decimal"/>
      <w:lvlText w:val="%1."/>
      <w:lvlJc w:val="left"/>
      <w:pPr>
        <w:ind w:left="360" w:hanging="360"/>
      </w:pPr>
      <w:rPr>
        <w:rFonts w:hint="default"/>
      </w:rPr>
    </w:lvl>
    <w:lvl w:ilvl="1" w:tplc="7296880A" w:tentative="1">
      <w:start w:val="1"/>
      <w:numFmt w:val="lowerLetter"/>
      <w:lvlText w:val="%2."/>
      <w:lvlJc w:val="left"/>
      <w:pPr>
        <w:ind w:left="1080" w:hanging="360"/>
      </w:pPr>
    </w:lvl>
    <w:lvl w:ilvl="2" w:tplc="8510223C" w:tentative="1">
      <w:start w:val="1"/>
      <w:numFmt w:val="lowerRoman"/>
      <w:lvlText w:val="%3."/>
      <w:lvlJc w:val="right"/>
      <w:pPr>
        <w:ind w:left="1800" w:hanging="180"/>
      </w:pPr>
    </w:lvl>
    <w:lvl w:ilvl="3" w:tplc="AC8643E4" w:tentative="1">
      <w:start w:val="1"/>
      <w:numFmt w:val="decimal"/>
      <w:lvlText w:val="%4."/>
      <w:lvlJc w:val="left"/>
      <w:pPr>
        <w:ind w:left="2520" w:hanging="360"/>
      </w:pPr>
    </w:lvl>
    <w:lvl w:ilvl="4" w:tplc="E98A1200" w:tentative="1">
      <w:start w:val="1"/>
      <w:numFmt w:val="lowerLetter"/>
      <w:lvlText w:val="%5."/>
      <w:lvlJc w:val="left"/>
      <w:pPr>
        <w:ind w:left="3240" w:hanging="360"/>
      </w:pPr>
    </w:lvl>
    <w:lvl w:ilvl="5" w:tplc="0A34E02A" w:tentative="1">
      <w:start w:val="1"/>
      <w:numFmt w:val="lowerRoman"/>
      <w:lvlText w:val="%6."/>
      <w:lvlJc w:val="right"/>
      <w:pPr>
        <w:ind w:left="3960" w:hanging="180"/>
      </w:pPr>
    </w:lvl>
    <w:lvl w:ilvl="6" w:tplc="3B34A3A6" w:tentative="1">
      <w:start w:val="1"/>
      <w:numFmt w:val="decimal"/>
      <w:lvlText w:val="%7."/>
      <w:lvlJc w:val="left"/>
      <w:pPr>
        <w:ind w:left="4680" w:hanging="360"/>
      </w:pPr>
    </w:lvl>
    <w:lvl w:ilvl="7" w:tplc="ADAC423C" w:tentative="1">
      <w:start w:val="1"/>
      <w:numFmt w:val="lowerLetter"/>
      <w:lvlText w:val="%8."/>
      <w:lvlJc w:val="left"/>
      <w:pPr>
        <w:ind w:left="5400" w:hanging="360"/>
      </w:pPr>
    </w:lvl>
    <w:lvl w:ilvl="8" w:tplc="472CC936" w:tentative="1">
      <w:start w:val="1"/>
      <w:numFmt w:val="lowerRoman"/>
      <w:lvlText w:val="%9."/>
      <w:lvlJc w:val="right"/>
      <w:pPr>
        <w:ind w:left="6120" w:hanging="180"/>
      </w:pPr>
    </w:lvl>
  </w:abstractNum>
  <w:abstractNum w:abstractNumId="18" w15:restartNumberingAfterBreak="0">
    <w:nsid w:val="7BCE5F25"/>
    <w:multiLevelType w:val="hybridMultilevel"/>
    <w:tmpl w:val="49A21BE0"/>
    <w:lvl w:ilvl="0" w:tplc="F7840AD0">
      <w:start w:val="1"/>
      <w:numFmt w:val="decimal"/>
      <w:lvlText w:val="%1."/>
      <w:lvlJc w:val="left"/>
      <w:pPr>
        <w:ind w:left="360" w:hanging="360"/>
      </w:pPr>
      <w:rPr>
        <w:rFonts w:hint="default"/>
      </w:rPr>
    </w:lvl>
    <w:lvl w:ilvl="1" w:tplc="1602A9CE" w:tentative="1">
      <w:start w:val="1"/>
      <w:numFmt w:val="lowerLetter"/>
      <w:lvlText w:val="%2."/>
      <w:lvlJc w:val="left"/>
      <w:pPr>
        <w:ind w:left="1080" w:hanging="360"/>
      </w:pPr>
    </w:lvl>
    <w:lvl w:ilvl="2" w:tplc="CACA5632" w:tentative="1">
      <w:start w:val="1"/>
      <w:numFmt w:val="lowerRoman"/>
      <w:lvlText w:val="%3."/>
      <w:lvlJc w:val="right"/>
      <w:pPr>
        <w:ind w:left="1800" w:hanging="180"/>
      </w:pPr>
    </w:lvl>
    <w:lvl w:ilvl="3" w:tplc="57ACB2AA" w:tentative="1">
      <w:start w:val="1"/>
      <w:numFmt w:val="decimal"/>
      <w:lvlText w:val="%4."/>
      <w:lvlJc w:val="left"/>
      <w:pPr>
        <w:ind w:left="2520" w:hanging="360"/>
      </w:pPr>
    </w:lvl>
    <w:lvl w:ilvl="4" w:tplc="AD0C53A6" w:tentative="1">
      <w:start w:val="1"/>
      <w:numFmt w:val="lowerLetter"/>
      <w:lvlText w:val="%5."/>
      <w:lvlJc w:val="left"/>
      <w:pPr>
        <w:ind w:left="3240" w:hanging="360"/>
      </w:pPr>
    </w:lvl>
    <w:lvl w:ilvl="5" w:tplc="77C8D9F6" w:tentative="1">
      <w:start w:val="1"/>
      <w:numFmt w:val="lowerRoman"/>
      <w:lvlText w:val="%6."/>
      <w:lvlJc w:val="right"/>
      <w:pPr>
        <w:ind w:left="3960" w:hanging="180"/>
      </w:pPr>
    </w:lvl>
    <w:lvl w:ilvl="6" w:tplc="57D62EA0" w:tentative="1">
      <w:start w:val="1"/>
      <w:numFmt w:val="decimal"/>
      <w:lvlText w:val="%7."/>
      <w:lvlJc w:val="left"/>
      <w:pPr>
        <w:ind w:left="4680" w:hanging="360"/>
      </w:pPr>
    </w:lvl>
    <w:lvl w:ilvl="7" w:tplc="13E22F76" w:tentative="1">
      <w:start w:val="1"/>
      <w:numFmt w:val="lowerLetter"/>
      <w:lvlText w:val="%8."/>
      <w:lvlJc w:val="left"/>
      <w:pPr>
        <w:ind w:left="5400" w:hanging="360"/>
      </w:pPr>
    </w:lvl>
    <w:lvl w:ilvl="8" w:tplc="25AA3FB6" w:tentative="1">
      <w:start w:val="1"/>
      <w:numFmt w:val="lowerRoman"/>
      <w:lvlText w:val="%9."/>
      <w:lvlJc w:val="right"/>
      <w:pPr>
        <w:ind w:left="6120" w:hanging="180"/>
      </w:pPr>
    </w:lvl>
  </w:abstractNum>
  <w:num w:numId="1">
    <w:abstractNumId w:val="1"/>
  </w:num>
  <w:num w:numId="2">
    <w:abstractNumId w:val="7"/>
  </w:num>
  <w:num w:numId="3">
    <w:abstractNumId w:val="18"/>
  </w:num>
  <w:num w:numId="4">
    <w:abstractNumId w:val="17"/>
  </w:num>
  <w:num w:numId="5">
    <w:abstractNumId w:val="15"/>
  </w:num>
  <w:num w:numId="6">
    <w:abstractNumId w:val="10"/>
  </w:num>
  <w:num w:numId="7">
    <w:abstractNumId w:val="12"/>
  </w:num>
  <w:num w:numId="8">
    <w:abstractNumId w:val="3"/>
  </w:num>
  <w:num w:numId="9">
    <w:abstractNumId w:val="2"/>
  </w:num>
  <w:num w:numId="10">
    <w:abstractNumId w:val="16"/>
  </w:num>
  <w:num w:numId="11">
    <w:abstractNumId w:val="13"/>
  </w:num>
  <w:num w:numId="12">
    <w:abstractNumId w:val="6"/>
  </w:num>
  <w:num w:numId="13">
    <w:abstractNumId w:val="0"/>
  </w:num>
  <w:num w:numId="14">
    <w:abstractNumId w:val="11"/>
  </w:num>
  <w:num w:numId="15">
    <w:abstractNumId w:val="5"/>
  </w:num>
  <w:num w:numId="16">
    <w:abstractNumId w:val="4"/>
  </w:num>
  <w:num w:numId="17">
    <w:abstractNumId w:val="9"/>
  </w:num>
  <w:num w:numId="18">
    <w:abstractNumId w:val="8"/>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0F"/>
    <w:rsid w:val="00025D79"/>
    <w:rsid w:val="001B3487"/>
    <w:rsid w:val="002F43BB"/>
    <w:rsid w:val="003052E2"/>
    <w:rsid w:val="0039296D"/>
    <w:rsid w:val="003F411D"/>
    <w:rsid w:val="00422C3E"/>
    <w:rsid w:val="00431D74"/>
    <w:rsid w:val="0052373C"/>
    <w:rsid w:val="00564E9F"/>
    <w:rsid w:val="005E7887"/>
    <w:rsid w:val="007123C0"/>
    <w:rsid w:val="0073050F"/>
    <w:rsid w:val="008151EA"/>
    <w:rsid w:val="00986448"/>
    <w:rsid w:val="009B5297"/>
    <w:rsid w:val="00A2105D"/>
    <w:rsid w:val="00A90597"/>
    <w:rsid w:val="00C40690"/>
    <w:rsid w:val="00D1313A"/>
    <w:rsid w:val="00D61950"/>
    <w:rsid w:val="00EA001B"/>
    <w:rsid w:val="00ED7B3A"/>
    <w:rsid w:val="00F23A34"/>
    <w:rsid w:val="00F30E68"/>
    <w:rsid w:val="00F47211"/>
    <w:rsid w:val="00F54F57"/>
    <w:rsid w:val="00FC13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656C"/>
  <w15:docId w15:val="{A5500B7B-CA3B-4D1E-8294-8EAEB221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Morayfield Grove Care Community</Home>
    <Signed xmlns="a8338b6e-77a6-4851-82b6-98166143ffdd" xsi:nil="true"/>
    <Uploaded xmlns="a8338b6e-77a6-4851-82b6-98166143ffdd">true</Uploaded>
    <Management_x0020_Company xmlns="a8338b6e-77a6-4851-82b6-98166143ffdd" xsi:nil="true"/>
    <Doc_x0020_Date xmlns="a8338b6e-77a6-4851-82b6-98166143ffdd">2021-12-07T04:09:32+00:00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69755745-7CF4-DC11-AD41-005056922186</Home_x0020_ID>
    <State xmlns="a8338b6e-77a6-4851-82b6-98166143ffdd" xsi:nil="true"/>
    <Doc_x0020_Sent_Received_x0020_Date xmlns="a8338b6e-77a6-4851-82b6-98166143ffdd">2021-12-07T00:00:00+00:00</Doc_x0020_Sent_Received_x0020_Date>
    <Activity_x0020_ID xmlns="a8338b6e-77a6-4851-82b6-98166143ffdd">CAB0C648-1B1F-EB11-9DF1-005056922186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0D086A-8291-4805-A96E-97557DBE8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E7F2078-0F36-43E5-9668-BC7A6E5A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2021-12-07T22:04:00Z</dcterms:created>
  <dcterms:modified xsi:type="dcterms:W3CDTF">2021-12-07T22:04:00Z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