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A7085" w14:textId="77777777" w:rsidR="003C6EC2" w:rsidRPr="003C6EC2" w:rsidRDefault="00710D3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C0A7232" wp14:editId="7C0A723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2181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0A7234" wp14:editId="7C0A723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497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Mt Kooyong Convalescent Home</w:t>
      </w:r>
      <w:r w:rsidRPr="003C6EC2">
        <w:rPr>
          <w:rFonts w:ascii="Arial Black" w:hAnsi="Arial Black"/>
        </w:rPr>
        <w:t xml:space="preserve"> </w:t>
      </w:r>
    </w:p>
    <w:p w14:paraId="7C0A7086" w14:textId="77777777" w:rsidR="003C6EC2" w:rsidRPr="003C6EC2" w:rsidRDefault="00710D3D" w:rsidP="003C6EC2">
      <w:pPr>
        <w:pStyle w:val="Title"/>
        <w:spacing w:before="360" w:after="480"/>
      </w:pPr>
      <w:r w:rsidRPr="003C6EC2">
        <w:rPr>
          <w:rFonts w:ascii="Arial Black" w:eastAsia="Calibri" w:hAnsi="Arial Black"/>
          <w:sz w:val="56"/>
        </w:rPr>
        <w:t>Performance Report</w:t>
      </w:r>
    </w:p>
    <w:p w14:paraId="7C0A7087" w14:textId="77777777" w:rsidR="001E6954" w:rsidRPr="003C6EC2" w:rsidRDefault="00710D3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62 Mount Kooyong Road </w:t>
      </w:r>
      <w:r w:rsidRPr="003C6EC2">
        <w:rPr>
          <w:color w:val="FFFFFF" w:themeColor="background1"/>
          <w:sz w:val="28"/>
        </w:rPr>
        <w:br/>
        <w:t>JULATTEN QLD 4871</w:t>
      </w:r>
      <w:r w:rsidRPr="003C6EC2">
        <w:rPr>
          <w:color w:val="FFFFFF" w:themeColor="background1"/>
          <w:sz w:val="28"/>
        </w:rPr>
        <w:br/>
      </w:r>
      <w:r w:rsidRPr="003C6EC2">
        <w:rPr>
          <w:rFonts w:eastAsia="Calibri"/>
          <w:color w:val="FFFFFF" w:themeColor="background1"/>
          <w:sz w:val="28"/>
          <w:szCs w:val="56"/>
          <w:lang w:eastAsia="en-US"/>
        </w:rPr>
        <w:t>Phone number: 07 4094 1279</w:t>
      </w:r>
    </w:p>
    <w:p w14:paraId="7C0A7088" w14:textId="77777777" w:rsidR="003C6EC2" w:rsidRDefault="00710D3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5827 </w:t>
      </w:r>
    </w:p>
    <w:p w14:paraId="7C0A7089" w14:textId="77777777" w:rsidR="001E6954" w:rsidRPr="003C6EC2" w:rsidRDefault="00710D3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Adermina</w:t>
      </w:r>
      <w:proofErr w:type="spellEnd"/>
      <w:r w:rsidRPr="003C6EC2">
        <w:rPr>
          <w:rFonts w:eastAsia="Calibri"/>
          <w:color w:val="FFFFFF" w:themeColor="background1"/>
          <w:sz w:val="28"/>
          <w:szCs w:val="56"/>
          <w:lang w:eastAsia="en-US"/>
        </w:rPr>
        <w:t xml:space="preserve"> Pty Ltd</w:t>
      </w:r>
    </w:p>
    <w:p w14:paraId="7C0A708A" w14:textId="77777777" w:rsidR="001E6954" w:rsidRPr="003C6EC2" w:rsidRDefault="00710D3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July 2020</w:t>
      </w:r>
    </w:p>
    <w:p w14:paraId="7C0A708B" w14:textId="53B6AEDB" w:rsidR="006B166B" w:rsidRPr="00C509E8" w:rsidRDefault="00710D3D"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C509E8" w:rsidRPr="00C509E8">
        <w:rPr>
          <w:color w:val="FFFFFF" w:themeColor="background1"/>
          <w:sz w:val="28"/>
          <w:szCs w:val="28"/>
        </w:rPr>
        <w:t>17 August 2020</w:t>
      </w:r>
    </w:p>
    <w:bookmarkEnd w:id="0"/>
    <w:p w14:paraId="7C0A708C" w14:textId="77777777" w:rsidR="001E6954" w:rsidRPr="003C6EC2" w:rsidRDefault="002B0638" w:rsidP="001E6954">
      <w:pPr>
        <w:tabs>
          <w:tab w:val="left" w:pos="2127"/>
        </w:tabs>
        <w:spacing w:before="120"/>
        <w:rPr>
          <w:rFonts w:eastAsia="Calibri"/>
          <w:b/>
          <w:color w:val="FFFFFF" w:themeColor="background1"/>
          <w:sz w:val="28"/>
          <w:szCs w:val="56"/>
          <w:lang w:eastAsia="en-US"/>
        </w:rPr>
      </w:pPr>
    </w:p>
    <w:p w14:paraId="7C0A708D" w14:textId="77777777" w:rsidR="003C6EC2" w:rsidRDefault="002B063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C0A708E" w14:textId="77777777" w:rsidR="00A30BEC" w:rsidRDefault="00710D3D" w:rsidP="0094564F">
      <w:pPr>
        <w:pStyle w:val="Heading1"/>
      </w:pPr>
      <w:bookmarkStart w:id="1" w:name="_Hlk32477662"/>
      <w:r>
        <w:lastRenderedPageBreak/>
        <w:t>Publication of report</w:t>
      </w:r>
    </w:p>
    <w:p w14:paraId="7C0A708F" w14:textId="77777777" w:rsidR="00A30BEC" w:rsidRPr="006B166B" w:rsidRDefault="00710D3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C0A7090" w14:textId="77777777" w:rsidR="007F5256" w:rsidRPr="0094564F" w:rsidRDefault="00710D3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965BC" w14:paraId="7C0A70AB" w14:textId="77777777" w:rsidTr="00EB1D71">
        <w:trPr>
          <w:trHeight w:val="227"/>
        </w:trPr>
        <w:tc>
          <w:tcPr>
            <w:tcW w:w="3942" w:type="pct"/>
            <w:shd w:val="clear" w:color="auto" w:fill="auto"/>
          </w:tcPr>
          <w:p w14:paraId="7C0A70A9" w14:textId="77777777" w:rsidR="001E6954" w:rsidRPr="001E6954" w:rsidRDefault="00710D3D"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7C0A70AA" w14:textId="34FCF5E0" w:rsidR="001E6954" w:rsidRPr="007D2A7C" w:rsidRDefault="00710D3D" w:rsidP="003C6EC2">
            <w:pPr>
              <w:keepNext/>
              <w:spacing w:before="40" w:after="40" w:line="240" w:lineRule="auto"/>
              <w:jc w:val="right"/>
              <w:rPr>
                <w:b/>
                <w:color w:val="auto"/>
              </w:rPr>
            </w:pPr>
            <w:r w:rsidRPr="007D2A7C">
              <w:rPr>
                <w:b/>
                <w:bCs/>
                <w:iCs/>
                <w:color w:val="auto"/>
                <w:szCs w:val="40"/>
              </w:rPr>
              <w:t>Non-compliant</w:t>
            </w:r>
          </w:p>
        </w:tc>
      </w:tr>
      <w:tr w:rsidR="004965BC" w14:paraId="7C0A70AE" w14:textId="77777777" w:rsidTr="00EB1D71">
        <w:trPr>
          <w:trHeight w:val="227"/>
        </w:trPr>
        <w:tc>
          <w:tcPr>
            <w:tcW w:w="3942" w:type="pct"/>
            <w:shd w:val="clear" w:color="auto" w:fill="auto"/>
          </w:tcPr>
          <w:p w14:paraId="7C0A70AC" w14:textId="77777777" w:rsidR="001E6954" w:rsidRPr="001E6954" w:rsidRDefault="00710D3D" w:rsidP="004C55D8">
            <w:pPr>
              <w:spacing w:before="40" w:after="40" w:line="240" w:lineRule="auto"/>
              <w:ind w:left="318" w:hanging="7"/>
            </w:pPr>
            <w:r w:rsidRPr="001E6954">
              <w:t>Requirement 2(3)(a)</w:t>
            </w:r>
          </w:p>
        </w:tc>
        <w:tc>
          <w:tcPr>
            <w:tcW w:w="1058" w:type="pct"/>
            <w:shd w:val="clear" w:color="auto" w:fill="auto"/>
          </w:tcPr>
          <w:p w14:paraId="7C0A70AD" w14:textId="41813BBE" w:rsidR="001E6954" w:rsidRPr="007D2A7C" w:rsidRDefault="00710D3D" w:rsidP="00463EF3">
            <w:pPr>
              <w:spacing w:before="40" w:after="40" w:line="240" w:lineRule="auto"/>
              <w:jc w:val="right"/>
              <w:rPr>
                <w:color w:val="auto"/>
              </w:rPr>
            </w:pPr>
            <w:r w:rsidRPr="007D2A7C">
              <w:rPr>
                <w:bCs/>
                <w:iCs/>
                <w:color w:val="auto"/>
                <w:szCs w:val="40"/>
              </w:rPr>
              <w:t>Compliant</w:t>
            </w:r>
          </w:p>
        </w:tc>
      </w:tr>
      <w:tr w:rsidR="007D2A7C" w14:paraId="7C0A70B1" w14:textId="77777777" w:rsidTr="00EB1D71">
        <w:trPr>
          <w:trHeight w:val="227"/>
        </w:trPr>
        <w:tc>
          <w:tcPr>
            <w:tcW w:w="3942" w:type="pct"/>
            <w:shd w:val="clear" w:color="auto" w:fill="auto"/>
          </w:tcPr>
          <w:p w14:paraId="7C0A70AF" w14:textId="77777777" w:rsidR="007D2A7C" w:rsidRPr="001E6954" w:rsidRDefault="007D2A7C" w:rsidP="007D2A7C">
            <w:pPr>
              <w:spacing w:before="40" w:after="40" w:line="240" w:lineRule="auto"/>
              <w:ind w:left="318" w:hanging="7"/>
            </w:pPr>
            <w:r w:rsidRPr="001E6954">
              <w:t>Requirement 2(3)(b)</w:t>
            </w:r>
          </w:p>
        </w:tc>
        <w:tc>
          <w:tcPr>
            <w:tcW w:w="1058" w:type="pct"/>
            <w:shd w:val="clear" w:color="auto" w:fill="auto"/>
          </w:tcPr>
          <w:p w14:paraId="7C0A70B0" w14:textId="18E2C287" w:rsidR="007D2A7C" w:rsidRPr="007D2A7C" w:rsidRDefault="007D2A7C" w:rsidP="007D2A7C">
            <w:pPr>
              <w:spacing w:before="40" w:after="40" w:line="240" w:lineRule="auto"/>
              <w:jc w:val="right"/>
              <w:rPr>
                <w:color w:val="auto"/>
              </w:rPr>
            </w:pPr>
            <w:r w:rsidRPr="007D2A7C">
              <w:rPr>
                <w:color w:val="auto"/>
              </w:rPr>
              <w:t>Compliant</w:t>
            </w:r>
          </w:p>
        </w:tc>
      </w:tr>
      <w:tr w:rsidR="007D2A7C" w14:paraId="7C0A70B4" w14:textId="77777777" w:rsidTr="00EB1D71">
        <w:trPr>
          <w:trHeight w:val="227"/>
        </w:trPr>
        <w:tc>
          <w:tcPr>
            <w:tcW w:w="3942" w:type="pct"/>
            <w:shd w:val="clear" w:color="auto" w:fill="auto"/>
          </w:tcPr>
          <w:p w14:paraId="7C0A70B2" w14:textId="77777777" w:rsidR="007D2A7C" w:rsidRPr="001E6954" w:rsidRDefault="007D2A7C" w:rsidP="007D2A7C">
            <w:pPr>
              <w:spacing w:before="40" w:after="40" w:line="240" w:lineRule="auto"/>
              <w:ind w:left="318" w:hanging="7"/>
            </w:pPr>
            <w:r w:rsidRPr="001E6954">
              <w:t>Requirement 2(3)(c)</w:t>
            </w:r>
          </w:p>
        </w:tc>
        <w:tc>
          <w:tcPr>
            <w:tcW w:w="1058" w:type="pct"/>
            <w:shd w:val="clear" w:color="auto" w:fill="auto"/>
          </w:tcPr>
          <w:p w14:paraId="7C0A70B3" w14:textId="26CFECF2" w:rsidR="007D2A7C" w:rsidRPr="007D2A7C" w:rsidRDefault="00FB2A37" w:rsidP="007D2A7C">
            <w:pPr>
              <w:spacing w:before="40" w:after="40" w:line="240" w:lineRule="auto"/>
              <w:jc w:val="right"/>
              <w:rPr>
                <w:color w:val="auto"/>
              </w:rPr>
            </w:pPr>
            <w:r>
              <w:rPr>
                <w:color w:val="auto"/>
              </w:rPr>
              <w:t>Non-c</w:t>
            </w:r>
            <w:r w:rsidR="007D2A7C" w:rsidRPr="007D2A7C">
              <w:rPr>
                <w:color w:val="auto"/>
              </w:rPr>
              <w:t>ompliant</w:t>
            </w:r>
          </w:p>
        </w:tc>
      </w:tr>
      <w:tr w:rsidR="004965BC" w14:paraId="7C0A70B7" w14:textId="77777777" w:rsidTr="00EB1D71">
        <w:trPr>
          <w:trHeight w:val="227"/>
        </w:trPr>
        <w:tc>
          <w:tcPr>
            <w:tcW w:w="3942" w:type="pct"/>
            <w:shd w:val="clear" w:color="auto" w:fill="auto"/>
          </w:tcPr>
          <w:p w14:paraId="7C0A70B5" w14:textId="77777777" w:rsidR="001E6954" w:rsidRPr="001E6954" w:rsidRDefault="00710D3D" w:rsidP="004C55D8">
            <w:pPr>
              <w:spacing w:before="40" w:after="40" w:line="240" w:lineRule="auto"/>
              <w:ind w:left="318" w:hanging="7"/>
            </w:pPr>
            <w:r w:rsidRPr="001E6954">
              <w:t>Requirement 2(3)(d)</w:t>
            </w:r>
          </w:p>
        </w:tc>
        <w:tc>
          <w:tcPr>
            <w:tcW w:w="1058" w:type="pct"/>
            <w:shd w:val="clear" w:color="auto" w:fill="auto"/>
          </w:tcPr>
          <w:p w14:paraId="7C0A70B6" w14:textId="33E774C4" w:rsidR="001E6954" w:rsidRPr="007D2A7C" w:rsidRDefault="00710D3D" w:rsidP="00463EF3">
            <w:pPr>
              <w:spacing w:before="40" w:after="40" w:line="240" w:lineRule="auto"/>
              <w:jc w:val="right"/>
              <w:rPr>
                <w:color w:val="auto"/>
              </w:rPr>
            </w:pPr>
            <w:r w:rsidRPr="007D2A7C">
              <w:rPr>
                <w:bCs/>
                <w:iCs/>
                <w:color w:val="auto"/>
                <w:szCs w:val="40"/>
              </w:rPr>
              <w:t>Non-compliant</w:t>
            </w:r>
          </w:p>
        </w:tc>
      </w:tr>
      <w:tr w:rsidR="004965BC" w14:paraId="7C0A70BA" w14:textId="77777777" w:rsidTr="00EB1D71">
        <w:trPr>
          <w:trHeight w:val="227"/>
        </w:trPr>
        <w:tc>
          <w:tcPr>
            <w:tcW w:w="3942" w:type="pct"/>
            <w:shd w:val="clear" w:color="auto" w:fill="auto"/>
          </w:tcPr>
          <w:p w14:paraId="7C0A70B8" w14:textId="77777777" w:rsidR="001E6954" w:rsidRPr="001E6954" w:rsidRDefault="00710D3D" w:rsidP="004C55D8">
            <w:pPr>
              <w:spacing w:before="40" w:after="40" w:line="240" w:lineRule="auto"/>
              <w:ind w:left="318" w:hanging="7"/>
            </w:pPr>
            <w:r w:rsidRPr="001E6954">
              <w:t>Requirement 2(3)(e)</w:t>
            </w:r>
          </w:p>
        </w:tc>
        <w:tc>
          <w:tcPr>
            <w:tcW w:w="1058" w:type="pct"/>
            <w:shd w:val="clear" w:color="auto" w:fill="auto"/>
          </w:tcPr>
          <w:p w14:paraId="7C0A70B9" w14:textId="2A2D4CCF" w:rsidR="001E6954" w:rsidRPr="007D2A7C" w:rsidRDefault="00710D3D" w:rsidP="00AF17FC">
            <w:pPr>
              <w:spacing w:before="40" w:after="40" w:line="240" w:lineRule="auto"/>
              <w:jc w:val="right"/>
              <w:rPr>
                <w:color w:val="auto"/>
              </w:rPr>
            </w:pPr>
            <w:r w:rsidRPr="007D2A7C">
              <w:rPr>
                <w:bCs/>
                <w:iCs/>
                <w:color w:val="auto"/>
                <w:szCs w:val="40"/>
              </w:rPr>
              <w:t>Non-compliant</w:t>
            </w:r>
          </w:p>
        </w:tc>
      </w:tr>
      <w:tr w:rsidR="004965BC" w14:paraId="7C0A70BD" w14:textId="77777777" w:rsidTr="00EB1D71">
        <w:trPr>
          <w:trHeight w:val="227"/>
        </w:trPr>
        <w:tc>
          <w:tcPr>
            <w:tcW w:w="3942" w:type="pct"/>
            <w:shd w:val="clear" w:color="auto" w:fill="auto"/>
          </w:tcPr>
          <w:p w14:paraId="7C0A70BB" w14:textId="77777777" w:rsidR="001E6954" w:rsidRPr="001E6954" w:rsidRDefault="00710D3D" w:rsidP="003C6EC2">
            <w:pPr>
              <w:keepNext/>
              <w:spacing w:before="40" w:after="40" w:line="240" w:lineRule="auto"/>
              <w:rPr>
                <w:b/>
              </w:rPr>
            </w:pPr>
            <w:r w:rsidRPr="001E6954">
              <w:rPr>
                <w:b/>
              </w:rPr>
              <w:t>Standard 3 Personal care and clinical care</w:t>
            </w:r>
          </w:p>
        </w:tc>
        <w:tc>
          <w:tcPr>
            <w:tcW w:w="1058" w:type="pct"/>
            <w:shd w:val="clear" w:color="auto" w:fill="auto"/>
          </w:tcPr>
          <w:p w14:paraId="7C0A70BC" w14:textId="36AD2C7A" w:rsidR="001E6954" w:rsidRPr="007D2A7C" w:rsidRDefault="00710D3D" w:rsidP="003C6EC2">
            <w:pPr>
              <w:keepNext/>
              <w:spacing w:before="40" w:after="40" w:line="240" w:lineRule="auto"/>
              <w:jc w:val="right"/>
              <w:rPr>
                <w:b/>
                <w:color w:val="auto"/>
              </w:rPr>
            </w:pPr>
            <w:r w:rsidRPr="007D2A7C">
              <w:rPr>
                <w:b/>
                <w:bCs/>
                <w:iCs/>
                <w:color w:val="auto"/>
                <w:szCs w:val="40"/>
              </w:rPr>
              <w:t>Non-compliant</w:t>
            </w:r>
          </w:p>
        </w:tc>
      </w:tr>
      <w:tr w:rsidR="004965BC" w14:paraId="7C0A70C0" w14:textId="77777777" w:rsidTr="00EB1D71">
        <w:trPr>
          <w:trHeight w:val="227"/>
        </w:trPr>
        <w:tc>
          <w:tcPr>
            <w:tcW w:w="3942" w:type="pct"/>
            <w:shd w:val="clear" w:color="auto" w:fill="auto"/>
          </w:tcPr>
          <w:p w14:paraId="7C0A70BE" w14:textId="77777777" w:rsidR="001E6954" w:rsidRPr="002B4C72" w:rsidRDefault="00710D3D" w:rsidP="004A3816">
            <w:pPr>
              <w:spacing w:before="40" w:after="40" w:line="240" w:lineRule="auto"/>
              <w:ind w:left="312"/>
            </w:pPr>
            <w:r w:rsidRPr="001E6954">
              <w:t>Requirement 3(3)(a)</w:t>
            </w:r>
          </w:p>
        </w:tc>
        <w:tc>
          <w:tcPr>
            <w:tcW w:w="1058" w:type="pct"/>
            <w:shd w:val="clear" w:color="auto" w:fill="auto"/>
          </w:tcPr>
          <w:p w14:paraId="7C0A70BF" w14:textId="7AC9CA6F" w:rsidR="001E6954" w:rsidRPr="007D2A7C" w:rsidRDefault="00710D3D" w:rsidP="004C55D8">
            <w:pPr>
              <w:spacing w:before="40" w:after="40" w:line="240" w:lineRule="auto"/>
              <w:ind w:left="-107"/>
              <w:jc w:val="right"/>
              <w:rPr>
                <w:color w:val="auto"/>
              </w:rPr>
            </w:pPr>
            <w:r w:rsidRPr="007D2A7C">
              <w:rPr>
                <w:bCs/>
                <w:iCs/>
                <w:color w:val="auto"/>
                <w:szCs w:val="40"/>
              </w:rPr>
              <w:t>Non-compliant</w:t>
            </w:r>
          </w:p>
        </w:tc>
      </w:tr>
      <w:tr w:rsidR="004965BC" w14:paraId="7C0A70C3" w14:textId="77777777" w:rsidTr="00EB1D71">
        <w:trPr>
          <w:trHeight w:val="227"/>
        </w:trPr>
        <w:tc>
          <w:tcPr>
            <w:tcW w:w="3942" w:type="pct"/>
            <w:shd w:val="clear" w:color="auto" w:fill="auto"/>
          </w:tcPr>
          <w:p w14:paraId="7C0A70C1" w14:textId="77777777" w:rsidR="001E6954" w:rsidRPr="001E6954" w:rsidRDefault="00710D3D" w:rsidP="004C55D8">
            <w:pPr>
              <w:spacing w:before="40" w:after="40" w:line="240" w:lineRule="auto"/>
              <w:ind w:left="318" w:hanging="7"/>
            </w:pPr>
            <w:r w:rsidRPr="001E6954">
              <w:t>Requirement 3(3)(b)</w:t>
            </w:r>
          </w:p>
        </w:tc>
        <w:tc>
          <w:tcPr>
            <w:tcW w:w="1058" w:type="pct"/>
            <w:shd w:val="clear" w:color="auto" w:fill="auto"/>
          </w:tcPr>
          <w:p w14:paraId="7C0A70C2" w14:textId="0C934F64" w:rsidR="001E6954" w:rsidRPr="007D2A7C" w:rsidRDefault="00710D3D" w:rsidP="00463EF3">
            <w:pPr>
              <w:spacing w:before="40" w:after="40" w:line="240" w:lineRule="auto"/>
              <w:jc w:val="right"/>
              <w:rPr>
                <w:color w:val="auto"/>
              </w:rPr>
            </w:pPr>
            <w:r w:rsidRPr="007D2A7C">
              <w:rPr>
                <w:bCs/>
                <w:iCs/>
                <w:color w:val="auto"/>
                <w:szCs w:val="40"/>
              </w:rPr>
              <w:t>Compliant</w:t>
            </w:r>
          </w:p>
        </w:tc>
      </w:tr>
      <w:tr w:rsidR="007D2A7C" w14:paraId="7C0A70C6" w14:textId="77777777" w:rsidTr="00EB1D71">
        <w:trPr>
          <w:trHeight w:val="227"/>
        </w:trPr>
        <w:tc>
          <w:tcPr>
            <w:tcW w:w="3942" w:type="pct"/>
            <w:shd w:val="clear" w:color="auto" w:fill="auto"/>
          </w:tcPr>
          <w:p w14:paraId="7C0A70C4" w14:textId="77777777" w:rsidR="007D2A7C" w:rsidRPr="001E6954" w:rsidRDefault="007D2A7C" w:rsidP="007D2A7C">
            <w:pPr>
              <w:spacing w:before="40" w:after="40" w:line="240" w:lineRule="auto"/>
              <w:ind w:left="318" w:hanging="7"/>
            </w:pPr>
            <w:r w:rsidRPr="001E6954">
              <w:t>Requirement 3(3)(c)</w:t>
            </w:r>
          </w:p>
        </w:tc>
        <w:tc>
          <w:tcPr>
            <w:tcW w:w="1058" w:type="pct"/>
            <w:shd w:val="clear" w:color="auto" w:fill="auto"/>
          </w:tcPr>
          <w:p w14:paraId="7C0A70C5" w14:textId="03D125B9" w:rsidR="007D2A7C" w:rsidRPr="007D2A7C" w:rsidRDefault="007D2A7C" w:rsidP="007D2A7C">
            <w:pPr>
              <w:spacing w:before="40" w:after="40" w:line="240" w:lineRule="auto"/>
              <w:jc w:val="right"/>
              <w:rPr>
                <w:color w:val="auto"/>
              </w:rPr>
            </w:pPr>
            <w:r w:rsidRPr="007D2A7C">
              <w:rPr>
                <w:color w:val="auto"/>
              </w:rPr>
              <w:t>Compliant</w:t>
            </w:r>
          </w:p>
        </w:tc>
      </w:tr>
      <w:tr w:rsidR="007D2A7C" w14:paraId="7C0A70C9" w14:textId="77777777" w:rsidTr="00EB1D71">
        <w:trPr>
          <w:trHeight w:val="227"/>
        </w:trPr>
        <w:tc>
          <w:tcPr>
            <w:tcW w:w="3942" w:type="pct"/>
            <w:shd w:val="clear" w:color="auto" w:fill="auto"/>
          </w:tcPr>
          <w:p w14:paraId="7C0A70C7" w14:textId="77777777" w:rsidR="007D2A7C" w:rsidRPr="001E6954" w:rsidRDefault="007D2A7C" w:rsidP="007D2A7C">
            <w:pPr>
              <w:spacing w:before="40" w:after="40" w:line="240" w:lineRule="auto"/>
              <w:ind w:left="318" w:hanging="7"/>
            </w:pPr>
            <w:r w:rsidRPr="001E6954">
              <w:t>Requirement 3(3)(d)</w:t>
            </w:r>
          </w:p>
        </w:tc>
        <w:tc>
          <w:tcPr>
            <w:tcW w:w="1058" w:type="pct"/>
            <w:shd w:val="clear" w:color="auto" w:fill="auto"/>
          </w:tcPr>
          <w:p w14:paraId="7C0A70C8" w14:textId="7A34A1F4" w:rsidR="007D2A7C" w:rsidRPr="007D2A7C" w:rsidRDefault="007D2A7C" w:rsidP="007D2A7C">
            <w:pPr>
              <w:spacing w:before="40" w:after="40" w:line="240" w:lineRule="auto"/>
              <w:jc w:val="right"/>
              <w:rPr>
                <w:color w:val="auto"/>
              </w:rPr>
            </w:pPr>
            <w:r w:rsidRPr="007D2A7C">
              <w:rPr>
                <w:color w:val="auto"/>
              </w:rPr>
              <w:t>Compliant</w:t>
            </w:r>
          </w:p>
        </w:tc>
      </w:tr>
      <w:tr w:rsidR="007D2A7C" w14:paraId="7C0A70CC" w14:textId="77777777" w:rsidTr="00EB1D71">
        <w:trPr>
          <w:trHeight w:val="227"/>
        </w:trPr>
        <w:tc>
          <w:tcPr>
            <w:tcW w:w="3942" w:type="pct"/>
            <w:shd w:val="clear" w:color="auto" w:fill="auto"/>
          </w:tcPr>
          <w:p w14:paraId="7C0A70CA" w14:textId="77777777" w:rsidR="007D2A7C" w:rsidRPr="001E6954" w:rsidRDefault="007D2A7C" w:rsidP="007D2A7C">
            <w:pPr>
              <w:spacing w:before="40" w:after="40" w:line="240" w:lineRule="auto"/>
              <w:ind w:left="318" w:hanging="7"/>
            </w:pPr>
            <w:r w:rsidRPr="001E6954">
              <w:t>Requirement 3(3)(e)</w:t>
            </w:r>
          </w:p>
        </w:tc>
        <w:tc>
          <w:tcPr>
            <w:tcW w:w="1058" w:type="pct"/>
            <w:shd w:val="clear" w:color="auto" w:fill="auto"/>
          </w:tcPr>
          <w:p w14:paraId="7C0A70CB" w14:textId="4126129A" w:rsidR="007D2A7C" w:rsidRPr="007D2A7C" w:rsidRDefault="007D2A7C" w:rsidP="007D2A7C">
            <w:pPr>
              <w:spacing w:before="40" w:after="40" w:line="240" w:lineRule="auto"/>
              <w:jc w:val="right"/>
              <w:rPr>
                <w:color w:val="auto"/>
              </w:rPr>
            </w:pPr>
            <w:r w:rsidRPr="007D2A7C">
              <w:rPr>
                <w:color w:val="auto"/>
              </w:rPr>
              <w:t>Compliant</w:t>
            </w:r>
          </w:p>
        </w:tc>
      </w:tr>
      <w:tr w:rsidR="007D2A7C" w14:paraId="7C0A70CF" w14:textId="77777777" w:rsidTr="00EB1D71">
        <w:trPr>
          <w:trHeight w:val="227"/>
        </w:trPr>
        <w:tc>
          <w:tcPr>
            <w:tcW w:w="3942" w:type="pct"/>
            <w:shd w:val="clear" w:color="auto" w:fill="auto"/>
          </w:tcPr>
          <w:p w14:paraId="7C0A70CD" w14:textId="77777777" w:rsidR="007D2A7C" w:rsidRPr="001E6954" w:rsidRDefault="007D2A7C" w:rsidP="007D2A7C">
            <w:pPr>
              <w:spacing w:before="40" w:after="40" w:line="240" w:lineRule="auto"/>
              <w:ind w:left="318" w:hanging="7"/>
            </w:pPr>
            <w:r w:rsidRPr="001E6954">
              <w:t>Requirement 3(3)(f)</w:t>
            </w:r>
          </w:p>
        </w:tc>
        <w:tc>
          <w:tcPr>
            <w:tcW w:w="1058" w:type="pct"/>
            <w:shd w:val="clear" w:color="auto" w:fill="auto"/>
          </w:tcPr>
          <w:p w14:paraId="7C0A70CE" w14:textId="79F669D2" w:rsidR="007D2A7C" w:rsidRPr="007D2A7C" w:rsidRDefault="007D2A7C" w:rsidP="007D2A7C">
            <w:pPr>
              <w:spacing w:before="40" w:after="40" w:line="240" w:lineRule="auto"/>
              <w:jc w:val="right"/>
              <w:rPr>
                <w:color w:val="auto"/>
              </w:rPr>
            </w:pPr>
            <w:r w:rsidRPr="007D2A7C">
              <w:rPr>
                <w:color w:val="auto"/>
              </w:rPr>
              <w:t>Compliant</w:t>
            </w:r>
          </w:p>
        </w:tc>
      </w:tr>
      <w:tr w:rsidR="007D2A7C" w14:paraId="7C0A70D2" w14:textId="77777777" w:rsidTr="00EB1D71">
        <w:trPr>
          <w:trHeight w:val="227"/>
        </w:trPr>
        <w:tc>
          <w:tcPr>
            <w:tcW w:w="3942" w:type="pct"/>
            <w:shd w:val="clear" w:color="auto" w:fill="auto"/>
          </w:tcPr>
          <w:p w14:paraId="7C0A70D0" w14:textId="77777777" w:rsidR="007D2A7C" w:rsidRPr="001E6954" w:rsidRDefault="007D2A7C" w:rsidP="007D2A7C">
            <w:pPr>
              <w:spacing w:before="40" w:after="40" w:line="240" w:lineRule="auto"/>
              <w:ind w:left="318" w:hanging="7"/>
            </w:pPr>
            <w:r w:rsidRPr="001E6954">
              <w:t>Requirement 3(3)(g)</w:t>
            </w:r>
          </w:p>
        </w:tc>
        <w:tc>
          <w:tcPr>
            <w:tcW w:w="1058" w:type="pct"/>
            <w:shd w:val="clear" w:color="auto" w:fill="auto"/>
          </w:tcPr>
          <w:p w14:paraId="7C0A70D1" w14:textId="19317B3B" w:rsidR="007D2A7C" w:rsidRPr="007D2A7C" w:rsidRDefault="007D2A7C" w:rsidP="007D2A7C">
            <w:pPr>
              <w:spacing w:before="40" w:after="40" w:line="240" w:lineRule="auto"/>
              <w:jc w:val="right"/>
              <w:rPr>
                <w:color w:val="auto"/>
              </w:rPr>
            </w:pPr>
            <w:r w:rsidRPr="007D2A7C">
              <w:rPr>
                <w:color w:val="auto"/>
              </w:rPr>
              <w:t>Compliant</w:t>
            </w:r>
          </w:p>
        </w:tc>
      </w:tr>
      <w:bookmarkEnd w:id="2"/>
    </w:tbl>
    <w:p w14:paraId="7C0A712A" w14:textId="77777777" w:rsidR="008A22FF" w:rsidRDefault="002B063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C0A712B" w14:textId="77777777" w:rsidR="007F5256" w:rsidRPr="00D21DCD" w:rsidRDefault="00710D3D" w:rsidP="00EC5474">
      <w:pPr>
        <w:pStyle w:val="Heading1"/>
      </w:pPr>
      <w:r>
        <w:lastRenderedPageBreak/>
        <w:t>Detailed assessment</w:t>
      </w:r>
    </w:p>
    <w:p w14:paraId="7C0A712C" w14:textId="77777777" w:rsidR="001E6954" w:rsidRPr="00D63989" w:rsidRDefault="00710D3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0A712D" w14:textId="77777777" w:rsidR="001E6954" w:rsidRPr="001E6954" w:rsidRDefault="00710D3D" w:rsidP="001E6954">
      <w:pPr>
        <w:rPr>
          <w:color w:val="auto"/>
        </w:rPr>
      </w:pPr>
      <w:r w:rsidRPr="00D63989">
        <w:t>The report also specifies areas in which improvements must be made to ensure the Quality Standards are complied with.</w:t>
      </w:r>
    </w:p>
    <w:p w14:paraId="7C0A712E" w14:textId="77777777" w:rsidR="001E6954" w:rsidRPr="00D63989" w:rsidRDefault="00710D3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C0A712F" w14:textId="5CE4E1F2" w:rsidR="004B33E7" w:rsidRPr="001C2F8A" w:rsidRDefault="00710D3D" w:rsidP="004B33E7">
      <w:pPr>
        <w:pStyle w:val="ListBullet"/>
      </w:pPr>
      <w:r w:rsidRPr="001C2F8A">
        <w:t>the Assessment Team’s report for the Assessment Contact - Site; the Assessment Contact - Site report was informed by a site assessment, observations at the service, review of documents and interviews with staff, consumers/representatives and others</w:t>
      </w:r>
    </w:p>
    <w:p w14:paraId="7C0A7132" w14:textId="038419DE" w:rsidR="008A22FF" w:rsidRPr="001C2F8A" w:rsidRDefault="00710D3D" w:rsidP="001C2F8A">
      <w:pPr>
        <w:pStyle w:val="ListBullet"/>
        <w:rPr>
          <w:rFonts w:cs="Times New Roman"/>
        </w:rPr>
      </w:pPr>
      <w:r w:rsidRPr="001C2F8A">
        <w:t xml:space="preserve">the provider’s response to the Assessment Contact - Site report received </w:t>
      </w:r>
      <w:r w:rsidR="001C2F8A" w:rsidRPr="001C2F8A">
        <w:t xml:space="preserve">10 August 2020. </w:t>
      </w:r>
    </w:p>
    <w:p w14:paraId="7C0A7133" w14:textId="77777777" w:rsidR="00095CD4" w:rsidRDefault="002B0638" w:rsidP="00095CD4">
      <w:pPr>
        <w:sectPr w:rsidR="00095CD4" w:rsidSect="005058B8">
          <w:headerReference w:type="first" r:id="rId18"/>
          <w:pgSz w:w="11906" w:h="16838"/>
          <w:pgMar w:top="1701" w:right="1418" w:bottom="1418" w:left="1418" w:header="709" w:footer="397" w:gutter="0"/>
          <w:cols w:space="708"/>
          <w:docGrid w:linePitch="360"/>
        </w:sectPr>
      </w:pPr>
    </w:p>
    <w:p w14:paraId="7C0A7157" w14:textId="77777777" w:rsidR="00ED6B57" w:rsidRDefault="002B0638"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7C0A7158" w14:textId="32B8B585" w:rsidR="00CB3BA9" w:rsidRDefault="00710D3D"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C0A7238" wp14:editId="7C0A723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5417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7C0A7159" w14:textId="77777777" w:rsidR="00ED6B57" w:rsidRPr="00ED6B57" w:rsidRDefault="00710D3D" w:rsidP="00ED6B57">
      <w:pPr>
        <w:pStyle w:val="Heading3"/>
        <w:shd w:val="clear" w:color="auto" w:fill="F2F2F2" w:themeFill="background1" w:themeFillShade="F2"/>
      </w:pPr>
      <w:r w:rsidRPr="00ED6B57">
        <w:t>Consumer outcome:</w:t>
      </w:r>
    </w:p>
    <w:p w14:paraId="7C0A715A" w14:textId="77777777" w:rsidR="00ED6B57" w:rsidRPr="00ED6B57" w:rsidRDefault="00710D3D" w:rsidP="007D2A7C">
      <w:pPr>
        <w:pStyle w:val="Heading3"/>
        <w:keepLines/>
        <w:numPr>
          <w:ilvl w:val="0"/>
          <w:numId w:val="4"/>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C0A715B" w14:textId="77777777" w:rsidR="00ED6B57" w:rsidRPr="00ED6B57" w:rsidRDefault="00710D3D" w:rsidP="00ED6B57">
      <w:pPr>
        <w:pStyle w:val="Heading3"/>
        <w:shd w:val="clear" w:color="auto" w:fill="F2F2F2" w:themeFill="background1" w:themeFillShade="F2"/>
      </w:pPr>
      <w:r w:rsidRPr="00ED6B57">
        <w:t>Organisation statement:</w:t>
      </w:r>
      <w:bookmarkStart w:id="4" w:name="_GoBack"/>
      <w:bookmarkEnd w:id="4"/>
    </w:p>
    <w:p w14:paraId="7C0A715C" w14:textId="77777777" w:rsidR="00ED6B57" w:rsidRPr="00ED6B57" w:rsidRDefault="00710D3D" w:rsidP="007D2A7C">
      <w:pPr>
        <w:pStyle w:val="ListParagraph"/>
        <w:numPr>
          <w:ilvl w:val="0"/>
          <w:numId w:val="4"/>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C0A715D" w14:textId="77777777" w:rsidR="00ED6B57" w:rsidRDefault="00710D3D" w:rsidP="00ED6B57">
      <w:pPr>
        <w:pStyle w:val="Heading2"/>
      </w:pPr>
      <w:r>
        <w:t xml:space="preserve">Assessment </w:t>
      </w:r>
      <w:r w:rsidRPr="002B2C0F">
        <w:t>of Standard</w:t>
      </w:r>
      <w:r>
        <w:t xml:space="preserve"> 2</w:t>
      </w:r>
    </w:p>
    <w:p w14:paraId="6672CA90" w14:textId="77777777" w:rsidR="005D120A" w:rsidRPr="00163FEE" w:rsidRDefault="005D120A" w:rsidP="005D120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4E16A7E" w14:textId="08A02312" w:rsidR="005D120A" w:rsidRPr="00B250F3" w:rsidRDefault="005D120A" w:rsidP="005D120A">
      <w:pPr>
        <w:rPr>
          <w:color w:val="auto"/>
          <w:lang w:eastAsia="en-US"/>
        </w:rPr>
      </w:pPr>
      <w:r>
        <w:rPr>
          <w:rFonts w:eastAsia="Calibri"/>
          <w:color w:val="auto"/>
          <w:lang w:eastAsia="en-US"/>
        </w:rPr>
        <w:t>Co</w:t>
      </w:r>
      <w:r w:rsidRPr="00E65C97">
        <w:rPr>
          <w:rFonts w:eastAsia="Calibri"/>
          <w:color w:val="auto"/>
          <w:lang w:eastAsia="en-US"/>
        </w:rPr>
        <w:t>nsumers d</w:t>
      </w:r>
      <w:r>
        <w:rPr>
          <w:rFonts w:eastAsia="Calibri"/>
          <w:color w:val="auto"/>
          <w:lang w:eastAsia="en-US"/>
        </w:rPr>
        <w:t xml:space="preserve">o </w:t>
      </w:r>
      <w:r w:rsidRPr="00E65C97">
        <w:rPr>
          <w:rFonts w:eastAsia="Calibri"/>
          <w:color w:val="auto"/>
          <w:lang w:eastAsia="en-US"/>
        </w:rPr>
        <w:t xml:space="preserve">not consider they feel like partners in the ongoing assessment and planning of their care and services. </w:t>
      </w:r>
      <w:r>
        <w:rPr>
          <w:rFonts w:eastAsia="Calibri"/>
          <w:color w:val="auto"/>
          <w:lang w:eastAsia="en-US"/>
        </w:rPr>
        <w:t>C</w:t>
      </w:r>
      <w:r w:rsidRPr="00E65C97">
        <w:rPr>
          <w:rFonts w:eastAsiaTheme="minorEastAsia"/>
          <w:color w:val="auto"/>
          <w:lang w:eastAsia="en-US"/>
        </w:rPr>
        <w:t xml:space="preserve">onsumers/representatives are not involved in assessment and care planning, informed of the outcomes or are aware of how they can access a copy of their care and services plan. </w:t>
      </w:r>
    </w:p>
    <w:p w14:paraId="2024934C" w14:textId="2DCB520D" w:rsidR="005D120A" w:rsidRPr="00E65C97" w:rsidRDefault="005D120A" w:rsidP="005D120A">
      <w:pPr>
        <w:rPr>
          <w:rFonts w:eastAsia="Calibri"/>
          <w:color w:val="auto"/>
          <w:lang w:eastAsia="en-US"/>
        </w:rPr>
      </w:pPr>
      <w:r w:rsidRPr="00E65C97">
        <w:rPr>
          <w:rFonts w:eastAsiaTheme="minorEastAsia"/>
          <w:color w:val="auto"/>
          <w:lang w:eastAsia="en-US"/>
        </w:rPr>
        <w:t xml:space="preserve">While the </w:t>
      </w:r>
      <w:r>
        <w:rPr>
          <w:rFonts w:eastAsiaTheme="minorEastAsia"/>
          <w:color w:val="auto"/>
          <w:lang w:eastAsia="en-US"/>
        </w:rPr>
        <w:t xml:space="preserve">Approved provider </w:t>
      </w:r>
      <w:r w:rsidRPr="00E65C97">
        <w:rPr>
          <w:rFonts w:eastAsiaTheme="minorEastAsia"/>
          <w:color w:val="auto"/>
          <w:lang w:eastAsia="en-US"/>
        </w:rPr>
        <w:t xml:space="preserve">has processes to direct assessment and care planning, the Assessment Team identified through review of care documentation these are not clearly defined or reviewed for consistency to ensure they </w:t>
      </w:r>
      <w:r w:rsidRPr="00E65C97">
        <w:rPr>
          <w:rFonts w:eastAsia="Calibri"/>
          <w:color w:val="auto"/>
          <w:lang w:eastAsia="en-US"/>
        </w:rPr>
        <w:t xml:space="preserve">optimise the health and well-being of the consumer in accordance with their </w:t>
      </w:r>
      <w:r>
        <w:rPr>
          <w:rFonts w:eastAsia="Calibri"/>
          <w:color w:val="auto"/>
          <w:lang w:eastAsia="en-US"/>
        </w:rPr>
        <w:t xml:space="preserve">needs, </w:t>
      </w:r>
      <w:r w:rsidRPr="00E65C97">
        <w:rPr>
          <w:rFonts w:eastAsia="Calibri"/>
          <w:color w:val="auto"/>
          <w:lang w:eastAsia="en-US"/>
        </w:rPr>
        <w:t>goals and preferences</w:t>
      </w:r>
      <w:r w:rsidRPr="00E65C97">
        <w:rPr>
          <w:rFonts w:eastAsiaTheme="minorEastAsia"/>
          <w:color w:val="auto"/>
          <w:lang w:eastAsia="en-US"/>
        </w:rPr>
        <w:t xml:space="preserve">. </w:t>
      </w:r>
    </w:p>
    <w:p w14:paraId="3633952A" w14:textId="3DC75BC7" w:rsidR="005D120A" w:rsidRPr="00E65C97" w:rsidRDefault="005D120A" w:rsidP="005D120A">
      <w:pPr>
        <w:rPr>
          <w:rFonts w:eastAsiaTheme="minorEastAsia"/>
          <w:color w:val="auto"/>
          <w:lang w:eastAsia="en-US"/>
        </w:rPr>
      </w:pPr>
      <w:r w:rsidRPr="00E65C97">
        <w:rPr>
          <w:rFonts w:eastAsiaTheme="minorEastAsia"/>
          <w:color w:val="auto"/>
          <w:lang w:eastAsia="en-US"/>
        </w:rPr>
        <w:t xml:space="preserve">While staff demonstrated awareness of </w:t>
      </w:r>
      <w:r w:rsidRPr="00353BF9">
        <w:rPr>
          <w:rFonts w:eastAsiaTheme="minorEastAsia"/>
          <w:color w:val="auto"/>
          <w:lang w:eastAsia="en-US"/>
        </w:rPr>
        <w:t xml:space="preserve">consumers’ general </w:t>
      </w:r>
      <w:r w:rsidRPr="00E65C97">
        <w:rPr>
          <w:rFonts w:eastAsiaTheme="minorEastAsia"/>
          <w:color w:val="auto"/>
          <w:lang w:eastAsia="en-US"/>
        </w:rPr>
        <w:t xml:space="preserve">preferences, and consumers are generally satisfied that their preferences and goals for their daily care are achieved, the </w:t>
      </w:r>
      <w:r w:rsidR="004F4C40">
        <w:rPr>
          <w:rFonts w:eastAsiaTheme="minorEastAsia"/>
          <w:color w:val="auto"/>
          <w:lang w:eastAsia="en-US"/>
        </w:rPr>
        <w:t>Approved provider</w:t>
      </w:r>
      <w:r w:rsidRPr="00E65C97">
        <w:rPr>
          <w:rFonts w:eastAsiaTheme="minorEastAsia"/>
          <w:color w:val="auto"/>
          <w:lang w:eastAsia="en-US"/>
        </w:rPr>
        <w:t xml:space="preserve"> does not have an effective system to ensure monitoring and delivery of assessment and planning that captures consumer goals, preferences and end of life care planning.</w:t>
      </w:r>
    </w:p>
    <w:p w14:paraId="7C0A715F" w14:textId="640ED538" w:rsidR="00154403" w:rsidRPr="00044A40" w:rsidRDefault="00710D3D" w:rsidP="00154403">
      <w:pPr>
        <w:rPr>
          <w:rFonts w:eastAsia="Calibri"/>
          <w:i/>
          <w:color w:val="auto"/>
          <w:lang w:eastAsia="en-US"/>
        </w:rPr>
      </w:pPr>
      <w:r w:rsidRPr="00044A40">
        <w:rPr>
          <w:rFonts w:eastAsiaTheme="minorHAnsi"/>
          <w:color w:val="auto"/>
        </w:rPr>
        <w:t xml:space="preserve">The Quality Standard is assessed as Non-compliant as </w:t>
      </w:r>
      <w:r w:rsidR="00044A40" w:rsidRPr="00044A40">
        <w:rPr>
          <w:rFonts w:eastAsiaTheme="minorHAnsi"/>
          <w:color w:val="auto"/>
        </w:rPr>
        <w:t>three</w:t>
      </w:r>
      <w:r w:rsidRPr="00044A40">
        <w:rPr>
          <w:rFonts w:eastAsiaTheme="minorHAnsi"/>
          <w:color w:val="auto"/>
        </w:rPr>
        <w:t xml:space="preserve"> of the five specific requirements have been assessed as Non-compliant.</w:t>
      </w:r>
    </w:p>
    <w:p w14:paraId="7C0A7160" w14:textId="7EBEC81B" w:rsidR="00ED6B57" w:rsidRDefault="00710D3D" w:rsidP="00ED6B57">
      <w:pPr>
        <w:pStyle w:val="Heading2"/>
      </w:pPr>
      <w:r>
        <w:lastRenderedPageBreak/>
        <w:t>Assessment of Standard 2 Requirements</w:t>
      </w:r>
      <w:r w:rsidRPr="0066387A">
        <w:rPr>
          <w:i/>
          <w:color w:val="0000FF"/>
          <w:sz w:val="24"/>
          <w:szCs w:val="24"/>
        </w:rPr>
        <w:t xml:space="preserve"> </w:t>
      </w:r>
    </w:p>
    <w:p w14:paraId="7C0A7161" w14:textId="53CFE68A" w:rsidR="00934888" w:rsidRDefault="00710D3D" w:rsidP="00934888">
      <w:pPr>
        <w:pStyle w:val="Heading3"/>
      </w:pPr>
      <w:r w:rsidRPr="00051035">
        <w:t xml:space="preserve">Requirement </w:t>
      </w:r>
      <w:r>
        <w:t>2</w:t>
      </w:r>
      <w:r w:rsidRPr="00051035">
        <w:t>(3)(a)</w:t>
      </w:r>
      <w:r w:rsidRPr="00051035">
        <w:tab/>
      </w:r>
      <w:r w:rsidR="00044A40">
        <w:t>C</w:t>
      </w:r>
      <w:r w:rsidRPr="00051035">
        <w:t>ompliant</w:t>
      </w:r>
    </w:p>
    <w:p w14:paraId="7C0A7162" w14:textId="77777777" w:rsidR="00853601" w:rsidRPr="004A3816" w:rsidRDefault="00710D3D" w:rsidP="00853601">
      <w:pPr>
        <w:rPr>
          <w:i/>
        </w:rPr>
      </w:pPr>
      <w:r w:rsidRPr="004A3816">
        <w:rPr>
          <w:i/>
        </w:rPr>
        <w:t>Assessment and planning, including consideration of risks to the consumer’s health and well-being, informs the delivery of safe and effective care and services.</w:t>
      </w:r>
    </w:p>
    <w:p w14:paraId="7C0A7164" w14:textId="3FCC371A" w:rsidR="00934888" w:rsidRDefault="00710D3D" w:rsidP="00934888">
      <w:pPr>
        <w:pStyle w:val="Heading3"/>
      </w:pPr>
      <w:r>
        <w:t>Requirement 2(3)(b)</w:t>
      </w:r>
      <w:r>
        <w:tab/>
        <w:t>Compliant</w:t>
      </w:r>
    </w:p>
    <w:p w14:paraId="7C0A7165" w14:textId="77777777" w:rsidR="00853601" w:rsidRPr="004A3816" w:rsidRDefault="00710D3D"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7C0A7167" w14:textId="7AF4B442" w:rsidR="00934888" w:rsidRDefault="00710D3D" w:rsidP="00934888">
      <w:pPr>
        <w:pStyle w:val="Heading3"/>
      </w:pPr>
      <w:r>
        <w:t>Requirement 2(3)(c)</w:t>
      </w:r>
      <w:r>
        <w:tab/>
        <w:t>Non-compliant</w:t>
      </w:r>
    </w:p>
    <w:p w14:paraId="7C0A7168" w14:textId="77777777" w:rsidR="00853601" w:rsidRPr="004A3816" w:rsidRDefault="00710D3D" w:rsidP="00853601">
      <w:pPr>
        <w:rPr>
          <w:i/>
        </w:rPr>
      </w:pPr>
      <w:r w:rsidRPr="004A3816">
        <w:rPr>
          <w:i/>
        </w:rPr>
        <w:t>The organisation demonstrates that assessment and planning:</w:t>
      </w:r>
    </w:p>
    <w:p w14:paraId="7C0A7169" w14:textId="77777777" w:rsidR="00853601" w:rsidRPr="004A3816" w:rsidRDefault="00710D3D" w:rsidP="007D2A7C">
      <w:pPr>
        <w:numPr>
          <w:ilvl w:val="0"/>
          <w:numId w:val="5"/>
        </w:numPr>
        <w:tabs>
          <w:tab w:val="right" w:pos="9026"/>
        </w:tabs>
        <w:spacing w:before="0" w:after="0"/>
        <w:ind w:left="567" w:hanging="425"/>
        <w:outlineLvl w:val="4"/>
        <w:rPr>
          <w:i/>
        </w:rPr>
      </w:pPr>
      <w:bookmarkStart w:id="5" w:name="_Hlk48320426"/>
      <w:r w:rsidRPr="004A3816">
        <w:rPr>
          <w:i/>
        </w:rPr>
        <w:t xml:space="preserve">is based on ongoing partnership with the consumer </w:t>
      </w:r>
      <w:bookmarkStart w:id="6" w:name="_Hlk48320521"/>
      <w:bookmarkEnd w:id="5"/>
      <w:r w:rsidRPr="004A3816">
        <w:rPr>
          <w:i/>
        </w:rPr>
        <w:t>and others that the consumer wishes to involve in assessment, planning and review of the consumer’s care and services</w:t>
      </w:r>
      <w:bookmarkEnd w:id="6"/>
      <w:r w:rsidRPr="004A3816">
        <w:rPr>
          <w:i/>
        </w:rPr>
        <w:t>; and</w:t>
      </w:r>
    </w:p>
    <w:p w14:paraId="7C0A716A" w14:textId="77777777" w:rsidR="00853601" w:rsidRPr="004A3816" w:rsidRDefault="00710D3D" w:rsidP="007D2A7C">
      <w:pPr>
        <w:numPr>
          <w:ilvl w:val="0"/>
          <w:numId w:val="5"/>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6A161568" w14:textId="49CDE57F" w:rsidR="00044A40" w:rsidRPr="00695E67" w:rsidRDefault="00044A40" w:rsidP="00044A40">
      <w:pPr>
        <w:rPr>
          <w:rFonts w:eastAsia="Calibri"/>
          <w:color w:val="auto"/>
          <w:lang w:eastAsia="en-US"/>
        </w:rPr>
      </w:pPr>
      <w:r w:rsidRPr="00695E67">
        <w:rPr>
          <w:rFonts w:eastAsia="Calibri"/>
          <w:color w:val="auto"/>
          <w:lang w:eastAsia="en-US"/>
        </w:rPr>
        <w:t xml:space="preserve">While the </w:t>
      </w:r>
      <w:r>
        <w:rPr>
          <w:rFonts w:eastAsia="Calibri"/>
          <w:color w:val="auto"/>
          <w:lang w:eastAsia="en-US"/>
        </w:rPr>
        <w:t xml:space="preserve">Approved provider </w:t>
      </w:r>
      <w:r w:rsidRPr="00695E67">
        <w:rPr>
          <w:rFonts w:eastAsia="Calibri"/>
          <w:color w:val="auto"/>
          <w:lang w:eastAsia="en-US"/>
        </w:rPr>
        <w:t xml:space="preserve">completes assessment and care planning for the consumer, and </w:t>
      </w:r>
      <w:r w:rsidRPr="006B44F0">
        <w:rPr>
          <w:rFonts w:eastAsia="Calibri"/>
          <w:color w:val="auto"/>
          <w:lang w:eastAsia="en-US"/>
        </w:rPr>
        <w:t>they involve other providers, including the physiotherapist and speech pathologist</w:t>
      </w:r>
      <w:r>
        <w:rPr>
          <w:rFonts w:eastAsia="Calibri"/>
          <w:color w:val="auto"/>
          <w:lang w:eastAsia="en-US"/>
        </w:rPr>
        <w:t>,</w:t>
      </w:r>
      <w:r w:rsidRPr="0002217D">
        <w:rPr>
          <w:rFonts w:eastAsia="Calibri"/>
          <w:color w:val="00B050"/>
          <w:lang w:eastAsia="en-US"/>
        </w:rPr>
        <w:t xml:space="preserve"> </w:t>
      </w:r>
      <w:r w:rsidRPr="00695E67">
        <w:rPr>
          <w:rFonts w:eastAsia="Calibri"/>
          <w:color w:val="auto"/>
          <w:lang w:eastAsia="en-US"/>
        </w:rPr>
        <w:t>the</w:t>
      </w:r>
      <w:r>
        <w:rPr>
          <w:rFonts w:eastAsia="Calibri"/>
          <w:color w:val="auto"/>
          <w:lang w:eastAsia="en-US"/>
        </w:rPr>
        <w:t xml:space="preserve"> Approved provider is </w:t>
      </w:r>
      <w:r w:rsidRPr="00695E67">
        <w:rPr>
          <w:rFonts w:eastAsia="Calibri"/>
          <w:color w:val="auto"/>
          <w:lang w:eastAsia="en-US"/>
        </w:rPr>
        <w:t xml:space="preserve">unable to demonstrate the assessment and planning is based on ongoing partnerships with the consumer and others who the consumer wishes to involve in the process. </w:t>
      </w:r>
    </w:p>
    <w:p w14:paraId="197CF546" w14:textId="282ABFDB" w:rsidR="00044A40" w:rsidRPr="00C17640" w:rsidRDefault="00044A40" w:rsidP="00044A40">
      <w:pPr>
        <w:rPr>
          <w:rFonts w:eastAsia="Calibri"/>
          <w:color w:val="auto"/>
          <w:lang w:eastAsia="en-US"/>
        </w:rPr>
      </w:pPr>
      <w:r w:rsidRPr="00695E67">
        <w:rPr>
          <w:rFonts w:eastAsia="Calibri"/>
          <w:color w:val="auto"/>
          <w:lang w:eastAsia="en-US"/>
        </w:rPr>
        <w:t xml:space="preserve">A review of consumer documentation does not consistently reflect that others are involved in assessment and planning; including </w:t>
      </w:r>
      <w:r w:rsidRPr="005529ED">
        <w:rPr>
          <w:rFonts w:eastAsia="Calibri"/>
          <w:color w:val="auto"/>
          <w:lang w:eastAsia="en-US"/>
        </w:rPr>
        <w:t xml:space="preserve">the consumer or </w:t>
      </w:r>
      <w:r w:rsidRPr="00695E67">
        <w:rPr>
          <w:rFonts w:eastAsia="Calibri"/>
          <w:color w:val="auto"/>
          <w:lang w:eastAsia="en-US"/>
        </w:rPr>
        <w:t>the people the consumer wishes to be involved in their care. A quarterly care plan review is undertaken by registered staff and there was no evidence to support consumers and/or their representatives where involved in the review.</w:t>
      </w:r>
      <w:r>
        <w:rPr>
          <w:rFonts w:eastAsia="Calibri"/>
          <w:color w:val="auto"/>
          <w:lang w:eastAsia="en-US"/>
        </w:rPr>
        <w:t xml:space="preserve"> </w:t>
      </w:r>
      <w:r w:rsidRPr="00C17640">
        <w:rPr>
          <w:rFonts w:eastAsia="Calibri"/>
          <w:color w:val="auto"/>
          <w:lang w:eastAsia="en-US"/>
        </w:rPr>
        <w:t xml:space="preserve">An annual assessment and care plan evaluation is undertaken, however there was minimal evidence to support consumer/representative partnership in the evaluation process. </w:t>
      </w:r>
    </w:p>
    <w:p w14:paraId="71D55155" w14:textId="24D54EC0" w:rsidR="003C60BC" w:rsidRDefault="003C60BC" w:rsidP="003C60BC">
      <w:pPr>
        <w:rPr>
          <w:rFonts w:eastAsia="Calibri"/>
          <w:color w:val="auto"/>
          <w:lang w:eastAsia="en-US"/>
        </w:rPr>
      </w:pPr>
      <w:r>
        <w:rPr>
          <w:rFonts w:eastAsia="Calibri"/>
          <w:color w:val="auto"/>
          <w:lang w:eastAsia="en-US"/>
        </w:rPr>
        <w:t xml:space="preserve">The Approved provider in its response to the Assessment Team’s finding has provided progress notes to demonstrate the consultation with consumers and/or their representatives in relation to their involvement in assessment and planning. While I acknowledge these progress notes demonstrate communication processes exist between the Approved provider, the consumer’s medical officer and the consumer and/or their representative in relation to changes to the consumer’s care needs, it is </w:t>
      </w:r>
      <w:r>
        <w:rPr>
          <w:rFonts w:eastAsia="Calibri"/>
          <w:color w:val="auto"/>
          <w:lang w:eastAsia="en-US"/>
        </w:rPr>
        <w:lastRenderedPageBreak/>
        <w:t xml:space="preserve">my decision the progress notes do not adequately support a partnership between the consumer and/or their representative in assessment and planning processes. </w:t>
      </w:r>
    </w:p>
    <w:p w14:paraId="1D84D9AA" w14:textId="77777777" w:rsidR="0065138E" w:rsidRDefault="00044A40" w:rsidP="0065138E">
      <w:pPr>
        <w:rPr>
          <w:color w:val="auto"/>
        </w:rPr>
      </w:pPr>
      <w:r w:rsidRPr="00695E67">
        <w:rPr>
          <w:color w:val="auto"/>
        </w:rPr>
        <w:t xml:space="preserve">Staff </w:t>
      </w:r>
      <w:r w:rsidR="003C60BC">
        <w:rPr>
          <w:color w:val="auto"/>
        </w:rPr>
        <w:t xml:space="preserve">are </w:t>
      </w:r>
      <w:r w:rsidRPr="00695E67">
        <w:rPr>
          <w:color w:val="auto"/>
        </w:rPr>
        <w:t xml:space="preserve">unable to describe how consumers/representatives and other individuals and providers are involved in assessment and care planning. </w:t>
      </w:r>
      <w:r w:rsidR="003C60BC">
        <w:rPr>
          <w:color w:val="auto"/>
        </w:rPr>
        <w:t xml:space="preserve">While representatives of the Approved provider stated they involve </w:t>
      </w:r>
      <w:r w:rsidRPr="008B5579">
        <w:rPr>
          <w:color w:val="auto"/>
        </w:rPr>
        <w:t>consumer</w:t>
      </w:r>
      <w:r w:rsidR="003C60BC">
        <w:rPr>
          <w:color w:val="auto"/>
        </w:rPr>
        <w:t>s</w:t>
      </w:r>
      <w:r w:rsidRPr="008B5579">
        <w:rPr>
          <w:color w:val="auto"/>
        </w:rPr>
        <w:t xml:space="preserve"> and/or their representative </w:t>
      </w:r>
      <w:r w:rsidR="003C60BC">
        <w:rPr>
          <w:color w:val="auto"/>
        </w:rPr>
        <w:t xml:space="preserve">in assessment and planning </w:t>
      </w:r>
      <w:r w:rsidRPr="008B5579">
        <w:rPr>
          <w:color w:val="auto"/>
        </w:rPr>
        <w:t xml:space="preserve">through case conferences, telephone conversations and emails. </w:t>
      </w:r>
      <w:r w:rsidR="003C60BC">
        <w:rPr>
          <w:color w:val="auto"/>
        </w:rPr>
        <w:t xml:space="preserve">There was inconsistent </w:t>
      </w:r>
      <w:r w:rsidRPr="008B5579">
        <w:rPr>
          <w:color w:val="auto"/>
        </w:rPr>
        <w:t xml:space="preserve">feedback from </w:t>
      </w:r>
      <w:r w:rsidR="003C60BC">
        <w:rPr>
          <w:color w:val="auto"/>
        </w:rPr>
        <w:t>c</w:t>
      </w:r>
      <w:r w:rsidRPr="008B5579">
        <w:rPr>
          <w:color w:val="auto"/>
        </w:rPr>
        <w:t xml:space="preserve">onsumers </w:t>
      </w:r>
      <w:r w:rsidR="003C60BC">
        <w:rPr>
          <w:color w:val="auto"/>
        </w:rPr>
        <w:t xml:space="preserve">to support these processes include the partnership of consumers and/or their representatives </w:t>
      </w:r>
      <w:r w:rsidR="0065138E">
        <w:rPr>
          <w:color w:val="auto"/>
        </w:rPr>
        <w:t xml:space="preserve">in assessment and planning. </w:t>
      </w:r>
    </w:p>
    <w:p w14:paraId="2484C07F" w14:textId="77777777" w:rsidR="00302675" w:rsidRDefault="00044A40" w:rsidP="0065138E">
      <w:pPr>
        <w:rPr>
          <w:color w:val="auto"/>
        </w:rPr>
      </w:pPr>
      <w:r w:rsidRPr="00C50F4D">
        <w:rPr>
          <w:color w:val="auto"/>
        </w:rPr>
        <w:t xml:space="preserve">The </w:t>
      </w:r>
      <w:r w:rsidR="0065138E">
        <w:rPr>
          <w:color w:val="auto"/>
        </w:rPr>
        <w:t xml:space="preserve">Approved provider in its written response to the Assessment Team’s findings has committed to reviewing the format for care and services planning to demonstrate consumers and/or their representatives are involved in assessment and planning processes. The Approved provider has also committed to implementing a consultation record to demonstrate the involvement of the consumer and/or their representatives in any changes to the care and services plan. </w:t>
      </w:r>
      <w:r w:rsidR="00F602E9">
        <w:rPr>
          <w:color w:val="auto"/>
        </w:rPr>
        <w:t xml:space="preserve">The Approved provider has also altered the format of the care plan review document to record the names of all participants, updating of the policies and procedures to provide staff guidance regarding the inclusion of consumers and/or their representatives to gather </w:t>
      </w:r>
      <w:r w:rsidR="00302675">
        <w:rPr>
          <w:color w:val="auto"/>
        </w:rPr>
        <w:t xml:space="preserve">their goals and preferences. </w:t>
      </w:r>
    </w:p>
    <w:p w14:paraId="7C0A716B" w14:textId="0EE05514" w:rsidR="00853601" w:rsidRDefault="00302675" w:rsidP="00710D3D">
      <w:pPr>
        <w:rPr>
          <w:color w:val="auto"/>
        </w:rPr>
      </w:pPr>
      <w:r>
        <w:rPr>
          <w:color w:val="auto"/>
        </w:rPr>
        <w:t>While I acknowledge the actions the Approved provider has committed to implementing to address the deficiencies in this Requirement, it is my decision that at the time of the Assessment contact</w:t>
      </w:r>
      <w:r w:rsidR="00710D3D">
        <w:rPr>
          <w:color w:val="auto"/>
        </w:rPr>
        <w:t>,</w:t>
      </w:r>
      <w:r>
        <w:rPr>
          <w:color w:val="auto"/>
        </w:rPr>
        <w:t xml:space="preserve"> there is ins</w:t>
      </w:r>
      <w:r w:rsidR="00842570">
        <w:rPr>
          <w:color w:val="auto"/>
        </w:rPr>
        <w:t xml:space="preserve">ufficient </w:t>
      </w:r>
      <w:r>
        <w:rPr>
          <w:color w:val="auto"/>
        </w:rPr>
        <w:t xml:space="preserve">evidence to support </w:t>
      </w:r>
      <w:r w:rsidR="00710D3D">
        <w:rPr>
          <w:color w:val="auto"/>
        </w:rPr>
        <w:t xml:space="preserve">assessment and planning </w:t>
      </w:r>
      <w:r w:rsidR="00842570" w:rsidRPr="00710D3D">
        <w:t xml:space="preserve">is based on </w:t>
      </w:r>
      <w:r w:rsidR="00710D3D">
        <w:t xml:space="preserve">an </w:t>
      </w:r>
      <w:r w:rsidR="00842570" w:rsidRPr="00710D3D">
        <w:t xml:space="preserve">ongoing partnership with the consumer </w:t>
      </w:r>
      <w:r w:rsidR="00710D3D" w:rsidRPr="00710D3D">
        <w:t>and others that the consumer wishes to involve in assessment, planning and review of the consumer’s care and services</w:t>
      </w:r>
      <w:r w:rsidR="00710D3D" w:rsidRPr="00710D3D">
        <w:rPr>
          <w:color w:val="auto"/>
        </w:rPr>
        <w:t>.</w:t>
      </w:r>
      <w:r w:rsidR="00710D3D">
        <w:rPr>
          <w:color w:val="auto"/>
        </w:rPr>
        <w:t xml:space="preserve"> </w:t>
      </w:r>
    </w:p>
    <w:p w14:paraId="2A8144F9" w14:textId="545DF1D8" w:rsidR="00710D3D" w:rsidRPr="00710D3D" w:rsidRDefault="00710D3D" w:rsidP="00710D3D">
      <w:pPr>
        <w:rPr>
          <w:color w:val="auto"/>
        </w:rPr>
      </w:pPr>
      <w:r w:rsidRPr="00710D3D">
        <w:rPr>
          <w:color w:val="auto"/>
        </w:rPr>
        <w:t>Therefore, it is my decision the Approved provider is non-compliant with this Requirement.</w:t>
      </w:r>
    </w:p>
    <w:p w14:paraId="7C0A716C" w14:textId="41279084" w:rsidR="00934888" w:rsidRDefault="00710D3D" w:rsidP="00934888">
      <w:pPr>
        <w:pStyle w:val="Heading3"/>
      </w:pPr>
      <w:r>
        <w:t>Requirement 2(3)(d)</w:t>
      </w:r>
      <w:r>
        <w:tab/>
        <w:t>Non-compliant</w:t>
      </w:r>
    </w:p>
    <w:p w14:paraId="7C0A716D" w14:textId="77777777" w:rsidR="00853601" w:rsidRPr="004A3816" w:rsidRDefault="00710D3D"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F566E01" w14:textId="7DE1003C" w:rsidR="00710D3D" w:rsidRPr="00C50F4D" w:rsidRDefault="00710D3D" w:rsidP="00710D3D">
      <w:pPr>
        <w:rPr>
          <w:rFonts w:eastAsia="Calibri"/>
          <w:color w:val="auto"/>
          <w:lang w:eastAsia="en-US"/>
        </w:rPr>
      </w:pPr>
      <w:r w:rsidRPr="00C50F4D">
        <w:rPr>
          <w:rFonts w:eastAsia="Calibri"/>
          <w:color w:val="auto"/>
          <w:lang w:eastAsia="en-US"/>
        </w:rPr>
        <w:t xml:space="preserve">While the </w:t>
      </w:r>
      <w:r>
        <w:rPr>
          <w:rFonts w:eastAsia="Calibri"/>
          <w:color w:val="auto"/>
          <w:lang w:eastAsia="en-US"/>
        </w:rPr>
        <w:t xml:space="preserve">Approved provider </w:t>
      </w:r>
      <w:r w:rsidRPr="00C50F4D">
        <w:rPr>
          <w:rFonts w:eastAsia="Calibri"/>
          <w:color w:val="auto"/>
          <w:lang w:eastAsia="en-US"/>
        </w:rPr>
        <w:t xml:space="preserve">completes assessments and planning for consumers, the outcomes of these are not communicated to the consumers/representatives and the care and services plans </w:t>
      </w:r>
      <w:r>
        <w:rPr>
          <w:rFonts w:eastAsia="Calibri"/>
          <w:color w:val="auto"/>
          <w:lang w:eastAsia="en-US"/>
        </w:rPr>
        <w:t xml:space="preserve">is not </w:t>
      </w:r>
      <w:r w:rsidRPr="00C50F4D">
        <w:rPr>
          <w:rFonts w:eastAsia="Calibri"/>
          <w:color w:val="auto"/>
          <w:lang w:eastAsia="en-US"/>
        </w:rPr>
        <w:t>readily available to the consumers/representative.</w:t>
      </w:r>
    </w:p>
    <w:p w14:paraId="42CCB1A9" w14:textId="5D50A0FB" w:rsidR="00710D3D" w:rsidRPr="00D50A2E" w:rsidRDefault="00710D3D" w:rsidP="0050500B">
      <w:pPr>
        <w:rPr>
          <w:rFonts w:eastAsia="Arial"/>
          <w:color w:val="auto"/>
        </w:rPr>
      </w:pPr>
      <w:r w:rsidRPr="00CC36B6">
        <w:rPr>
          <w:rFonts w:eastAsia="Arial"/>
          <w:color w:val="auto"/>
        </w:rPr>
        <w:lastRenderedPageBreak/>
        <w:t xml:space="preserve">The Assessment Team reviewed the care files for five consumers </w:t>
      </w:r>
      <w:r w:rsidR="00A82E1B">
        <w:rPr>
          <w:rFonts w:eastAsia="Arial"/>
          <w:color w:val="auto"/>
        </w:rPr>
        <w:t xml:space="preserve">which did not demonstrate </w:t>
      </w:r>
      <w:r w:rsidRPr="00CC36B6">
        <w:rPr>
          <w:rFonts w:eastAsia="Arial"/>
          <w:color w:val="auto"/>
        </w:rPr>
        <w:t>the outcomes of assessment and care planning has been communicated to consumers/representatives</w:t>
      </w:r>
      <w:r w:rsidR="00A82E1B">
        <w:rPr>
          <w:rFonts w:eastAsia="Arial"/>
          <w:color w:val="auto"/>
        </w:rPr>
        <w:t xml:space="preserve">. </w:t>
      </w:r>
      <w:r>
        <w:rPr>
          <w:rFonts w:eastAsia="Arial"/>
          <w:color w:val="auto"/>
        </w:rPr>
        <w:t>Con</w:t>
      </w:r>
      <w:r w:rsidRPr="00B85662">
        <w:rPr>
          <w:rFonts w:eastAsia="Arial"/>
          <w:color w:val="auto"/>
        </w:rPr>
        <w:t xml:space="preserve">sumers/representatives </w:t>
      </w:r>
      <w:r w:rsidR="00A82E1B">
        <w:rPr>
          <w:rFonts w:eastAsia="Arial"/>
          <w:color w:val="auto"/>
        </w:rPr>
        <w:t xml:space="preserve">are </w:t>
      </w:r>
      <w:r w:rsidRPr="00B85662">
        <w:rPr>
          <w:rFonts w:eastAsia="Arial"/>
          <w:color w:val="auto"/>
        </w:rPr>
        <w:t xml:space="preserve">not aware they could </w:t>
      </w:r>
      <w:r w:rsidR="00A82E1B">
        <w:rPr>
          <w:rFonts w:eastAsia="Arial"/>
          <w:color w:val="auto"/>
        </w:rPr>
        <w:t xml:space="preserve">access </w:t>
      </w:r>
      <w:r w:rsidRPr="00B85662">
        <w:rPr>
          <w:rFonts w:eastAsia="Arial"/>
          <w:color w:val="auto"/>
        </w:rPr>
        <w:t xml:space="preserve">a copy of the care plan. </w:t>
      </w:r>
      <w:r w:rsidRPr="00D50A2E">
        <w:rPr>
          <w:rFonts w:eastAsia="Arial"/>
          <w:color w:val="auto"/>
        </w:rPr>
        <w:t xml:space="preserve">Consumers/representatives </w:t>
      </w:r>
      <w:r w:rsidR="00A55B70">
        <w:rPr>
          <w:rFonts w:eastAsia="Arial"/>
          <w:color w:val="auto"/>
        </w:rPr>
        <w:t xml:space="preserve">are </w:t>
      </w:r>
      <w:r w:rsidRPr="00D50A2E">
        <w:rPr>
          <w:rFonts w:eastAsia="Arial"/>
          <w:color w:val="auto"/>
        </w:rPr>
        <w:t xml:space="preserve">not aware when changes were made to their care plans and were unsure what information was in their care plan. </w:t>
      </w:r>
    </w:p>
    <w:p w14:paraId="43382E2F" w14:textId="77777777" w:rsidR="00A55B70" w:rsidRDefault="00A55B70" w:rsidP="00A55B70">
      <w:pPr>
        <w:rPr>
          <w:rFonts w:eastAsia="Arial"/>
          <w:color w:val="auto"/>
        </w:rPr>
      </w:pPr>
      <w:r>
        <w:rPr>
          <w:rFonts w:eastAsia="Arial"/>
          <w:color w:val="auto"/>
        </w:rPr>
        <w:t>The Approved provider in its written response to the Assessment Team’s findings has committed to actions to address this deficiency. Actions include a revised care plan format with the ability to capture the input from relevant stakeholders. The ‘Resident’ handbook has been amended and consumers/representative have been advised they can access a copy of their care plan. The monitoring of the implantation of these processes will be captured through the Approved provider’s auditing program. Training will be provided to staff relating to updated documents, required practices and monitoring processes.</w:t>
      </w:r>
    </w:p>
    <w:p w14:paraId="7C0A716E" w14:textId="1BD262E9" w:rsidR="00853601" w:rsidRPr="00853601" w:rsidRDefault="00A55B70" w:rsidP="00711A78">
      <w:r>
        <w:rPr>
          <w:rFonts w:eastAsia="Arial"/>
          <w:color w:val="auto"/>
        </w:rPr>
        <w:t>While I acknowledge the actions the Approved provider has committed to, it is my decision at the time of the Assessment con</w:t>
      </w:r>
      <w:r w:rsidR="00711A78">
        <w:rPr>
          <w:rFonts w:eastAsia="Arial"/>
          <w:color w:val="auto"/>
        </w:rPr>
        <w:t>tact, the outcomes of assessment and planning were not effectively communicated to the consumer and care plans were not readily available to the consumer and/or their representatives. Therefore, it is my decision this Requirement is non-compliant</w:t>
      </w:r>
    </w:p>
    <w:p w14:paraId="7C0A716F" w14:textId="740A59B0" w:rsidR="00934888" w:rsidRDefault="00710D3D" w:rsidP="00934888">
      <w:pPr>
        <w:pStyle w:val="Heading3"/>
      </w:pPr>
      <w:r>
        <w:t>Requirement 2(3)(e)</w:t>
      </w:r>
      <w:r>
        <w:tab/>
        <w:t>Non-compliant</w:t>
      </w:r>
    </w:p>
    <w:p w14:paraId="7C0A7170" w14:textId="77777777" w:rsidR="00853601" w:rsidRPr="004A3816" w:rsidRDefault="00710D3D" w:rsidP="00853601">
      <w:pPr>
        <w:rPr>
          <w:i/>
        </w:rPr>
      </w:pPr>
      <w:r w:rsidRPr="004A3816">
        <w:rPr>
          <w:i/>
        </w:rPr>
        <w:t>Care and services are reviewed regularly for effectiveness, and when circumstances change or when incidents impact on the needs, goals or preferences of the consumer.</w:t>
      </w:r>
    </w:p>
    <w:p w14:paraId="4DDF03AB" w14:textId="707EF9F1" w:rsidR="00711A78" w:rsidRDefault="00711A78" w:rsidP="0078624E">
      <w:pPr>
        <w:rPr>
          <w:rFonts w:eastAsia="Arial"/>
          <w:color w:val="auto"/>
        </w:rPr>
      </w:pPr>
      <w:r>
        <w:rPr>
          <w:rFonts w:eastAsia="Calibri"/>
          <w:color w:val="auto"/>
          <w:lang w:eastAsia="en-US"/>
        </w:rPr>
        <w:t>T</w:t>
      </w:r>
      <w:r w:rsidRPr="00C50F4D">
        <w:rPr>
          <w:rFonts w:eastAsia="Calibri"/>
          <w:color w:val="auto"/>
          <w:lang w:eastAsia="en-US"/>
        </w:rPr>
        <w:t xml:space="preserve">he </w:t>
      </w:r>
      <w:r>
        <w:rPr>
          <w:rFonts w:eastAsia="Calibri"/>
          <w:color w:val="auto"/>
          <w:lang w:eastAsia="en-US"/>
        </w:rPr>
        <w:t xml:space="preserve">Approved provider is unable to demonstrate </w:t>
      </w:r>
      <w:r w:rsidRPr="00C50F4D">
        <w:rPr>
          <w:rFonts w:eastAsia="Calibri"/>
          <w:color w:val="auto"/>
          <w:lang w:eastAsia="en-US"/>
        </w:rPr>
        <w:t xml:space="preserve">it reviews the care and services for effectiveness or when incidents impact of the needs, goals and preferences of the consumer. </w:t>
      </w:r>
      <w:r w:rsidRPr="00C83B89">
        <w:rPr>
          <w:rFonts w:eastAsia="Arial"/>
          <w:color w:val="auto"/>
        </w:rPr>
        <w:t xml:space="preserve">Care plans for consumers sampled did </w:t>
      </w:r>
      <w:r w:rsidR="0054055D">
        <w:rPr>
          <w:rFonts w:eastAsia="Arial"/>
          <w:color w:val="auto"/>
        </w:rPr>
        <w:t>evidence</w:t>
      </w:r>
      <w:r>
        <w:rPr>
          <w:rFonts w:eastAsia="Arial"/>
          <w:color w:val="auto"/>
        </w:rPr>
        <w:t xml:space="preserve"> registered staff review the care plan on a three-monthly basis</w:t>
      </w:r>
      <w:r w:rsidR="007D2A7C">
        <w:rPr>
          <w:rFonts w:eastAsia="Arial"/>
          <w:color w:val="auto"/>
        </w:rPr>
        <w:t>,</w:t>
      </w:r>
      <w:r>
        <w:rPr>
          <w:rFonts w:eastAsia="Arial"/>
          <w:color w:val="auto"/>
        </w:rPr>
        <w:t xml:space="preserve"> however the documentation is unclear regarding any changes to the care plan. The registered staff document in the progress notes </w:t>
      </w:r>
      <w:r w:rsidRPr="00C83B89">
        <w:rPr>
          <w:rFonts w:eastAsia="Arial"/>
          <w:color w:val="auto"/>
        </w:rPr>
        <w:t xml:space="preserve">when circumstances change and/or incidents occur. Documentation in the progress notes for some consumers provided information for staff regarding recent changes for the consumer, however this information has not been transferred to consumers’ care plans. </w:t>
      </w:r>
    </w:p>
    <w:p w14:paraId="6605729F" w14:textId="23029BFA" w:rsidR="0078624E" w:rsidRPr="00C83B89" w:rsidRDefault="0078624E" w:rsidP="0078624E">
      <w:pPr>
        <w:rPr>
          <w:rFonts w:eastAsia="Arial"/>
          <w:color w:val="auto"/>
        </w:rPr>
      </w:pPr>
      <w:r>
        <w:rPr>
          <w:rFonts w:eastAsia="Arial"/>
          <w:color w:val="auto"/>
        </w:rPr>
        <w:t xml:space="preserve">For a named consumer, their care plan was not updated to reflect changes to their dietary needs and visual observation requirements. For another named consumer with challenging behaviours, care planning does not include medical officer directives in relation to chemical restraint. </w:t>
      </w:r>
    </w:p>
    <w:p w14:paraId="00CB1EF6" w14:textId="388CA282" w:rsidR="0078624E" w:rsidRDefault="0078624E" w:rsidP="0078624E">
      <w:pPr>
        <w:contextualSpacing/>
        <w:rPr>
          <w:rFonts w:eastAsia="Calibri"/>
          <w:color w:val="auto"/>
          <w:lang w:eastAsia="en-US"/>
        </w:rPr>
      </w:pPr>
      <w:r>
        <w:rPr>
          <w:rFonts w:eastAsia="Calibri"/>
          <w:color w:val="auto"/>
          <w:lang w:eastAsia="en-US"/>
        </w:rPr>
        <w:lastRenderedPageBreak/>
        <w:t xml:space="preserve">The Approved provider in its written response to the Assessment Team’s findings disputes that care and services plans are not current and stated documented evidence was available to the Assessment Team to support these processes. The Approved provider has taken additional action to support this process via the implementation of a consultation record </w:t>
      </w:r>
      <w:r w:rsidR="00FF5B67">
        <w:rPr>
          <w:rFonts w:eastAsia="Calibri"/>
          <w:color w:val="auto"/>
          <w:lang w:eastAsia="en-US"/>
        </w:rPr>
        <w:t xml:space="preserve">to document and changes or required alterations to a consumer’s circumstances, goals or condition. </w:t>
      </w:r>
    </w:p>
    <w:p w14:paraId="06431512" w14:textId="568BFDB9" w:rsidR="00FF5B67" w:rsidRDefault="00FF5B67" w:rsidP="0078624E">
      <w:pPr>
        <w:contextualSpacing/>
        <w:rPr>
          <w:rFonts w:eastAsia="Calibri"/>
          <w:color w:val="auto"/>
          <w:lang w:eastAsia="en-US"/>
        </w:rPr>
      </w:pPr>
    </w:p>
    <w:p w14:paraId="53918629" w14:textId="2066ECB9" w:rsidR="00FF5B67" w:rsidRDefault="00FF5B67" w:rsidP="0078624E">
      <w:pPr>
        <w:contextualSpacing/>
        <w:rPr>
          <w:rFonts w:eastAsia="Calibri"/>
          <w:color w:val="auto"/>
          <w:lang w:eastAsia="en-US"/>
        </w:rPr>
      </w:pPr>
      <w:r>
        <w:rPr>
          <w:rFonts w:eastAsia="Calibri"/>
          <w:color w:val="auto"/>
          <w:lang w:eastAsia="en-US"/>
        </w:rPr>
        <w:t xml:space="preserve">While I acknowledge the </w:t>
      </w:r>
      <w:proofErr w:type="gramStart"/>
      <w:r>
        <w:rPr>
          <w:rFonts w:eastAsia="Calibri"/>
          <w:color w:val="auto"/>
          <w:lang w:eastAsia="en-US"/>
        </w:rPr>
        <w:t>actions</w:t>
      </w:r>
      <w:proofErr w:type="gramEnd"/>
      <w:r>
        <w:rPr>
          <w:rFonts w:eastAsia="Calibri"/>
          <w:color w:val="auto"/>
          <w:lang w:eastAsia="en-US"/>
        </w:rPr>
        <w:t xml:space="preserve"> the Approved provider has implemented to address the deficiencies in this Requirement including the implementation of the consultation record, the</w:t>
      </w:r>
      <w:r w:rsidR="0054055D">
        <w:rPr>
          <w:rFonts w:eastAsia="Calibri"/>
          <w:color w:val="auto"/>
          <w:lang w:eastAsia="en-US"/>
        </w:rPr>
        <w:t>s</w:t>
      </w:r>
      <w:r>
        <w:rPr>
          <w:rFonts w:eastAsia="Calibri"/>
          <w:color w:val="auto"/>
          <w:lang w:eastAsia="en-US"/>
        </w:rPr>
        <w:t xml:space="preserve">e processes will take time to implement and evaluate for their effectiveness. Therefore, it is my decision at the time of the Assessment contact processes were not in place to ensure care and services are reviewed when circumstances change or when incidents occur, and this Requirement is non-compliant. </w:t>
      </w:r>
    </w:p>
    <w:p w14:paraId="7C0A7173" w14:textId="77777777" w:rsidR="00032B17" w:rsidRDefault="002B0638"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7C0A7174" w14:textId="3E1CCB8B" w:rsidR="00CB3BA9" w:rsidRDefault="00710D3D"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C0A723A" wp14:editId="7C0A723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859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C0A7175" w14:textId="77777777" w:rsidR="007F5256" w:rsidRPr="00FD1B02" w:rsidRDefault="00710D3D" w:rsidP="00032B17">
      <w:pPr>
        <w:pStyle w:val="Heading3"/>
        <w:shd w:val="clear" w:color="auto" w:fill="F2F2F2" w:themeFill="background1" w:themeFillShade="F2"/>
      </w:pPr>
      <w:r w:rsidRPr="00FD1B02">
        <w:t>Consumer outcome:</w:t>
      </w:r>
    </w:p>
    <w:p w14:paraId="7C0A7176" w14:textId="77777777" w:rsidR="007F5256" w:rsidRDefault="00710D3D" w:rsidP="00912DE6">
      <w:pPr>
        <w:numPr>
          <w:ilvl w:val="0"/>
          <w:numId w:val="3"/>
        </w:numPr>
        <w:shd w:val="clear" w:color="auto" w:fill="F2F2F2" w:themeFill="background1" w:themeFillShade="F2"/>
      </w:pPr>
      <w:r>
        <w:t>I get personal care, clinical care, or both personal care and clinical care, that is safe and right for me.</w:t>
      </w:r>
    </w:p>
    <w:p w14:paraId="7C0A7177" w14:textId="77777777" w:rsidR="007F5256" w:rsidRDefault="00710D3D" w:rsidP="00032B17">
      <w:pPr>
        <w:pStyle w:val="Heading3"/>
        <w:shd w:val="clear" w:color="auto" w:fill="F2F2F2" w:themeFill="background1" w:themeFillShade="F2"/>
      </w:pPr>
      <w:r>
        <w:t>Organisation statement:</w:t>
      </w:r>
    </w:p>
    <w:p w14:paraId="7C0A7178" w14:textId="77777777" w:rsidR="007F5256" w:rsidRDefault="00710D3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C0A7179" w14:textId="77777777" w:rsidR="007F5256" w:rsidRDefault="00710D3D" w:rsidP="00427817">
      <w:pPr>
        <w:pStyle w:val="Heading2"/>
      </w:pPr>
      <w:r>
        <w:t>Assessment of Standard 3</w:t>
      </w:r>
    </w:p>
    <w:p w14:paraId="6A8CACDC" w14:textId="39833A2A" w:rsidR="00FF5B67" w:rsidRPr="00163FEE" w:rsidRDefault="00FF5B67" w:rsidP="00FF5B6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4B67EF"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w:t>
      </w:r>
      <w:r w:rsidRPr="00C66603">
        <w:rPr>
          <w:rFonts w:eastAsia="Calibri"/>
          <w:color w:val="auto"/>
          <w:lang w:eastAsia="en-US"/>
        </w:rPr>
        <w:t xml:space="preserve">Assessment Team </w:t>
      </w:r>
      <w:r w:rsidRPr="00163FEE">
        <w:rPr>
          <w:rFonts w:eastAsia="Calibri"/>
          <w:lang w:eastAsia="en-US"/>
        </w:rPr>
        <w:t>also examined relevant documents.</w:t>
      </w:r>
    </w:p>
    <w:p w14:paraId="21C506AD" w14:textId="3BCD29CD" w:rsidR="00FF5B67" w:rsidRDefault="00207ED1" w:rsidP="00FF5B67">
      <w:pPr>
        <w:rPr>
          <w:rFonts w:eastAsia="Calibri"/>
          <w:lang w:eastAsia="en-US"/>
        </w:rPr>
      </w:pPr>
      <w:r>
        <w:rPr>
          <w:rFonts w:eastAsia="Calibri"/>
          <w:color w:val="auto"/>
          <w:lang w:eastAsia="en-US"/>
        </w:rPr>
        <w:t>C</w:t>
      </w:r>
      <w:r w:rsidR="00FF5B67" w:rsidRPr="05E9ED63">
        <w:rPr>
          <w:rFonts w:eastAsia="Calibri"/>
          <w:color w:val="auto"/>
          <w:lang w:eastAsia="en-US"/>
        </w:rPr>
        <w:t>onsumers considered that th</w:t>
      </w:r>
      <w:r w:rsidR="00FF5B67" w:rsidRPr="05E9ED63">
        <w:rPr>
          <w:rFonts w:eastAsia="Calibri"/>
          <w:lang w:eastAsia="en-US"/>
        </w:rPr>
        <w:t xml:space="preserve">ey receive personal care and clinical care when they need it and care provided is tailored to their individualised needs. Consumers and staff confirm there are systems in place to ensure the care provided is safe and access to medical or health professionals is facilitated in a timely manner. </w:t>
      </w:r>
    </w:p>
    <w:p w14:paraId="1E9DCF99" w14:textId="0C7573A1" w:rsidR="00FF5B67" w:rsidRDefault="00207ED1" w:rsidP="00FF5B67">
      <w:pPr>
        <w:rPr>
          <w:rFonts w:eastAsia="Arial"/>
        </w:rPr>
      </w:pPr>
      <w:r>
        <w:rPr>
          <w:rFonts w:eastAsia="Arial"/>
        </w:rPr>
        <w:t>C</w:t>
      </w:r>
      <w:r w:rsidR="00FF5B67" w:rsidRPr="05E9ED63">
        <w:rPr>
          <w:rFonts w:eastAsia="Arial"/>
        </w:rPr>
        <w:t xml:space="preserve">linical and care documentation for consumers sampled reflected individualised care that is </w:t>
      </w:r>
      <w:r w:rsidR="00FF5B67">
        <w:rPr>
          <w:rFonts w:eastAsia="Arial"/>
        </w:rPr>
        <w:t xml:space="preserve">generally </w:t>
      </w:r>
      <w:r w:rsidR="00FF5B67" w:rsidRPr="05E9ED63">
        <w:rPr>
          <w:rFonts w:eastAsia="Arial"/>
        </w:rPr>
        <w:t>effective and tailored to the specific needs and preferences of the consumer.</w:t>
      </w:r>
    </w:p>
    <w:p w14:paraId="2731F5A1" w14:textId="210EEB91" w:rsidR="00FF5B67" w:rsidRDefault="00FF5B67" w:rsidP="00FF5B67">
      <w:pPr>
        <w:rPr>
          <w:rFonts w:eastAsia="Arial"/>
        </w:rPr>
      </w:pPr>
      <w:r>
        <w:rPr>
          <w:rFonts w:eastAsia="Arial"/>
        </w:rPr>
        <w:t>However, t</w:t>
      </w:r>
      <w:r w:rsidRPr="7E8F4C2B">
        <w:rPr>
          <w:rFonts w:eastAsia="Arial"/>
        </w:rPr>
        <w:t xml:space="preserve">he </w:t>
      </w:r>
      <w:r w:rsidR="00207ED1">
        <w:rPr>
          <w:rFonts w:eastAsia="Arial"/>
        </w:rPr>
        <w:t xml:space="preserve">Approved provider </w:t>
      </w:r>
      <w:r w:rsidRPr="7E8F4C2B">
        <w:rPr>
          <w:rFonts w:eastAsia="Arial"/>
        </w:rPr>
        <w:t>was not able to demonstrate identification, management and monitoring the use of restraint was implemented in accordance with legislative requirements</w:t>
      </w:r>
      <w:r>
        <w:rPr>
          <w:rFonts w:eastAsia="Arial"/>
        </w:rPr>
        <w:t xml:space="preserve"> </w:t>
      </w:r>
      <w:r w:rsidR="00207ED1">
        <w:rPr>
          <w:rFonts w:eastAsia="Arial"/>
        </w:rPr>
        <w:t xml:space="preserve">and </w:t>
      </w:r>
      <w:r>
        <w:rPr>
          <w:rFonts w:eastAsia="Arial"/>
        </w:rPr>
        <w:t xml:space="preserve">pain management processes were </w:t>
      </w:r>
      <w:r w:rsidR="00207ED1">
        <w:rPr>
          <w:rFonts w:eastAsia="Arial"/>
        </w:rPr>
        <w:t xml:space="preserve">not </w:t>
      </w:r>
      <w:r>
        <w:rPr>
          <w:rFonts w:eastAsia="Arial"/>
        </w:rPr>
        <w:t>effective.</w:t>
      </w:r>
    </w:p>
    <w:p w14:paraId="7C0A717B" w14:textId="0A6CBF0A" w:rsidR="007F5256" w:rsidRPr="004B67EF" w:rsidRDefault="00710D3D" w:rsidP="00154403">
      <w:pPr>
        <w:rPr>
          <w:rFonts w:eastAsia="Calibri"/>
          <w:color w:val="auto"/>
          <w:lang w:eastAsia="en-US"/>
        </w:rPr>
      </w:pPr>
      <w:r w:rsidRPr="004B67EF">
        <w:rPr>
          <w:rFonts w:eastAsiaTheme="minorHAnsi"/>
          <w:color w:val="auto"/>
        </w:rPr>
        <w:t xml:space="preserve">The Quality Standard is assessed as Non-compliant as </w:t>
      </w:r>
      <w:r w:rsidR="007D2A7C">
        <w:rPr>
          <w:rFonts w:eastAsiaTheme="minorHAnsi"/>
          <w:color w:val="auto"/>
        </w:rPr>
        <w:t>one</w:t>
      </w:r>
      <w:r w:rsidR="004B67EF" w:rsidRPr="004B67EF">
        <w:rPr>
          <w:rFonts w:eastAsiaTheme="minorHAnsi"/>
          <w:color w:val="auto"/>
        </w:rPr>
        <w:t xml:space="preserve"> </w:t>
      </w:r>
      <w:r w:rsidRPr="004B67EF">
        <w:rPr>
          <w:rFonts w:eastAsiaTheme="minorHAnsi"/>
          <w:color w:val="auto"/>
        </w:rPr>
        <w:t>of the seven specific requirements have been assessed as Non-compliant.</w:t>
      </w:r>
    </w:p>
    <w:p w14:paraId="7C0A717C" w14:textId="15CE293E" w:rsidR="00301877" w:rsidRDefault="00710D3D"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7C0A717D" w14:textId="7AA15008" w:rsidR="00853601" w:rsidRPr="00853601" w:rsidRDefault="00710D3D" w:rsidP="00853601">
      <w:pPr>
        <w:pStyle w:val="Heading3"/>
      </w:pPr>
      <w:r w:rsidRPr="00853601">
        <w:t>Requirement 3(3)(a)</w:t>
      </w:r>
      <w:r>
        <w:tab/>
        <w:t>Non-compliant</w:t>
      </w:r>
    </w:p>
    <w:p w14:paraId="7C0A717E" w14:textId="77777777" w:rsidR="00853601" w:rsidRPr="004A3816" w:rsidRDefault="00710D3D" w:rsidP="00853601">
      <w:pPr>
        <w:rPr>
          <w:i/>
        </w:rPr>
      </w:pPr>
      <w:r w:rsidRPr="004A3816">
        <w:rPr>
          <w:i/>
        </w:rPr>
        <w:t>Each consumer gets safe and effective personal care, clinical care, or both personal care and clinical care, that:</w:t>
      </w:r>
    </w:p>
    <w:p w14:paraId="7C0A717F" w14:textId="77777777" w:rsidR="00853601" w:rsidRPr="004A3816" w:rsidRDefault="00710D3D" w:rsidP="007D2A7C">
      <w:pPr>
        <w:numPr>
          <w:ilvl w:val="0"/>
          <w:numId w:val="6"/>
        </w:numPr>
        <w:tabs>
          <w:tab w:val="right" w:pos="9026"/>
        </w:tabs>
        <w:spacing w:before="0" w:after="0"/>
        <w:ind w:left="567" w:hanging="425"/>
        <w:outlineLvl w:val="4"/>
        <w:rPr>
          <w:i/>
        </w:rPr>
      </w:pPr>
      <w:r w:rsidRPr="004A3816">
        <w:rPr>
          <w:i/>
        </w:rPr>
        <w:t>is best practice; and</w:t>
      </w:r>
    </w:p>
    <w:p w14:paraId="7C0A7180" w14:textId="77777777" w:rsidR="00853601" w:rsidRPr="004A3816" w:rsidRDefault="00710D3D" w:rsidP="007D2A7C">
      <w:pPr>
        <w:numPr>
          <w:ilvl w:val="0"/>
          <w:numId w:val="6"/>
        </w:numPr>
        <w:tabs>
          <w:tab w:val="right" w:pos="9026"/>
        </w:tabs>
        <w:spacing w:before="0" w:after="0"/>
        <w:ind w:left="567" w:hanging="425"/>
        <w:outlineLvl w:val="4"/>
        <w:rPr>
          <w:i/>
        </w:rPr>
      </w:pPr>
      <w:r w:rsidRPr="004A3816">
        <w:rPr>
          <w:i/>
        </w:rPr>
        <w:t>is tailored to their needs; and</w:t>
      </w:r>
    </w:p>
    <w:p w14:paraId="7C0A7181" w14:textId="77777777" w:rsidR="00853601" w:rsidRPr="004A3816" w:rsidRDefault="00710D3D" w:rsidP="007D2A7C">
      <w:pPr>
        <w:numPr>
          <w:ilvl w:val="0"/>
          <w:numId w:val="6"/>
        </w:numPr>
        <w:tabs>
          <w:tab w:val="right" w:pos="9026"/>
        </w:tabs>
        <w:spacing w:before="0" w:after="0"/>
        <w:ind w:left="567" w:hanging="425"/>
        <w:outlineLvl w:val="4"/>
        <w:rPr>
          <w:i/>
        </w:rPr>
      </w:pPr>
      <w:r w:rsidRPr="004A3816">
        <w:rPr>
          <w:i/>
        </w:rPr>
        <w:t>optimises their health and well-being.</w:t>
      </w:r>
    </w:p>
    <w:p w14:paraId="67CB316D" w14:textId="0A9A7D76" w:rsidR="004B67EF" w:rsidRDefault="00620574" w:rsidP="004B67EF">
      <w:pPr>
        <w:rPr>
          <w:rFonts w:eastAsia="Arial"/>
          <w:i/>
          <w:iCs/>
          <w:color w:val="000000" w:themeColor="text1"/>
        </w:rPr>
      </w:pPr>
      <w:r>
        <w:rPr>
          <w:rFonts w:eastAsia="Arial"/>
          <w:color w:val="000000" w:themeColor="text1"/>
        </w:rPr>
        <w:t xml:space="preserve">The Approved provider is unable </w:t>
      </w:r>
      <w:r w:rsidR="004B67EF" w:rsidRPr="05E9ED63">
        <w:rPr>
          <w:rFonts w:eastAsia="Arial"/>
          <w:color w:val="000000" w:themeColor="text1"/>
        </w:rPr>
        <w:t>to demonstrate effective restraint management processes.</w:t>
      </w:r>
      <w:r>
        <w:rPr>
          <w:rFonts w:eastAsia="Arial"/>
          <w:color w:val="000000" w:themeColor="text1"/>
        </w:rPr>
        <w:t xml:space="preserve"> While the Approved provider</w:t>
      </w:r>
      <w:r w:rsidR="004B67EF" w:rsidRPr="7E8F4C2B">
        <w:rPr>
          <w:rFonts w:eastAsia="Arial"/>
          <w:color w:val="000000" w:themeColor="text1"/>
        </w:rPr>
        <w:t xml:space="preserve"> has policies and procedures to support the delivery of personal and clinical care which contain references to best practice documentation and guidance, the Assessment Team have identified deficiencies in restraint </w:t>
      </w:r>
      <w:r w:rsidR="004B67EF">
        <w:rPr>
          <w:rFonts w:eastAsia="Arial"/>
          <w:color w:val="000000" w:themeColor="text1"/>
        </w:rPr>
        <w:t xml:space="preserve">implementation, </w:t>
      </w:r>
      <w:r w:rsidR="004B67EF" w:rsidRPr="7E8F4C2B">
        <w:rPr>
          <w:rFonts w:eastAsia="Arial"/>
          <w:color w:val="000000" w:themeColor="text1"/>
        </w:rPr>
        <w:t>management</w:t>
      </w:r>
      <w:r w:rsidR="004B67EF">
        <w:rPr>
          <w:rFonts w:eastAsia="Arial"/>
          <w:color w:val="000000" w:themeColor="text1"/>
        </w:rPr>
        <w:t xml:space="preserve"> and monitoring. </w:t>
      </w:r>
    </w:p>
    <w:p w14:paraId="7ADA1219" w14:textId="77777777" w:rsidR="00C35B25" w:rsidRDefault="00620574" w:rsidP="004B67EF">
      <w:r>
        <w:t xml:space="preserve">The assessment of risk for six consumers who have physical restraints (bedrails) in use has not been completed to identify the risk of harm to the consumers. Consent has not been obtained from the consumer and/or their representative in relation to the physical restraints. The care plan for a named consumer who requires chemical restraint </w:t>
      </w:r>
      <w:r w:rsidR="002A2C16">
        <w:t xml:space="preserve">does not contain detailed information as required by legislation as per the </w:t>
      </w:r>
      <w:r w:rsidR="002A2C16" w:rsidRPr="002A2C16">
        <w:rPr>
          <w:i/>
        </w:rPr>
        <w:t>Quality of Care Principles 2019</w:t>
      </w:r>
      <w:r w:rsidR="002A2C16">
        <w:rPr>
          <w:i/>
        </w:rPr>
        <w:t xml:space="preserve">. </w:t>
      </w:r>
      <w:r w:rsidR="002A2C16" w:rsidRPr="002A2C16">
        <w:t>For</w:t>
      </w:r>
      <w:r w:rsidR="002A2C16">
        <w:t xml:space="preserve"> the named consumer requiring chemical, d</w:t>
      </w:r>
      <w:r w:rsidR="002A2C16" w:rsidRPr="002A2C16">
        <w:t>ocumentation does not support</w:t>
      </w:r>
      <w:r w:rsidR="002A2C16">
        <w:t xml:space="preserve">, consent from the consumer’s representative was obtained as soon as practicable following the commencement of the restraint. </w:t>
      </w:r>
      <w:r w:rsidR="00CB6F5E">
        <w:t xml:space="preserve">The use of alternative strategies prior to the use of chemical restraint have not been documented. </w:t>
      </w:r>
    </w:p>
    <w:p w14:paraId="77259AC4" w14:textId="16BAC016" w:rsidR="00FB4106" w:rsidRDefault="00C35B25" w:rsidP="004B67EF">
      <w:r>
        <w:t xml:space="preserve">The Assessment Team identified pain management strategies for one consumer have not been documented </w:t>
      </w:r>
      <w:r w:rsidR="00FB4106">
        <w:t xml:space="preserve">as being implemented, the Approved provider in its written response to the Assessment Team’s findings, provided information to support to the implementation of pain management strategies for the consumer as per the medical officer directives.  </w:t>
      </w:r>
    </w:p>
    <w:p w14:paraId="31D6E6B0" w14:textId="77777777" w:rsidR="009C67C2" w:rsidRPr="009C67C2" w:rsidRDefault="00414B89" w:rsidP="004B67EF">
      <w:r w:rsidRPr="009C67C2">
        <w:t xml:space="preserve">The Approved provider in its written response to the Assessment Team’s findings refuted the information relating to restraint practices, as on the day of the Assessment contact some documentation had been misfiled. </w:t>
      </w:r>
      <w:r w:rsidR="009C67C2" w:rsidRPr="009C67C2">
        <w:t xml:space="preserve">The Approved provider has also stated alternative strategies were documented as trialled prior to the use of as required chemical restraint for a named consumer. I have reviewed the progress notes submitted by the Approved provider, but I am unable to determine what alternative strategies were trialled as there are no progress notes for dates recorded by the Assessment Team when the consumer was administered as required medication in the form of chemical restraint. </w:t>
      </w:r>
    </w:p>
    <w:p w14:paraId="29E290E9" w14:textId="65F385D1" w:rsidR="009C67C2" w:rsidRPr="009C67C2" w:rsidRDefault="009C67C2" w:rsidP="004B67EF">
      <w:r>
        <w:lastRenderedPageBreak/>
        <w:t xml:space="preserve">The Approved provider in its written response to the Assessment Team’s findings has committed to </w:t>
      </w:r>
      <w:proofErr w:type="gramStart"/>
      <w:r w:rsidR="00D63957">
        <w:t>a number of</w:t>
      </w:r>
      <w:proofErr w:type="gramEnd"/>
      <w:r w:rsidR="00D63957">
        <w:t xml:space="preserve"> actions to address the deficiencies in restraint management. Actions include, consultation between consumers and/or their representatives regarding consent for physical restraint has occurred and is documented on a revised restraint authorisation form. An electronic monitoring system has been introduced to ensure the currency of restraint documentation. Policies and procedures are undergoing review to reflect legislative requirements and education and training is ongoing in relation to restraint and restrictive practices. </w:t>
      </w:r>
    </w:p>
    <w:p w14:paraId="25B2A99A" w14:textId="16455E1D" w:rsidR="009C67C2" w:rsidRPr="00D63957" w:rsidRDefault="00D63957" w:rsidP="004B67EF">
      <w:r>
        <w:t xml:space="preserve">While I acknowledge the </w:t>
      </w:r>
      <w:proofErr w:type="gramStart"/>
      <w:r>
        <w:t>actions</w:t>
      </w:r>
      <w:proofErr w:type="gramEnd"/>
      <w:r>
        <w:t xml:space="preserve"> the Approved provider has committed to implementing to address the deficiencies in this Requirement relating to restraint management, it is my decision these processes were not in place at the time of the Assessment contact. Therefore, it is my decision this Requirement is non-compliant. </w:t>
      </w:r>
    </w:p>
    <w:p w14:paraId="7C0A7183" w14:textId="77777777" w:rsidR="00853601" w:rsidRPr="00853601" w:rsidRDefault="002B0638" w:rsidP="00853601">
      <w:pPr>
        <w:tabs>
          <w:tab w:val="right" w:pos="9026"/>
        </w:tabs>
        <w:spacing w:before="0" w:after="0"/>
        <w:outlineLvl w:val="4"/>
      </w:pPr>
    </w:p>
    <w:p w14:paraId="7C0A7184" w14:textId="6795B6C2" w:rsidR="00853601" w:rsidRPr="00853601" w:rsidRDefault="00710D3D" w:rsidP="00853601">
      <w:pPr>
        <w:pStyle w:val="Heading3"/>
      </w:pPr>
      <w:r w:rsidRPr="00853601">
        <w:t>Requirement 3(3)(b)</w:t>
      </w:r>
      <w:r>
        <w:tab/>
        <w:t>Compliant</w:t>
      </w:r>
    </w:p>
    <w:p w14:paraId="7C0A7185" w14:textId="77777777" w:rsidR="00853601" w:rsidRPr="004A3816" w:rsidRDefault="00710D3D" w:rsidP="00853601">
      <w:pPr>
        <w:rPr>
          <w:i/>
        </w:rPr>
      </w:pPr>
      <w:r w:rsidRPr="004A3816">
        <w:rPr>
          <w:i/>
          <w:szCs w:val="22"/>
        </w:rPr>
        <w:t>Effective management of high impact or high prevalence risks associated with the care of each consumer.</w:t>
      </w:r>
    </w:p>
    <w:p w14:paraId="7C0A7187" w14:textId="77FAB66D" w:rsidR="00853601" w:rsidRPr="00D435F8" w:rsidRDefault="00710D3D" w:rsidP="00853601">
      <w:pPr>
        <w:pStyle w:val="Heading3"/>
      </w:pPr>
      <w:r w:rsidRPr="00D435F8">
        <w:t>Requirement 3(3)(c)</w:t>
      </w:r>
      <w:r>
        <w:tab/>
        <w:t>Compliant</w:t>
      </w:r>
    </w:p>
    <w:p w14:paraId="7C0A7188" w14:textId="77777777" w:rsidR="00853601" w:rsidRPr="004A3816" w:rsidRDefault="00710D3D"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7C0A718A" w14:textId="2FDC8D8C" w:rsidR="00853601" w:rsidRPr="00D435F8" w:rsidRDefault="00710D3D" w:rsidP="00853601">
      <w:pPr>
        <w:pStyle w:val="Heading3"/>
      </w:pPr>
      <w:r w:rsidRPr="00D435F8">
        <w:t>Requirement 3(3)(d)</w:t>
      </w:r>
      <w:r>
        <w:tab/>
        <w:t>Compliant</w:t>
      </w:r>
    </w:p>
    <w:p w14:paraId="7C0A718B" w14:textId="77777777" w:rsidR="00853601" w:rsidRPr="004A3816" w:rsidRDefault="00710D3D" w:rsidP="00853601">
      <w:pPr>
        <w:rPr>
          <w:i/>
        </w:rPr>
      </w:pPr>
      <w:r w:rsidRPr="004A3816">
        <w:rPr>
          <w:i/>
          <w:szCs w:val="22"/>
        </w:rPr>
        <w:t>Deterioration or change of a consumer’s mental health, cognitive or physical function, capacity or condition is recognised and responded to in a timely manner.</w:t>
      </w:r>
    </w:p>
    <w:p w14:paraId="7C0A718D" w14:textId="46CB5616" w:rsidR="00853601" w:rsidRPr="00D435F8" w:rsidRDefault="00710D3D" w:rsidP="00853601">
      <w:pPr>
        <w:pStyle w:val="Heading3"/>
      </w:pPr>
      <w:r w:rsidRPr="00D435F8">
        <w:t>Requirement 3(3)(e)</w:t>
      </w:r>
      <w:r>
        <w:tab/>
        <w:t>Compliant</w:t>
      </w:r>
    </w:p>
    <w:p w14:paraId="7C0A718E" w14:textId="77777777" w:rsidR="00853601" w:rsidRPr="004A3816" w:rsidRDefault="00710D3D"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66021238" w14:textId="02EFE275" w:rsidR="00053ADF" w:rsidRDefault="00053ADF" w:rsidP="00053ADF">
      <w:pPr>
        <w:rPr>
          <w:rFonts w:eastAsia="Calibri"/>
          <w:color w:val="auto"/>
          <w:lang w:eastAsia="en-US"/>
        </w:rPr>
      </w:pPr>
      <w:r w:rsidRPr="00053ADF">
        <w:rPr>
          <w:rFonts w:eastAsia="Calibri"/>
          <w:color w:val="auto"/>
          <w:lang w:eastAsia="en-US"/>
        </w:rPr>
        <w:t xml:space="preserve">The </w:t>
      </w:r>
      <w:r>
        <w:rPr>
          <w:rFonts w:eastAsia="Calibri"/>
          <w:color w:val="auto"/>
          <w:lang w:eastAsia="en-US"/>
        </w:rPr>
        <w:t xml:space="preserve">Assessment Team identified </w:t>
      </w:r>
      <w:r w:rsidRPr="00053ADF">
        <w:rPr>
          <w:rFonts w:eastAsia="Calibri"/>
          <w:color w:val="auto"/>
          <w:lang w:eastAsia="en-US"/>
        </w:rPr>
        <w:t xml:space="preserve">information on consumer’s condition, needs and preferences is </w:t>
      </w:r>
      <w:r>
        <w:rPr>
          <w:rFonts w:eastAsia="Calibri"/>
          <w:color w:val="auto"/>
          <w:lang w:eastAsia="en-US"/>
        </w:rPr>
        <w:t xml:space="preserve">not consistently </w:t>
      </w:r>
      <w:r w:rsidRPr="00053ADF">
        <w:rPr>
          <w:rFonts w:eastAsia="Calibri"/>
          <w:color w:val="auto"/>
          <w:lang w:eastAsia="en-US"/>
        </w:rPr>
        <w:t xml:space="preserve">documented </w:t>
      </w:r>
      <w:r>
        <w:rPr>
          <w:rFonts w:eastAsia="Calibri"/>
          <w:color w:val="auto"/>
          <w:lang w:eastAsia="en-US"/>
        </w:rPr>
        <w:t xml:space="preserve">or </w:t>
      </w:r>
      <w:r w:rsidRPr="00053ADF">
        <w:rPr>
          <w:rFonts w:eastAsia="Calibri"/>
          <w:color w:val="auto"/>
          <w:lang w:eastAsia="en-US"/>
        </w:rPr>
        <w:t>communicated with those involved in the care of consumers.</w:t>
      </w:r>
      <w:r>
        <w:rPr>
          <w:rFonts w:eastAsia="Calibri"/>
          <w:color w:val="auto"/>
          <w:lang w:eastAsia="en-US"/>
        </w:rPr>
        <w:t xml:space="preserve"> I have come to a different decision to the Assessment Team. The Assessment Team provided evidence two consumers with care documentation which did not support their current needs, it is my decision that this evidence does not support non-compliance in this Requirement. </w:t>
      </w:r>
    </w:p>
    <w:p w14:paraId="47CF4618" w14:textId="2B705C7D" w:rsidR="00053ADF" w:rsidRPr="00053ADF" w:rsidRDefault="00053ADF" w:rsidP="00053ADF">
      <w:pPr>
        <w:rPr>
          <w:rFonts w:eastAsia="Calibri"/>
          <w:color w:val="auto"/>
          <w:lang w:eastAsia="en-US"/>
        </w:rPr>
      </w:pPr>
      <w:r>
        <w:rPr>
          <w:rFonts w:eastAsia="Calibri"/>
          <w:color w:val="auto"/>
          <w:lang w:eastAsia="en-US"/>
        </w:rPr>
        <w:lastRenderedPageBreak/>
        <w:t xml:space="preserve">I note </w:t>
      </w:r>
      <w:r w:rsidR="0054055D">
        <w:rPr>
          <w:rFonts w:eastAsia="Calibri"/>
          <w:color w:val="auto"/>
          <w:lang w:eastAsia="en-US"/>
        </w:rPr>
        <w:t xml:space="preserve">consumers and their representatives are satisfied with care and services, staff share an understanding of individual consumer needs and preferences and shift handover processes include the sharing of information relating to changes in consumers’ health status. It is therefore my </w:t>
      </w:r>
      <w:proofErr w:type="gramStart"/>
      <w:r w:rsidR="0054055D">
        <w:rPr>
          <w:rFonts w:eastAsia="Calibri"/>
          <w:color w:val="auto"/>
          <w:lang w:eastAsia="en-US"/>
        </w:rPr>
        <w:t>decision,</w:t>
      </w:r>
      <w:proofErr w:type="gramEnd"/>
      <w:r w:rsidR="0054055D">
        <w:rPr>
          <w:rFonts w:eastAsia="Calibri"/>
          <w:color w:val="auto"/>
          <w:lang w:eastAsia="en-US"/>
        </w:rPr>
        <w:t xml:space="preserve"> this Requirement is compliant. </w:t>
      </w:r>
    </w:p>
    <w:p w14:paraId="7C0A7190" w14:textId="221EB9EF" w:rsidR="00853601" w:rsidRPr="00D435F8" w:rsidRDefault="00710D3D" w:rsidP="00853601">
      <w:pPr>
        <w:pStyle w:val="Heading3"/>
      </w:pPr>
      <w:r w:rsidRPr="00D435F8">
        <w:t>Requirement 3(3)(f)</w:t>
      </w:r>
      <w:r>
        <w:tab/>
        <w:t>Compliant</w:t>
      </w:r>
    </w:p>
    <w:p w14:paraId="7C0A7191" w14:textId="77777777" w:rsidR="00853601" w:rsidRPr="004A3816" w:rsidRDefault="00710D3D" w:rsidP="00853601">
      <w:pPr>
        <w:rPr>
          <w:i/>
        </w:rPr>
      </w:pPr>
      <w:r w:rsidRPr="004A3816">
        <w:rPr>
          <w:i/>
          <w:szCs w:val="22"/>
        </w:rPr>
        <w:t>Timely and appropriate referrals to individuals, other organisations and providers of other care and services.</w:t>
      </w:r>
    </w:p>
    <w:p w14:paraId="7C0A7193" w14:textId="5C4D52A0" w:rsidR="00853601" w:rsidRPr="00D435F8" w:rsidRDefault="00710D3D" w:rsidP="00853601">
      <w:pPr>
        <w:pStyle w:val="Heading3"/>
      </w:pPr>
      <w:r w:rsidRPr="00D435F8">
        <w:t>Requirement 3(3)(g)</w:t>
      </w:r>
      <w:r>
        <w:tab/>
        <w:t>Compliant</w:t>
      </w:r>
    </w:p>
    <w:p w14:paraId="7C0A7194" w14:textId="77777777" w:rsidR="00853601" w:rsidRPr="004A3816" w:rsidRDefault="00710D3D" w:rsidP="00853601">
      <w:pPr>
        <w:tabs>
          <w:tab w:val="right" w:pos="9026"/>
        </w:tabs>
        <w:spacing w:before="0" w:after="0"/>
        <w:outlineLvl w:val="4"/>
        <w:rPr>
          <w:i/>
          <w:szCs w:val="22"/>
        </w:rPr>
      </w:pPr>
      <w:r w:rsidRPr="004A3816">
        <w:rPr>
          <w:i/>
          <w:szCs w:val="22"/>
        </w:rPr>
        <w:t>Minimisation of infection related risks through implementing:</w:t>
      </w:r>
    </w:p>
    <w:p w14:paraId="7C0A7195" w14:textId="2C5A5070" w:rsidR="00853601" w:rsidRPr="004A3816" w:rsidRDefault="00710D3D" w:rsidP="007D2A7C">
      <w:pPr>
        <w:numPr>
          <w:ilvl w:val="0"/>
          <w:numId w:val="7"/>
        </w:numPr>
        <w:tabs>
          <w:tab w:val="right" w:pos="9026"/>
        </w:tabs>
        <w:spacing w:before="0" w:after="0"/>
        <w:ind w:left="567" w:hanging="425"/>
        <w:outlineLvl w:val="4"/>
        <w:rPr>
          <w:i/>
        </w:rPr>
      </w:pPr>
      <w:r w:rsidRPr="004A3816">
        <w:rPr>
          <w:i/>
        </w:rPr>
        <w:t xml:space="preserve">standard and </w:t>
      </w:r>
      <w:r w:rsidR="0054055D" w:rsidRPr="004A3816">
        <w:rPr>
          <w:i/>
        </w:rPr>
        <w:t>transmission-based</w:t>
      </w:r>
      <w:r w:rsidRPr="004A3816">
        <w:rPr>
          <w:i/>
        </w:rPr>
        <w:t xml:space="preserve"> precautions to prevent and control infection; and</w:t>
      </w:r>
    </w:p>
    <w:p w14:paraId="7C0A7196" w14:textId="77777777" w:rsidR="00853601" w:rsidRPr="004A3816" w:rsidRDefault="00710D3D" w:rsidP="007D2A7C">
      <w:pPr>
        <w:numPr>
          <w:ilvl w:val="0"/>
          <w:numId w:val="7"/>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C0A7198" w14:textId="77777777" w:rsidR="00032B17" w:rsidRDefault="002B0638" w:rsidP="00095CD4"/>
    <w:p w14:paraId="7C0A7199" w14:textId="77777777" w:rsidR="00853601" w:rsidRDefault="002B0638"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7C0A7228" w14:textId="77777777" w:rsidR="00095CD4" w:rsidRDefault="002B0638"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7C0A7229" w14:textId="77777777" w:rsidR="00A93E3F" w:rsidRDefault="00710D3D" w:rsidP="00095CD4">
      <w:pPr>
        <w:pStyle w:val="Heading1"/>
      </w:pPr>
      <w:r>
        <w:lastRenderedPageBreak/>
        <w:t>Areas for improvement</w:t>
      </w:r>
    </w:p>
    <w:p w14:paraId="7C0A722D" w14:textId="77777777" w:rsidR="004B33E7" w:rsidRPr="007D2A7C" w:rsidRDefault="00710D3D" w:rsidP="004B33E7">
      <w:pPr>
        <w:rPr>
          <w:color w:val="auto"/>
        </w:rPr>
      </w:pPr>
      <w:r w:rsidRPr="007D2A7C">
        <w:rPr>
          <w:color w:val="auto"/>
        </w:rPr>
        <w:t>Areas have been identified in which improvements must be made to ensure compliance with the Quality Standards. This is based on non-compliance with the Quality Standards as described in this performance report.</w:t>
      </w:r>
    </w:p>
    <w:p w14:paraId="140E357B" w14:textId="77777777" w:rsidR="0054055D" w:rsidRPr="007D2A7C" w:rsidRDefault="0054055D" w:rsidP="00A3716D">
      <w:pPr>
        <w:pStyle w:val="ListBullet"/>
        <w:rPr>
          <w:i/>
        </w:rPr>
      </w:pPr>
      <w:r w:rsidRPr="007D2A7C">
        <w:t>Assessment and planning processes are to be inclusive of an ongoing partnership with the consumer and others the consumer wishes to be involved.</w:t>
      </w:r>
    </w:p>
    <w:p w14:paraId="5EC3AE7A" w14:textId="77777777" w:rsidR="0054055D" w:rsidRPr="007D2A7C" w:rsidRDefault="0054055D" w:rsidP="00A3716D">
      <w:pPr>
        <w:pStyle w:val="ListBullet"/>
        <w:rPr>
          <w:i/>
        </w:rPr>
      </w:pPr>
      <w:r w:rsidRPr="007D2A7C">
        <w:t>The outcomes of assessments and planning are to be communicated to consumers and/or their representatives.</w:t>
      </w:r>
    </w:p>
    <w:p w14:paraId="4090AFCC" w14:textId="77777777" w:rsidR="0054055D" w:rsidRPr="007D2A7C" w:rsidRDefault="0054055D" w:rsidP="00A3716D">
      <w:pPr>
        <w:pStyle w:val="ListBullet"/>
        <w:rPr>
          <w:i/>
        </w:rPr>
      </w:pPr>
      <w:r w:rsidRPr="007D2A7C">
        <w:t xml:space="preserve">Care and service plans are required to be readily available to the consumer and/or their representative. </w:t>
      </w:r>
    </w:p>
    <w:p w14:paraId="3BADF2CA" w14:textId="77777777" w:rsidR="007D2A7C" w:rsidRPr="007D2A7C" w:rsidRDefault="0054055D" w:rsidP="00A3716D">
      <w:pPr>
        <w:pStyle w:val="ListBullet"/>
        <w:rPr>
          <w:i/>
        </w:rPr>
      </w:pPr>
      <w:r w:rsidRPr="007D2A7C">
        <w:t xml:space="preserve">Care and service plans are to be reviewed for effectiveness following incidents </w:t>
      </w:r>
      <w:r w:rsidR="007D2A7C" w:rsidRPr="007D2A7C">
        <w:t xml:space="preserve">or changes in circumstances, </w:t>
      </w:r>
      <w:r w:rsidRPr="007D2A7C">
        <w:t xml:space="preserve">which impact on the needs, goals and preferences of the consumer. </w:t>
      </w:r>
    </w:p>
    <w:p w14:paraId="7C0A7231" w14:textId="42FA9B8C" w:rsidR="00A3716D" w:rsidRPr="007D2A7C" w:rsidRDefault="007D2A7C" w:rsidP="007D2A7C">
      <w:pPr>
        <w:pStyle w:val="ListBullet"/>
      </w:pPr>
      <w:r w:rsidRPr="007D2A7C">
        <w:t xml:space="preserve">Restraint management practices are to be in line with legislative requirements. </w:t>
      </w:r>
      <w:r w:rsidR="0054055D" w:rsidRPr="007D2A7C">
        <w:t xml:space="preserve"> </w:t>
      </w:r>
    </w:p>
    <w:sectPr w:rsidR="00A3716D" w:rsidRPr="007D2A7C"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A726E" w14:textId="77777777" w:rsidR="009160C5" w:rsidRDefault="00710D3D">
      <w:pPr>
        <w:spacing w:before="0" w:after="0" w:line="240" w:lineRule="auto"/>
      </w:pPr>
      <w:r>
        <w:separator/>
      </w:r>
    </w:p>
  </w:endnote>
  <w:endnote w:type="continuationSeparator" w:id="0">
    <w:p w14:paraId="7C0A7270" w14:textId="77777777" w:rsidR="009160C5" w:rsidRDefault="00710D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7247" w14:textId="77777777" w:rsidR="00506F7F" w:rsidRPr="009A1F1B" w:rsidRDefault="00710D3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0A7248" w14:textId="77777777" w:rsidR="00506F7F" w:rsidRPr="00C72FFB" w:rsidRDefault="00710D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Mt Kooyong Convalescent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C0A7249" w14:textId="77777777" w:rsidR="00506F7F" w:rsidRPr="00C72FFB" w:rsidRDefault="00710D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724A" w14:textId="77777777" w:rsidR="00506F7F" w:rsidRPr="009A1F1B" w:rsidRDefault="00710D3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0A724B" w14:textId="77777777" w:rsidR="00506F7F" w:rsidRPr="00C72FFB" w:rsidRDefault="00710D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Mt Kooyong Convalescent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0A724C" w14:textId="77777777" w:rsidR="00506F7F" w:rsidRPr="00A3716D" w:rsidRDefault="00710D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A726A" w14:textId="77777777" w:rsidR="009160C5" w:rsidRDefault="00710D3D">
      <w:pPr>
        <w:spacing w:before="0" w:after="0" w:line="240" w:lineRule="auto"/>
      </w:pPr>
      <w:r>
        <w:separator/>
      </w:r>
    </w:p>
  </w:footnote>
  <w:footnote w:type="continuationSeparator" w:id="0">
    <w:p w14:paraId="7C0A726C" w14:textId="77777777" w:rsidR="009160C5" w:rsidRDefault="00710D3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7246" w14:textId="77777777" w:rsidR="00506F7F" w:rsidRDefault="00710D3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C0A726A" wp14:editId="7C0A726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98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7257" w14:textId="77777777" w:rsidR="00506F7F" w:rsidRDefault="00710D3D" w:rsidP="0004322A">
    <w:r>
      <w:rPr>
        <w:noProof/>
        <w:color w:val="auto"/>
        <w:sz w:val="20"/>
      </w:rPr>
      <w:drawing>
        <wp:anchor distT="0" distB="0" distL="114300" distR="114300" simplePos="0" relativeHeight="251662336" behindDoc="1" locked="0" layoutInCell="1" allowOverlap="1" wp14:anchorId="7C0A7280" wp14:editId="7C0A728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68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7258" w14:textId="1A0BD581" w:rsidR="00FB0086" w:rsidRPr="00703E80" w:rsidRDefault="00710D3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C0A7282" wp14:editId="7C0A728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6496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7267" w14:textId="77777777" w:rsidR="008D7780" w:rsidRPr="00703E80" w:rsidRDefault="00710D3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C0A72A0" wp14:editId="7C0A72A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9636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7268" w14:textId="77777777" w:rsidR="008F32C8" w:rsidRPr="008F32C8" w:rsidRDefault="00710D3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C0A72A2" wp14:editId="7C0A72A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60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7269" w14:textId="77777777" w:rsidR="00506F7F" w:rsidRDefault="00710D3D" w:rsidP="009C6F30">
    <w:pPr>
      <w:tabs>
        <w:tab w:val="left" w:pos="3624"/>
      </w:tabs>
    </w:pPr>
    <w:r>
      <w:rPr>
        <w:noProof/>
        <w:color w:val="auto"/>
        <w:sz w:val="20"/>
      </w:rPr>
      <w:drawing>
        <wp:anchor distT="0" distB="0" distL="114300" distR="114300" simplePos="0" relativeHeight="251668480" behindDoc="1" locked="0" layoutInCell="1" allowOverlap="1" wp14:anchorId="7C0A72A4" wp14:editId="7C0A72A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39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724D" w14:textId="77777777" w:rsidR="00A627C8" w:rsidRDefault="00710D3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C0A726C" wp14:editId="7C0A726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4546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724E" w14:textId="77777777" w:rsidR="00506F7F" w:rsidRDefault="00710D3D">
    <w:pPr>
      <w:pStyle w:val="Header"/>
    </w:pPr>
    <w:r w:rsidRPr="003C6EC2">
      <w:rPr>
        <w:rFonts w:eastAsia="Calibri"/>
        <w:noProof/>
      </w:rPr>
      <w:drawing>
        <wp:anchor distT="0" distB="0" distL="114300" distR="114300" simplePos="0" relativeHeight="251669504" behindDoc="1" locked="0" layoutInCell="1" allowOverlap="1" wp14:anchorId="7C0A726E" wp14:editId="7C0A726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7219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724F" w14:textId="77777777" w:rsidR="00506F7F" w:rsidRDefault="00710D3D" w:rsidP="0004322A">
    <w:r>
      <w:rPr>
        <w:noProof/>
        <w:color w:val="auto"/>
        <w:sz w:val="20"/>
      </w:rPr>
      <w:drawing>
        <wp:anchor distT="0" distB="0" distL="114300" distR="114300" simplePos="0" relativeHeight="251660288" behindDoc="1" locked="0" layoutInCell="1" allowOverlap="1" wp14:anchorId="7C0A7270" wp14:editId="7C0A727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4902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7252" w14:textId="77777777" w:rsidR="005F44D8" w:rsidRPr="00703E80" w:rsidRDefault="00710D3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C0A7276" wp14:editId="7C0A727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978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7253" w14:textId="77777777" w:rsidR="00506F7F" w:rsidRPr="00FB0086" w:rsidRDefault="00710D3D" w:rsidP="00FB0086">
    <w:pPr>
      <w:pStyle w:val="Header"/>
    </w:pPr>
    <w:r>
      <w:rPr>
        <w:noProof/>
        <w:color w:val="auto"/>
        <w:sz w:val="20"/>
      </w:rPr>
      <w:drawing>
        <wp:anchor distT="0" distB="0" distL="114300" distR="114300" simplePos="0" relativeHeight="251674624" behindDoc="1" locked="0" layoutInCell="1" allowOverlap="1" wp14:anchorId="7C0A7278" wp14:editId="7C0A727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77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7254" w14:textId="77777777" w:rsidR="00506F7F" w:rsidRDefault="00710D3D" w:rsidP="0004322A">
    <w:r>
      <w:rPr>
        <w:noProof/>
        <w:color w:val="auto"/>
        <w:sz w:val="20"/>
      </w:rPr>
      <w:drawing>
        <wp:anchor distT="0" distB="0" distL="114300" distR="114300" simplePos="0" relativeHeight="251661312" behindDoc="1" locked="0" layoutInCell="1" allowOverlap="1" wp14:anchorId="7C0A727A" wp14:editId="7C0A727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71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7255" w14:textId="12B8658B" w:rsidR="00FB0086" w:rsidRPr="00703E80" w:rsidRDefault="00710D3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C0A727C" wp14:editId="7C0A727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5879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7256" w14:textId="77777777" w:rsidR="00506F7F" w:rsidRPr="00FB0086" w:rsidRDefault="00710D3D" w:rsidP="00FB0086">
    <w:pPr>
      <w:pStyle w:val="Header"/>
    </w:pPr>
    <w:r>
      <w:rPr>
        <w:noProof/>
        <w:color w:val="auto"/>
        <w:sz w:val="20"/>
      </w:rPr>
      <w:drawing>
        <wp:anchor distT="0" distB="0" distL="114300" distR="114300" simplePos="0" relativeHeight="251676672" behindDoc="1" locked="0" layoutInCell="1" allowOverlap="1" wp14:anchorId="7C0A727E" wp14:editId="7C0A727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22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D7EA26E">
      <w:start w:val="1"/>
      <w:numFmt w:val="bullet"/>
      <w:pStyle w:val="ListParagraph"/>
      <w:lvlText w:val=""/>
      <w:lvlJc w:val="left"/>
      <w:pPr>
        <w:ind w:left="1440" w:hanging="360"/>
      </w:pPr>
      <w:rPr>
        <w:rFonts w:ascii="Symbol" w:hAnsi="Symbol" w:hint="default"/>
        <w:color w:val="auto"/>
      </w:rPr>
    </w:lvl>
    <w:lvl w:ilvl="1" w:tplc="F29ABB86" w:tentative="1">
      <w:start w:val="1"/>
      <w:numFmt w:val="bullet"/>
      <w:lvlText w:val="o"/>
      <w:lvlJc w:val="left"/>
      <w:pPr>
        <w:ind w:left="2160" w:hanging="360"/>
      </w:pPr>
      <w:rPr>
        <w:rFonts w:ascii="Courier New" w:hAnsi="Courier New" w:cs="Courier New" w:hint="default"/>
      </w:rPr>
    </w:lvl>
    <w:lvl w:ilvl="2" w:tplc="9036EEF0" w:tentative="1">
      <w:start w:val="1"/>
      <w:numFmt w:val="bullet"/>
      <w:lvlText w:val=""/>
      <w:lvlJc w:val="left"/>
      <w:pPr>
        <w:ind w:left="2880" w:hanging="360"/>
      </w:pPr>
      <w:rPr>
        <w:rFonts w:ascii="Wingdings" w:hAnsi="Wingdings" w:hint="default"/>
      </w:rPr>
    </w:lvl>
    <w:lvl w:ilvl="3" w:tplc="F7A2C92E" w:tentative="1">
      <w:start w:val="1"/>
      <w:numFmt w:val="bullet"/>
      <w:lvlText w:val=""/>
      <w:lvlJc w:val="left"/>
      <w:pPr>
        <w:ind w:left="3600" w:hanging="360"/>
      </w:pPr>
      <w:rPr>
        <w:rFonts w:ascii="Symbol" w:hAnsi="Symbol" w:hint="default"/>
      </w:rPr>
    </w:lvl>
    <w:lvl w:ilvl="4" w:tplc="7FC2C5EE" w:tentative="1">
      <w:start w:val="1"/>
      <w:numFmt w:val="bullet"/>
      <w:lvlText w:val="o"/>
      <w:lvlJc w:val="left"/>
      <w:pPr>
        <w:ind w:left="4320" w:hanging="360"/>
      </w:pPr>
      <w:rPr>
        <w:rFonts w:ascii="Courier New" w:hAnsi="Courier New" w:cs="Courier New" w:hint="default"/>
      </w:rPr>
    </w:lvl>
    <w:lvl w:ilvl="5" w:tplc="DB90C9FC" w:tentative="1">
      <w:start w:val="1"/>
      <w:numFmt w:val="bullet"/>
      <w:lvlText w:val=""/>
      <w:lvlJc w:val="left"/>
      <w:pPr>
        <w:ind w:left="5040" w:hanging="360"/>
      </w:pPr>
      <w:rPr>
        <w:rFonts w:ascii="Wingdings" w:hAnsi="Wingdings" w:hint="default"/>
      </w:rPr>
    </w:lvl>
    <w:lvl w:ilvl="6" w:tplc="608AF79C" w:tentative="1">
      <w:start w:val="1"/>
      <w:numFmt w:val="bullet"/>
      <w:lvlText w:val=""/>
      <w:lvlJc w:val="left"/>
      <w:pPr>
        <w:ind w:left="5760" w:hanging="360"/>
      </w:pPr>
      <w:rPr>
        <w:rFonts w:ascii="Symbol" w:hAnsi="Symbol" w:hint="default"/>
      </w:rPr>
    </w:lvl>
    <w:lvl w:ilvl="7" w:tplc="D6EEF2BA" w:tentative="1">
      <w:start w:val="1"/>
      <w:numFmt w:val="bullet"/>
      <w:lvlText w:val="o"/>
      <w:lvlJc w:val="left"/>
      <w:pPr>
        <w:ind w:left="6480" w:hanging="360"/>
      </w:pPr>
      <w:rPr>
        <w:rFonts w:ascii="Courier New" w:hAnsi="Courier New" w:cs="Courier New" w:hint="default"/>
      </w:rPr>
    </w:lvl>
    <w:lvl w:ilvl="8" w:tplc="7AD82F0C" w:tentative="1">
      <w:start w:val="1"/>
      <w:numFmt w:val="bullet"/>
      <w:lvlText w:val=""/>
      <w:lvlJc w:val="left"/>
      <w:pPr>
        <w:ind w:left="7200" w:hanging="360"/>
      </w:pPr>
      <w:rPr>
        <w:rFonts w:ascii="Wingdings" w:hAnsi="Wingdings" w:hint="default"/>
      </w:rPr>
    </w:lvl>
  </w:abstractNum>
  <w:abstractNum w:abstractNumId="1" w15:restartNumberingAfterBreak="0">
    <w:nsid w:val="3722511A"/>
    <w:multiLevelType w:val="hybridMultilevel"/>
    <w:tmpl w:val="5504F770"/>
    <w:lvl w:ilvl="0" w:tplc="794E4B84">
      <w:start w:val="1"/>
      <w:numFmt w:val="lowerRoman"/>
      <w:lvlText w:val="(%1)"/>
      <w:lvlJc w:val="left"/>
      <w:pPr>
        <w:ind w:left="1080" w:hanging="720"/>
      </w:pPr>
      <w:rPr>
        <w:rFonts w:hint="default"/>
      </w:rPr>
    </w:lvl>
    <w:lvl w:ilvl="1" w:tplc="81B8145E" w:tentative="1">
      <w:start w:val="1"/>
      <w:numFmt w:val="lowerLetter"/>
      <w:lvlText w:val="%2."/>
      <w:lvlJc w:val="left"/>
      <w:pPr>
        <w:ind w:left="1440" w:hanging="360"/>
      </w:pPr>
    </w:lvl>
    <w:lvl w:ilvl="2" w:tplc="B526E76C" w:tentative="1">
      <w:start w:val="1"/>
      <w:numFmt w:val="lowerRoman"/>
      <w:lvlText w:val="%3."/>
      <w:lvlJc w:val="right"/>
      <w:pPr>
        <w:ind w:left="2160" w:hanging="180"/>
      </w:pPr>
    </w:lvl>
    <w:lvl w:ilvl="3" w:tplc="ACD28024" w:tentative="1">
      <w:start w:val="1"/>
      <w:numFmt w:val="decimal"/>
      <w:lvlText w:val="%4."/>
      <w:lvlJc w:val="left"/>
      <w:pPr>
        <w:ind w:left="2880" w:hanging="360"/>
      </w:pPr>
    </w:lvl>
    <w:lvl w:ilvl="4" w:tplc="661E083C" w:tentative="1">
      <w:start w:val="1"/>
      <w:numFmt w:val="lowerLetter"/>
      <w:lvlText w:val="%5."/>
      <w:lvlJc w:val="left"/>
      <w:pPr>
        <w:ind w:left="3600" w:hanging="360"/>
      </w:pPr>
    </w:lvl>
    <w:lvl w:ilvl="5" w:tplc="3D24DE9A" w:tentative="1">
      <w:start w:val="1"/>
      <w:numFmt w:val="lowerRoman"/>
      <w:lvlText w:val="%6."/>
      <w:lvlJc w:val="right"/>
      <w:pPr>
        <w:ind w:left="4320" w:hanging="180"/>
      </w:pPr>
    </w:lvl>
    <w:lvl w:ilvl="6" w:tplc="78DAD6D2" w:tentative="1">
      <w:start w:val="1"/>
      <w:numFmt w:val="decimal"/>
      <w:lvlText w:val="%7."/>
      <w:lvlJc w:val="left"/>
      <w:pPr>
        <w:ind w:left="5040" w:hanging="360"/>
      </w:pPr>
    </w:lvl>
    <w:lvl w:ilvl="7" w:tplc="CACA31D2" w:tentative="1">
      <w:start w:val="1"/>
      <w:numFmt w:val="lowerLetter"/>
      <w:lvlText w:val="%8."/>
      <w:lvlJc w:val="left"/>
      <w:pPr>
        <w:ind w:left="5760" w:hanging="360"/>
      </w:pPr>
    </w:lvl>
    <w:lvl w:ilvl="8" w:tplc="AC781848" w:tentative="1">
      <w:start w:val="1"/>
      <w:numFmt w:val="lowerRoman"/>
      <w:lvlText w:val="%9."/>
      <w:lvlJc w:val="right"/>
      <w:pPr>
        <w:ind w:left="6480" w:hanging="180"/>
      </w:pPr>
    </w:lvl>
  </w:abstractNum>
  <w:abstractNum w:abstractNumId="2" w15:restartNumberingAfterBreak="0">
    <w:nsid w:val="389A2A32"/>
    <w:multiLevelType w:val="hybridMultilevel"/>
    <w:tmpl w:val="2E142D86"/>
    <w:lvl w:ilvl="0" w:tplc="285EE568">
      <w:start w:val="1"/>
      <w:numFmt w:val="bullet"/>
      <w:pStyle w:val="ListBullet"/>
      <w:lvlText w:val=""/>
      <w:lvlJc w:val="left"/>
      <w:pPr>
        <w:ind w:left="720" w:hanging="360"/>
      </w:pPr>
      <w:rPr>
        <w:rFonts w:ascii="Symbol" w:hAnsi="Symbol" w:hint="default"/>
      </w:rPr>
    </w:lvl>
    <w:lvl w:ilvl="1" w:tplc="6A06E12A">
      <w:start w:val="1"/>
      <w:numFmt w:val="bullet"/>
      <w:pStyle w:val="ListBullet2"/>
      <w:lvlText w:val="o"/>
      <w:lvlJc w:val="left"/>
      <w:pPr>
        <w:ind w:left="1440" w:hanging="360"/>
      </w:pPr>
      <w:rPr>
        <w:rFonts w:ascii="Courier New" w:hAnsi="Courier New" w:cs="Courier New" w:hint="default"/>
      </w:rPr>
    </w:lvl>
    <w:lvl w:ilvl="2" w:tplc="B78283E8">
      <w:start w:val="1"/>
      <w:numFmt w:val="bullet"/>
      <w:lvlText w:val=""/>
      <w:lvlJc w:val="left"/>
      <w:pPr>
        <w:ind w:left="2160" w:hanging="360"/>
      </w:pPr>
      <w:rPr>
        <w:rFonts w:ascii="Wingdings" w:hAnsi="Wingdings" w:hint="default"/>
      </w:rPr>
    </w:lvl>
    <w:lvl w:ilvl="3" w:tplc="CB9A4DC2">
      <w:start w:val="1"/>
      <w:numFmt w:val="bullet"/>
      <w:lvlText w:val=""/>
      <w:lvlJc w:val="left"/>
      <w:pPr>
        <w:ind w:left="2880" w:hanging="360"/>
      </w:pPr>
      <w:rPr>
        <w:rFonts w:ascii="Symbol" w:hAnsi="Symbol" w:hint="default"/>
      </w:rPr>
    </w:lvl>
    <w:lvl w:ilvl="4" w:tplc="6DB08E4C">
      <w:start w:val="1"/>
      <w:numFmt w:val="bullet"/>
      <w:lvlText w:val="o"/>
      <w:lvlJc w:val="left"/>
      <w:pPr>
        <w:ind w:left="3600" w:hanging="360"/>
      </w:pPr>
      <w:rPr>
        <w:rFonts w:ascii="Courier New" w:hAnsi="Courier New" w:cs="Courier New" w:hint="default"/>
      </w:rPr>
    </w:lvl>
    <w:lvl w:ilvl="5" w:tplc="72DE0E46">
      <w:start w:val="1"/>
      <w:numFmt w:val="bullet"/>
      <w:pStyle w:val="ListBullet3"/>
      <w:lvlText w:val=""/>
      <w:lvlJc w:val="left"/>
      <w:pPr>
        <w:ind w:left="4320" w:hanging="360"/>
      </w:pPr>
      <w:rPr>
        <w:rFonts w:ascii="Wingdings" w:hAnsi="Wingdings" w:hint="default"/>
      </w:rPr>
    </w:lvl>
    <w:lvl w:ilvl="6" w:tplc="D4E2607E">
      <w:start w:val="1"/>
      <w:numFmt w:val="bullet"/>
      <w:lvlText w:val=""/>
      <w:lvlJc w:val="left"/>
      <w:pPr>
        <w:ind w:left="5040" w:hanging="360"/>
      </w:pPr>
      <w:rPr>
        <w:rFonts w:ascii="Symbol" w:hAnsi="Symbol" w:hint="default"/>
      </w:rPr>
    </w:lvl>
    <w:lvl w:ilvl="7" w:tplc="43DC99A6">
      <w:start w:val="1"/>
      <w:numFmt w:val="bullet"/>
      <w:lvlText w:val="o"/>
      <w:lvlJc w:val="left"/>
      <w:pPr>
        <w:ind w:left="5760" w:hanging="360"/>
      </w:pPr>
      <w:rPr>
        <w:rFonts w:ascii="Courier New" w:hAnsi="Courier New" w:cs="Courier New" w:hint="default"/>
      </w:rPr>
    </w:lvl>
    <w:lvl w:ilvl="8" w:tplc="E46EF57A">
      <w:start w:val="1"/>
      <w:numFmt w:val="bullet"/>
      <w:lvlText w:val=""/>
      <w:lvlJc w:val="left"/>
      <w:pPr>
        <w:ind w:left="6480" w:hanging="360"/>
      </w:pPr>
      <w:rPr>
        <w:rFonts w:ascii="Wingdings" w:hAnsi="Wingdings" w:hint="default"/>
      </w:rPr>
    </w:lvl>
  </w:abstractNum>
  <w:abstractNum w:abstractNumId="3" w15:restartNumberingAfterBreak="0">
    <w:nsid w:val="42C65C7F"/>
    <w:multiLevelType w:val="hybridMultilevel"/>
    <w:tmpl w:val="5504F770"/>
    <w:lvl w:ilvl="0" w:tplc="7A86D846">
      <w:start w:val="1"/>
      <w:numFmt w:val="lowerRoman"/>
      <w:lvlText w:val="(%1)"/>
      <w:lvlJc w:val="left"/>
      <w:pPr>
        <w:ind w:left="1080" w:hanging="720"/>
      </w:pPr>
      <w:rPr>
        <w:rFonts w:hint="default"/>
      </w:rPr>
    </w:lvl>
    <w:lvl w:ilvl="1" w:tplc="B6D24164" w:tentative="1">
      <w:start w:val="1"/>
      <w:numFmt w:val="lowerLetter"/>
      <w:lvlText w:val="%2."/>
      <w:lvlJc w:val="left"/>
      <w:pPr>
        <w:ind w:left="1440" w:hanging="360"/>
      </w:pPr>
    </w:lvl>
    <w:lvl w:ilvl="2" w:tplc="E932CE6E" w:tentative="1">
      <w:start w:val="1"/>
      <w:numFmt w:val="lowerRoman"/>
      <w:lvlText w:val="%3."/>
      <w:lvlJc w:val="right"/>
      <w:pPr>
        <w:ind w:left="2160" w:hanging="180"/>
      </w:pPr>
    </w:lvl>
    <w:lvl w:ilvl="3" w:tplc="E974AA36" w:tentative="1">
      <w:start w:val="1"/>
      <w:numFmt w:val="decimal"/>
      <w:lvlText w:val="%4."/>
      <w:lvlJc w:val="left"/>
      <w:pPr>
        <w:ind w:left="2880" w:hanging="360"/>
      </w:pPr>
    </w:lvl>
    <w:lvl w:ilvl="4" w:tplc="683C60B2" w:tentative="1">
      <w:start w:val="1"/>
      <w:numFmt w:val="lowerLetter"/>
      <w:lvlText w:val="%5."/>
      <w:lvlJc w:val="left"/>
      <w:pPr>
        <w:ind w:left="3600" w:hanging="360"/>
      </w:pPr>
    </w:lvl>
    <w:lvl w:ilvl="5" w:tplc="018EDD46" w:tentative="1">
      <w:start w:val="1"/>
      <w:numFmt w:val="lowerRoman"/>
      <w:lvlText w:val="%6."/>
      <w:lvlJc w:val="right"/>
      <w:pPr>
        <w:ind w:left="4320" w:hanging="180"/>
      </w:pPr>
    </w:lvl>
    <w:lvl w:ilvl="6" w:tplc="6E16CEB2" w:tentative="1">
      <w:start w:val="1"/>
      <w:numFmt w:val="decimal"/>
      <w:lvlText w:val="%7."/>
      <w:lvlJc w:val="left"/>
      <w:pPr>
        <w:ind w:left="5040" w:hanging="360"/>
      </w:pPr>
    </w:lvl>
    <w:lvl w:ilvl="7" w:tplc="FB5C8B16" w:tentative="1">
      <w:start w:val="1"/>
      <w:numFmt w:val="lowerLetter"/>
      <w:lvlText w:val="%8."/>
      <w:lvlJc w:val="left"/>
      <w:pPr>
        <w:ind w:left="5760" w:hanging="360"/>
      </w:pPr>
    </w:lvl>
    <w:lvl w:ilvl="8" w:tplc="75D02752" w:tentative="1">
      <w:start w:val="1"/>
      <w:numFmt w:val="lowerRoman"/>
      <w:lvlText w:val="%9."/>
      <w:lvlJc w:val="right"/>
      <w:pPr>
        <w:ind w:left="6480" w:hanging="180"/>
      </w:pPr>
    </w:lvl>
  </w:abstractNum>
  <w:abstractNum w:abstractNumId="4" w15:restartNumberingAfterBreak="0">
    <w:nsid w:val="58766F22"/>
    <w:multiLevelType w:val="hybridMultilevel"/>
    <w:tmpl w:val="E500E596"/>
    <w:lvl w:ilvl="0" w:tplc="881AB6AA">
      <w:start w:val="1"/>
      <w:numFmt w:val="decimal"/>
      <w:lvlText w:val="%1."/>
      <w:lvlJc w:val="left"/>
      <w:pPr>
        <w:ind w:left="360" w:hanging="360"/>
      </w:pPr>
    </w:lvl>
    <w:lvl w:ilvl="1" w:tplc="27344BE0" w:tentative="1">
      <w:start w:val="1"/>
      <w:numFmt w:val="lowerLetter"/>
      <w:lvlText w:val="%2."/>
      <w:lvlJc w:val="left"/>
      <w:pPr>
        <w:ind w:left="1080" w:hanging="360"/>
      </w:pPr>
    </w:lvl>
    <w:lvl w:ilvl="2" w:tplc="561E2F2C" w:tentative="1">
      <w:start w:val="1"/>
      <w:numFmt w:val="lowerRoman"/>
      <w:lvlText w:val="%3."/>
      <w:lvlJc w:val="right"/>
      <w:pPr>
        <w:ind w:left="1800" w:hanging="180"/>
      </w:pPr>
    </w:lvl>
    <w:lvl w:ilvl="3" w:tplc="215E99DC" w:tentative="1">
      <w:start w:val="1"/>
      <w:numFmt w:val="decimal"/>
      <w:lvlText w:val="%4."/>
      <w:lvlJc w:val="left"/>
      <w:pPr>
        <w:ind w:left="2520" w:hanging="360"/>
      </w:pPr>
    </w:lvl>
    <w:lvl w:ilvl="4" w:tplc="311C60C0" w:tentative="1">
      <w:start w:val="1"/>
      <w:numFmt w:val="lowerLetter"/>
      <w:lvlText w:val="%5."/>
      <w:lvlJc w:val="left"/>
      <w:pPr>
        <w:ind w:left="3240" w:hanging="360"/>
      </w:pPr>
    </w:lvl>
    <w:lvl w:ilvl="5" w:tplc="02F6F91E" w:tentative="1">
      <w:start w:val="1"/>
      <w:numFmt w:val="lowerRoman"/>
      <w:lvlText w:val="%6."/>
      <w:lvlJc w:val="right"/>
      <w:pPr>
        <w:ind w:left="3960" w:hanging="180"/>
      </w:pPr>
    </w:lvl>
    <w:lvl w:ilvl="6" w:tplc="BD8C1F9C" w:tentative="1">
      <w:start w:val="1"/>
      <w:numFmt w:val="decimal"/>
      <w:lvlText w:val="%7."/>
      <w:lvlJc w:val="left"/>
      <w:pPr>
        <w:ind w:left="4680" w:hanging="360"/>
      </w:pPr>
    </w:lvl>
    <w:lvl w:ilvl="7" w:tplc="F2368968" w:tentative="1">
      <w:start w:val="1"/>
      <w:numFmt w:val="lowerLetter"/>
      <w:lvlText w:val="%8."/>
      <w:lvlJc w:val="left"/>
      <w:pPr>
        <w:ind w:left="5400" w:hanging="360"/>
      </w:pPr>
    </w:lvl>
    <w:lvl w:ilvl="8" w:tplc="C9683744" w:tentative="1">
      <w:start w:val="1"/>
      <w:numFmt w:val="lowerRoman"/>
      <w:lvlText w:val="%9."/>
      <w:lvlJc w:val="right"/>
      <w:pPr>
        <w:ind w:left="6120" w:hanging="180"/>
      </w:pPr>
    </w:lvl>
  </w:abstractNum>
  <w:abstractNum w:abstractNumId="5" w15:restartNumberingAfterBreak="0">
    <w:nsid w:val="6334201F"/>
    <w:multiLevelType w:val="hybridMultilevel"/>
    <w:tmpl w:val="5504F770"/>
    <w:lvl w:ilvl="0" w:tplc="1096AF40">
      <w:start w:val="1"/>
      <w:numFmt w:val="lowerRoman"/>
      <w:lvlText w:val="(%1)"/>
      <w:lvlJc w:val="left"/>
      <w:pPr>
        <w:ind w:left="1080" w:hanging="720"/>
      </w:pPr>
      <w:rPr>
        <w:rFonts w:hint="default"/>
      </w:rPr>
    </w:lvl>
    <w:lvl w:ilvl="1" w:tplc="C1D6C6B6" w:tentative="1">
      <w:start w:val="1"/>
      <w:numFmt w:val="lowerLetter"/>
      <w:lvlText w:val="%2."/>
      <w:lvlJc w:val="left"/>
      <w:pPr>
        <w:ind w:left="1440" w:hanging="360"/>
      </w:pPr>
    </w:lvl>
    <w:lvl w:ilvl="2" w:tplc="E2661520" w:tentative="1">
      <w:start w:val="1"/>
      <w:numFmt w:val="lowerRoman"/>
      <w:lvlText w:val="%3."/>
      <w:lvlJc w:val="right"/>
      <w:pPr>
        <w:ind w:left="2160" w:hanging="180"/>
      </w:pPr>
    </w:lvl>
    <w:lvl w:ilvl="3" w:tplc="D96EE9EE" w:tentative="1">
      <w:start w:val="1"/>
      <w:numFmt w:val="decimal"/>
      <w:lvlText w:val="%4."/>
      <w:lvlJc w:val="left"/>
      <w:pPr>
        <w:ind w:left="2880" w:hanging="360"/>
      </w:pPr>
    </w:lvl>
    <w:lvl w:ilvl="4" w:tplc="F64A2FD8" w:tentative="1">
      <w:start w:val="1"/>
      <w:numFmt w:val="lowerLetter"/>
      <w:lvlText w:val="%5."/>
      <w:lvlJc w:val="left"/>
      <w:pPr>
        <w:ind w:left="3600" w:hanging="360"/>
      </w:pPr>
    </w:lvl>
    <w:lvl w:ilvl="5" w:tplc="B9D250CC" w:tentative="1">
      <w:start w:val="1"/>
      <w:numFmt w:val="lowerRoman"/>
      <w:lvlText w:val="%6."/>
      <w:lvlJc w:val="right"/>
      <w:pPr>
        <w:ind w:left="4320" w:hanging="180"/>
      </w:pPr>
    </w:lvl>
    <w:lvl w:ilvl="6" w:tplc="3650E6D6" w:tentative="1">
      <w:start w:val="1"/>
      <w:numFmt w:val="decimal"/>
      <w:lvlText w:val="%7."/>
      <w:lvlJc w:val="left"/>
      <w:pPr>
        <w:ind w:left="5040" w:hanging="360"/>
      </w:pPr>
    </w:lvl>
    <w:lvl w:ilvl="7" w:tplc="36A25FF4" w:tentative="1">
      <w:start w:val="1"/>
      <w:numFmt w:val="lowerLetter"/>
      <w:lvlText w:val="%8."/>
      <w:lvlJc w:val="left"/>
      <w:pPr>
        <w:ind w:left="5760" w:hanging="360"/>
      </w:pPr>
    </w:lvl>
    <w:lvl w:ilvl="8" w:tplc="A62C9272" w:tentative="1">
      <w:start w:val="1"/>
      <w:numFmt w:val="lowerRoman"/>
      <w:lvlText w:val="%9."/>
      <w:lvlJc w:val="right"/>
      <w:pPr>
        <w:ind w:left="6480" w:hanging="180"/>
      </w:pPr>
    </w:lvl>
  </w:abstractNum>
  <w:abstractNum w:abstractNumId="6" w15:restartNumberingAfterBreak="0">
    <w:nsid w:val="7BCE5F25"/>
    <w:multiLevelType w:val="hybridMultilevel"/>
    <w:tmpl w:val="49A21BE0"/>
    <w:lvl w:ilvl="0" w:tplc="5270F794">
      <w:start w:val="1"/>
      <w:numFmt w:val="decimal"/>
      <w:lvlText w:val="%1."/>
      <w:lvlJc w:val="left"/>
      <w:pPr>
        <w:ind w:left="360" w:hanging="360"/>
      </w:pPr>
      <w:rPr>
        <w:rFonts w:hint="default"/>
      </w:rPr>
    </w:lvl>
    <w:lvl w:ilvl="1" w:tplc="92F89B4C" w:tentative="1">
      <w:start w:val="1"/>
      <w:numFmt w:val="lowerLetter"/>
      <w:lvlText w:val="%2."/>
      <w:lvlJc w:val="left"/>
      <w:pPr>
        <w:ind w:left="1080" w:hanging="360"/>
      </w:pPr>
    </w:lvl>
    <w:lvl w:ilvl="2" w:tplc="48009E70" w:tentative="1">
      <w:start w:val="1"/>
      <w:numFmt w:val="lowerRoman"/>
      <w:lvlText w:val="%3."/>
      <w:lvlJc w:val="right"/>
      <w:pPr>
        <w:ind w:left="1800" w:hanging="180"/>
      </w:pPr>
    </w:lvl>
    <w:lvl w:ilvl="3" w:tplc="B74EBC5A" w:tentative="1">
      <w:start w:val="1"/>
      <w:numFmt w:val="decimal"/>
      <w:lvlText w:val="%4."/>
      <w:lvlJc w:val="left"/>
      <w:pPr>
        <w:ind w:left="2520" w:hanging="360"/>
      </w:pPr>
    </w:lvl>
    <w:lvl w:ilvl="4" w:tplc="5D2A8A38" w:tentative="1">
      <w:start w:val="1"/>
      <w:numFmt w:val="lowerLetter"/>
      <w:lvlText w:val="%5."/>
      <w:lvlJc w:val="left"/>
      <w:pPr>
        <w:ind w:left="3240" w:hanging="360"/>
      </w:pPr>
    </w:lvl>
    <w:lvl w:ilvl="5" w:tplc="1CA2DBD6" w:tentative="1">
      <w:start w:val="1"/>
      <w:numFmt w:val="lowerRoman"/>
      <w:lvlText w:val="%6."/>
      <w:lvlJc w:val="right"/>
      <w:pPr>
        <w:ind w:left="3960" w:hanging="180"/>
      </w:pPr>
    </w:lvl>
    <w:lvl w:ilvl="6" w:tplc="2E36294E" w:tentative="1">
      <w:start w:val="1"/>
      <w:numFmt w:val="decimal"/>
      <w:lvlText w:val="%7."/>
      <w:lvlJc w:val="left"/>
      <w:pPr>
        <w:ind w:left="4680" w:hanging="360"/>
      </w:pPr>
    </w:lvl>
    <w:lvl w:ilvl="7" w:tplc="0BA04E54" w:tentative="1">
      <w:start w:val="1"/>
      <w:numFmt w:val="lowerLetter"/>
      <w:lvlText w:val="%8."/>
      <w:lvlJc w:val="left"/>
      <w:pPr>
        <w:ind w:left="5400" w:hanging="360"/>
      </w:pPr>
    </w:lvl>
    <w:lvl w:ilvl="8" w:tplc="5CF80E62" w:tentative="1">
      <w:start w:val="1"/>
      <w:numFmt w:val="lowerRoman"/>
      <w:lvlText w:val="%9."/>
      <w:lvlJc w:val="right"/>
      <w:pPr>
        <w:ind w:left="6120" w:hanging="180"/>
      </w:pPr>
    </w:lvl>
  </w:abstractNum>
  <w:num w:numId="1">
    <w:abstractNumId w:val="0"/>
  </w:num>
  <w:num w:numId="2">
    <w:abstractNumId w:val="2"/>
  </w:num>
  <w:num w:numId="3">
    <w:abstractNumId w:val="6"/>
  </w:num>
  <w:num w:numId="4">
    <w:abstractNumId w:val="4"/>
  </w:num>
  <w:num w:numId="5">
    <w:abstractNumId w:val="5"/>
  </w:num>
  <w:num w:numId="6">
    <w:abstractNumId w:val="3"/>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BC"/>
    <w:rsid w:val="00044A40"/>
    <w:rsid w:val="00053ADF"/>
    <w:rsid w:val="001C2F8A"/>
    <w:rsid w:val="00207ED1"/>
    <w:rsid w:val="002A2C16"/>
    <w:rsid w:val="00302675"/>
    <w:rsid w:val="003C60BC"/>
    <w:rsid w:val="00414B89"/>
    <w:rsid w:val="004965BC"/>
    <w:rsid w:val="004B67EF"/>
    <w:rsid w:val="004B7DB1"/>
    <w:rsid w:val="004F4C40"/>
    <w:rsid w:val="0050500B"/>
    <w:rsid w:val="0054055D"/>
    <w:rsid w:val="005D120A"/>
    <w:rsid w:val="00620574"/>
    <w:rsid w:val="0065138E"/>
    <w:rsid w:val="00710D3D"/>
    <w:rsid w:val="00711A78"/>
    <w:rsid w:val="0078624E"/>
    <w:rsid w:val="007D2A7C"/>
    <w:rsid w:val="00842570"/>
    <w:rsid w:val="009160C5"/>
    <w:rsid w:val="009C67C2"/>
    <w:rsid w:val="00A55B70"/>
    <w:rsid w:val="00A82E1B"/>
    <w:rsid w:val="00C35B25"/>
    <w:rsid w:val="00C509E8"/>
    <w:rsid w:val="00CB6F5E"/>
    <w:rsid w:val="00D63957"/>
    <w:rsid w:val="00F602E9"/>
    <w:rsid w:val="00FB2A37"/>
    <w:rsid w:val="00FB4106"/>
    <w:rsid w:val="00FF5B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7085"/>
  <w15:docId w15:val="{019778D4-F671-45F3-BCB5-FBF84E51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5827</RACS_x0020_ID>
    <Approved_x0020_Provider xmlns="a8338b6e-77a6-4851-82b6-98166143ffdd">Adermina Pty Ltd</Approved_x0020_Provider>
    <Management_x0020_Company_x0020_ID xmlns="a8338b6e-77a6-4851-82b6-98166143ffdd" xsi:nil="true"/>
    <Home xmlns="a8338b6e-77a6-4851-82b6-98166143ffdd">Mt Kooyong Convalescent Home</Home>
    <Signed xmlns="a8338b6e-77a6-4851-82b6-98166143ffdd" xsi:nil="true"/>
    <Uploaded xmlns="a8338b6e-77a6-4851-82b6-98166143ffdd">False</Uploaded>
    <Management_x0020_Company xmlns="a8338b6e-77a6-4851-82b6-98166143ffdd" xsi:nil="true"/>
    <Doc_x0020_Date xmlns="a8338b6e-77a6-4851-82b6-98166143ffdd">2020-07-26T23:12:00+00:00</Doc_x0020_Date>
    <CSI_x0020_ID xmlns="a8338b6e-77a6-4851-82b6-98166143ffdd" xsi:nil="true"/>
    <Case_x0020_ID xmlns="a8338b6e-77a6-4851-82b6-98166143ffdd" xsi:nil="true"/>
    <Approved_x0020_Provider_x0020_ID xmlns="a8338b6e-77a6-4851-82b6-98166143ffdd">48D2153F-77F4-DC11-AD41-005056922186</Approved_x0020_Provider_x0020_ID>
    <Location xmlns="a8338b6e-77a6-4851-82b6-98166143ffdd" xsi:nil="true"/>
    <Home_x0020_ID xmlns="a8338b6e-77a6-4851-82b6-98166143ffdd">84D14F4B-7CF4-DC11-AD41-005056922186</Home_x0020_ID>
    <State xmlns="a8338b6e-77a6-4851-82b6-98166143ffdd">QLD</State>
    <Doc_x0020_Sent_Received_x0020_Date xmlns="a8338b6e-77a6-4851-82b6-98166143ffdd">2020-07-27T00:00:00+00:00</Doc_x0020_Sent_Received_x0020_Date>
    <Activity_x0020_ID xmlns="a8338b6e-77a6-4851-82b6-98166143ffdd">497534E7-6936-E911-8F0C-005056922186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1EAFB-ED77-46B1-8541-C9FEA2CC3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dcmitype/"/>
    <ds:schemaRef ds:uri="http://www.w3.org/XML/1998/namespace"/>
    <ds:schemaRef ds:uri="http://schemas.microsoft.com/office/2006/documentManagement/types"/>
    <ds:schemaRef ds:uri="a8338b6e-77a6-4851-82b6-98166143ffdd"/>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5E2AE16-4EF1-4656-8BCD-A9ECD40B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2985</Words>
  <Characters>17019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2020-08-17T22:52:00Z</dcterms:created>
  <dcterms:modified xsi:type="dcterms:W3CDTF">2020-08-17T22:56:00Z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