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275DB0" w14:textId="12F317DE" w:rsidR="00E83828" w:rsidRDefault="0079163A">
      <w:pPr>
        <w:sectPr w:rsidR="00E83828" w:rsidSect="00B476A8">
          <w:headerReference w:type="default" r:id="rId8"/>
          <w:footerReference w:type="default" r:id="rId9"/>
          <w:footerReference w:type="first" r:id="rId10"/>
          <w:pgSz w:w="16838" w:h="11906" w:orient="landscape" w:code="9"/>
          <w:pgMar w:top="0" w:right="0" w:bottom="0" w:left="0" w:header="851" w:footer="709" w:gutter="0"/>
          <w:pgNumType w:start="0"/>
          <w:cols w:space="708"/>
          <w:titlePg/>
          <w:docGrid w:linePitch="360"/>
        </w:sectPr>
      </w:pPr>
      <w:r>
        <w:rPr>
          <w:noProof/>
          <w:lang w:eastAsia="en-AU"/>
        </w:rPr>
        <mc:AlternateContent>
          <mc:Choice Requires="wps">
            <w:drawing>
              <wp:anchor distT="0" distB="0" distL="114300" distR="114300" simplePos="0" relativeHeight="251657216" behindDoc="0" locked="0" layoutInCell="1" allowOverlap="1" wp14:anchorId="5C906585" wp14:editId="273E725C">
                <wp:simplePos x="0" y="0"/>
                <wp:positionH relativeFrom="column">
                  <wp:posOffset>731520</wp:posOffset>
                </wp:positionH>
                <wp:positionV relativeFrom="paragraph">
                  <wp:posOffset>2019300</wp:posOffset>
                </wp:positionV>
                <wp:extent cx="7566660" cy="2293620"/>
                <wp:effectExtent l="0" t="0" r="0"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6660" cy="2293620"/>
                        </a:xfrm>
                        <a:prstGeom prst="rect">
                          <a:avLst/>
                        </a:prstGeom>
                        <a:noFill/>
                        <a:ln w="9525">
                          <a:noFill/>
                          <a:miter lim="800000"/>
                          <a:headEnd/>
                          <a:tailEnd/>
                        </a:ln>
                      </wps:spPr>
                      <wps:txbx>
                        <w:txbxContent>
                          <w:p w14:paraId="3BBF6836" w14:textId="77777777" w:rsidR="00CB2B5D" w:rsidRPr="00CB2B5D" w:rsidRDefault="00CB2B5D" w:rsidP="00960A56">
                            <w:pPr>
                              <w:pStyle w:val="Title"/>
                              <w:spacing w:after="120"/>
                              <w:rPr>
                                <w:rFonts w:asciiTheme="minorHAnsi" w:hAnsiTheme="minorHAnsi" w:cstheme="minorHAnsi"/>
                                <w:b w:val="0"/>
                                <w:bCs/>
                                <w:color w:val="FFFFFF" w:themeColor="background1"/>
                                <w:szCs w:val="96"/>
                              </w:rPr>
                            </w:pPr>
                            <w:r w:rsidRPr="00CB2B5D">
                              <w:rPr>
                                <w:rFonts w:asciiTheme="minorHAnsi" w:hAnsiTheme="minorHAnsi" w:cstheme="minorHAnsi"/>
                                <w:b w:val="0"/>
                                <w:bCs/>
                                <w:color w:val="FFFFFF" w:themeColor="background1"/>
                                <w:szCs w:val="96"/>
                              </w:rPr>
                              <w:t>Toolkit</w:t>
                            </w:r>
                          </w:p>
                          <w:p w14:paraId="12C55846" w14:textId="237F05CD" w:rsidR="00960A56" w:rsidRPr="00692AA9" w:rsidRDefault="00960A56" w:rsidP="00960A56">
                            <w:pPr>
                              <w:pStyle w:val="Title"/>
                              <w:spacing w:after="120"/>
                              <w:rPr>
                                <w:rFonts w:asciiTheme="majorHAnsi" w:hAnsiTheme="majorHAnsi" w:cstheme="minorHAnsi"/>
                                <w:b w:val="0"/>
                                <w:color w:val="FFFFFF" w:themeColor="background1"/>
                                <w:sz w:val="56"/>
                              </w:rPr>
                            </w:pPr>
                            <w:r w:rsidRPr="00692AA9">
                              <w:rPr>
                                <w:rFonts w:asciiTheme="majorHAnsi" w:hAnsiTheme="majorHAnsi" w:cstheme="minorHAnsi"/>
                                <w:b w:val="0"/>
                                <w:color w:val="FFFFFF" w:themeColor="background1"/>
                                <w:sz w:val="56"/>
                              </w:rPr>
                              <w:t xml:space="preserve">Organisational self-assessment tool </w:t>
                            </w:r>
                            <w:r w:rsidR="00A27448" w:rsidRPr="00692AA9">
                              <w:rPr>
                                <w:rFonts w:asciiTheme="majorHAnsi" w:hAnsiTheme="majorHAnsi" w:cstheme="minorHAnsi"/>
                                <w:b w:val="0"/>
                                <w:color w:val="FFFFFF" w:themeColor="background1"/>
                                <w:sz w:val="56"/>
                              </w:rPr>
                              <w:t>2</w:t>
                            </w:r>
                            <w:r w:rsidRPr="00692AA9">
                              <w:rPr>
                                <w:rFonts w:asciiTheme="majorHAnsi" w:hAnsiTheme="majorHAnsi" w:cstheme="minorHAnsi"/>
                                <w:b w:val="0"/>
                                <w:color w:val="FFFFFF" w:themeColor="background1"/>
                                <w:sz w:val="56"/>
                              </w:rPr>
                              <w:t xml:space="preserve">: </w:t>
                            </w:r>
                          </w:p>
                          <w:p w14:paraId="01B5B0C9" w14:textId="4CCDC8E4" w:rsidR="00CF68F9" w:rsidRDefault="00A27448" w:rsidP="00A27448">
                            <w:pPr>
                              <w:pStyle w:val="Title"/>
                              <w:spacing w:after="120"/>
                              <w:rPr>
                                <w:rFonts w:asciiTheme="majorHAnsi" w:hAnsiTheme="majorHAnsi" w:cstheme="minorHAnsi"/>
                                <w:b w:val="0"/>
                                <w:color w:val="FFFFFF" w:themeColor="background1"/>
                                <w:sz w:val="56"/>
                              </w:rPr>
                            </w:pPr>
                            <w:r w:rsidRPr="00692AA9">
                              <w:rPr>
                                <w:rFonts w:asciiTheme="majorHAnsi" w:hAnsiTheme="majorHAnsi" w:cstheme="minorHAnsi"/>
                                <w:b w:val="0"/>
                                <w:color w:val="FFFFFF" w:themeColor="background1"/>
                                <w:sz w:val="56"/>
                              </w:rPr>
                              <w:t>Clinical governance arrangements</w:t>
                            </w:r>
                          </w:p>
                          <w:p w14:paraId="324BCDBC" w14:textId="2120806A" w:rsidR="00CF68F9" w:rsidRPr="00CF68F9" w:rsidRDefault="00CF68F9" w:rsidP="00CF68F9">
                            <w:pPr>
                              <w:spacing w:line="240" w:lineRule="auto"/>
                              <w:rPr>
                                <w:rFonts w:asciiTheme="majorHAnsi" w:hAnsiTheme="majorHAnsi" w:cstheme="minorHAnsi"/>
                                <w:b/>
                                <w:color w:val="FFFFFF" w:themeColor="background1"/>
                                <w:sz w:val="44"/>
                                <w:szCs w:val="44"/>
                              </w:rPr>
                            </w:pPr>
                            <w:r>
                              <w:rPr>
                                <w:rFonts w:asciiTheme="majorHAnsi" w:hAnsiTheme="majorHAnsi" w:cstheme="minorHAnsi"/>
                                <w:b/>
                                <w:color w:val="FFFFFF" w:themeColor="background1"/>
                                <w:sz w:val="44"/>
                                <w:szCs w:val="44"/>
                              </w:rPr>
                              <w:br/>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C906585" id="_x0000_t202" coordsize="21600,21600" o:spt="202" path="m,l,21600r21600,l21600,xe">
                <v:stroke joinstyle="miter"/>
                <v:path gradientshapeok="t" o:connecttype="rect"/>
              </v:shapetype>
              <v:shape id="Text Box 2" o:spid="_x0000_s1026" type="#_x0000_t202" style="position:absolute;margin-left:57.6pt;margin-top:159pt;width:595.8pt;height:180.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" filled="f" stroked="f">
                <v:textbox>
                  <w:txbxContent>
                    <w:p w14:paraId="3BBF6836" w14:textId="77777777" w:rsidR="00CB2B5D" w:rsidRPr="00CB2B5D" w:rsidRDefault="00CB2B5D" w:rsidP="00960A56">
                      <w:pPr>
                        <w:pStyle w:val="Title"/>
                        <w:spacing w:after="120"/>
                        <w:rPr>
                          <w:rFonts w:asciiTheme="minorHAnsi" w:hAnsiTheme="minorHAnsi" w:cstheme="minorHAnsi"/>
                          <w:b w:val="0"/>
                          <w:bCs/>
                          <w:color w:val="FFFFFF" w:themeColor="background1"/>
                          <w:szCs w:val="96"/>
                        </w:rPr>
                      </w:pPr>
                      <w:r w:rsidRPr="00CB2B5D">
                        <w:rPr>
                          <w:rFonts w:asciiTheme="minorHAnsi" w:hAnsiTheme="minorHAnsi" w:cstheme="minorHAnsi"/>
                          <w:b w:val="0"/>
                          <w:bCs/>
                          <w:color w:val="FFFFFF" w:themeColor="background1"/>
                          <w:szCs w:val="96"/>
                        </w:rPr>
                        <w:t>Toolkit</w:t>
                      </w:r>
                    </w:p>
                    <w:p w14:paraId="12C55846" w14:textId="237F05CD" w:rsidR="00960A56" w:rsidRPr="00692AA9" w:rsidRDefault="00960A56" w:rsidP="00960A56">
                      <w:pPr>
                        <w:pStyle w:val="Title"/>
                        <w:spacing w:after="120"/>
                        <w:rPr>
                          <w:rFonts w:asciiTheme="majorHAnsi" w:hAnsiTheme="majorHAnsi" w:cstheme="minorHAnsi"/>
                          <w:b w:val="0"/>
                          <w:color w:val="FFFFFF" w:themeColor="background1"/>
                          <w:sz w:val="56"/>
                        </w:rPr>
                      </w:pPr>
                      <w:r w:rsidRPr="00692AA9">
                        <w:rPr>
                          <w:rFonts w:asciiTheme="majorHAnsi" w:hAnsiTheme="majorHAnsi" w:cstheme="minorHAnsi"/>
                          <w:b w:val="0"/>
                          <w:color w:val="FFFFFF" w:themeColor="background1"/>
                          <w:sz w:val="56"/>
                        </w:rPr>
                        <w:t xml:space="preserve">Organisational self-assessment tool </w:t>
                      </w:r>
                      <w:r w:rsidR="00A27448" w:rsidRPr="00692AA9">
                        <w:rPr>
                          <w:rFonts w:asciiTheme="majorHAnsi" w:hAnsiTheme="majorHAnsi" w:cstheme="minorHAnsi"/>
                          <w:b w:val="0"/>
                          <w:color w:val="FFFFFF" w:themeColor="background1"/>
                          <w:sz w:val="56"/>
                        </w:rPr>
                        <w:t>2</w:t>
                      </w:r>
                      <w:r w:rsidRPr="00692AA9">
                        <w:rPr>
                          <w:rFonts w:asciiTheme="majorHAnsi" w:hAnsiTheme="majorHAnsi" w:cstheme="minorHAnsi"/>
                          <w:b w:val="0"/>
                          <w:color w:val="FFFFFF" w:themeColor="background1"/>
                          <w:sz w:val="56"/>
                        </w:rPr>
                        <w:t xml:space="preserve">: </w:t>
                      </w:r>
                    </w:p>
                    <w:p w14:paraId="01B5B0C9" w14:textId="4CCDC8E4" w:rsidR="00CF68F9" w:rsidRDefault="00A27448" w:rsidP="00A27448">
                      <w:pPr>
                        <w:pStyle w:val="Title"/>
                        <w:spacing w:after="120"/>
                        <w:rPr>
                          <w:rFonts w:asciiTheme="majorHAnsi" w:hAnsiTheme="majorHAnsi" w:cstheme="minorHAnsi"/>
                          <w:b w:val="0"/>
                          <w:color w:val="FFFFFF" w:themeColor="background1"/>
                          <w:sz w:val="56"/>
                        </w:rPr>
                      </w:pPr>
                      <w:r w:rsidRPr="00692AA9">
                        <w:rPr>
                          <w:rFonts w:asciiTheme="majorHAnsi" w:hAnsiTheme="majorHAnsi" w:cstheme="minorHAnsi"/>
                          <w:b w:val="0"/>
                          <w:color w:val="FFFFFF" w:themeColor="background1"/>
                          <w:sz w:val="56"/>
                        </w:rPr>
                        <w:t>Clinical governance arrangements</w:t>
                      </w:r>
                    </w:p>
                    <w:p w14:paraId="324BCDBC" w14:textId="2120806A" w:rsidR="00CF68F9" w:rsidRPr="00CF68F9" w:rsidRDefault="00CF68F9" w:rsidP="00CF68F9">
                      <w:pPr>
                        <w:spacing w:line="240" w:lineRule="auto"/>
                        <w:rPr>
                          <w:rFonts w:asciiTheme="majorHAnsi" w:hAnsiTheme="majorHAnsi" w:cstheme="minorHAnsi"/>
                          <w:b/>
                          <w:color w:val="FFFFFF" w:themeColor="background1"/>
                          <w:sz w:val="44"/>
                          <w:szCs w:val="44"/>
                        </w:rPr>
                      </w:pPr>
                      <w:r>
                        <w:rPr>
                          <w:rFonts w:asciiTheme="majorHAnsi" w:hAnsiTheme="majorHAnsi" w:cstheme="minorHAnsi"/>
                          <w:b/>
                          <w:color w:val="FFFFFF" w:themeColor="background1"/>
                          <w:sz w:val="44"/>
                          <w:szCs w:val="44"/>
                        </w:rPr>
                        <w:br/>
                      </w:r>
                    </w:p>
                  </w:txbxContent>
                </v:textbox>
              </v:shape>
            </w:pict>
          </mc:Fallback>
        </mc:AlternateContent>
      </w:r>
      <w:r>
        <w:rPr>
          <w:noProof/>
          <w:lang w:eastAsia="en-AU"/>
        </w:rPr>
        <mc:AlternateContent>
          <mc:Choice Requires="wps">
            <w:drawing>
              <wp:anchor distT="0" distB="0" distL="114300" distR="114300" simplePos="0" relativeHeight="251660288" behindDoc="0" locked="0" layoutInCell="1" allowOverlap="1" wp14:anchorId="0DD78BE5" wp14:editId="22E5DED0">
                <wp:simplePos x="0" y="0"/>
                <wp:positionH relativeFrom="column">
                  <wp:posOffset>733425</wp:posOffset>
                </wp:positionH>
                <wp:positionV relativeFrom="paragraph">
                  <wp:posOffset>542925</wp:posOffset>
                </wp:positionV>
                <wp:extent cx="6334125" cy="1403985"/>
                <wp:effectExtent l="0" t="0" r="0" b="508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4125" cy="1403985"/>
                        </a:xfrm>
                        <a:prstGeom prst="rect">
                          <a:avLst/>
                        </a:prstGeom>
                        <a:noFill/>
                        <a:ln w="9525">
                          <a:noFill/>
                          <a:miter lim="800000"/>
                          <a:headEnd/>
                          <a:tailEnd/>
                        </a:ln>
                      </wps:spPr>
                      <wps:txbx>
                        <w:txbxContent>
                          <w:p w14:paraId="6FF4C654" w14:textId="0D237B76" w:rsidR="0079163A" w:rsidRPr="00692AA9" w:rsidRDefault="0079163A">
                            <w:pPr>
                              <w:rPr>
                                <w:sz w:val="28"/>
                                <w:szCs w:val="28"/>
                              </w:rPr>
                            </w:pPr>
                            <w:r w:rsidRPr="00692AA9">
                              <w:rPr>
                                <w:rFonts w:asciiTheme="majorHAnsi" w:hAnsiTheme="majorHAnsi"/>
                                <w:color w:val="FFFFFF" w:themeColor="background1"/>
                                <w:sz w:val="28"/>
                                <w:szCs w:val="28"/>
                              </w:rPr>
                              <w:t>Clinical governance in aged care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DD78BE5" id="_x0000_s1027" type="#_x0000_t202" style="position:absolute;margin-left:57.75pt;margin-top:42.75pt;width:498.75pt;height:110.55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" filled="f" stroked="f">
                <v:textbox style="mso-fit-shape-to-text:t">
                  <w:txbxContent>
                    <w:p w14:paraId="6FF4C654" w14:textId="0D237B76" w:rsidR="0079163A" w:rsidRPr="00692AA9" w:rsidRDefault="0079163A">
                      <w:pPr>
                        <w:rPr>
                          <w:sz w:val="28"/>
                          <w:szCs w:val="28"/>
                        </w:rPr>
                      </w:pPr>
                      <w:r w:rsidRPr="00692AA9">
                        <w:rPr>
                          <w:rFonts w:asciiTheme="majorHAnsi" w:hAnsiTheme="majorHAnsi"/>
                          <w:color w:val="FFFFFF" w:themeColor="background1"/>
                          <w:sz w:val="28"/>
                          <w:szCs w:val="28"/>
                        </w:rPr>
                        <w:t>Clinical governance in aged care</w:t>
                      </w:r>
                    </w:p>
                  </w:txbxContent>
                </v:textbox>
              </v:shape>
            </w:pict>
          </mc:Fallback>
        </mc:AlternateContent>
      </w:r>
      <w:r w:rsidR="00601928">
        <w:rPr>
          <w:noProof/>
        </w:rPr>
        <w:drawing>
          <wp:inline distT="0" distB="0" distL="0" distR="0" wp14:anchorId="12E748B6" wp14:editId="67A19B37">
            <wp:extent cx="10692384" cy="7559040"/>
            <wp:effectExtent l="0" t="0" r="0" b="3810"/>
            <wp:docPr id="21" name="Picture 21" descr="A picture containing invertebrate, anima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Landscape cover.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692384" cy="7559040"/>
                    </a:xfrm>
                    <a:prstGeom prst="rect">
                      <a:avLst/>
                    </a:prstGeom>
                  </pic:spPr>
                </pic:pic>
              </a:graphicData>
            </a:graphic>
          </wp:inline>
        </w:drawing>
      </w:r>
    </w:p>
    <w:p w14:paraId="7541D285" w14:textId="2E4BCCA9" w:rsidR="00D96AF3" w:rsidRPr="00D96AF3" w:rsidRDefault="005B2A1F" w:rsidP="00D96AF3">
      <w:r>
        <w:lastRenderedPageBreak/>
        <w:t xml:space="preserve"> </w:t>
      </w:r>
    </w:p>
    <w:p w14:paraId="236365C9" w14:textId="33736E8C" w:rsidR="00D96AF3" w:rsidRPr="00D96AF3" w:rsidRDefault="000603B3" w:rsidP="00D96AF3">
      <w:r>
        <w:rPr>
          <w:noProof/>
          <w:lang w:eastAsia="en-AU"/>
        </w:rPr>
        <mc:AlternateContent>
          <mc:Choice Requires="wps">
            <w:drawing>
              <wp:anchor distT="0" distB="0" distL="114300" distR="114300" simplePos="0" relativeHeight="251665920" behindDoc="0" locked="0" layoutInCell="1" allowOverlap="1" wp14:anchorId="4D15C72F" wp14:editId="68BED35C">
                <wp:simplePos x="0" y="0"/>
                <wp:positionH relativeFrom="column">
                  <wp:posOffset>542290</wp:posOffset>
                </wp:positionH>
                <wp:positionV relativeFrom="paragraph">
                  <wp:posOffset>255270</wp:posOffset>
                </wp:positionV>
                <wp:extent cx="4524375" cy="3743325"/>
                <wp:effectExtent l="0" t="0" r="0" b="0"/>
                <wp:wrapNone/>
                <wp:docPr id="15" name="Text Box 15"/>
                <wp:cNvGraphicFramePr/>
                <a:graphic xmlns:a="http://schemas.openxmlformats.org/drawingml/2006/main">
                  <a:graphicData uri="http://schemas.microsoft.com/office/word/2010/wordprocessingShape">
                    <wps:wsp>
                      <wps:cNvSpPr txBox="1"/>
                      <wps:spPr>
                        <a:xfrm>
                          <a:off x="0" y="0"/>
                          <a:ext cx="4524375" cy="37433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F0C7487" w14:textId="5AD8E95D" w:rsidR="00961A24" w:rsidRDefault="00961A24" w:rsidP="00961A24">
                            <w:pPr>
                              <w:pStyle w:val="BasicParagraph"/>
                              <w:rPr>
                                <w:rFonts w:asciiTheme="minorHAnsi" w:hAnsiTheme="minorHAnsi" w:cstheme="minorHAnsi"/>
                                <w:b/>
                                <w:color w:val="00577D"/>
                                <w:sz w:val="28"/>
                                <w:szCs w:val="28"/>
                              </w:rPr>
                            </w:pPr>
                            <w:r w:rsidRPr="00EC14E4">
                              <w:rPr>
                                <w:rFonts w:asciiTheme="minorHAnsi" w:hAnsiTheme="minorHAnsi" w:cstheme="minorHAnsi"/>
                                <w:b/>
                                <w:color w:val="00577D"/>
                                <w:sz w:val="28"/>
                                <w:szCs w:val="28"/>
                              </w:rPr>
                              <w:t>This tool is part of a series of resources about clinical governance in aged care that aim to help aged care providers meet their responsibilities for ensuring the quality and safety of clinical care.</w:t>
                            </w:r>
                          </w:p>
                          <w:p w14:paraId="4E7D7CDC" w14:textId="77777777" w:rsidR="00960A56" w:rsidRPr="00EC14E4" w:rsidRDefault="00960A56" w:rsidP="00961A24">
                            <w:pPr>
                              <w:pStyle w:val="BasicParagraph"/>
                              <w:rPr>
                                <w:rFonts w:asciiTheme="minorHAnsi" w:hAnsiTheme="minorHAnsi" w:cstheme="minorHAnsi"/>
                                <w:b/>
                                <w:color w:val="00577D"/>
                                <w:sz w:val="28"/>
                                <w:szCs w:val="28"/>
                              </w:rPr>
                            </w:pPr>
                          </w:p>
                          <w:p w14:paraId="5BDF404C" w14:textId="54A52590" w:rsidR="00961A24" w:rsidRDefault="00961A24" w:rsidP="005C6788">
                            <w:pPr>
                              <w:spacing w:after="0"/>
                              <w:rPr>
                                <w:rFonts w:cstheme="minorHAnsi"/>
                                <w:b/>
                                <w:sz w:val="24"/>
                                <w:szCs w:val="24"/>
                              </w:rPr>
                            </w:pPr>
                            <w:r w:rsidRPr="00960A56">
                              <w:rPr>
                                <w:rFonts w:cstheme="minorHAnsi"/>
                                <w:b/>
                                <w:sz w:val="24"/>
                                <w:szCs w:val="24"/>
                              </w:rPr>
                              <w:t>Th</w:t>
                            </w:r>
                            <w:r w:rsidR="00A27448">
                              <w:rPr>
                                <w:rFonts w:cstheme="minorHAnsi"/>
                                <w:b/>
                                <w:sz w:val="24"/>
                                <w:szCs w:val="24"/>
                              </w:rPr>
                              <w:t>is</w:t>
                            </w:r>
                            <w:r w:rsidRPr="00960A56">
                              <w:rPr>
                                <w:rFonts w:cstheme="minorHAnsi"/>
                                <w:b/>
                                <w:sz w:val="24"/>
                                <w:szCs w:val="24"/>
                              </w:rPr>
                              <w:t xml:space="preserve"> tool can be used by members of governing bodies, executives and managers</w:t>
                            </w:r>
                            <w:r w:rsidR="00960A56" w:rsidRPr="00960A56">
                              <w:rPr>
                                <w:rFonts w:cstheme="minorHAnsi"/>
                                <w:b/>
                                <w:sz w:val="24"/>
                                <w:szCs w:val="24"/>
                              </w:rPr>
                              <w:t xml:space="preserve"> of residential, home care and flexible care services; as well as those Commonwealth Home Support Program services that deliver clinical care.</w:t>
                            </w:r>
                            <w:r w:rsidR="00960A56" w:rsidRPr="00960A56">
                              <w:rPr>
                                <w:rStyle w:val="FootnoteReference"/>
                                <w:rFonts w:cstheme="minorHAnsi"/>
                                <w:b/>
                                <w:sz w:val="24"/>
                                <w:szCs w:val="24"/>
                              </w:rPr>
                              <w:footnoteRef/>
                            </w:r>
                            <w:r w:rsidR="00960A56">
                              <w:rPr>
                                <w:rFonts w:cstheme="minorHAnsi"/>
                                <w:b/>
                                <w:sz w:val="24"/>
                                <w:szCs w:val="24"/>
                              </w:rPr>
                              <w:t xml:space="preserve"> </w:t>
                            </w:r>
                            <w:r w:rsidRPr="00960A56">
                              <w:rPr>
                                <w:rFonts w:cstheme="minorHAnsi"/>
                                <w:b/>
                                <w:sz w:val="24"/>
                                <w:szCs w:val="24"/>
                              </w:rPr>
                              <w:t xml:space="preserve">It can also be used by people responsible for developing </w:t>
                            </w:r>
                            <w:r w:rsidR="000603B3">
                              <w:rPr>
                                <w:rFonts w:cstheme="minorHAnsi"/>
                                <w:b/>
                                <w:sz w:val="24"/>
                                <w:szCs w:val="24"/>
                              </w:rPr>
                              <w:br/>
                            </w:r>
                            <w:r w:rsidRPr="00960A56">
                              <w:rPr>
                                <w:rFonts w:cstheme="minorHAnsi"/>
                                <w:b/>
                                <w:sz w:val="24"/>
                                <w:szCs w:val="24"/>
                              </w:rPr>
                              <w:t>a clinical governance framework</w:t>
                            </w:r>
                            <w:r w:rsidR="00960A56" w:rsidRPr="00960A56">
                              <w:rPr>
                                <w:rFonts w:cstheme="minorHAnsi"/>
                                <w:b/>
                                <w:sz w:val="24"/>
                                <w:szCs w:val="24"/>
                              </w:rPr>
                              <w:t xml:space="preserve"> for an aged care service</w:t>
                            </w:r>
                            <w:r w:rsidRPr="00960A56">
                              <w:rPr>
                                <w:rFonts w:cstheme="minorHAnsi"/>
                                <w:b/>
                                <w:sz w:val="24"/>
                                <w:szCs w:val="24"/>
                              </w:rPr>
                              <w:t>.</w:t>
                            </w:r>
                          </w:p>
                          <w:p w14:paraId="315E876E" w14:textId="77777777" w:rsidR="00960A56" w:rsidRPr="00960A56" w:rsidRDefault="00960A56" w:rsidP="005C6788">
                            <w:pPr>
                              <w:spacing w:after="0"/>
                              <w:rPr>
                                <w:rFonts w:cstheme="minorHAnsi"/>
                                <w:sz w:val="24"/>
                                <w:szCs w:val="24"/>
                                <w:lang w:eastAsia="en-AU"/>
                              </w:rPr>
                            </w:pPr>
                          </w:p>
                          <w:p w14:paraId="1EB29AF9" w14:textId="5E11ABC9" w:rsidR="00961A24" w:rsidRPr="00A27448" w:rsidRDefault="00961A24" w:rsidP="005C6788">
                            <w:pPr>
                              <w:pStyle w:val="BasicParagraph"/>
                              <w:spacing w:line="276" w:lineRule="auto"/>
                              <w:rPr>
                                <w:rFonts w:asciiTheme="minorHAnsi" w:hAnsiTheme="minorHAnsi" w:cstheme="minorHAnsi"/>
                              </w:rPr>
                            </w:pPr>
                            <w:r>
                              <w:rPr>
                                <w:rFonts w:ascii="Arial" w:hAnsi="Arial" w:cs="Arial"/>
                              </w:rPr>
                              <w:t xml:space="preserve">It can </w:t>
                            </w:r>
                            <w:r w:rsidR="00A27448">
                              <w:rPr>
                                <w:rFonts w:ascii="Arial" w:hAnsi="Arial" w:cs="Arial"/>
                              </w:rPr>
                              <w:t>provide</w:t>
                            </w:r>
                            <w:r>
                              <w:rPr>
                                <w:rFonts w:ascii="Arial" w:hAnsi="Arial" w:cs="Arial"/>
                              </w:rPr>
                              <w:t xml:space="preserve"> an understanding of</w:t>
                            </w:r>
                            <w:r w:rsidR="00A27448">
                              <w:t xml:space="preserve"> </w:t>
                            </w:r>
                            <w:r w:rsidR="00A27448" w:rsidRPr="00A27448">
                              <w:rPr>
                                <w:rFonts w:asciiTheme="minorHAnsi" w:hAnsiTheme="minorHAnsi" w:cstheme="minorHAnsi"/>
                              </w:rPr>
                              <w:t>existing clinical governance arrangements, identify where gaps exist, and actions that can be taken to address these gaps. Where relevant, it includes links with requirements in the Quality Standards</w:t>
                            </w:r>
                            <w:r w:rsidRPr="00A27448">
                              <w:rPr>
                                <w:rFonts w:asciiTheme="minorHAnsi" w:hAnsiTheme="minorHAnsi" w:cstheme="minorHAnsi"/>
                              </w:rPr>
                              <w:t>.</w:t>
                            </w:r>
                          </w:p>
                          <w:p w14:paraId="78687420" w14:textId="77777777" w:rsidR="00961A24" w:rsidRPr="00A27448" w:rsidRDefault="00961A24" w:rsidP="005C6788">
                            <w:pPr>
                              <w:rPr>
                                <w:rFonts w:cstheme="minorHAnsi"/>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15C72F" id="Text Box 15" o:spid="_x0000_s1028" type="#_x0000_t202" style="position:absolute;margin-left:42.7pt;margin-top:20.1pt;width:356.25pt;height:294.7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" filled="f" stroked="f" strokeweight=".5pt">
                <v:textbox>
                  <w:txbxContent>
                    <w:p w14:paraId="3F0C7487" w14:textId="5AD8E95D" w:rsidR="00961A24" w:rsidRDefault="00961A24" w:rsidP="00961A24">
                      <w:pPr>
                        <w:pStyle w:val="BasicParagraph"/>
                        <w:rPr>
                          <w:rFonts w:asciiTheme="minorHAnsi" w:hAnsiTheme="minorHAnsi" w:cstheme="minorHAnsi"/>
                          <w:b/>
                          <w:color w:val="00577D"/>
                          <w:sz w:val="28"/>
                          <w:szCs w:val="28"/>
                        </w:rPr>
                      </w:pPr>
                      <w:r w:rsidRPr="00EC14E4">
                        <w:rPr>
                          <w:rFonts w:asciiTheme="minorHAnsi" w:hAnsiTheme="minorHAnsi" w:cstheme="minorHAnsi"/>
                          <w:b/>
                          <w:color w:val="00577D"/>
                          <w:sz w:val="28"/>
                          <w:szCs w:val="28"/>
                        </w:rPr>
                        <w:t>This tool is part of a series of resources about clinical governance in aged care that aim to help aged care providers meet their responsibilities for ensuring the quality and safety of clinical care.</w:t>
                      </w:r>
                    </w:p>
                    <w:p w14:paraId="4E7D7CDC" w14:textId="77777777" w:rsidR="00960A56" w:rsidRPr="00EC14E4" w:rsidRDefault="00960A56" w:rsidP="00961A24">
                      <w:pPr>
                        <w:pStyle w:val="BasicParagraph"/>
                        <w:rPr>
                          <w:rFonts w:asciiTheme="minorHAnsi" w:hAnsiTheme="minorHAnsi" w:cstheme="minorHAnsi"/>
                          <w:b/>
                          <w:color w:val="00577D"/>
                          <w:sz w:val="28"/>
                          <w:szCs w:val="28"/>
                        </w:rPr>
                      </w:pPr>
                    </w:p>
                    <w:p w14:paraId="5BDF404C" w14:textId="54A52590" w:rsidR="00961A24" w:rsidRDefault="00961A24" w:rsidP="005C6788">
                      <w:pPr>
                        <w:spacing w:after="0"/>
                        <w:rPr>
                          <w:rFonts w:cstheme="minorHAnsi"/>
                          <w:b/>
                          <w:sz w:val="24"/>
                          <w:szCs w:val="24"/>
                        </w:rPr>
                      </w:pPr>
                      <w:r w:rsidRPr="00960A56">
                        <w:rPr>
                          <w:rFonts w:cstheme="minorHAnsi"/>
                          <w:b/>
                          <w:sz w:val="24"/>
                          <w:szCs w:val="24"/>
                        </w:rPr>
                        <w:t>Th</w:t>
                      </w:r>
                      <w:r w:rsidR="00A27448">
                        <w:rPr>
                          <w:rFonts w:cstheme="minorHAnsi"/>
                          <w:b/>
                          <w:sz w:val="24"/>
                          <w:szCs w:val="24"/>
                        </w:rPr>
                        <w:t>is</w:t>
                      </w:r>
                      <w:r w:rsidRPr="00960A56">
                        <w:rPr>
                          <w:rFonts w:cstheme="minorHAnsi"/>
                          <w:b/>
                          <w:sz w:val="24"/>
                          <w:szCs w:val="24"/>
                        </w:rPr>
                        <w:t xml:space="preserve"> tool can be used by members of governing bodies, executives and managers</w:t>
                      </w:r>
                      <w:r w:rsidR="00960A56" w:rsidRPr="00960A56">
                        <w:rPr>
                          <w:rFonts w:cstheme="minorHAnsi"/>
                          <w:b/>
                          <w:sz w:val="24"/>
                          <w:szCs w:val="24"/>
                        </w:rPr>
                        <w:t xml:space="preserve"> of residential, home care and flexible care services; as well as those Commonwealth Home Support Program services that deliver clinical care.</w:t>
                      </w:r>
                      <w:r w:rsidR="00960A56" w:rsidRPr="00960A56">
                        <w:rPr>
                          <w:rStyle w:val="FootnoteReference"/>
                          <w:rFonts w:cstheme="minorHAnsi"/>
                          <w:b/>
                          <w:sz w:val="24"/>
                          <w:szCs w:val="24"/>
                        </w:rPr>
                        <w:footnoteRef/>
                      </w:r>
                      <w:r w:rsidR="00960A56">
                        <w:rPr>
                          <w:rFonts w:cstheme="minorHAnsi"/>
                          <w:b/>
                          <w:sz w:val="24"/>
                          <w:szCs w:val="24"/>
                        </w:rPr>
                        <w:t xml:space="preserve"> </w:t>
                      </w:r>
                      <w:r w:rsidRPr="00960A56">
                        <w:rPr>
                          <w:rFonts w:cstheme="minorHAnsi"/>
                          <w:b/>
                          <w:sz w:val="24"/>
                          <w:szCs w:val="24"/>
                        </w:rPr>
                        <w:t xml:space="preserve">It can also be used by people responsible for developing </w:t>
                      </w:r>
                      <w:r w:rsidR="000603B3">
                        <w:rPr>
                          <w:rFonts w:cstheme="minorHAnsi"/>
                          <w:b/>
                          <w:sz w:val="24"/>
                          <w:szCs w:val="24"/>
                        </w:rPr>
                        <w:br/>
                      </w:r>
                      <w:r w:rsidRPr="00960A56">
                        <w:rPr>
                          <w:rFonts w:cstheme="minorHAnsi"/>
                          <w:b/>
                          <w:sz w:val="24"/>
                          <w:szCs w:val="24"/>
                        </w:rPr>
                        <w:t>a clinical governance framework</w:t>
                      </w:r>
                      <w:r w:rsidR="00960A56" w:rsidRPr="00960A56">
                        <w:rPr>
                          <w:rFonts w:cstheme="minorHAnsi"/>
                          <w:b/>
                          <w:sz w:val="24"/>
                          <w:szCs w:val="24"/>
                        </w:rPr>
                        <w:t xml:space="preserve"> for an aged care service</w:t>
                      </w:r>
                      <w:r w:rsidRPr="00960A56">
                        <w:rPr>
                          <w:rFonts w:cstheme="minorHAnsi"/>
                          <w:b/>
                          <w:sz w:val="24"/>
                          <w:szCs w:val="24"/>
                        </w:rPr>
                        <w:t>.</w:t>
                      </w:r>
                    </w:p>
                    <w:p w14:paraId="315E876E" w14:textId="77777777" w:rsidR="00960A56" w:rsidRPr="00960A56" w:rsidRDefault="00960A56" w:rsidP="005C6788">
                      <w:pPr>
                        <w:spacing w:after="0"/>
                        <w:rPr>
                          <w:rFonts w:cstheme="minorHAnsi"/>
                          <w:sz w:val="24"/>
                          <w:szCs w:val="24"/>
                          <w:lang w:eastAsia="en-AU"/>
                        </w:rPr>
                      </w:pPr>
                    </w:p>
                    <w:p w14:paraId="1EB29AF9" w14:textId="5E11ABC9" w:rsidR="00961A24" w:rsidRPr="00A27448" w:rsidRDefault="00961A24" w:rsidP="005C6788">
                      <w:pPr>
                        <w:pStyle w:val="BasicParagraph"/>
                        <w:spacing w:line="276" w:lineRule="auto"/>
                        <w:rPr>
                          <w:rFonts w:asciiTheme="minorHAnsi" w:hAnsiTheme="minorHAnsi" w:cstheme="minorHAnsi"/>
                        </w:rPr>
                      </w:pPr>
                      <w:r>
                        <w:rPr>
                          <w:rFonts w:ascii="Arial" w:hAnsi="Arial" w:cs="Arial"/>
                        </w:rPr>
                        <w:t xml:space="preserve">It can </w:t>
                      </w:r>
                      <w:r w:rsidR="00A27448">
                        <w:rPr>
                          <w:rFonts w:ascii="Arial" w:hAnsi="Arial" w:cs="Arial"/>
                        </w:rPr>
                        <w:t>provide</w:t>
                      </w:r>
                      <w:r>
                        <w:rPr>
                          <w:rFonts w:ascii="Arial" w:hAnsi="Arial" w:cs="Arial"/>
                        </w:rPr>
                        <w:t xml:space="preserve"> an understanding of</w:t>
                      </w:r>
                      <w:r w:rsidR="00A27448">
                        <w:t xml:space="preserve"> </w:t>
                      </w:r>
                      <w:r w:rsidR="00A27448" w:rsidRPr="00A27448">
                        <w:rPr>
                          <w:rFonts w:asciiTheme="minorHAnsi" w:hAnsiTheme="minorHAnsi" w:cstheme="minorHAnsi"/>
                        </w:rPr>
                        <w:t>existing clinical governance arrangements, identify where gaps exist, and actions that can be taken to address these gaps. Where relevant, it includes links with requirements in the Quality Standards</w:t>
                      </w:r>
                      <w:r w:rsidRPr="00A27448">
                        <w:rPr>
                          <w:rFonts w:asciiTheme="minorHAnsi" w:hAnsiTheme="minorHAnsi" w:cstheme="minorHAnsi"/>
                        </w:rPr>
                        <w:t>.</w:t>
                      </w:r>
                    </w:p>
                    <w:p w14:paraId="78687420" w14:textId="77777777" w:rsidR="00961A24" w:rsidRPr="00A27448" w:rsidRDefault="00961A24" w:rsidP="005C6788">
                      <w:pPr>
                        <w:rPr>
                          <w:rFonts w:cstheme="minorHAnsi"/>
                          <w:sz w:val="18"/>
                        </w:rPr>
                      </w:pPr>
                    </w:p>
                  </w:txbxContent>
                </v:textbox>
              </v:shape>
            </w:pict>
          </mc:Fallback>
        </mc:AlternateContent>
      </w:r>
      <w:r w:rsidRPr="0079163A">
        <w:rPr>
          <w:noProof/>
        </w:rPr>
        <mc:AlternateContent>
          <mc:Choice Requires="wps">
            <w:drawing>
              <wp:anchor distT="0" distB="0" distL="114300" distR="114300" simplePos="0" relativeHeight="251643392" behindDoc="0" locked="0" layoutInCell="1" allowOverlap="1" wp14:anchorId="1593FD59" wp14:editId="299378D8">
                <wp:simplePos x="0" y="0"/>
                <wp:positionH relativeFrom="column">
                  <wp:posOffset>5817870</wp:posOffset>
                </wp:positionH>
                <wp:positionV relativeFrom="paragraph">
                  <wp:posOffset>247015</wp:posOffset>
                </wp:positionV>
                <wp:extent cx="1007745" cy="1007745"/>
                <wp:effectExtent l="0" t="0" r="20955" b="20955"/>
                <wp:wrapNone/>
                <wp:docPr id="4" name="Freeform 4"/>
                <wp:cNvGraphicFramePr/>
                <a:graphic xmlns:a="http://schemas.openxmlformats.org/drawingml/2006/main">
                  <a:graphicData uri="http://schemas.microsoft.com/office/word/2010/wordprocessingShape">
                    <wps:wsp>
                      <wps:cNvSpPr/>
                      <wps:spPr>
                        <a:xfrm>
                          <a:off x="0" y="0"/>
                          <a:ext cx="1007745" cy="1007745"/>
                        </a:xfrm>
                        <a:custGeom>
                          <a:avLst/>
                          <a:gdLst>
                            <a:gd name="connsiteX0" fmla="*/ 0 w 1260003"/>
                            <a:gd name="connsiteY0" fmla="*/ 630002 h 1260003"/>
                            <a:gd name="connsiteX1" fmla="*/ 630002 w 1260003"/>
                            <a:gd name="connsiteY1" fmla="*/ 0 h 1260003"/>
                            <a:gd name="connsiteX2" fmla="*/ 1260004 w 1260003"/>
                            <a:gd name="connsiteY2" fmla="*/ 630002 h 1260003"/>
                            <a:gd name="connsiteX3" fmla="*/ 630002 w 1260003"/>
                            <a:gd name="connsiteY3" fmla="*/ 1260004 h 1260003"/>
                            <a:gd name="connsiteX4" fmla="*/ 0 w 1260003"/>
                            <a:gd name="connsiteY4" fmla="*/ 630002 h 1260003"/>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260003" h="1260003">
                              <a:moveTo>
                                <a:pt x="0" y="630002"/>
                              </a:moveTo>
                              <a:cubicBezTo>
                                <a:pt x="0" y="282062"/>
                                <a:pt x="282062" y="0"/>
                                <a:pt x="630002" y="0"/>
                              </a:cubicBezTo>
                              <a:cubicBezTo>
                                <a:pt x="977942" y="0"/>
                                <a:pt x="1260004" y="282062"/>
                                <a:pt x="1260004" y="630002"/>
                              </a:cubicBezTo>
                              <a:cubicBezTo>
                                <a:pt x="1260004" y="977942"/>
                                <a:pt x="977942" y="1260004"/>
                                <a:pt x="630002" y="1260004"/>
                              </a:cubicBezTo>
                              <a:cubicBezTo>
                                <a:pt x="282062" y="1260004"/>
                                <a:pt x="0" y="977942"/>
                                <a:pt x="0" y="630002"/>
                              </a:cubicBezTo>
                              <a:close/>
                            </a:path>
                          </a:pathLst>
                        </a:custGeom>
                        <a:solidFill>
                          <a:schemeClr val="bg1"/>
                        </a:solidFill>
                        <a:ln>
                          <a:solidFill>
                            <a:srgbClr val="00577D"/>
                          </a:solidFill>
                        </a:ln>
                      </wps:spPr>
                      <wps:style>
                        <a:lnRef idx="2">
                          <a:schemeClr val="dk1">
                            <a:shade val="80000"/>
                            <a:hueOff val="0"/>
                            <a:satOff val="0"/>
                            <a:lumOff val="0"/>
                            <a:alphaOff val="0"/>
                          </a:schemeClr>
                        </a:lnRef>
                        <a:fillRef idx="1">
                          <a:schemeClr val="lt1">
                            <a:hueOff val="0"/>
                            <a:satOff val="0"/>
                            <a:lumOff val="0"/>
                            <a:alphaOff val="0"/>
                          </a:schemeClr>
                        </a:fillRef>
                        <a:effectRef idx="0">
                          <a:schemeClr val="lt1">
                            <a:hueOff val="0"/>
                            <a:satOff val="0"/>
                            <a:lumOff val="0"/>
                            <a:alphaOff val="0"/>
                          </a:schemeClr>
                        </a:effectRef>
                        <a:fontRef idx="minor">
                          <a:schemeClr val="dk1">
                            <a:hueOff val="0"/>
                            <a:satOff val="0"/>
                            <a:lumOff val="0"/>
                            <a:alphaOff val="0"/>
                          </a:schemeClr>
                        </a:fontRef>
                      </wps:style>
                      <wps:txbx>
                        <w:txbxContent>
                          <w:p w14:paraId="41D13317" w14:textId="77777777" w:rsidR="0079163A" w:rsidRPr="00B42CAC" w:rsidRDefault="0079163A" w:rsidP="0079163A">
                            <w:pPr>
                              <w:spacing w:after="84" w:line="216" w:lineRule="auto"/>
                              <w:jc w:val="center"/>
                              <w:rPr>
                                <w:color w:val="000000" w:themeColor="text1"/>
                                <w:sz w:val="18"/>
                                <w:szCs w:val="18"/>
                              </w:rPr>
                            </w:pPr>
                            <w:r w:rsidRPr="00B42CAC">
                              <w:rPr>
                                <w:rFonts w:hAnsi="Calibri"/>
                                <w:color w:val="000000" w:themeColor="text1"/>
                                <w:kern w:val="24"/>
                                <w:sz w:val="18"/>
                                <w:szCs w:val="18"/>
                                <w:lang w:val="en-US"/>
                              </w:rPr>
                              <w:t>Clinical governance concepts and elements</w:t>
                            </w:r>
                          </w:p>
                        </w:txbxContent>
                      </wps:txbx>
                      <wps:bodyPr spcFirstLastPara="0" vert="horz" wrap="square" lIns="192143" tIns="192143" rIns="192143" bIns="192143" numCol="1" spcCol="1270" anchor="ctr" anchorCtr="0">
                        <a:noAutofit/>
                      </wps:bodyPr>
                    </wps:wsp>
                  </a:graphicData>
                </a:graphic>
              </wp:anchor>
            </w:drawing>
          </mc:Choice>
          <mc:Fallback>
            <w:pict>
              <v:shape w14:anchorId="1593FD59" id="Freeform 4" o:spid="_x0000_s1029" style="position:absolute;margin-left:458.1pt;margin-top:19.45pt;width:79.35pt;height:79.35pt;z-index:251643392;visibility:visible;mso-wrap-style:square;mso-wrap-distance-left:9pt;mso-wrap-distance-top:0;mso-wrap-distance-right:9pt;mso-wrap-distance-bottom:0;mso-position-horizontal:absolute;mso-position-horizontal-relative:text;mso-position-vertical:absolute;mso-position-vertical-relative:text;v-text-anchor:middle" coordsize="1260003,1260003"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" adj="-11796480,,5400" path="m,630002c,282062,282062,,630002,v347940,,630002,282062,630002,630002c1260004,977942,977942,1260004,630002,1260004,282062,1260004,,977942,,630002xe" fillcolor="white [3212]" strokecolor="#00577d" strokeweight="2pt">
                <v:stroke joinstyle="miter"/>
                <v:formulas/>
                <v:path arrowok="t" o:connecttype="custom" o:connectlocs="0,503873;503873,0;1007746,503873;503873,1007746;0,503873" o:connectangles="0,0,0,0,0" textboxrect="0,0,1260003,1260003"/>
                <v:textbox inset="5.33731mm,5.33731mm,5.33731mm,5.33731mm">
                  <w:txbxContent>
                    <w:p w14:paraId="41D13317" w14:textId="77777777" w:rsidR="0079163A" w:rsidRPr="00B42CAC" w:rsidRDefault="0079163A" w:rsidP="0079163A">
                      <w:pPr>
                        <w:spacing w:after="84" w:line="216" w:lineRule="auto"/>
                        <w:jc w:val="center"/>
                        <w:rPr>
                          <w:color w:val="000000" w:themeColor="text1"/>
                          <w:sz w:val="18"/>
                          <w:szCs w:val="18"/>
                        </w:rPr>
                      </w:pPr>
                      <w:r w:rsidRPr="00B42CAC">
                        <w:rPr>
                          <w:rFonts w:hAnsi="Calibri"/>
                          <w:color w:val="000000" w:themeColor="text1"/>
                          <w:kern w:val="24"/>
                          <w:sz w:val="18"/>
                          <w:szCs w:val="18"/>
                          <w:lang w:val="en-US"/>
                        </w:rPr>
                        <w:t>Clinical governance concepts and elements</w:t>
                      </w:r>
                    </w:p>
                  </w:txbxContent>
                </v:textbox>
              </v:shape>
            </w:pict>
          </mc:Fallback>
        </mc:AlternateContent>
      </w:r>
      <w:r w:rsidRPr="0079163A">
        <w:rPr>
          <w:noProof/>
        </w:rPr>
        <mc:AlternateContent>
          <mc:Choice Requires="wps">
            <w:drawing>
              <wp:anchor distT="0" distB="0" distL="114300" distR="114300" simplePos="0" relativeHeight="251654656" behindDoc="0" locked="0" layoutInCell="1" allowOverlap="1" wp14:anchorId="4A2D9BA0" wp14:editId="77F1F715">
                <wp:simplePos x="0" y="0"/>
                <wp:positionH relativeFrom="column">
                  <wp:posOffset>7178675</wp:posOffset>
                </wp:positionH>
                <wp:positionV relativeFrom="paragraph">
                  <wp:posOffset>247015</wp:posOffset>
                </wp:positionV>
                <wp:extent cx="1007745" cy="1007745"/>
                <wp:effectExtent l="0" t="0" r="20955" b="20955"/>
                <wp:wrapNone/>
                <wp:docPr id="5" name="Freeform 5"/>
                <wp:cNvGraphicFramePr/>
                <a:graphic xmlns:a="http://schemas.openxmlformats.org/drawingml/2006/main">
                  <a:graphicData uri="http://schemas.microsoft.com/office/word/2010/wordprocessingShape">
                    <wps:wsp>
                      <wps:cNvSpPr/>
                      <wps:spPr>
                        <a:xfrm>
                          <a:off x="0" y="0"/>
                          <a:ext cx="1007745" cy="1007745"/>
                        </a:xfrm>
                        <a:custGeom>
                          <a:avLst/>
                          <a:gdLst>
                            <a:gd name="connsiteX0" fmla="*/ 0 w 1260003"/>
                            <a:gd name="connsiteY0" fmla="*/ 630002 h 1260003"/>
                            <a:gd name="connsiteX1" fmla="*/ 630002 w 1260003"/>
                            <a:gd name="connsiteY1" fmla="*/ 0 h 1260003"/>
                            <a:gd name="connsiteX2" fmla="*/ 1260004 w 1260003"/>
                            <a:gd name="connsiteY2" fmla="*/ 630002 h 1260003"/>
                            <a:gd name="connsiteX3" fmla="*/ 630002 w 1260003"/>
                            <a:gd name="connsiteY3" fmla="*/ 1260004 h 1260003"/>
                            <a:gd name="connsiteX4" fmla="*/ 0 w 1260003"/>
                            <a:gd name="connsiteY4" fmla="*/ 630002 h 1260003"/>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260003" h="1260003">
                              <a:moveTo>
                                <a:pt x="0" y="630002"/>
                              </a:moveTo>
                              <a:cubicBezTo>
                                <a:pt x="0" y="282062"/>
                                <a:pt x="282062" y="0"/>
                                <a:pt x="630002" y="0"/>
                              </a:cubicBezTo>
                              <a:cubicBezTo>
                                <a:pt x="977942" y="0"/>
                                <a:pt x="1260004" y="282062"/>
                                <a:pt x="1260004" y="630002"/>
                              </a:cubicBezTo>
                              <a:cubicBezTo>
                                <a:pt x="1260004" y="977942"/>
                                <a:pt x="977942" y="1260004"/>
                                <a:pt x="630002" y="1260004"/>
                              </a:cubicBezTo>
                              <a:cubicBezTo>
                                <a:pt x="282062" y="1260004"/>
                                <a:pt x="0" y="977942"/>
                                <a:pt x="0" y="630002"/>
                              </a:cubicBezTo>
                              <a:close/>
                            </a:path>
                          </a:pathLst>
                        </a:custGeom>
                        <a:solidFill>
                          <a:schemeClr val="accent1">
                            <a:lumMod val="75000"/>
                          </a:schemeClr>
                        </a:solidFill>
                        <a:ln>
                          <a:solidFill>
                            <a:schemeClr val="accent1">
                              <a:lumMod val="75000"/>
                            </a:schemeClr>
                          </a:solidFill>
                        </a:ln>
                      </wps:spPr>
                      <wps:style>
                        <a:lnRef idx="2">
                          <a:schemeClr val="dk1">
                            <a:shade val="80000"/>
                            <a:hueOff val="0"/>
                            <a:satOff val="0"/>
                            <a:lumOff val="0"/>
                            <a:alphaOff val="0"/>
                          </a:schemeClr>
                        </a:lnRef>
                        <a:fillRef idx="1">
                          <a:schemeClr val="lt1">
                            <a:hueOff val="0"/>
                            <a:satOff val="0"/>
                            <a:lumOff val="0"/>
                            <a:alphaOff val="0"/>
                          </a:schemeClr>
                        </a:fillRef>
                        <a:effectRef idx="0">
                          <a:schemeClr val="lt1">
                            <a:hueOff val="0"/>
                            <a:satOff val="0"/>
                            <a:lumOff val="0"/>
                            <a:alphaOff val="0"/>
                          </a:schemeClr>
                        </a:effectRef>
                        <a:fontRef idx="minor">
                          <a:schemeClr val="dk1">
                            <a:hueOff val="0"/>
                            <a:satOff val="0"/>
                            <a:lumOff val="0"/>
                            <a:alphaOff val="0"/>
                          </a:schemeClr>
                        </a:fontRef>
                      </wps:style>
                      <wps:txbx>
                        <w:txbxContent>
                          <w:p w14:paraId="11A1C21D" w14:textId="77777777" w:rsidR="0079163A" w:rsidRPr="008F5405" w:rsidRDefault="0079163A" w:rsidP="00EC14E4">
                            <w:pPr>
                              <w:spacing w:after="84" w:line="216" w:lineRule="auto"/>
                              <w:jc w:val="center"/>
                              <w:rPr>
                                <w:color w:val="FFFFFF" w:themeColor="background1"/>
                                <w:sz w:val="18"/>
                                <w:szCs w:val="18"/>
                              </w:rPr>
                            </w:pPr>
                            <w:r w:rsidRPr="008F5405">
                              <w:rPr>
                                <w:rFonts w:hAnsi="Calibri"/>
                                <w:color w:val="FFFFFF" w:themeColor="background1"/>
                                <w:kern w:val="24"/>
                                <w:sz w:val="18"/>
                                <w:szCs w:val="18"/>
                                <w:lang w:val="en-US"/>
                              </w:rPr>
                              <w:t>Clinical governance framework</w:t>
                            </w:r>
                          </w:p>
                        </w:txbxContent>
                      </wps:txbx>
                      <wps:bodyPr spcFirstLastPara="0" vert="horz" wrap="square" lIns="192143" tIns="192143" rIns="192143" bIns="192143" numCol="1" spcCol="1270" anchor="ctr" anchorCtr="0">
                        <a:noAutofit/>
                      </wps:bodyPr>
                    </wps:wsp>
                  </a:graphicData>
                </a:graphic>
              </wp:anchor>
            </w:drawing>
          </mc:Choice>
          <mc:Fallback>
            <w:pict>
              <v:shape w14:anchorId="4A2D9BA0" id="Freeform 5" o:spid="_x0000_s1030" style="position:absolute;margin-left:565.25pt;margin-top:19.45pt;width:79.35pt;height:79.35pt;z-index:251654656;visibility:visible;mso-wrap-style:square;mso-wrap-distance-left:9pt;mso-wrap-distance-top:0;mso-wrap-distance-right:9pt;mso-wrap-distance-bottom:0;mso-position-horizontal:absolute;mso-position-horizontal-relative:text;mso-position-vertical:absolute;mso-position-vertical-relative:text;v-text-anchor:middle" coordsize="1260003,1260003"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" adj="-11796480,,5400" path="m,630002c,282062,282062,,630002,v347940,,630002,282062,630002,630002c1260004,977942,977942,1260004,630002,1260004,282062,1260004,,977942,,630002xe" fillcolor="#365f91 [2404]" strokecolor="#365f91 [2404]" strokeweight="2pt">
                <v:stroke joinstyle="miter"/>
                <v:formulas/>
                <v:path arrowok="t" o:connecttype="custom" o:connectlocs="0,503873;503873,0;1007746,503873;503873,1007746;0,503873" o:connectangles="0,0,0,0,0" textboxrect="0,0,1260003,1260003"/>
                <v:textbox inset="5.33731mm,5.33731mm,5.33731mm,5.33731mm">
                  <w:txbxContent>
                    <w:p w14:paraId="11A1C21D" w14:textId="77777777" w:rsidR="0079163A" w:rsidRPr="008F5405" w:rsidRDefault="0079163A" w:rsidP="00EC14E4">
                      <w:pPr>
                        <w:spacing w:after="84" w:line="216" w:lineRule="auto"/>
                        <w:jc w:val="center"/>
                        <w:rPr>
                          <w:color w:val="FFFFFF" w:themeColor="background1"/>
                          <w:sz w:val="18"/>
                          <w:szCs w:val="18"/>
                        </w:rPr>
                      </w:pPr>
                      <w:r w:rsidRPr="008F5405">
                        <w:rPr>
                          <w:rFonts w:hAnsi="Calibri"/>
                          <w:color w:val="FFFFFF" w:themeColor="background1"/>
                          <w:kern w:val="24"/>
                          <w:sz w:val="18"/>
                          <w:szCs w:val="18"/>
                          <w:lang w:val="en-US"/>
                        </w:rPr>
                        <w:t>Clinical governance framework</w:t>
                      </w:r>
                    </w:p>
                  </w:txbxContent>
                </v:textbox>
              </v:shape>
            </w:pict>
          </mc:Fallback>
        </mc:AlternateContent>
      </w:r>
      <w:r w:rsidRPr="0079163A">
        <w:rPr>
          <w:noProof/>
        </w:rPr>
        <mc:AlternateContent>
          <mc:Choice Requires="wps">
            <w:drawing>
              <wp:anchor distT="0" distB="0" distL="114300" distR="114300" simplePos="0" relativeHeight="251662848" behindDoc="0" locked="0" layoutInCell="1" allowOverlap="1" wp14:anchorId="7D6CEC09" wp14:editId="40B5477F">
                <wp:simplePos x="0" y="0"/>
                <wp:positionH relativeFrom="column">
                  <wp:posOffset>8521065</wp:posOffset>
                </wp:positionH>
                <wp:positionV relativeFrom="paragraph">
                  <wp:posOffset>247015</wp:posOffset>
                </wp:positionV>
                <wp:extent cx="1007745" cy="1007745"/>
                <wp:effectExtent l="0" t="0" r="20955" b="20955"/>
                <wp:wrapNone/>
                <wp:docPr id="12" name="Freeform 12"/>
                <wp:cNvGraphicFramePr/>
                <a:graphic xmlns:a="http://schemas.openxmlformats.org/drawingml/2006/main">
                  <a:graphicData uri="http://schemas.microsoft.com/office/word/2010/wordprocessingShape">
                    <wps:wsp>
                      <wps:cNvSpPr/>
                      <wps:spPr>
                        <a:xfrm>
                          <a:off x="0" y="0"/>
                          <a:ext cx="1007745" cy="1007745"/>
                        </a:xfrm>
                        <a:custGeom>
                          <a:avLst/>
                          <a:gdLst>
                            <a:gd name="connsiteX0" fmla="*/ 0 w 1260003"/>
                            <a:gd name="connsiteY0" fmla="*/ 630002 h 1260003"/>
                            <a:gd name="connsiteX1" fmla="*/ 630002 w 1260003"/>
                            <a:gd name="connsiteY1" fmla="*/ 0 h 1260003"/>
                            <a:gd name="connsiteX2" fmla="*/ 1260004 w 1260003"/>
                            <a:gd name="connsiteY2" fmla="*/ 630002 h 1260003"/>
                            <a:gd name="connsiteX3" fmla="*/ 630002 w 1260003"/>
                            <a:gd name="connsiteY3" fmla="*/ 1260004 h 1260003"/>
                            <a:gd name="connsiteX4" fmla="*/ 0 w 1260003"/>
                            <a:gd name="connsiteY4" fmla="*/ 630002 h 1260003"/>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260003" h="1260003">
                              <a:moveTo>
                                <a:pt x="0" y="630002"/>
                              </a:moveTo>
                              <a:cubicBezTo>
                                <a:pt x="0" y="282062"/>
                                <a:pt x="282062" y="0"/>
                                <a:pt x="630002" y="0"/>
                              </a:cubicBezTo>
                              <a:cubicBezTo>
                                <a:pt x="977942" y="0"/>
                                <a:pt x="1260004" y="282062"/>
                                <a:pt x="1260004" y="630002"/>
                              </a:cubicBezTo>
                              <a:cubicBezTo>
                                <a:pt x="1260004" y="977942"/>
                                <a:pt x="977942" y="1260004"/>
                                <a:pt x="630002" y="1260004"/>
                              </a:cubicBezTo>
                              <a:cubicBezTo>
                                <a:pt x="282062" y="1260004"/>
                                <a:pt x="0" y="977942"/>
                                <a:pt x="0" y="630002"/>
                              </a:cubicBezTo>
                              <a:close/>
                            </a:path>
                          </a:pathLst>
                        </a:custGeom>
                        <a:ln>
                          <a:solidFill>
                            <a:srgbClr val="00577D"/>
                          </a:solidFill>
                        </a:ln>
                      </wps:spPr>
                      <wps:style>
                        <a:lnRef idx="2">
                          <a:schemeClr val="dk1">
                            <a:shade val="80000"/>
                            <a:hueOff val="0"/>
                            <a:satOff val="0"/>
                            <a:lumOff val="0"/>
                            <a:alphaOff val="0"/>
                          </a:schemeClr>
                        </a:lnRef>
                        <a:fillRef idx="1">
                          <a:schemeClr val="lt1">
                            <a:hueOff val="0"/>
                            <a:satOff val="0"/>
                            <a:lumOff val="0"/>
                            <a:alphaOff val="0"/>
                          </a:schemeClr>
                        </a:fillRef>
                        <a:effectRef idx="0">
                          <a:schemeClr val="lt1">
                            <a:hueOff val="0"/>
                            <a:satOff val="0"/>
                            <a:lumOff val="0"/>
                            <a:alphaOff val="0"/>
                          </a:schemeClr>
                        </a:effectRef>
                        <a:fontRef idx="minor">
                          <a:schemeClr val="dk1">
                            <a:hueOff val="0"/>
                            <a:satOff val="0"/>
                            <a:lumOff val="0"/>
                            <a:alphaOff val="0"/>
                          </a:schemeClr>
                        </a:fontRef>
                      </wps:style>
                      <wps:txbx>
                        <w:txbxContent>
                          <w:p w14:paraId="05A09453" w14:textId="77777777" w:rsidR="0079163A" w:rsidRPr="00F81A22" w:rsidRDefault="0079163A" w:rsidP="0079163A">
                            <w:pPr>
                              <w:spacing w:after="84" w:line="216" w:lineRule="auto"/>
                              <w:jc w:val="center"/>
                              <w:rPr>
                                <w:sz w:val="18"/>
                                <w:szCs w:val="18"/>
                              </w:rPr>
                            </w:pPr>
                            <w:r w:rsidRPr="00F81A22">
                              <w:rPr>
                                <w:rFonts w:hAnsi="Calibri"/>
                                <w:color w:val="000000" w:themeColor="dark1"/>
                                <w:kern w:val="24"/>
                                <w:sz w:val="18"/>
                                <w:szCs w:val="18"/>
                                <w:lang w:val="en-US"/>
                                <w14:textFill>
                                  <w14:solidFill>
                                    <w14:schemeClr w14:val="dk1">
                                      <w14:satOff w14:val="0"/>
                                      <w14:lumOff w14:val="0"/>
                                    </w14:schemeClr>
                                  </w14:solidFill>
                                </w14:textFill>
                              </w:rPr>
                              <w:t>Clinical quality and safety for consumers</w:t>
                            </w:r>
                          </w:p>
                        </w:txbxContent>
                      </wps:txbx>
                      <wps:bodyPr spcFirstLastPara="0" vert="horz" wrap="square" lIns="192143" tIns="192143" rIns="192143" bIns="192143" numCol="1" spcCol="1270" anchor="ctr" anchorCtr="0">
                        <a:noAutofit/>
                      </wps:bodyPr>
                    </wps:wsp>
                  </a:graphicData>
                </a:graphic>
              </wp:anchor>
            </w:drawing>
          </mc:Choice>
          <mc:Fallback>
            <w:pict>
              <v:shape w14:anchorId="7D6CEC09" id="Freeform 12" o:spid="_x0000_s1031" style="position:absolute;margin-left:670.95pt;margin-top:19.45pt;width:79.35pt;height:79.35pt;z-index:251662848;visibility:visible;mso-wrap-style:square;mso-wrap-distance-left:9pt;mso-wrap-distance-top:0;mso-wrap-distance-right:9pt;mso-wrap-distance-bottom:0;mso-position-horizontal:absolute;mso-position-horizontal-relative:text;mso-position-vertical:absolute;mso-position-vertical-relative:text;v-text-anchor:middle" coordsize="1260003,1260003"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" adj="-11796480,,5400" path="m,630002c,282062,282062,,630002,v347940,,630002,282062,630002,630002c1260004,977942,977942,1260004,630002,1260004,282062,1260004,,977942,,630002xe" fillcolor="white [3201]" strokecolor="#00577d" strokeweight="2pt">
                <v:stroke joinstyle="miter"/>
                <v:formulas/>
                <v:path arrowok="t" o:connecttype="custom" o:connectlocs="0,503873;503873,0;1007746,503873;503873,1007746;0,503873" o:connectangles="0,0,0,0,0" textboxrect="0,0,1260003,1260003"/>
                <v:textbox inset="5.33731mm,5.33731mm,5.33731mm,5.33731mm">
                  <w:txbxContent>
                    <w:p w14:paraId="05A09453" w14:textId="77777777" w:rsidR="0079163A" w:rsidRPr="00F81A22" w:rsidRDefault="0079163A" w:rsidP="0079163A">
                      <w:pPr>
                        <w:spacing w:after="84" w:line="216" w:lineRule="auto"/>
                        <w:jc w:val="center"/>
                        <w:rPr>
                          <w:sz w:val="18"/>
                          <w:szCs w:val="18"/>
                        </w:rPr>
                      </w:pPr>
                      <w:r w:rsidRPr="00F81A22">
                        <w:rPr>
                          <w:rFonts w:hAnsi="Calibri"/>
                          <w:color w:val="000000" w:themeColor="dark1"/>
                          <w:kern w:val="24"/>
                          <w:sz w:val="18"/>
                          <w:szCs w:val="18"/>
                          <w:lang w:val="en-US"/>
                          <w14:textFill>
                            <w14:solidFill>
                              <w14:schemeClr w14:val="dk1">
                                <w14:satOff w14:val="0"/>
                                <w14:lumOff w14:val="0"/>
                              </w14:schemeClr>
                            </w14:solidFill>
                          </w14:textFill>
                        </w:rPr>
                        <w:t>Clinical quality and safety for consumers</w:t>
                      </w:r>
                    </w:p>
                  </w:txbxContent>
                </v:textbox>
              </v:shape>
            </w:pict>
          </mc:Fallback>
        </mc:AlternateContent>
      </w:r>
      <w:r w:rsidRPr="00EC14E4">
        <w:rPr>
          <w:noProof/>
          <w:color w:val="00577D"/>
        </w:rPr>
        <mc:AlternateContent>
          <mc:Choice Requires="wps">
            <w:drawing>
              <wp:anchor distT="0" distB="0" distL="114300" distR="114300" simplePos="0" relativeHeight="251663872" behindDoc="0" locked="0" layoutInCell="1" allowOverlap="1" wp14:anchorId="0A6C07C6" wp14:editId="24B676AF">
                <wp:simplePos x="0" y="0"/>
                <wp:positionH relativeFrom="column">
                  <wp:posOffset>6829425</wp:posOffset>
                </wp:positionH>
                <wp:positionV relativeFrom="paragraph">
                  <wp:posOffset>765175</wp:posOffset>
                </wp:positionV>
                <wp:extent cx="352425" cy="0"/>
                <wp:effectExtent l="0" t="76200" r="9525" b="95250"/>
                <wp:wrapNone/>
                <wp:docPr id="13" name="Straight Arrow Connector 21"/>
                <wp:cNvGraphicFramePr/>
                <a:graphic xmlns:a="http://schemas.openxmlformats.org/drawingml/2006/main">
                  <a:graphicData uri="http://schemas.microsoft.com/office/word/2010/wordprocessingShape">
                    <wps:wsp>
                      <wps:cNvCnPr/>
                      <wps:spPr>
                        <a:xfrm>
                          <a:off x="0" y="0"/>
                          <a:ext cx="352425" cy="0"/>
                        </a:xfrm>
                        <a:prstGeom prst="straightConnector1">
                          <a:avLst/>
                        </a:prstGeom>
                        <a:ln>
                          <a:solidFill>
                            <a:srgbClr val="00577D"/>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type w14:anchorId="64287DEA" id="_x0000_t32" coordsize="21600,21600" o:spt="32" o:oned="t" path="m,l21600,21600e" filled="f">
                <v:path arrowok="t" fillok="f" o:connecttype="none"/>
                <o:lock v:ext="edit" shapetype="t"/>
              </v:shapetype>
              <v:shape id="Straight Arrow Connector 21" o:spid="_x0000_s1026" type="#_x0000_t32" style="position:absolute;margin-left:537.75pt;margin-top:60.25pt;width:27.75pt;height:0;z-index:2516638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" strokecolor="#00577d">
                <v:stroke endarrow="block"/>
              </v:shape>
            </w:pict>
          </mc:Fallback>
        </mc:AlternateContent>
      </w:r>
      <w:r w:rsidRPr="0079163A">
        <w:rPr>
          <w:noProof/>
        </w:rPr>
        <mc:AlternateContent>
          <mc:Choice Requires="wps">
            <w:drawing>
              <wp:anchor distT="0" distB="0" distL="114300" distR="114300" simplePos="0" relativeHeight="251664896" behindDoc="0" locked="0" layoutInCell="1" allowOverlap="1" wp14:anchorId="6F0CED21" wp14:editId="14C4B943">
                <wp:simplePos x="0" y="0"/>
                <wp:positionH relativeFrom="column">
                  <wp:posOffset>8191500</wp:posOffset>
                </wp:positionH>
                <wp:positionV relativeFrom="paragraph">
                  <wp:posOffset>765175</wp:posOffset>
                </wp:positionV>
                <wp:extent cx="333375" cy="0"/>
                <wp:effectExtent l="0" t="76200" r="9525" b="95250"/>
                <wp:wrapNone/>
                <wp:docPr id="8" name="Straight Arrow Connector 23"/>
                <wp:cNvGraphicFramePr/>
                <a:graphic xmlns:a="http://schemas.openxmlformats.org/drawingml/2006/main">
                  <a:graphicData uri="http://schemas.microsoft.com/office/word/2010/wordprocessingShape">
                    <wps:wsp>
                      <wps:cNvCnPr/>
                      <wps:spPr>
                        <a:xfrm>
                          <a:off x="0" y="0"/>
                          <a:ext cx="333375" cy="0"/>
                        </a:xfrm>
                        <a:prstGeom prst="straightConnector1">
                          <a:avLst/>
                        </a:prstGeom>
                        <a:ln>
                          <a:solidFill>
                            <a:srgbClr val="00577D"/>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w14:anchorId="5EEEC201" id="Straight Arrow Connector 23" o:spid="_x0000_s1026" type="#_x0000_t32" style="position:absolute;margin-left:645pt;margin-top:60.25pt;width:26.25pt;height:0;z-index:2516648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" strokecolor="#00577d">
                <v:stroke endarrow="block"/>
              </v:shape>
            </w:pict>
          </mc:Fallback>
        </mc:AlternateContent>
      </w:r>
    </w:p>
    <w:p w14:paraId="3744993A" w14:textId="600EA8B2" w:rsidR="00D96AF3" w:rsidRPr="00D96AF3" w:rsidRDefault="00D96AF3" w:rsidP="00D96AF3"/>
    <w:p w14:paraId="5DB70B4D" w14:textId="3720C4CB" w:rsidR="00D96AF3" w:rsidRPr="00D96AF3" w:rsidRDefault="00D96AF3" w:rsidP="00D96AF3"/>
    <w:p w14:paraId="523982E1" w14:textId="6DEB365B" w:rsidR="00D96AF3" w:rsidRPr="00D96AF3" w:rsidRDefault="00D96AF3" w:rsidP="00D96AF3"/>
    <w:p w14:paraId="035EDFE3" w14:textId="44B1909D" w:rsidR="00D96AF3" w:rsidRPr="00D96AF3" w:rsidRDefault="00D96AF3" w:rsidP="00D96AF3"/>
    <w:p w14:paraId="69BFBB63" w14:textId="7BE00D82" w:rsidR="00D96AF3" w:rsidRPr="00D96AF3" w:rsidRDefault="00D96AF3" w:rsidP="00D96AF3"/>
    <w:p w14:paraId="7B84C071" w14:textId="7745B3C7" w:rsidR="00D96AF3" w:rsidRPr="00D96AF3" w:rsidRDefault="00D96AF3" w:rsidP="00D96AF3"/>
    <w:p w14:paraId="2ED7BC71" w14:textId="64BAE858" w:rsidR="00D96AF3" w:rsidRPr="00D96AF3" w:rsidRDefault="00D96AF3" w:rsidP="00D96AF3"/>
    <w:p w14:paraId="25650B9A" w14:textId="344E0806" w:rsidR="00D96AF3" w:rsidRPr="00D96AF3" w:rsidRDefault="00D96AF3" w:rsidP="00D96AF3"/>
    <w:p w14:paraId="307AD08A" w14:textId="791A129C" w:rsidR="00D96AF3" w:rsidRPr="00D96AF3" w:rsidRDefault="00D96AF3" w:rsidP="00D96AF3"/>
    <w:p w14:paraId="729EFD72" w14:textId="27114055" w:rsidR="00D96AF3" w:rsidRPr="00D96AF3" w:rsidRDefault="00D96AF3" w:rsidP="00D96AF3"/>
    <w:p w14:paraId="586DEAE9" w14:textId="6B519F89" w:rsidR="00D96AF3" w:rsidRPr="00D96AF3" w:rsidRDefault="00D96AF3" w:rsidP="00D96AF3"/>
    <w:p w14:paraId="0BD9C716" w14:textId="6C8C5BD7" w:rsidR="00D96AF3" w:rsidRPr="00D96AF3" w:rsidRDefault="00D96AF3" w:rsidP="00D96AF3"/>
    <w:p w14:paraId="3CB753AF" w14:textId="150DF9C3" w:rsidR="00D96AF3" w:rsidRPr="00D96AF3" w:rsidRDefault="00D96AF3" w:rsidP="00D96AF3"/>
    <w:p w14:paraId="60123F5B" w14:textId="3E2CAD8B" w:rsidR="00D96AF3" w:rsidRPr="00D96AF3" w:rsidRDefault="000C56D3" w:rsidP="00D96AF3">
      <w:r>
        <w:rPr>
          <w:noProof/>
        </w:rPr>
        <mc:AlternateContent>
          <mc:Choice Requires="wps">
            <w:drawing>
              <wp:anchor distT="45720" distB="45720" distL="114300" distR="114300" simplePos="0" relativeHeight="251682304" behindDoc="0" locked="0" layoutInCell="1" allowOverlap="1" wp14:anchorId="44904032" wp14:editId="58A4BB32">
                <wp:simplePos x="0" y="0"/>
                <wp:positionH relativeFrom="page">
                  <wp:posOffset>487680</wp:posOffset>
                </wp:positionH>
                <wp:positionV relativeFrom="paragraph">
                  <wp:posOffset>59690</wp:posOffset>
                </wp:positionV>
                <wp:extent cx="9716135" cy="86550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16135" cy="865505"/>
                        </a:xfrm>
                        <a:prstGeom prst="rect">
                          <a:avLst/>
                        </a:prstGeom>
                        <a:solidFill>
                          <a:srgbClr val="FFFFFF"/>
                        </a:solidFill>
                        <a:ln w="9525">
                          <a:noFill/>
                          <a:miter lim="800000"/>
                          <a:headEnd/>
                          <a:tailEnd/>
                        </a:ln>
                      </wps:spPr>
                      <wps:txbx>
                        <w:txbxContent>
                          <w:p w14:paraId="3768FFE6" w14:textId="77777777" w:rsidR="000C56D3" w:rsidRPr="00F6690B" w:rsidRDefault="000C56D3" w:rsidP="000C56D3">
                            <w:pPr>
                              <w:rPr>
                                <w:color w:val="A6A6A6" w:themeColor="background1" w:themeShade="A6"/>
                                <w:sz w:val="18"/>
                                <w:szCs w:val="18"/>
                              </w:rPr>
                            </w:pPr>
                            <w:r w:rsidRPr="00960A56">
                              <w:rPr>
                                <w:rStyle w:val="FootnoteReference"/>
                                <w:color w:val="A6A6A6" w:themeColor="background1" w:themeShade="A6"/>
                              </w:rPr>
                              <w:footnoteRef/>
                            </w:r>
                            <w:r w:rsidRPr="00960A56">
                              <w:rPr>
                                <w:color w:val="A6A6A6" w:themeColor="background1" w:themeShade="A6"/>
                              </w:rPr>
                              <w:t xml:space="preserve"> </w:t>
                            </w:r>
                            <w:r w:rsidRPr="00960A56">
                              <w:rPr>
                                <w:color w:val="A6A6A6" w:themeColor="background1" w:themeShade="A6"/>
                                <w:sz w:val="18"/>
                                <w:szCs w:val="18"/>
                              </w:rPr>
                              <w:t xml:space="preserve">Clinical governance should be included in the broader corporate governance arrangements of providers of residential care, home care, short-term restorative care, transition care, as well </w:t>
                            </w:r>
                            <w:r>
                              <w:rPr>
                                <w:color w:val="A6A6A6" w:themeColor="background1" w:themeShade="A6"/>
                                <w:sz w:val="18"/>
                                <w:szCs w:val="18"/>
                              </w:rPr>
                              <w:t xml:space="preserve">     </w:t>
                            </w:r>
                            <w:r w:rsidRPr="00960A56">
                              <w:rPr>
                                <w:color w:val="A6A6A6" w:themeColor="background1" w:themeShade="A6"/>
                                <w:sz w:val="18"/>
                                <w:szCs w:val="18"/>
                              </w:rPr>
                              <w:t>as Multi-Purpose Service Program services and National Aboriginal and Torres Strait Islander Flexible Aged Care Program services. Commonwealth Home Support Program services that deliver clinical care should also include clinical governance in their corporate governance arrangements.</w:t>
                            </w:r>
                            <w:r>
                              <w:rPr>
                                <w:color w:val="A6A6A6" w:themeColor="background1" w:themeShade="A6"/>
                                <w:sz w:val="18"/>
                                <w:szCs w:val="18"/>
                              </w:rPr>
                              <w:t xml:space="preserve"> </w:t>
                            </w:r>
                            <w:r w:rsidRPr="00960A56">
                              <w:rPr>
                                <w:color w:val="A6A6A6" w:themeColor="background1" w:themeShade="A6"/>
                                <w:sz w:val="18"/>
                                <w:szCs w:val="18"/>
                              </w:rPr>
                              <w:t>Commonwealth Home Support Program services that do</w:t>
                            </w:r>
                            <w:r w:rsidRPr="004404EB">
                              <w:rPr>
                                <w:color w:val="A6A6A6" w:themeColor="background1" w:themeShade="A6"/>
                                <w:sz w:val="18"/>
                                <w:szCs w:val="18"/>
                              </w:rPr>
                              <w:t xml:space="preserve"> not</w:t>
                            </w:r>
                            <w:r w:rsidRPr="00960A56">
                              <w:rPr>
                                <w:color w:val="A6A6A6" w:themeColor="background1" w:themeShade="A6"/>
                                <w:sz w:val="18"/>
                                <w:szCs w:val="18"/>
                              </w:rPr>
                              <w:t xml:space="preserve"> deliver clinical care do not need to have a clinical governance framework.</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4904032" id="_x0000_s1032" type="#_x0000_t202" style="position:absolute;margin-left:38.4pt;margin-top:4.7pt;width:765.05pt;height:68.15pt;z-index:251682304;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" stroked="f">
                <v:textbox style="mso-fit-shape-to-text:t">
                  <w:txbxContent>
                    <w:p w14:paraId="3768FFE6" w14:textId="77777777" w:rsidR="000C56D3" w:rsidRPr="00F6690B" w:rsidRDefault="000C56D3" w:rsidP="000C56D3">
                      <w:pPr>
                        <w:rPr>
                          <w:color w:val="A6A6A6" w:themeColor="background1" w:themeShade="A6"/>
                          <w:sz w:val="18"/>
                          <w:szCs w:val="18"/>
                        </w:rPr>
                      </w:pPr>
                      <w:r w:rsidRPr="00960A56">
                        <w:rPr>
                          <w:rStyle w:val="FootnoteReference"/>
                          <w:color w:val="A6A6A6" w:themeColor="background1" w:themeShade="A6"/>
                        </w:rPr>
                        <w:footnoteRef/>
                      </w:r>
                      <w:r w:rsidRPr="00960A56">
                        <w:rPr>
                          <w:color w:val="A6A6A6" w:themeColor="background1" w:themeShade="A6"/>
                        </w:rPr>
                        <w:t xml:space="preserve"> </w:t>
                      </w:r>
                      <w:r w:rsidRPr="00960A56">
                        <w:rPr>
                          <w:color w:val="A6A6A6" w:themeColor="background1" w:themeShade="A6"/>
                          <w:sz w:val="18"/>
                          <w:szCs w:val="18"/>
                        </w:rPr>
                        <w:t xml:space="preserve">Clinical governance should be included in the broader corporate governance arrangements of providers of residential care, home care, short-term restorative care, transition care, as well </w:t>
                      </w:r>
                      <w:r>
                        <w:rPr>
                          <w:color w:val="A6A6A6" w:themeColor="background1" w:themeShade="A6"/>
                          <w:sz w:val="18"/>
                          <w:szCs w:val="18"/>
                        </w:rPr>
                        <w:t xml:space="preserve">     </w:t>
                      </w:r>
                      <w:r w:rsidRPr="00960A56">
                        <w:rPr>
                          <w:color w:val="A6A6A6" w:themeColor="background1" w:themeShade="A6"/>
                          <w:sz w:val="18"/>
                          <w:szCs w:val="18"/>
                        </w:rPr>
                        <w:t>as Multi-Purpose Service Program services and National Aboriginal and Torres Strait Islander Flexible Aged Care Program services. Commonwealth Home Support Program services that deliver clinical care should also include clinical governance in their corporate governance arrangements.</w:t>
                      </w:r>
                      <w:r>
                        <w:rPr>
                          <w:color w:val="A6A6A6" w:themeColor="background1" w:themeShade="A6"/>
                          <w:sz w:val="18"/>
                          <w:szCs w:val="18"/>
                        </w:rPr>
                        <w:t xml:space="preserve"> </w:t>
                      </w:r>
                      <w:r w:rsidRPr="00960A56">
                        <w:rPr>
                          <w:color w:val="A6A6A6" w:themeColor="background1" w:themeShade="A6"/>
                          <w:sz w:val="18"/>
                          <w:szCs w:val="18"/>
                        </w:rPr>
                        <w:t>Commonwealth Home Support Program services that do</w:t>
                      </w:r>
                      <w:r w:rsidRPr="004404EB">
                        <w:rPr>
                          <w:color w:val="A6A6A6" w:themeColor="background1" w:themeShade="A6"/>
                          <w:sz w:val="18"/>
                          <w:szCs w:val="18"/>
                        </w:rPr>
                        <w:t xml:space="preserve"> not</w:t>
                      </w:r>
                      <w:r w:rsidRPr="00960A56">
                        <w:rPr>
                          <w:color w:val="A6A6A6" w:themeColor="background1" w:themeShade="A6"/>
                          <w:sz w:val="18"/>
                          <w:szCs w:val="18"/>
                        </w:rPr>
                        <w:t xml:space="preserve"> deliver clinical care do not need to have a clinical governance framework.</w:t>
                      </w:r>
                    </w:p>
                  </w:txbxContent>
                </v:textbox>
                <w10:wrap type="square" anchorx="page"/>
              </v:shape>
            </w:pict>
          </mc:Fallback>
        </mc:AlternateContent>
      </w:r>
    </w:p>
    <w:p w14:paraId="4BCE0A96" w14:textId="2D1949B0" w:rsidR="00960A56" w:rsidRDefault="00960A56"/>
    <w:p w14:paraId="1991AAD0" w14:textId="24C2E9DA" w:rsidR="00EE7D41" w:rsidRDefault="00EE7D41"/>
    <w:p w14:paraId="7223C0DA" w14:textId="64921D4B" w:rsidR="00EE7D41" w:rsidRPr="00EE7D41" w:rsidRDefault="003867BE" w:rsidP="00EE7D41">
      <w:r>
        <w:rPr>
          <w:noProof/>
          <w:lang w:eastAsia="en-AU"/>
        </w:rPr>
        <mc:AlternateContent>
          <mc:Choice Requires="wps">
            <w:drawing>
              <wp:anchor distT="0" distB="0" distL="114300" distR="114300" simplePos="0" relativeHeight="251637248" behindDoc="0" locked="0" layoutInCell="1" allowOverlap="1" wp14:anchorId="42958398" wp14:editId="09DF8357">
                <wp:simplePos x="0" y="0"/>
                <wp:positionH relativeFrom="column">
                  <wp:posOffset>534670</wp:posOffset>
                </wp:positionH>
                <wp:positionV relativeFrom="paragraph">
                  <wp:posOffset>23496</wp:posOffset>
                </wp:positionV>
                <wp:extent cx="4114800" cy="4076700"/>
                <wp:effectExtent l="0" t="0" r="0" b="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0" cy="4076700"/>
                        </a:xfrm>
                        <a:prstGeom prst="rect">
                          <a:avLst/>
                        </a:prstGeom>
                        <a:noFill/>
                        <a:ln w="9525">
                          <a:noFill/>
                          <a:miter lim="800000"/>
                          <a:headEnd/>
                          <a:tailEnd/>
                        </a:ln>
                      </wps:spPr>
                      <wps:txbx>
                        <w:txbxContent>
                          <w:p w14:paraId="69392391" w14:textId="7628C89C" w:rsidR="00F433A2" w:rsidRPr="00B83AFE" w:rsidRDefault="00BC31AC" w:rsidP="00F433A2">
                            <w:pPr>
                              <w:pStyle w:val="BasicParagraph"/>
                              <w:tabs>
                                <w:tab w:val="left" w:pos="340"/>
                              </w:tabs>
                              <w:suppressAutoHyphens/>
                              <w:spacing w:after="113"/>
                              <w:rPr>
                                <w:rFonts w:asciiTheme="minorHAnsi" w:hAnsiTheme="minorHAnsi" w:cstheme="minorHAnsi"/>
                                <w:b/>
                                <w:bCs/>
                                <w:color w:val="00577D"/>
                                <w:spacing w:val="-2"/>
                                <w:sz w:val="34"/>
                                <w:szCs w:val="34"/>
                              </w:rPr>
                            </w:pPr>
                            <w:r w:rsidRPr="00B83AFE">
                              <w:rPr>
                                <w:rFonts w:asciiTheme="minorHAnsi" w:hAnsiTheme="minorHAnsi" w:cstheme="minorHAnsi"/>
                                <w:b/>
                                <w:bCs/>
                                <w:color w:val="00577D"/>
                                <w:spacing w:val="-2"/>
                                <w:sz w:val="34"/>
                                <w:szCs w:val="34"/>
                              </w:rPr>
                              <w:t>How can you use this tool?</w:t>
                            </w:r>
                          </w:p>
                          <w:p w14:paraId="3C766B51" w14:textId="07DF3275" w:rsidR="00A27448" w:rsidRDefault="00A27448" w:rsidP="00A27448">
                            <w:pPr>
                              <w:spacing w:after="120"/>
                              <w:rPr>
                                <w:i/>
                                <w:sz w:val="24"/>
                                <w:szCs w:val="24"/>
                              </w:rPr>
                            </w:pPr>
                            <w:r w:rsidRPr="00A27448">
                              <w:rPr>
                                <w:sz w:val="24"/>
                                <w:szCs w:val="24"/>
                              </w:rPr>
                              <w:t xml:space="preserve">This tool can be used to provide information about clinical governance arrangements that are in place in your aged care service. It can be used to identify gaps in these arrangements that need to be addressed, opportunities for improvement, and can inform the development </w:t>
                            </w:r>
                            <w:r w:rsidR="003867BE">
                              <w:rPr>
                                <w:sz w:val="24"/>
                                <w:szCs w:val="24"/>
                              </w:rPr>
                              <w:br/>
                            </w:r>
                            <w:r w:rsidRPr="00A27448">
                              <w:rPr>
                                <w:sz w:val="24"/>
                                <w:szCs w:val="24"/>
                              </w:rPr>
                              <w:t>of a clinical governance framework if you do not already have one. Where relevant for specific actions, links with the Aged Care Quality Standards and other fact sheets</w:t>
                            </w:r>
                            <w:r w:rsidR="003867BE">
                              <w:rPr>
                                <w:sz w:val="24"/>
                                <w:szCs w:val="24"/>
                              </w:rPr>
                              <w:br/>
                            </w:r>
                            <w:r w:rsidRPr="00A27448">
                              <w:rPr>
                                <w:sz w:val="24"/>
                                <w:szCs w:val="24"/>
                              </w:rPr>
                              <w:t xml:space="preserve"> in this series are identified. This tool is structured according to the core elements of clinical governance that are described in </w:t>
                            </w:r>
                            <w:r w:rsidRPr="00A27448">
                              <w:rPr>
                                <w:b/>
                                <w:i/>
                                <w:sz w:val="24"/>
                                <w:szCs w:val="24"/>
                              </w:rPr>
                              <w:t>Fact sheet 3: Core elements of clinical governance</w:t>
                            </w:r>
                            <w:r w:rsidRPr="00A27448">
                              <w:rPr>
                                <w:i/>
                                <w:sz w:val="24"/>
                                <w:szCs w:val="24"/>
                              </w:rPr>
                              <w:t>.</w:t>
                            </w:r>
                          </w:p>
                          <w:p w14:paraId="3B451F40" w14:textId="43D47CD7" w:rsidR="00A27448" w:rsidRPr="0013771D" w:rsidRDefault="00A27448" w:rsidP="00A27448">
                            <w:pPr>
                              <w:spacing w:after="120"/>
                              <w:rPr>
                                <w:sz w:val="24"/>
                                <w:szCs w:val="24"/>
                              </w:rPr>
                            </w:pPr>
                            <w:r w:rsidRPr="005C6788">
                              <w:rPr>
                                <w:sz w:val="24"/>
                                <w:szCs w:val="24"/>
                              </w:rPr>
                              <w:t xml:space="preserve">This self-assessment tool should be used with other parts </w:t>
                            </w:r>
                            <w:r w:rsidRPr="005C6788">
                              <w:rPr>
                                <w:sz w:val="24"/>
                                <w:szCs w:val="24"/>
                              </w:rPr>
                              <w:br/>
                              <w:t xml:space="preserve">of this toolkit to improve your understanding of your existing clinical governance arrangements and develop </w:t>
                            </w:r>
                            <w:r>
                              <w:rPr>
                                <w:sz w:val="24"/>
                                <w:szCs w:val="24"/>
                              </w:rPr>
                              <w:br/>
                            </w:r>
                            <w:r w:rsidRPr="005C6788">
                              <w:rPr>
                                <w:sz w:val="24"/>
                                <w:szCs w:val="24"/>
                              </w:rPr>
                              <w:t>a clinical governance framework including:</w:t>
                            </w:r>
                          </w:p>
                          <w:p w14:paraId="03276D76" w14:textId="5C5B7A79" w:rsidR="000603B3" w:rsidRPr="005C6788" w:rsidRDefault="000603B3" w:rsidP="00A27448">
                            <w:pPr>
                              <w:spacing w:after="120"/>
                              <w:rPr>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2958398" id="_x0000_s1033" type="#_x0000_t202" style="position:absolute;margin-left:42.1pt;margin-top:1.85pt;width:324pt;height:321pt;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" filled="f" stroked="f">
                <v:textbox>
                  <w:txbxContent>
                    <w:p w14:paraId="69392391" w14:textId="7628C89C" w:rsidR="00F433A2" w:rsidRPr="00B83AFE" w:rsidRDefault="00BC31AC" w:rsidP="00F433A2">
                      <w:pPr>
                        <w:pStyle w:val="BasicParagraph"/>
                        <w:tabs>
                          <w:tab w:val="left" w:pos="340"/>
                        </w:tabs>
                        <w:suppressAutoHyphens/>
                        <w:spacing w:after="113"/>
                        <w:rPr>
                          <w:rFonts w:asciiTheme="minorHAnsi" w:hAnsiTheme="minorHAnsi" w:cstheme="minorHAnsi"/>
                          <w:b/>
                          <w:bCs/>
                          <w:color w:val="00577D"/>
                          <w:spacing w:val="-2"/>
                          <w:sz w:val="34"/>
                          <w:szCs w:val="34"/>
                        </w:rPr>
                      </w:pPr>
                      <w:r w:rsidRPr="00B83AFE">
                        <w:rPr>
                          <w:rFonts w:asciiTheme="minorHAnsi" w:hAnsiTheme="minorHAnsi" w:cstheme="minorHAnsi"/>
                          <w:b/>
                          <w:bCs/>
                          <w:color w:val="00577D"/>
                          <w:spacing w:val="-2"/>
                          <w:sz w:val="34"/>
                          <w:szCs w:val="34"/>
                        </w:rPr>
                        <w:t>How can you use this tool?</w:t>
                      </w:r>
                    </w:p>
                    <w:p w14:paraId="3C766B51" w14:textId="07DF3275" w:rsidR="00A27448" w:rsidRDefault="00A27448" w:rsidP="00A27448">
                      <w:pPr>
                        <w:spacing w:after="120"/>
                        <w:rPr>
                          <w:i/>
                          <w:sz w:val="24"/>
                          <w:szCs w:val="24"/>
                        </w:rPr>
                      </w:pPr>
                      <w:r w:rsidRPr="00A27448">
                        <w:rPr>
                          <w:sz w:val="24"/>
                          <w:szCs w:val="24"/>
                        </w:rPr>
                        <w:t xml:space="preserve">This tool can be used to provide information about clinical governance arrangements that are in place in your aged care service. It can be used to identify gaps in these arrangements that need to be addressed, opportunities for improvement, and can inform the development </w:t>
                      </w:r>
                      <w:r w:rsidR="003867BE">
                        <w:rPr>
                          <w:sz w:val="24"/>
                          <w:szCs w:val="24"/>
                        </w:rPr>
                        <w:br/>
                      </w:r>
                      <w:r w:rsidRPr="00A27448">
                        <w:rPr>
                          <w:sz w:val="24"/>
                          <w:szCs w:val="24"/>
                        </w:rPr>
                        <w:t>of a clinical governance framework if you do not already have one. Where relevant for specific actions, links with the Aged Care Quality Standards and other fact sheets</w:t>
                      </w:r>
                      <w:r w:rsidR="003867BE">
                        <w:rPr>
                          <w:sz w:val="24"/>
                          <w:szCs w:val="24"/>
                        </w:rPr>
                        <w:br/>
                      </w:r>
                      <w:r w:rsidRPr="00A27448">
                        <w:rPr>
                          <w:sz w:val="24"/>
                          <w:szCs w:val="24"/>
                        </w:rPr>
                        <w:t xml:space="preserve"> in this series are identified. This tool is structured according to the core elements of clinical governance that are described in </w:t>
                      </w:r>
                      <w:r w:rsidRPr="00A27448">
                        <w:rPr>
                          <w:b/>
                          <w:i/>
                          <w:sz w:val="24"/>
                          <w:szCs w:val="24"/>
                        </w:rPr>
                        <w:t>Fact sheet 3: Core elements of clinical governance</w:t>
                      </w:r>
                      <w:r w:rsidRPr="00A27448">
                        <w:rPr>
                          <w:i/>
                          <w:sz w:val="24"/>
                          <w:szCs w:val="24"/>
                        </w:rPr>
                        <w:t>.</w:t>
                      </w:r>
                    </w:p>
                    <w:p w14:paraId="3B451F40" w14:textId="43D47CD7" w:rsidR="00A27448" w:rsidRPr="0013771D" w:rsidRDefault="00A27448" w:rsidP="00A27448">
                      <w:pPr>
                        <w:spacing w:after="120"/>
                        <w:rPr>
                          <w:sz w:val="24"/>
                          <w:szCs w:val="24"/>
                        </w:rPr>
                      </w:pPr>
                      <w:r w:rsidRPr="005C6788">
                        <w:rPr>
                          <w:sz w:val="24"/>
                          <w:szCs w:val="24"/>
                        </w:rPr>
                        <w:t xml:space="preserve">This self-assessment tool should be used with other parts </w:t>
                      </w:r>
                      <w:r w:rsidRPr="005C6788">
                        <w:rPr>
                          <w:sz w:val="24"/>
                          <w:szCs w:val="24"/>
                        </w:rPr>
                        <w:br/>
                        <w:t xml:space="preserve">of this toolkit to improve your understanding of your existing clinical governance arrangements and develop </w:t>
                      </w:r>
                      <w:r>
                        <w:rPr>
                          <w:sz w:val="24"/>
                          <w:szCs w:val="24"/>
                        </w:rPr>
                        <w:br/>
                      </w:r>
                      <w:r w:rsidRPr="005C6788">
                        <w:rPr>
                          <w:sz w:val="24"/>
                          <w:szCs w:val="24"/>
                        </w:rPr>
                        <w:t>a clinical governance framework including:</w:t>
                      </w:r>
                    </w:p>
                    <w:p w14:paraId="03276D76" w14:textId="5C5B7A79" w:rsidR="000603B3" w:rsidRPr="005C6788" w:rsidRDefault="000603B3" w:rsidP="00A27448">
                      <w:pPr>
                        <w:spacing w:after="120"/>
                        <w:rPr>
                          <w:sz w:val="24"/>
                          <w:szCs w:val="24"/>
                        </w:rPr>
                      </w:pPr>
                    </w:p>
                  </w:txbxContent>
                </v:textbox>
              </v:shape>
            </w:pict>
          </mc:Fallback>
        </mc:AlternateContent>
      </w:r>
    </w:p>
    <w:p w14:paraId="65BC5FA4" w14:textId="169A5DF4" w:rsidR="00D863AF" w:rsidRDefault="003867BE" w:rsidP="00EE7D41">
      <w:pPr>
        <w:tabs>
          <w:tab w:val="left" w:pos="2052"/>
        </w:tabs>
      </w:pPr>
      <w:r>
        <w:rPr>
          <w:noProof/>
          <w:lang w:eastAsia="en-AU"/>
        </w:rPr>
        <mc:AlternateContent>
          <mc:Choice Requires="wps">
            <w:drawing>
              <wp:anchor distT="0" distB="0" distL="114300" distR="114300" simplePos="0" relativeHeight="251648512" behindDoc="0" locked="0" layoutInCell="1" allowOverlap="1" wp14:anchorId="59C98952" wp14:editId="5676FAF1">
                <wp:simplePos x="0" y="0"/>
                <wp:positionH relativeFrom="column">
                  <wp:posOffset>5667375</wp:posOffset>
                </wp:positionH>
                <wp:positionV relativeFrom="paragraph">
                  <wp:posOffset>113030</wp:posOffset>
                </wp:positionV>
                <wp:extent cx="4181475" cy="4333875"/>
                <wp:effectExtent l="0" t="0" r="0" b="0"/>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81475" cy="4333875"/>
                        </a:xfrm>
                        <a:prstGeom prst="rect">
                          <a:avLst/>
                        </a:prstGeom>
                        <a:noFill/>
                        <a:ln w="9525">
                          <a:noFill/>
                          <a:miter lim="800000"/>
                          <a:headEnd/>
                          <a:tailEnd/>
                        </a:ln>
                      </wps:spPr>
                      <wps:txbx>
                        <w:txbxContent>
                          <w:p w14:paraId="728574B9" w14:textId="77777777" w:rsidR="004404EB" w:rsidRDefault="0013771D" w:rsidP="004404EB">
                            <w:pPr>
                              <w:pStyle w:val="ListParagraph"/>
                              <w:numPr>
                                <w:ilvl w:val="0"/>
                                <w:numId w:val="13"/>
                              </w:numPr>
                              <w:spacing w:after="120"/>
                              <w:ind w:left="357" w:hanging="357"/>
                              <w:contextualSpacing w:val="0"/>
                              <w:rPr>
                                <w:sz w:val="24"/>
                                <w:szCs w:val="24"/>
                              </w:rPr>
                            </w:pPr>
                            <w:r w:rsidRPr="004404EB">
                              <w:rPr>
                                <w:sz w:val="24"/>
                                <w:szCs w:val="24"/>
                              </w:rPr>
                              <w:t xml:space="preserve">Developing and implementing a clinical </w:t>
                            </w:r>
                            <w:r w:rsidRPr="004404EB">
                              <w:rPr>
                                <w:sz w:val="24"/>
                                <w:szCs w:val="24"/>
                              </w:rPr>
                              <w:br/>
                              <w:t>governance framework</w:t>
                            </w:r>
                          </w:p>
                          <w:p w14:paraId="614A4D37" w14:textId="77777777" w:rsidR="004404EB" w:rsidRDefault="0013771D" w:rsidP="004404EB">
                            <w:pPr>
                              <w:pStyle w:val="ListParagraph"/>
                              <w:numPr>
                                <w:ilvl w:val="0"/>
                                <w:numId w:val="13"/>
                              </w:numPr>
                              <w:spacing w:after="120"/>
                              <w:ind w:left="357" w:hanging="357"/>
                              <w:contextualSpacing w:val="0"/>
                              <w:rPr>
                                <w:sz w:val="24"/>
                                <w:szCs w:val="24"/>
                              </w:rPr>
                            </w:pPr>
                            <w:r w:rsidRPr="004404EB">
                              <w:rPr>
                                <w:sz w:val="24"/>
                                <w:szCs w:val="24"/>
                              </w:rPr>
                              <w:t xml:space="preserve">Organisational self-assessment tool 1: </w:t>
                            </w:r>
                            <w:r w:rsidRPr="004404EB">
                              <w:rPr>
                                <w:sz w:val="24"/>
                                <w:szCs w:val="24"/>
                              </w:rPr>
                              <w:br/>
                              <w:t>Aged care service and consumers</w:t>
                            </w:r>
                          </w:p>
                          <w:p w14:paraId="1EE149AF" w14:textId="26120BAC" w:rsidR="0013771D" w:rsidRPr="004404EB" w:rsidRDefault="0013771D" w:rsidP="004404EB">
                            <w:pPr>
                              <w:pStyle w:val="ListParagraph"/>
                              <w:numPr>
                                <w:ilvl w:val="0"/>
                                <w:numId w:val="13"/>
                              </w:numPr>
                              <w:spacing w:after="120"/>
                              <w:ind w:left="357" w:hanging="357"/>
                              <w:contextualSpacing w:val="0"/>
                              <w:rPr>
                                <w:sz w:val="24"/>
                                <w:szCs w:val="24"/>
                              </w:rPr>
                            </w:pPr>
                            <w:r w:rsidRPr="004404EB">
                              <w:rPr>
                                <w:sz w:val="24"/>
                                <w:szCs w:val="24"/>
                              </w:rPr>
                              <w:t xml:space="preserve">Clinical governance framework </w:t>
                            </w:r>
                            <w:r w:rsidR="00A37A13">
                              <w:rPr>
                                <w:sz w:val="24"/>
                                <w:szCs w:val="24"/>
                              </w:rPr>
                              <w:t>guide.</w:t>
                            </w:r>
                            <w:r w:rsidRPr="004404EB">
                              <w:rPr>
                                <w:sz w:val="24"/>
                                <w:szCs w:val="24"/>
                              </w:rPr>
                              <w:t xml:space="preserve"> </w:t>
                            </w:r>
                          </w:p>
                          <w:p w14:paraId="3FA6C9D2" w14:textId="5045BFF0" w:rsidR="00A27448" w:rsidRPr="00A27448" w:rsidRDefault="00A27448" w:rsidP="0013771D">
                            <w:pPr>
                              <w:spacing w:after="120"/>
                              <w:rPr>
                                <w:sz w:val="24"/>
                                <w:szCs w:val="24"/>
                              </w:rPr>
                            </w:pPr>
                            <w:r w:rsidRPr="00A27448">
                              <w:rPr>
                                <w:sz w:val="24"/>
                                <w:szCs w:val="24"/>
                              </w:rPr>
                              <w:t>Use of this self-assessment tool is not mandatory. It can be used to complement the self-assessment tool provided by the Aged Care Quality and Safety Commission about the Quality Standards.</w:t>
                            </w:r>
                            <w:r>
                              <w:rPr>
                                <w:sz w:val="24"/>
                                <w:szCs w:val="24"/>
                                <w:vertAlign w:val="superscript"/>
                              </w:rPr>
                              <w:t>2</w:t>
                            </w:r>
                            <w:r w:rsidRPr="00A27448">
                              <w:rPr>
                                <w:sz w:val="24"/>
                                <w:szCs w:val="24"/>
                                <w:vertAlign w:val="superscript"/>
                              </w:rPr>
                              <w:t xml:space="preserve"> </w:t>
                            </w:r>
                            <w:r w:rsidRPr="00A27448">
                              <w:rPr>
                                <w:sz w:val="24"/>
                                <w:szCs w:val="24"/>
                              </w:rPr>
                              <w:t>The results of using this self-assessment do not need to be provided to the Aged Care Quality and Safety Commission as part of the quality assessment and monitoring process.</w:t>
                            </w:r>
                          </w:p>
                          <w:p w14:paraId="7C995686" w14:textId="460D7C3D" w:rsidR="00A27448" w:rsidRPr="00A27448" w:rsidRDefault="00A27448" w:rsidP="00A27448">
                            <w:pPr>
                              <w:spacing w:after="120"/>
                              <w:rPr>
                                <w:sz w:val="24"/>
                                <w:szCs w:val="24"/>
                              </w:rPr>
                            </w:pPr>
                            <w:r w:rsidRPr="00A27448">
                              <w:rPr>
                                <w:sz w:val="24"/>
                                <w:szCs w:val="24"/>
                              </w:rPr>
                              <w:t>This tool has been adapted from an organisational readiness tool for public sector residential aged care facilities developed by the Victorian Department of Health.</w:t>
                            </w:r>
                            <w:r>
                              <w:rPr>
                                <w:rStyle w:val="FootnoteReference"/>
                                <w:sz w:val="24"/>
                                <w:szCs w:val="24"/>
                              </w:rPr>
                              <w:t>3</w:t>
                            </w:r>
                          </w:p>
                          <w:p w14:paraId="0689B8DC" w14:textId="2A6602B0" w:rsidR="000603B3" w:rsidRPr="00F433A2" w:rsidRDefault="000603B3" w:rsidP="000603B3">
                            <w:pPr>
                              <w:pStyle w:val="BasicParagraph"/>
                              <w:tabs>
                                <w:tab w:val="left" w:pos="340"/>
                              </w:tabs>
                              <w:suppressAutoHyphens/>
                              <w:spacing w:after="113" w:line="276"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C98952" id="_x0000_s1034" type="#_x0000_t202" style="position:absolute;margin-left:446.25pt;margin-top:8.9pt;width:329.25pt;height:341.2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" filled="f" stroked="f">
                <v:textbox>
                  <w:txbxContent>
                    <w:p w14:paraId="728574B9" w14:textId="77777777" w:rsidR="004404EB" w:rsidRDefault="0013771D" w:rsidP="004404EB">
                      <w:pPr>
                        <w:pStyle w:val="ListParagraph"/>
                        <w:numPr>
                          <w:ilvl w:val="0"/>
                          <w:numId w:val="13"/>
                        </w:numPr>
                        <w:spacing w:after="120"/>
                        <w:ind w:left="357" w:hanging="357"/>
                        <w:contextualSpacing w:val="0"/>
                        <w:rPr>
                          <w:sz w:val="24"/>
                          <w:szCs w:val="24"/>
                        </w:rPr>
                      </w:pPr>
                      <w:r w:rsidRPr="004404EB">
                        <w:rPr>
                          <w:sz w:val="24"/>
                          <w:szCs w:val="24"/>
                        </w:rPr>
                        <w:t xml:space="preserve">Developing and implementing a clinical </w:t>
                      </w:r>
                      <w:r w:rsidRPr="004404EB">
                        <w:rPr>
                          <w:sz w:val="24"/>
                          <w:szCs w:val="24"/>
                        </w:rPr>
                        <w:br/>
                        <w:t>governance framework</w:t>
                      </w:r>
                    </w:p>
                    <w:p w14:paraId="614A4D37" w14:textId="77777777" w:rsidR="004404EB" w:rsidRDefault="0013771D" w:rsidP="004404EB">
                      <w:pPr>
                        <w:pStyle w:val="ListParagraph"/>
                        <w:numPr>
                          <w:ilvl w:val="0"/>
                          <w:numId w:val="13"/>
                        </w:numPr>
                        <w:spacing w:after="120"/>
                        <w:ind w:left="357" w:hanging="357"/>
                        <w:contextualSpacing w:val="0"/>
                        <w:rPr>
                          <w:sz w:val="24"/>
                          <w:szCs w:val="24"/>
                        </w:rPr>
                      </w:pPr>
                      <w:r w:rsidRPr="004404EB">
                        <w:rPr>
                          <w:sz w:val="24"/>
                          <w:szCs w:val="24"/>
                        </w:rPr>
                        <w:t xml:space="preserve">Organisational self-assessment tool 1: </w:t>
                      </w:r>
                      <w:r w:rsidRPr="004404EB">
                        <w:rPr>
                          <w:sz w:val="24"/>
                          <w:szCs w:val="24"/>
                        </w:rPr>
                        <w:br/>
                        <w:t>Aged care service and consumers</w:t>
                      </w:r>
                    </w:p>
                    <w:p w14:paraId="1EE149AF" w14:textId="26120BAC" w:rsidR="0013771D" w:rsidRPr="004404EB" w:rsidRDefault="0013771D" w:rsidP="004404EB">
                      <w:pPr>
                        <w:pStyle w:val="ListParagraph"/>
                        <w:numPr>
                          <w:ilvl w:val="0"/>
                          <w:numId w:val="13"/>
                        </w:numPr>
                        <w:spacing w:after="120"/>
                        <w:ind w:left="357" w:hanging="357"/>
                        <w:contextualSpacing w:val="0"/>
                        <w:rPr>
                          <w:sz w:val="24"/>
                          <w:szCs w:val="24"/>
                        </w:rPr>
                      </w:pPr>
                      <w:r w:rsidRPr="004404EB">
                        <w:rPr>
                          <w:sz w:val="24"/>
                          <w:szCs w:val="24"/>
                        </w:rPr>
                        <w:t xml:space="preserve">Clinical governance framework </w:t>
                      </w:r>
                      <w:r w:rsidR="00A37A13">
                        <w:rPr>
                          <w:sz w:val="24"/>
                          <w:szCs w:val="24"/>
                        </w:rPr>
                        <w:t>guide.</w:t>
                      </w:r>
                      <w:r w:rsidRPr="004404EB">
                        <w:rPr>
                          <w:sz w:val="24"/>
                          <w:szCs w:val="24"/>
                        </w:rPr>
                        <w:t xml:space="preserve"> </w:t>
                      </w:r>
                    </w:p>
                    <w:p w14:paraId="3FA6C9D2" w14:textId="5045BFF0" w:rsidR="00A27448" w:rsidRPr="00A27448" w:rsidRDefault="00A27448" w:rsidP="0013771D">
                      <w:pPr>
                        <w:spacing w:after="120"/>
                        <w:rPr>
                          <w:sz w:val="24"/>
                          <w:szCs w:val="24"/>
                        </w:rPr>
                      </w:pPr>
                      <w:r w:rsidRPr="00A27448">
                        <w:rPr>
                          <w:sz w:val="24"/>
                          <w:szCs w:val="24"/>
                        </w:rPr>
                        <w:t>Use of this self-assessment tool is not mandatory. It can be used to complement the self-assessment tool provided by the Aged Care Quality and Safety Commission about the Quality Standards.</w:t>
                      </w:r>
                      <w:r>
                        <w:rPr>
                          <w:sz w:val="24"/>
                          <w:szCs w:val="24"/>
                          <w:vertAlign w:val="superscript"/>
                        </w:rPr>
                        <w:t>2</w:t>
                      </w:r>
                      <w:r w:rsidRPr="00A27448">
                        <w:rPr>
                          <w:sz w:val="24"/>
                          <w:szCs w:val="24"/>
                          <w:vertAlign w:val="superscript"/>
                        </w:rPr>
                        <w:t xml:space="preserve"> </w:t>
                      </w:r>
                      <w:r w:rsidRPr="00A27448">
                        <w:rPr>
                          <w:sz w:val="24"/>
                          <w:szCs w:val="24"/>
                        </w:rPr>
                        <w:t>The results of using this self-assessment do not need to be provided to the Aged Care Quality and Safety Commission as part of the quality assessment and monitoring process.</w:t>
                      </w:r>
                    </w:p>
                    <w:p w14:paraId="7C995686" w14:textId="460D7C3D" w:rsidR="00A27448" w:rsidRPr="00A27448" w:rsidRDefault="00A27448" w:rsidP="00A27448">
                      <w:pPr>
                        <w:spacing w:after="120"/>
                        <w:rPr>
                          <w:sz w:val="24"/>
                          <w:szCs w:val="24"/>
                        </w:rPr>
                      </w:pPr>
                      <w:r w:rsidRPr="00A27448">
                        <w:rPr>
                          <w:sz w:val="24"/>
                          <w:szCs w:val="24"/>
                        </w:rPr>
                        <w:t>This tool has been adapted from an organisational readiness tool for public sector residential aged care facilities developed by the Victorian Department of Health.</w:t>
                      </w:r>
                      <w:r>
                        <w:rPr>
                          <w:rStyle w:val="FootnoteReference"/>
                          <w:sz w:val="24"/>
                          <w:szCs w:val="24"/>
                        </w:rPr>
                        <w:t>3</w:t>
                      </w:r>
                    </w:p>
                    <w:p w14:paraId="0689B8DC" w14:textId="2A6602B0" w:rsidR="000603B3" w:rsidRPr="00F433A2" w:rsidRDefault="000603B3" w:rsidP="000603B3">
                      <w:pPr>
                        <w:pStyle w:val="BasicParagraph"/>
                        <w:tabs>
                          <w:tab w:val="left" w:pos="340"/>
                        </w:tabs>
                        <w:suppressAutoHyphens/>
                        <w:spacing w:after="113" w:line="276" w:lineRule="auto"/>
                      </w:pPr>
                    </w:p>
                  </w:txbxContent>
                </v:textbox>
              </v:shape>
            </w:pict>
          </mc:Fallback>
        </mc:AlternateContent>
      </w:r>
      <w:r w:rsidR="00EE7D41">
        <w:tab/>
      </w:r>
      <w:r w:rsidR="008C77E7">
        <w:rPr>
          <w:noProof/>
        </w:rPr>
        <mc:AlternateContent>
          <mc:Choice Requires="wps">
            <w:drawing>
              <wp:anchor distT="45720" distB="45720" distL="114300" distR="114300" simplePos="0" relativeHeight="251652608" behindDoc="0" locked="0" layoutInCell="1" allowOverlap="1" wp14:anchorId="0AD9C8A7" wp14:editId="1793395D">
                <wp:simplePos x="0" y="0"/>
                <wp:positionH relativeFrom="column">
                  <wp:posOffset>561975</wp:posOffset>
                </wp:positionH>
                <wp:positionV relativeFrom="paragraph">
                  <wp:posOffset>4921885</wp:posOffset>
                </wp:positionV>
                <wp:extent cx="9505950" cy="1404620"/>
                <wp:effectExtent l="0" t="0" r="0" b="0"/>
                <wp:wrapSquare wrapText="bothSides"/>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05950" cy="1404620"/>
                        </a:xfrm>
                        <a:prstGeom prst="rect">
                          <a:avLst/>
                        </a:prstGeom>
                        <a:solidFill>
                          <a:srgbClr val="FFFFFF"/>
                        </a:solidFill>
                        <a:ln w="9525">
                          <a:noFill/>
                          <a:miter lim="800000"/>
                          <a:headEnd/>
                          <a:tailEnd/>
                        </a:ln>
                      </wps:spPr>
                      <wps:txbx>
                        <w:txbxContent>
                          <w:p w14:paraId="2E30BCD3" w14:textId="73C25265" w:rsidR="00A27448" w:rsidRPr="000C56D3" w:rsidRDefault="00F6690B" w:rsidP="00A27448">
                            <w:pPr>
                              <w:pStyle w:val="FootnoteText"/>
                              <w:rPr>
                                <w:color w:val="808080" w:themeColor="background1" w:themeShade="80"/>
                                <w:sz w:val="18"/>
                                <w:szCs w:val="18"/>
                              </w:rPr>
                            </w:pPr>
                            <w:r w:rsidRPr="000C56D3">
                              <w:rPr>
                                <w:rStyle w:val="FootnoteReference"/>
                                <w:color w:val="808080" w:themeColor="background1" w:themeShade="80"/>
                                <w:sz w:val="18"/>
                                <w:szCs w:val="18"/>
                              </w:rPr>
                              <w:t>2</w:t>
                            </w:r>
                            <w:r w:rsidRPr="000C56D3">
                              <w:rPr>
                                <w:color w:val="808080" w:themeColor="background1" w:themeShade="80"/>
                                <w:sz w:val="18"/>
                                <w:szCs w:val="18"/>
                              </w:rPr>
                              <w:t xml:space="preserve">  </w:t>
                            </w:r>
                            <w:r w:rsidR="00A27448" w:rsidRPr="000C56D3">
                              <w:rPr>
                                <w:color w:val="808080" w:themeColor="background1" w:themeShade="80"/>
                                <w:sz w:val="18"/>
                                <w:szCs w:val="18"/>
                              </w:rPr>
                              <w:t xml:space="preserve">Information about the self-assessment is available from: </w:t>
                            </w:r>
                            <w:hyperlink r:id="rId12" w:history="1">
                              <w:r w:rsidR="00A27448" w:rsidRPr="000C56D3">
                                <w:rPr>
                                  <w:rStyle w:val="Hyperlink"/>
                                  <w:color w:val="808080" w:themeColor="background1" w:themeShade="80"/>
                                  <w:sz w:val="18"/>
                                  <w:szCs w:val="18"/>
                                </w:rPr>
                                <w:t>https://www.agedcarequality.gov.au/providers/assessment-processes/self-assessment</w:t>
                              </w:r>
                            </w:hyperlink>
                          </w:p>
                          <w:p w14:paraId="00DFDD76" w14:textId="77777777" w:rsidR="00A27448" w:rsidRPr="000C56D3" w:rsidRDefault="00A27448" w:rsidP="00A27448">
                            <w:pPr>
                              <w:pStyle w:val="FootnoteText"/>
                              <w:rPr>
                                <w:color w:val="808080" w:themeColor="background1" w:themeShade="80"/>
                                <w:sz w:val="18"/>
                                <w:szCs w:val="18"/>
                              </w:rPr>
                            </w:pPr>
                          </w:p>
                          <w:p w14:paraId="0F9F924D" w14:textId="3E6B63B0" w:rsidR="00F6690B" w:rsidRPr="000C56D3" w:rsidRDefault="00A27448" w:rsidP="00A27448">
                            <w:pPr>
                              <w:pStyle w:val="FootnoteText"/>
                              <w:rPr>
                                <w:color w:val="808080" w:themeColor="background1" w:themeShade="80"/>
                                <w:sz w:val="18"/>
                                <w:szCs w:val="18"/>
                              </w:rPr>
                            </w:pPr>
                            <w:r w:rsidRPr="000C56D3">
                              <w:rPr>
                                <w:rStyle w:val="FootnoteReference"/>
                                <w:color w:val="808080" w:themeColor="background1" w:themeShade="80"/>
                                <w:sz w:val="18"/>
                                <w:szCs w:val="18"/>
                              </w:rPr>
                              <w:t>3</w:t>
                            </w:r>
                            <w:r w:rsidRPr="000C56D3">
                              <w:rPr>
                                <w:color w:val="808080" w:themeColor="background1" w:themeShade="80"/>
                                <w:sz w:val="18"/>
                                <w:szCs w:val="18"/>
                              </w:rPr>
                              <w:t xml:space="preserve"> The organisational readiness tool is available from: </w:t>
                            </w:r>
                            <w:hyperlink r:id="rId13" w:history="1">
                              <w:r w:rsidR="0013771D" w:rsidRPr="000C56D3">
                                <w:rPr>
                                  <w:rStyle w:val="Hyperlink"/>
                                  <w:color w:val="808080" w:themeColor="background1" w:themeShade="80"/>
                                  <w:sz w:val="18"/>
                                  <w:szCs w:val="18"/>
                                </w:rPr>
                                <w:t>https://www2.health.vic.gov.au/about/publications/policiesandguidelines/governing-quality-in-public-sector-  residential-aged-care-an-organisational-readiness-tool-pdf</w:t>
                              </w:r>
                            </w:hyperlink>
                          </w:p>
                          <w:p w14:paraId="6E2A9675" w14:textId="49EC770A" w:rsidR="00F6690B" w:rsidRPr="0013771D" w:rsidRDefault="00F6690B" w:rsidP="00F6690B">
                            <w:pPr>
                              <w:rPr>
                                <w:color w:val="808080" w:themeColor="background1" w:themeShade="80"/>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AD9C8A7" id="_x0000_s1035" type="#_x0000_t202" style="position:absolute;margin-left:44.25pt;margin-top:387.55pt;width:748.5pt;height:110.6pt;z-index:25165260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" stroked="f">
                <v:textbox style="mso-fit-shape-to-text:t">
                  <w:txbxContent>
                    <w:p w14:paraId="2E30BCD3" w14:textId="73C25265" w:rsidR="00A27448" w:rsidRPr="000C56D3" w:rsidRDefault="00F6690B" w:rsidP="00A27448">
                      <w:pPr>
                        <w:pStyle w:val="FootnoteText"/>
                        <w:rPr>
                          <w:color w:val="808080" w:themeColor="background1" w:themeShade="80"/>
                          <w:sz w:val="18"/>
                          <w:szCs w:val="18"/>
                        </w:rPr>
                      </w:pPr>
                      <w:r w:rsidRPr="000C56D3">
                        <w:rPr>
                          <w:rStyle w:val="FootnoteReference"/>
                          <w:color w:val="808080" w:themeColor="background1" w:themeShade="80"/>
                          <w:sz w:val="18"/>
                          <w:szCs w:val="18"/>
                        </w:rPr>
                        <w:t>2</w:t>
                      </w:r>
                      <w:r w:rsidRPr="000C56D3">
                        <w:rPr>
                          <w:color w:val="808080" w:themeColor="background1" w:themeShade="80"/>
                          <w:sz w:val="18"/>
                          <w:szCs w:val="18"/>
                        </w:rPr>
                        <w:t xml:space="preserve">  </w:t>
                      </w:r>
                      <w:r w:rsidR="00A27448" w:rsidRPr="000C56D3">
                        <w:rPr>
                          <w:color w:val="808080" w:themeColor="background1" w:themeShade="80"/>
                          <w:sz w:val="18"/>
                          <w:szCs w:val="18"/>
                        </w:rPr>
                        <w:t xml:space="preserve">Information about the self-assessment is available from: </w:t>
                      </w:r>
                      <w:hyperlink r:id="rId14" w:history="1">
                        <w:r w:rsidR="00A27448" w:rsidRPr="000C56D3">
                          <w:rPr>
                            <w:rStyle w:val="Hyperlink"/>
                            <w:color w:val="808080" w:themeColor="background1" w:themeShade="80"/>
                            <w:sz w:val="18"/>
                            <w:szCs w:val="18"/>
                          </w:rPr>
                          <w:t>https://www.agedcarequality.gov.au/providers/assessment-processes/self-assessment</w:t>
                        </w:r>
                      </w:hyperlink>
                    </w:p>
                    <w:p w14:paraId="00DFDD76" w14:textId="77777777" w:rsidR="00A27448" w:rsidRPr="000C56D3" w:rsidRDefault="00A27448" w:rsidP="00A27448">
                      <w:pPr>
                        <w:pStyle w:val="FootnoteText"/>
                        <w:rPr>
                          <w:color w:val="808080" w:themeColor="background1" w:themeShade="80"/>
                          <w:sz w:val="18"/>
                          <w:szCs w:val="18"/>
                        </w:rPr>
                      </w:pPr>
                    </w:p>
                    <w:p w14:paraId="0F9F924D" w14:textId="3E6B63B0" w:rsidR="00F6690B" w:rsidRPr="000C56D3" w:rsidRDefault="00A27448" w:rsidP="00A27448">
                      <w:pPr>
                        <w:pStyle w:val="FootnoteText"/>
                        <w:rPr>
                          <w:color w:val="808080" w:themeColor="background1" w:themeShade="80"/>
                          <w:sz w:val="18"/>
                          <w:szCs w:val="18"/>
                        </w:rPr>
                      </w:pPr>
                      <w:r w:rsidRPr="000C56D3">
                        <w:rPr>
                          <w:rStyle w:val="FootnoteReference"/>
                          <w:color w:val="808080" w:themeColor="background1" w:themeShade="80"/>
                          <w:sz w:val="18"/>
                          <w:szCs w:val="18"/>
                        </w:rPr>
                        <w:t>3</w:t>
                      </w:r>
                      <w:r w:rsidRPr="000C56D3">
                        <w:rPr>
                          <w:color w:val="808080" w:themeColor="background1" w:themeShade="80"/>
                          <w:sz w:val="18"/>
                          <w:szCs w:val="18"/>
                        </w:rPr>
                        <w:t xml:space="preserve"> The organisational readiness tool is available from: </w:t>
                      </w:r>
                      <w:hyperlink r:id="rId15" w:history="1">
                        <w:r w:rsidR="0013771D" w:rsidRPr="000C56D3">
                          <w:rPr>
                            <w:rStyle w:val="Hyperlink"/>
                            <w:color w:val="808080" w:themeColor="background1" w:themeShade="80"/>
                            <w:sz w:val="18"/>
                            <w:szCs w:val="18"/>
                          </w:rPr>
                          <w:t>https://www2.health.vic.gov.au/about/publications/policiesandguidelines/governing-quality-in-public-sector-  residential-aged-care-an-organisational-readiness-tool-pdf</w:t>
                        </w:r>
                      </w:hyperlink>
                    </w:p>
                    <w:p w14:paraId="6E2A9675" w14:textId="49EC770A" w:rsidR="00F6690B" w:rsidRPr="0013771D" w:rsidRDefault="00F6690B" w:rsidP="00F6690B">
                      <w:pPr>
                        <w:rPr>
                          <w:color w:val="808080" w:themeColor="background1" w:themeShade="80"/>
                        </w:rPr>
                      </w:pPr>
                    </w:p>
                  </w:txbxContent>
                </v:textbox>
                <w10:wrap type="square"/>
              </v:shape>
            </w:pict>
          </mc:Fallback>
        </mc:AlternateContent>
      </w:r>
      <w:r w:rsidR="005C2DF4">
        <w:br w:type="page"/>
      </w:r>
      <w:r w:rsidR="00960A56">
        <w:lastRenderedPageBreak/>
        <w:softHyphen/>
      </w:r>
    </w:p>
    <w:p w14:paraId="6433B407" w14:textId="194F19D3" w:rsidR="00D863AF" w:rsidRDefault="001F66B4">
      <w:r>
        <w:rPr>
          <w:noProof/>
          <w:lang w:eastAsia="en-AU"/>
        </w:rPr>
        <mc:AlternateContent>
          <mc:Choice Requires="wps">
            <w:drawing>
              <wp:anchor distT="0" distB="0" distL="114300" distR="114300" simplePos="0" relativeHeight="251661824" behindDoc="0" locked="0" layoutInCell="1" allowOverlap="1" wp14:anchorId="14BB76EE" wp14:editId="5620BA16">
                <wp:simplePos x="0" y="0"/>
                <wp:positionH relativeFrom="column">
                  <wp:posOffset>609600</wp:posOffset>
                </wp:positionH>
                <wp:positionV relativeFrom="paragraph">
                  <wp:posOffset>11430</wp:posOffset>
                </wp:positionV>
                <wp:extent cx="4114800" cy="4029075"/>
                <wp:effectExtent l="0" t="0" r="0" b="0"/>
                <wp:wrapNone/>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0" cy="4029075"/>
                        </a:xfrm>
                        <a:prstGeom prst="rect">
                          <a:avLst/>
                        </a:prstGeom>
                        <a:solidFill>
                          <a:schemeClr val="bg1">
                            <a:lumMod val="95000"/>
                          </a:schemeClr>
                        </a:solidFill>
                        <a:ln w="9525">
                          <a:noFill/>
                          <a:miter lim="800000"/>
                          <a:headEnd/>
                          <a:tailEnd/>
                        </a:ln>
                      </wps:spPr>
                      <wps:txbx>
                        <w:txbxContent>
                          <w:p w14:paraId="38E059F0" w14:textId="1D3B2DE4" w:rsidR="005C6788" w:rsidRPr="005C6788" w:rsidRDefault="005C6788" w:rsidP="005C6788">
                            <w:pPr>
                              <w:autoSpaceDE w:val="0"/>
                              <w:autoSpaceDN w:val="0"/>
                              <w:adjustRightInd w:val="0"/>
                              <w:spacing w:before="20" w:afterLines="50" w:after="120"/>
                              <w:textAlignment w:val="center"/>
                              <w:rPr>
                                <w:rFonts w:cstheme="minorHAnsi"/>
                                <w:color w:val="000000"/>
                                <w:sz w:val="24"/>
                                <w:szCs w:val="24"/>
                                <w:lang w:val="en-US"/>
                              </w:rPr>
                            </w:pPr>
                            <w:r w:rsidRPr="005C6788">
                              <w:rPr>
                                <w:rFonts w:cstheme="minorHAnsi"/>
                                <w:b/>
                                <w:bCs/>
                                <w:color w:val="000000"/>
                                <w:sz w:val="24"/>
                                <w:szCs w:val="24"/>
                                <w:lang w:val="en-US"/>
                              </w:rPr>
                              <w:t>Clinical governance</w:t>
                            </w:r>
                            <w:r w:rsidRPr="005C6788">
                              <w:rPr>
                                <w:rFonts w:cstheme="minorHAnsi"/>
                                <w:color w:val="000000"/>
                                <w:sz w:val="24"/>
                                <w:szCs w:val="24"/>
                                <w:lang w:val="en-US"/>
                              </w:rPr>
                              <w:t xml:space="preserve"> is an integrated set of</w:t>
                            </w:r>
                            <w:r>
                              <w:rPr>
                                <w:rFonts w:cstheme="minorHAnsi"/>
                                <w:color w:val="000000"/>
                                <w:sz w:val="24"/>
                                <w:szCs w:val="24"/>
                                <w:lang w:val="en-US"/>
                              </w:rPr>
                              <w:t xml:space="preserve"> </w:t>
                            </w:r>
                            <w:r w:rsidRPr="005C6788">
                              <w:rPr>
                                <w:rFonts w:cstheme="minorHAnsi"/>
                                <w:color w:val="000000"/>
                                <w:sz w:val="24"/>
                                <w:szCs w:val="24"/>
                                <w:lang w:val="en-US"/>
                              </w:rPr>
                              <w:t xml:space="preserve">leadership </w:t>
                            </w:r>
                            <w:proofErr w:type="spellStart"/>
                            <w:r w:rsidRPr="005C6788">
                              <w:rPr>
                                <w:rFonts w:cstheme="minorHAnsi"/>
                                <w:color w:val="000000"/>
                                <w:sz w:val="24"/>
                                <w:szCs w:val="24"/>
                                <w:lang w:val="en-US"/>
                              </w:rPr>
                              <w:t>behaviours</w:t>
                            </w:r>
                            <w:proofErr w:type="spellEnd"/>
                            <w:r w:rsidRPr="005C6788">
                              <w:rPr>
                                <w:rFonts w:cstheme="minorHAnsi"/>
                                <w:color w:val="000000"/>
                                <w:sz w:val="24"/>
                                <w:szCs w:val="24"/>
                                <w:lang w:val="en-US"/>
                              </w:rPr>
                              <w:t xml:space="preserve">, policies, procedures, responsibilities, relationships, planning, monitoring and improvement mechanisms that are implemented to support safe, </w:t>
                            </w:r>
                            <w:r w:rsidR="00B83AFE">
                              <w:rPr>
                                <w:rFonts w:cstheme="minorHAnsi"/>
                                <w:color w:val="000000"/>
                                <w:sz w:val="24"/>
                                <w:szCs w:val="24"/>
                                <w:lang w:val="en-US"/>
                              </w:rPr>
                              <w:br/>
                            </w:r>
                            <w:r w:rsidRPr="005C6788">
                              <w:rPr>
                                <w:rFonts w:cstheme="minorHAnsi"/>
                                <w:color w:val="000000"/>
                                <w:sz w:val="24"/>
                                <w:szCs w:val="24"/>
                                <w:lang w:val="en-US"/>
                              </w:rPr>
                              <w:t xml:space="preserve">quality clinical care and good clinical outcomes for </w:t>
                            </w:r>
                            <w:r w:rsidR="00B83AFE">
                              <w:rPr>
                                <w:rFonts w:cstheme="minorHAnsi"/>
                                <w:color w:val="000000"/>
                                <w:sz w:val="24"/>
                                <w:szCs w:val="24"/>
                                <w:lang w:val="en-US"/>
                              </w:rPr>
                              <w:br/>
                            </w:r>
                            <w:r w:rsidRPr="005C6788">
                              <w:rPr>
                                <w:rFonts w:cstheme="minorHAnsi"/>
                                <w:color w:val="000000"/>
                                <w:sz w:val="24"/>
                                <w:szCs w:val="24"/>
                                <w:lang w:val="en-US"/>
                              </w:rPr>
                              <w:t>each consumer.</w:t>
                            </w:r>
                          </w:p>
                          <w:p w14:paraId="11E72E1F" w14:textId="3D5A2EA8" w:rsidR="005C6788" w:rsidRPr="005C6788" w:rsidRDefault="005C6788" w:rsidP="005C6788">
                            <w:pPr>
                              <w:autoSpaceDE w:val="0"/>
                              <w:autoSpaceDN w:val="0"/>
                              <w:adjustRightInd w:val="0"/>
                              <w:spacing w:before="20" w:afterLines="50" w:after="120"/>
                              <w:textAlignment w:val="center"/>
                              <w:rPr>
                                <w:rFonts w:cstheme="minorHAnsi"/>
                                <w:color w:val="000000"/>
                                <w:sz w:val="24"/>
                                <w:szCs w:val="24"/>
                                <w:lang w:val="en-US"/>
                              </w:rPr>
                            </w:pPr>
                            <w:r w:rsidRPr="005C6788">
                              <w:rPr>
                                <w:rFonts w:cstheme="minorHAnsi"/>
                                <w:color w:val="000000"/>
                                <w:sz w:val="24"/>
                                <w:szCs w:val="24"/>
                                <w:lang w:val="en-US"/>
                              </w:rPr>
                              <w:t xml:space="preserve">The </w:t>
                            </w:r>
                            <w:r w:rsidRPr="005C6788">
                              <w:rPr>
                                <w:rFonts w:cstheme="minorHAnsi"/>
                                <w:b/>
                                <w:bCs/>
                                <w:color w:val="000000"/>
                                <w:sz w:val="24"/>
                                <w:szCs w:val="24"/>
                                <w:lang w:val="en-US"/>
                              </w:rPr>
                              <w:t>purpose</w:t>
                            </w:r>
                            <w:r w:rsidRPr="005C6788">
                              <w:rPr>
                                <w:rFonts w:cstheme="minorHAnsi"/>
                                <w:color w:val="000000"/>
                                <w:sz w:val="24"/>
                                <w:szCs w:val="24"/>
                                <w:lang w:val="en-US"/>
                              </w:rPr>
                              <w:t xml:space="preserve"> of clinical governance is to support the workforce and visiting practitioners in your service to provide safe</w:t>
                            </w:r>
                            <w:r w:rsidR="00CB2B5D">
                              <w:rPr>
                                <w:rFonts w:cstheme="minorHAnsi"/>
                                <w:color w:val="000000"/>
                                <w:sz w:val="24"/>
                                <w:szCs w:val="24"/>
                                <w:lang w:val="en-US"/>
                              </w:rPr>
                              <w:t xml:space="preserve">, </w:t>
                            </w:r>
                            <w:r w:rsidRPr="005C6788">
                              <w:rPr>
                                <w:rFonts w:cstheme="minorHAnsi"/>
                                <w:color w:val="000000"/>
                                <w:sz w:val="24"/>
                                <w:szCs w:val="24"/>
                                <w:lang w:val="en-US"/>
                              </w:rPr>
                              <w:t xml:space="preserve">quality clinical care as part of </w:t>
                            </w:r>
                            <w:proofErr w:type="gramStart"/>
                            <w:r w:rsidRPr="005C6788">
                              <w:rPr>
                                <w:rFonts w:cstheme="minorHAnsi"/>
                                <w:color w:val="000000"/>
                                <w:sz w:val="24"/>
                                <w:szCs w:val="24"/>
                                <w:lang w:val="en-US"/>
                              </w:rPr>
                              <w:t>an</w:t>
                            </w:r>
                            <w:proofErr w:type="gramEnd"/>
                            <w:r w:rsidRPr="005C6788">
                              <w:rPr>
                                <w:rFonts w:cstheme="minorHAnsi"/>
                                <w:color w:val="000000"/>
                                <w:sz w:val="24"/>
                                <w:szCs w:val="24"/>
                                <w:lang w:val="en-US"/>
                              </w:rPr>
                              <w:t xml:space="preserve"> holistic approach to aged care that is based on the needs, goals and preferences of consumers. </w:t>
                            </w:r>
                          </w:p>
                          <w:p w14:paraId="6CE11E3F" w14:textId="77777777" w:rsidR="005C6788" w:rsidRPr="005C6788" w:rsidRDefault="005C6788" w:rsidP="005C6788">
                            <w:pPr>
                              <w:autoSpaceDE w:val="0"/>
                              <w:autoSpaceDN w:val="0"/>
                              <w:adjustRightInd w:val="0"/>
                              <w:spacing w:before="20" w:afterLines="50" w:after="120"/>
                              <w:textAlignment w:val="center"/>
                              <w:rPr>
                                <w:rFonts w:cstheme="minorHAnsi"/>
                                <w:color w:val="000000"/>
                                <w:sz w:val="24"/>
                                <w:szCs w:val="24"/>
                                <w:lang w:val="en-US"/>
                              </w:rPr>
                            </w:pPr>
                            <w:r w:rsidRPr="005C6788">
                              <w:rPr>
                                <w:rFonts w:cstheme="minorHAnsi"/>
                                <w:color w:val="000000"/>
                                <w:sz w:val="24"/>
                                <w:szCs w:val="24"/>
                                <w:lang w:val="en-US"/>
                              </w:rPr>
                              <w:t xml:space="preserve">A </w:t>
                            </w:r>
                            <w:r w:rsidRPr="005C6788">
                              <w:rPr>
                                <w:rFonts w:cstheme="minorHAnsi"/>
                                <w:b/>
                                <w:bCs/>
                                <w:color w:val="000000"/>
                                <w:sz w:val="24"/>
                                <w:szCs w:val="24"/>
                                <w:lang w:val="en-US"/>
                              </w:rPr>
                              <w:t>clinical governance framework</w:t>
                            </w:r>
                            <w:r w:rsidRPr="005C6788">
                              <w:rPr>
                                <w:rFonts w:cstheme="minorHAnsi"/>
                                <w:color w:val="000000"/>
                                <w:sz w:val="24"/>
                                <w:szCs w:val="24"/>
                                <w:lang w:val="en-US"/>
                              </w:rPr>
                              <w:t xml:space="preserve"> describes the overall approach of the organisation for ensuring the quality and safety of clinical care for consumers.</w:t>
                            </w:r>
                          </w:p>
                          <w:p w14:paraId="37568CD1" w14:textId="242AAFC5" w:rsidR="00D863AF" w:rsidRPr="005C6788" w:rsidRDefault="005C6788" w:rsidP="005C6788">
                            <w:pPr>
                              <w:spacing w:before="20" w:afterLines="50" w:after="120"/>
                              <w:rPr>
                                <w:sz w:val="24"/>
                                <w:szCs w:val="24"/>
                              </w:rPr>
                            </w:pPr>
                            <w:r w:rsidRPr="005C6788">
                              <w:rPr>
                                <w:b/>
                                <w:sz w:val="24"/>
                                <w:szCs w:val="24"/>
                              </w:rPr>
                              <w:t>Clinical care</w:t>
                            </w:r>
                            <w:r w:rsidRPr="005C6788">
                              <w:rPr>
                                <w:sz w:val="24"/>
                                <w:szCs w:val="24"/>
                              </w:rPr>
                              <w:t xml:space="preserve"> is health care that encompasses the prevention, treatment and management of illness or injury, as well as the maintenance of psychosocial,</w:t>
                            </w:r>
                            <w:r w:rsidR="00B83AFE">
                              <w:rPr>
                                <w:sz w:val="24"/>
                                <w:szCs w:val="24"/>
                              </w:rPr>
                              <w:br/>
                            </w:r>
                            <w:r w:rsidRPr="005C6788">
                              <w:rPr>
                                <w:sz w:val="24"/>
                                <w:szCs w:val="24"/>
                              </w:rPr>
                              <w:t>mental and physical wellbeing.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4BB76EE" id="_x0000_s1036" type="#_x0000_t202" style="position:absolute;margin-left:48pt;margin-top:.9pt;width:324pt;height:317.2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" fillcolor="#f2f2f2 [3052]" stroked="f">
                <v:textbox>
                  <w:txbxContent>
                    <w:p w14:paraId="38E059F0" w14:textId="1D3B2DE4" w:rsidR="005C6788" w:rsidRPr="005C6788" w:rsidRDefault="005C6788" w:rsidP="005C6788">
                      <w:pPr>
                        <w:autoSpaceDE w:val="0"/>
                        <w:autoSpaceDN w:val="0"/>
                        <w:adjustRightInd w:val="0"/>
                        <w:spacing w:before="20" w:afterLines="50" w:after="120"/>
                        <w:textAlignment w:val="center"/>
                        <w:rPr>
                          <w:rFonts w:cstheme="minorHAnsi"/>
                          <w:color w:val="000000"/>
                          <w:sz w:val="24"/>
                          <w:szCs w:val="24"/>
                          <w:lang w:val="en-US"/>
                        </w:rPr>
                      </w:pPr>
                      <w:r w:rsidRPr="005C6788">
                        <w:rPr>
                          <w:rFonts w:cstheme="minorHAnsi"/>
                          <w:b/>
                          <w:bCs/>
                          <w:color w:val="000000"/>
                          <w:sz w:val="24"/>
                          <w:szCs w:val="24"/>
                          <w:lang w:val="en-US"/>
                        </w:rPr>
                        <w:t>Clinical governance</w:t>
                      </w:r>
                      <w:r w:rsidRPr="005C6788">
                        <w:rPr>
                          <w:rFonts w:cstheme="minorHAnsi"/>
                          <w:color w:val="000000"/>
                          <w:sz w:val="24"/>
                          <w:szCs w:val="24"/>
                          <w:lang w:val="en-US"/>
                        </w:rPr>
                        <w:t xml:space="preserve"> is an integrated set of</w:t>
                      </w:r>
                      <w:r>
                        <w:rPr>
                          <w:rFonts w:cstheme="minorHAnsi"/>
                          <w:color w:val="000000"/>
                          <w:sz w:val="24"/>
                          <w:szCs w:val="24"/>
                          <w:lang w:val="en-US"/>
                        </w:rPr>
                        <w:t xml:space="preserve"> </w:t>
                      </w:r>
                      <w:r w:rsidRPr="005C6788">
                        <w:rPr>
                          <w:rFonts w:cstheme="minorHAnsi"/>
                          <w:color w:val="000000"/>
                          <w:sz w:val="24"/>
                          <w:szCs w:val="24"/>
                          <w:lang w:val="en-US"/>
                        </w:rPr>
                        <w:t xml:space="preserve">leadership </w:t>
                      </w:r>
                      <w:proofErr w:type="spellStart"/>
                      <w:r w:rsidRPr="005C6788">
                        <w:rPr>
                          <w:rFonts w:cstheme="minorHAnsi"/>
                          <w:color w:val="000000"/>
                          <w:sz w:val="24"/>
                          <w:szCs w:val="24"/>
                          <w:lang w:val="en-US"/>
                        </w:rPr>
                        <w:t>behaviours</w:t>
                      </w:r>
                      <w:proofErr w:type="spellEnd"/>
                      <w:r w:rsidRPr="005C6788">
                        <w:rPr>
                          <w:rFonts w:cstheme="minorHAnsi"/>
                          <w:color w:val="000000"/>
                          <w:sz w:val="24"/>
                          <w:szCs w:val="24"/>
                          <w:lang w:val="en-US"/>
                        </w:rPr>
                        <w:t xml:space="preserve">, policies, procedures, responsibilities, relationships, planning, monitoring and improvement mechanisms that are implemented to support safe, </w:t>
                      </w:r>
                      <w:r w:rsidR="00B83AFE">
                        <w:rPr>
                          <w:rFonts w:cstheme="minorHAnsi"/>
                          <w:color w:val="000000"/>
                          <w:sz w:val="24"/>
                          <w:szCs w:val="24"/>
                          <w:lang w:val="en-US"/>
                        </w:rPr>
                        <w:br/>
                      </w:r>
                      <w:r w:rsidRPr="005C6788">
                        <w:rPr>
                          <w:rFonts w:cstheme="minorHAnsi"/>
                          <w:color w:val="000000"/>
                          <w:sz w:val="24"/>
                          <w:szCs w:val="24"/>
                          <w:lang w:val="en-US"/>
                        </w:rPr>
                        <w:t xml:space="preserve">quality clinical care and good clinical outcomes for </w:t>
                      </w:r>
                      <w:r w:rsidR="00B83AFE">
                        <w:rPr>
                          <w:rFonts w:cstheme="minorHAnsi"/>
                          <w:color w:val="000000"/>
                          <w:sz w:val="24"/>
                          <w:szCs w:val="24"/>
                          <w:lang w:val="en-US"/>
                        </w:rPr>
                        <w:br/>
                      </w:r>
                      <w:r w:rsidRPr="005C6788">
                        <w:rPr>
                          <w:rFonts w:cstheme="minorHAnsi"/>
                          <w:color w:val="000000"/>
                          <w:sz w:val="24"/>
                          <w:szCs w:val="24"/>
                          <w:lang w:val="en-US"/>
                        </w:rPr>
                        <w:t>each consumer.</w:t>
                      </w:r>
                    </w:p>
                    <w:p w14:paraId="11E72E1F" w14:textId="3D5A2EA8" w:rsidR="005C6788" w:rsidRPr="005C6788" w:rsidRDefault="005C6788" w:rsidP="005C6788">
                      <w:pPr>
                        <w:autoSpaceDE w:val="0"/>
                        <w:autoSpaceDN w:val="0"/>
                        <w:adjustRightInd w:val="0"/>
                        <w:spacing w:before="20" w:afterLines="50" w:after="120"/>
                        <w:textAlignment w:val="center"/>
                        <w:rPr>
                          <w:rFonts w:cstheme="minorHAnsi"/>
                          <w:color w:val="000000"/>
                          <w:sz w:val="24"/>
                          <w:szCs w:val="24"/>
                          <w:lang w:val="en-US"/>
                        </w:rPr>
                      </w:pPr>
                      <w:r w:rsidRPr="005C6788">
                        <w:rPr>
                          <w:rFonts w:cstheme="minorHAnsi"/>
                          <w:color w:val="000000"/>
                          <w:sz w:val="24"/>
                          <w:szCs w:val="24"/>
                          <w:lang w:val="en-US"/>
                        </w:rPr>
                        <w:t xml:space="preserve">The </w:t>
                      </w:r>
                      <w:r w:rsidRPr="005C6788">
                        <w:rPr>
                          <w:rFonts w:cstheme="minorHAnsi"/>
                          <w:b/>
                          <w:bCs/>
                          <w:color w:val="000000"/>
                          <w:sz w:val="24"/>
                          <w:szCs w:val="24"/>
                          <w:lang w:val="en-US"/>
                        </w:rPr>
                        <w:t>purpose</w:t>
                      </w:r>
                      <w:r w:rsidRPr="005C6788">
                        <w:rPr>
                          <w:rFonts w:cstheme="minorHAnsi"/>
                          <w:color w:val="000000"/>
                          <w:sz w:val="24"/>
                          <w:szCs w:val="24"/>
                          <w:lang w:val="en-US"/>
                        </w:rPr>
                        <w:t xml:space="preserve"> of clinical governance is to support the workforce and visiting practitioners in your service to provide safe</w:t>
                      </w:r>
                      <w:r w:rsidR="00CB2B5D">
                        <w:rPr>
                          <w:rFonts w:cstheme="minorHAnsi"/>
                          <w:color w:val="000000"/>
                          <w:sz w:val="24"/>
                          <w:szCs w:val="24"/>
                          <w:lang w:val="en-US"/>
                        </w:rPr>
                        <w:t xml:space="preserve">, </w:t>
                      </w:r>
                      <w:r w:rsidRPr="005C6788">
                        <w:rPr>
                          <w:rFonts w:cstheme="minorHAnsi"/>
                          <w:color w:val="000000"/>
                          <w:sz w:val="24"/>
                          <w:szCs w:val="24"/>
                          <w:lang w:val="en-US"/>
                        </w:rPr>
                        <w:t xml:space="preserve">quality clinical care as part of </w:t>
                      </w:r>
                      <w:proofErr w:type="gramStart"/>
                      <w:r w:rsidRPr="005C6788">
                        <w:rPr>
                          <w:rFonts w:cstheme="minorHAnsi"/>
                          <w:color w:val="000000"/>
                          <w:sz w:val="24"/>
                          <w:szCs w:val="24"/>
                          <w:lang w:val="en-US"/>
                        </w:rPr>
                        <w:t>an</w:t>
                      </w:r>
                      <w:proofErr w:type="gramEnd"/>
                      <w:r w:rsidRPr="005C6788">
                        <w:rPr>
                          <w:rFonts w:cstheme="minorHAnsi"/>
                          <w:color w:val="000000"/>
                          <w:sz w:val="24"/>
                          <w:szCs w:val="24"/>
                          <w:lang w:val="en-US"/>
                        </w:rPr>
                        <w:t xml:space="preserve"> holistic approach to aged care that is based on the needs, goals and preferences of consumers. </w:t>
                      </w:r>
                    </w:p>
                    <w:p w14:paraId="6CE11E3F" w14:textId="77777777" w:rsidR="005C6788" w:rsidRPr="005C6788" w:rsidRDefault="005C6788" w:rsidP="005C6788">
                      <w:pPr>
                        <w:autoSpaceDE w:val="0"/>
                        <w:autoSpaceDN w:val="0"/>
                        <w:adjustRightInd w:val="0"/>
                        <w:spacing w:before="20" w:afterLines="50" w:after="120"/>
                        <w:textAlignment w:val="center"/>
                        <w:rPr>
                          <w:rFonts w:cstheme="minorHAnsi"/>
                          <w:color w:val="000000"/>
                          <w:sz w:val="24"/>
                          <w:szCs w:val="24"/>
                          <w:lang w:val="en-US"/>
                        </w:rPr>
                      </w:pPr>
                      <w:r w:rsidRPr="005C6788">
                        <w:rPr>
                          <w:rFonts w:cstheme="minorHAnsi"/>
                          <w:color w:val="000000"/>
                          <w:sz w:val="24"/>
                          <w:szCs w:val="24"/>
                          <w:lang w:val="en-US"/>
                        </w:rPr>
                        <w:t xml:space="preserve">A </w:t>
                      </w:r>
                      <w:r w:rsidRPr="005C6788">
                        <w:rPr>
                          <w:rFonts w:cstheme="minorHAnsi"/>
                          <w:b/>
                          <w:bCs/>
                          <w:color w:val="000000"/>
                          <w:sz w:val="24"/>
                          <w:szCs w:val="24"/>
                          <w:lang w:val="en-US"/>
                        </w:rPr>
                        <w:t>clinical governance framework</w:t>
                      </w:r>
                      <w:r w:rsidRPr="005C6788">
                        <w:rPr>
                          <w:rFonts w:cstheme="minorHAnsi"/>
                          <w:color w:val="000000"/>
                          <w:sz w:val="24"/>
                          <w:szCs w:val="24"/>
                          <w:lang w:val="en-US"/>
                        </w:rPr>
                        <w:t xml:space="preserve"> describes the overall approach of the organisation for ensuring the quality and safety of clinical care for consumers.</w:t>
                      </w:r>
                    </w:p>
                    <w:p w14:paraId="37568CD1" w14:textId="242AAFC5" w:rsidR="00D863AF" w:rsidRPr="005C6788" w:rsidRDefault="005C6788" w:rsidP="005C6788">
                      <w:pPr>
                        <w:spacing w:before="20" w:afterLines="50" w:after="120"/>
                        <w:rPr>
                          <w:sz w:val="24"/>
                          <w:szCs w:val="24"/>
                        </w:rPr>
                      </w:pPr>
                      <w:r w:rsidRPr="005C6788">
                        <w:rPr>
                          <w:b/>
                          <w:sz w:val="24"/>
                          <w:szCs w:val="24"/>
                        </w:rPr>
                        <w:t>Clinical care</w:t>
                      </w:r>
                      <w:r w:rsidRPr="005C6788">
                        <w:rPr>
                          <w:sz w:val="24"/>
                          <w:szCs w:val="24"/>
                        </w:rPr>
                        <w:t xml:space="preserve"> is health care that encompasses the prevention, treatment and management of illness or injury, as well as the maintenance of psychosocial,</w:t>
                      </w:r>
                      <w:r w:rsidR="00B83AFE">
                        <w:rPr>
                          <w:sz w:val="24"/>
                          <w:szCs w:val="24"/>
                        </w:rPr>
                        <w:br/>
                      </w:r>
                      <w:r w:rsidRPr="005C6788">
                        <w:rPr>
                          <w:sz w:val="24"/>
                          <w:szCs w:val="24"/>
                        </w:rPr>
                        <w:t>mental and physical wellbeing.</w:t>
                      </w:r>
                    </w:p>
                  </w:txbxContent>
                </v:textbox>
              </v:shape>
            </w:pict>
          </mc:Fallback>
        </mc:AlternateContent>
      </w:r>
      <w:r w:rsidR="00D863AF">
        <w:br w:type="page"/>
      </w:r>
    </w:p>
    <w:p w14:paraId="5A99E604" w14:textId="79B3C4C2" w:rsidR="00C754C8" w:rsidRDefault="00C754C8"/>
    <w:tbl>
      <w:tblPr>
        <w:tblStyle w:val="TableGrid"/>
        <w:tblpPr w:leftFromText="180" w:rightFromText="180" w:vertAnchor="text" w:horzAnchor="margin" w:tblpXSpec="center" w:tblpY="151"/>
        <w:tblW w:w="14718" w:type="dxa"/>
        <w:tblLayout w:type="fixed"/>
        <w:tblLook w:val="04A0" w:firstRow="1" w:lastRow="0" w:firstColumn="1" w:lastColumn="0" w:noHBand="0" w:noVBand="1"/>
      </w:tblPr>
      <w:tblGrid>
        <w:gridCol w:w="5533"/>
        <w:gridCol w:w="1653"/>
        <w:gridCol w:w="1654"/>
        <w:gridCol w:w="1654"/>
        <w:gridCol w:w="4224"/>
      </w:tblGrid>
      <w:tr w:rsidR="00B97406" w14:paraId="76A17E79" w14:textId="77777777" w:rsidTr="000B2538">
        <w:tc>
          <w:tcPr>
            <w:tcW w:w="5533" w:type="dxa"/>
            <w:tcBorders>
              <w:top w:val="single" w:sz="4" w:space="0" w:color="auto"/>
              <w:left w:val="single" w:sz="4" w:space="0" w:color="auto"/>
              <w:bottom w:val="single" w:sz="4" w:space="0" w:color="auto"/>
              <w:right w:val="single" w:sz="4" w:space="0" w:color="auto"/>
            </w:tcBorders>
            <w:shd w:val="clear" w:color="auto" w:fill="008FBF"/>
            <w:vAlign w:val="bottom"/>
          </w:tcPr>
          <w:p w14:paraId="66A652DC" w14:textId="77777777" w:rsidR="00B97406" w:rsidRDefault="00B97406" w:rsidP="00D379A0">
            <w:pPr>
              <w:spacing w:after="120"/>
              <w:rPr>
                <w:sz w:val="20"/>
                <w:szCs w:val="20"/>
              </w:rPr>
            </w:pPr>
            <w:r w:rsidRPr="006E1A3A">
              <w:rPr>
                <w:b/>
                <w:color w:val="FFFFFF" w:themeColor="background1"/>
                <w:sz w:val="20"/>
                <w:szCs w:val="20"/>
              </w:rPr>
              <w:t>Action</w:t>
            </w:r>
          </w:p>
        </w:tc>
        <w:tc>
          <w:tcPr>
            <w:tcW w:w="1653" w:type="dxa"/>
            <w:tcBorders>
              <w:top w:val="single" w:sz="4" w:space="0" w:color="auto"/>
              <w:left w:val="single" w:sz="4" w:space="0" w:color="auto"/>
              <w:bottom w:val="single" w:sz="4" w:space="0" w:color="auto"/>
              <w:right w:val="single" w:sz="4" w:space="0" w:color="auto"/>
            </w:tcBorders>
            <w:shd w:val="clear" w:color="auto" w:fill="008FBF"/>
            <w:vAlign w:val="bottom"/>
          </w:tcPr>
          <w:p w14:paraId="15C5B70A" w14:textId="77777777" w:rsidR="00B97406" w:rsidRDefault="00B97406" w:rsidP="00D379A0">
            <w:pPr>
              <w:spacing w:after="120"/>
              <w:jc w:val="center"/>
              <w:rPr>
                <w:sz w:val="32"/>
                <w:szCs w:val="32"/>
              </w:rPr>
            </w:pPr>
            <w:r w:rsidRPr="006E1A3A">
              <w:rPr>
                <w:b/>
                <w:color w:val="FFFFFF" w:themeColor="background1"/>
                <w:sz w:val="20"/>
                <w:szCs w:val="20"/>
              </w:rPr>
              <w:t>Planning in</w:t>
            </w:r>
            <w:r>
              <w:rPr>
                <w:b/>
                <w:color w:val="FFFFFF" w:themeColor="background1"/>
                <w:sz w:val="20"/>
                <w:szCs w:val="20"/>
              </w:rPr>
              <w:t xml:space="preserve"> </w:t>
            </w:r>
            <w:r w:rsidRPr="006E1A3A">
              <w:rPr>
                <w:b/>
                <w:color w:val="FFFFFF" w:themeColor="background1"/>
                <w:sz w:val="20"/>
                <w:szCs w:val="20"/>
              </w:rPr>
              <w:t>progress</w:t>
            </w:r>
          </w:p>
        </w:tc>
        <w:tc>
          <w:tcPr>
            <w:tcW w:w="1654" w:type="dxa"/>
            <w:tcBorders>
              <w:top w:val="single" w:sz="4" w:space="0" w:color="auto"/>
              <w:left w:val="single" w:sz="4" w:space="0" w:color="auto"/>
              <w:bottom w:val="single" w:sz="4" w:space="0" w:color="auto"/>
              <w:right w:val="single" w:sz="4" w:space="0" w:color="auto"/>
            </w:tcBorders>
            <w:shd w:val="clear" w:color="auto" w:fill="008FBF"/>
            <w:vAlign w:val="bottom"/>
          </w:tcPr>
          <w:p w14:paraId="2396602F" w14:textId="43E99CB1" w:rsidR="00B97406" w:rsidRPr="00D379A0" w:rsidRDefault="00B97406" w:rsidP="00D379A0">
            <w:pPr>
              <w:spacing w:after="120"/>
              <w:jc w:val="center"/>
              <w:rPr>
                <w:b/>
                <w:color w:val="FFFFFF" w:themeColor="background1"/>
                <w:sz w:val="20"/>
                <w:szCs w:val="20"/>
              </w:rPr>
            </w:pPr>
            <w:r w:rsidRPr="006E1A3A">
              <w:rPr>
                <w:b/>
                <w:color w:val="FFFFFF" w:themeColor="background1"/>
                <w:sz w:val="20"/>
                <w:szCs w:val="20"/>
              </w:rPr>
              <w:t>Currently</w:t>
            </w:r>
            <w:r w:rsidR="00D379A0">
              <w:rPr>
                <w:b/>
                <w:color w:val="FFFFFF" w:themeColor="background1"/>
                <w:sz w:val="20"/>
                <w:szCs w:val="20"/>
              </w:rPr>
              <w:t xml:space="preserve"> </w:t>
            </w:r>
            <w:r w:rsidRPr="006E1A3A">
              <w:rPr>
                <w:b/>
                <w:color w:val="FFFFFF" w:themeColor="background1"/>
                <w:sz w:val="20"/>
                <w:szCs w:val="20"/>
              </w:rPr>
              <w:t>implementing</w:t>
            </w:r>
          </w:p>
        </w:tc>
        <w:tc>
          <w:tcPr>
            <w:tcW w:w="1654" w:type="dxa"/>
            <w:tcBorders>
              <w:top w:val="single" w:sz="4" w:space="0" w:color="auto"/>
              <w:left w:val="single" w:sz="4" w:space="0" w:color="auto"/>
              <w:bottom w:val="single" w:sz="4" w:space="0" w:color="auto"/>
              <w:right w:val="single" w:sz="4" w:space="0" w:color="auto"/>
            </w:tcBorders>
            <w:shd w:val="clear" w:color="auto" w:fill="008FBF"/>
            <w:vAlign w:val="bottom"/>
          </w:tcPr>
          <w:p w14:paraId="5AF4A837" w14:textId="77777777" w:rsidR="00B97406" w:rsidRDefault="00B97406" w:rsidP="00D379A0">
            <w:pPr>
              <w:spacing w:after="120"/>
              <w:jc w:val="center"/>
              <w:rPr>
                <w:sz w:val="32"/>
                <w:szCs w:val="32"/>
              </w:rPr>
            </w:pPr>
            <w:r w:rsidRPr="006E1A3A">
              <w:rPr>
                <w:b/>
                <w:color w:val="FFFFFF" w:themeColor="background1"/>
                <w:sz w:val="20"/>
                <w:szCs w:val="20"/>
              </w:rPr>
              <w:t>Established</w:t>
            </w:r>
          </w:p>
        </w:tc>
        <w:tc>
          <w:tcPr>
            <w:tcW w:w="4224" w:type="dxa"/>
            <w:tcBorders>
              <w:top w:val="single" w:sz="4" w:space="0" w:color="auto"/>
              <w:left w:val="single" w:sz="4" w:space="0" w:color="auto"/>
              <w:bottom w:val="single" w:sz="4" w:space="0" w:color="auto"/>
              <w:right w:val="single" w:sz="4" w:space="0" w:color="auto"/>
            </w:tcBorders>
            <w:shd w:val="clear" w:color="auto" w:fill="008FBF"/>
            <w:vAlign w:val="bottom"/>
          </w:tcPr>
          <w:p w14:paraId="76E62835" w14:textId="77777777" w:rsidR="00B97406" w:rsidRDefault="00B97406" w:rsidP="00D379A0">
            <w:pPr>
              <w:spacing w:after="120"/>
              <w:jc w:val="center"/>
            </w:pPr>
            <w:r w:rsidRPr="006E1A3A">
              <w:rPr>
                <w:b/>
                <w:color w:val="FFFFFF" w:themeColor="background1"/>
                <w:sz w:val="20"/>
                <w:szCs w:val="20"/>
              </w:rPr>
              <w:t xml:space="preserve">Comments and opportunities </w:t>
            </w:r>
            <w:r>
              <w:rPr>
                <w:b/>
                <w:color w:val="FFFFFF" w:themeColor="background1"/>
                <w:sz w:val="20"/>
                <w:szCs w:val="20"/>
              </w:rPr>
              <w:br/>
            </w:r>
            <w:r w:rsidRPr="006E1A3A">
              <w:rPr>
                <w:b/>
                <w:color w:val="FFFFFF" w:themeColor="background1"/>
                <w:sz w:val="20"/>
                <w:szCs w:val="20"/>
              </w:rPr>
              <w:t>for improvement</w:t>
            </w:r>
          </w:p>
        </w:tc>
      </w:tr>
      <w:tr w:rsidR="004F411D" w14:paraId="7E974B56" w14:textId="77777777" w:rsidTr="000B2538">
        <w:tc>
          <w:tcPr>
            <w:tcW w:w="14718"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58A1D6A" w14:textId="0DA5571E" w:rsidR="004F411D" w:rsidRPr="006E1A52" w:rsidRDefault="004F411D" w:rsidP="006E1A52">
            <w:pPr>
              <w:spacing w:after="120"/>
              <w:rPr>
                <w:b/>
                <w:color w:val="00577D"/>
                <w:sz w:val="24"/>
                <w:szCs w:val="24"/>
              </w:rPr>
            </w:pPr>
            <w:r w:rsidRPr="006E1A52">
              <w:rPr>
                <w:color w:val="00577D"/>
              </w:rPr>
              <w:br w:type="page"/>
            </w:r>
            <w:r w:rsidRPr="006E1A52">
              <w:rPr>
                <w:b/>
                <w:color w:val="00577D"/>
              </w:rPr>
              <w:t>Leadership and culture</w:t>
            </w:r>
          </w:p>
        </w:tc>
      </w:tr>
      <w:tr w:rsidR="004F411D" w14:paraId="4C6584A4" w14:textId="77777777" w:rsidTr="000B2538">
        <w:tc>
          <w:tcPr>
            <w:tcW w:w="5533" w:type="dxa"/>
            <w:tcBorders>
              <w:top w:val="single" w:sz="4" w:space="0" w:color="auto"/>
              <w:left w:val="single" w:sz="4" w:space="0" w:color="auto"/>
              <w:bottom w:val="single" w:sz="4" w:space="0" w:color="auto"/>
              <w:right w:val="single" w:sz="4" w:space="0" w:color="auto"/>
            </w:tcBorders>
          </w:tcPr>
          <w:p w14:paraId="1A327ECA" w14:textId="2F5CA757" w:rsidR="004F411D" w:rsidRDefault="004F411D" w:rsidP="00C641EF">
            <w:pPr>
              <w:spacing w:after="120"/>
              <w:rPr>
                <w:sz w:val="20"/>
                <w:szCs w:val="20"/>
              </w:rPr>
            </w:pPr>
            <w:r w:rsidRPr="00CE7037">
              <w:rPr>
                <w:sz w:val="20"/>
                <w:szCs w:val="20"/>
              </w:rPr>
              <w:t>Strategic, policy and corporate governance documents contain an explicit commitment to clinical quality and safety</w:t>
            </w:r>
          </w:p>
        </w:tc>
        <w:sdt>
          <w:sdtPr>
            <w:rPr>
              <w:sz w:val="32"/>
              <w:szCs w:val="32"/>
            </w:rPr>
            <w:id w:val="2137217616"/>
            <w14:checkbox>
              <w14:checked w14:val="0"/>
              <w14:checkedState w14:val="2612" w14:font="MS Gothic"/>
              <w14:uncheckedState w14:val="2610" w14:font="MS Gothic"/>
            </w14:checkbox>
          </w:sdtPr>
          <w:sdtContent>
            <w:tc>
              <w:tcPr>
                <w:tcW w:w="1653" w:type="dxa"/>
                <w:tcBorders>
                  <w:top w:val="single" w:sz="4" w:space="0" w:color="auto"/>
                  <w:left w:val="single" w:sz="4" w:space="0" w:color="auto"/>
                  <w:bottom w:val="single" w:sz="4" w:space="0" w:color="auto"/>
                  <w:right w:val="single" w:sz="4" w:space="0" w:color="auto"/>
                </w:tcBorders>
              </w:tcPr>
              <w:p w14:paraId="1E36CEF8" w14:textId="067BD870" w:rsidR="004F411D" w:rsidRDefault="00135332" w:rsidP="004F411D">
                <w:pPr>
                  <w:jc w:val="center"/>
                  <w:rPr>
                    <w:sz w:val="32"/>
                    <w:szCs w:val="32"/>
                  </w:rPr>
                </w:pPr>
                <w:r>
                  <w:rPr>
                    <w:rFonts w:ascii="MS Gothic" w:eastAsia="MS Gothic" w:hAnsi="MS Gothic" w:hint="eastAsia"/>
                    <w:sz w:val="32"/>
                    <w:szCs w:val="32"/>
                  </w:rPr>
                  <w:t>☐</w:t>
                </w:r>
              </w:p>
            </w:tc>
          </w:sdtContent>
        </w:sdt>
        <w:sdt>
          <w:sdtPr>
            <w:rPr>
              <w:sz w:val="32"/>
              <w:szCs w:val="32"/>
            </w:rPr>
            <w:id w:val="341434785"/>
            <w14:checkbox>
              <w14:checked w14:val="0"/>
              <w14:checkedState w14:val="2612" w14:font="MS Gothic"/>
              <w14:uncheckedState w14:val="2610" w14:font="MS Gothic"/>
            </w14:checkbox>
          </w:sdtPr>
          <w:sdtContent>
            <w:tc>
              <w:tcPr>
                <w:tcW w:w="1654" w:type="dxa"/>
                <w:tcBorders>
                  <w:top w:val="single" w:sz="4" w:space="0" w:color="auto"/>
                  <w:left w:val="single" w:sz="4" w:space="0" w:color="auto"/>
                  <w:bottom w:val="single" w:sz="4" w:space="0" w:color="auto"/>
                  <w:right w:val="single" w:sz="4" w:space="0" w:color="auto"/>
                </w:tcBorders>
              </w:tcPr>
              <w:p w14:paraId="37AED3CA" w14:textId="24889586" w:rsidR="004F411D" w:rsidRDefault="00135332" w:rsidP="004F411D">
                <w:pPr>
                  <w:jc w:val="center"/>
                  <w:rPr>
                    <w:sz w:val="32"/>
                    <w:szCs w:val="32"/>
                  </w:rPr>
                </w:pPr>
                <w:r>
                  <w:rPr>
                    <w:rFonts w:ascii="MS Gothic" w:eastAsia="MS Gothic" w:hAnsi="MS Gothic" w:hint="eastAsia"/>
                    <w:sz w:val="32"/>
                    <w:szCs w:val="32"/>
                  </w:rPr>
                  <w:t>☐</w:t>
                </w:r>
              </w:p>
            </w:tc>
          </w:sdtContent>
        </w:sdt>
        <w:sdt>
          <w:sdtPr>
            <w:rPr>
              <w:sz w:val="32"/>
              <w:szCs w:val="32"/>
            </w:rPr>
            <w:id w:val="144090935"/>
            <w14:checkbox>
              <w14:checked w14:val="0"/>
              <w14:checkedState w14:val="2612" w14:font="MS Gothic"/>
              <w14:uncheckedState w14:val="2610" w14:font="MS Gothic"/>
            </w14:checkbox>
          </w:sdtPr>
          <w:sdtContent>
            <w:tc>
              <w:tcPr>
                <w:tcW w:w="1654" w:type="dxa"/>
                <w:tcBorders>
                  <w:top w:val="single" w:sz="4" w:space="0" w:color="auto"/>
                  <w:left w:val="single" w:sz="4" w:space="0" w:color="auto"/>
                  <w:bottom w:val="single" w:sz="4" w:space="0" w:color="auto"/>
                  <w:right w:val="single" w:sz="4" w:space="0" w:color="auto"/>
                </w:tcBorders>
              </w:tcPr>
              <w:p w14:paraId="48FFC21A" w14:textId="2ABFB047" w:rsidR="004F411D" w:rsidRDefault="00135332" w:rsidP="004F411D">
                <w:pPr>
                  <w:jc w:val="center"/>
                  <w:rPr>
                    <w:sz w:val="32"/>
                    <w:szCs w:val="32"/>
                  </w:rPr>
                </w:pPr>
                <w:r>
                  <w:rPr>
                    <w:rFonts w:ascii="MS Gothic" w:eastAsia="MS Gothic" w:hAnsi="MS Gothic" w:hint="eastAsia"/>
                    <w:sz w:val="32"/>
                    <w:szCs w:val="32"/>
                  </w:rPr>
                  <w:t>☐</w:t>
                </w:r>
              </w:p>
            </w:tc>
          </w:sdtContent>
        </w:sdt>
        <w:tc>
          <w:tcPr>
            <w:tcW w:w="4224" w:type="dxa"/>
            <w:tcBorders>
              <w:top w:val="single" w:sz="4" w:space="0" w:color="auto"/>
              <w:left w:val="single" w:sz="4" w:space="0" w:color="auto"/>
              <w:bottom w:val="single" w:sz="4" w:space="0" w:color="auto"/>
              <w:right w:val="single" w:sz="4" w:space="0" w:color="auto"/>
            </w:tcBorders>
          </w:tcPr>
          <w:p w14:paraId="16C6317F" w14:textId="77777777" w:rsidR="004F411D" w:rsidRDefault="004F411D" w:rsidP="004F411D"/>
        </w:tc>
      </w:tr>
      <w:tr w:rsidR="008569B5" w14:paraId="74786FFB" w14:textId="77777777" w:rsidTr="000B2538">
        <w:tc>
          <w:tcPr>
            <w:tcW w:w="5533" w:type="dxa"/>
            <w:tcBorders>
              <w:top w:val="single" w:sz="4" w:space="0" w:color="auto"/>
              <w:left w:val="single" w:sz="4" w:space="0" w:color="auto"/>
              <w:bottom w:val="single" w:sz="4" w:space="0" w:color="auto"/>
              <w:right w:val="single" w:sz="4" w:space="0" w:color="auto"/>
            </w:tcBorders>
            <w:hideMark/>
          </w:tcPr>
          <w:p w14:paraId="2C7DE6AA" w14:textId="07AD05F0" w:rsidR="008569B5" w:rsidRDefault="008569B5" w:rsidP="008569B5">
            <w:pPr>
              <w:spacing w:after="120"/>
              <w:rPr>
                <w:sz w:val="20"/>
                <w:szCs w:val="20"/>
              </w:rPr>
            </w:pPr>
            <w:r w:rsidRPr="00CE7037">
              <w:rPr>
                <w:sz w:val="20"/>
                <w:szCs w:val="20"/>
              </w:rPr>
              <w:t>The governing body</w:t>
            </w:r>
            <w:r w:rsidRPr="00C641EF">
              <w:rPr>
                <w:sz w:val="20"/>
                <w:szCs w:val="20"/>
                <w:vertAlign w:val="superscript"/>
              </w:rPr>
              <w:t>4</w:t>
            </w:r>
            <w:r w:rsidRPr="00CE7037">
              <w:rPr>
                <w:sz w:val="20"/>
                <w:szCs w:val="20"/>
              </w:rPr>
              <w:t xml:space="preserve">, managers and other leaders promulgate </w:t>
            </w:r>
            <w:r>
              <w:rPr>
                <w:sz w:val="20"/>
                <w:szCs w:val="20"/>
              </w:rPr>
              <w:t xml:space="preserve">and support </w:t>
            </w:r>
            <w:r w:rsidRPr="00CE7037">
              <w:rPr>
                <w:sz w:val="20"/>
                <w:szCs w:val="20"/>
              </w:rPr>
              <w:t xml:space="preserve">an organisational culture based on a commitment to the wellbeing of consumers, clinical quality and safety, </w:t>
            </w:r>
            <w:r>
              <w:rPr>
                <w:sz w:val="20"/>
                <w:szCs w:val="20"/>
              </w:rPr>
              <w:t xml:space="preserve">partnership with consumers, </w:t>
            </w:r>
            <w:r w:rsidRPr="00CE7037">
              <w:rPr>
                <w:sz w:val="20"/>
                <w:szCs w:val="20"/>
              </w:rPr>
              <w:t>openness</w:t>
            </w:r>
            <w:r>
              <w:rPr>
                <w:sz w:val="20"/>
                <w:szCs w:val="20"/>
              </w:rPr>
              <w:t>,</w:t>
            </w:r>
            <w:r w:rsidRPr="00CE7037">
              <w:rPr>
                <w:sz w:val="20"/>
                <w:szCs w:val="20"/>
              </w:rPr>
              <w:t xml:space="preserve"> and continuous improvement</w:t>
            </w:r>
            <w:r>
              <w:rPr>
                <w:sz w:val="20"/>
                <w:szCs w:val="20"/>
              </w:rPr>
              <w:t xml:space="preserve"> (Standard 8)</w:t>
            </w:r>
          </w:p>
        </w:tc>
        <w:sdt>
          <w:sdtPr>
            <w:rPr>
              <w:sz w:val="32"/>
              <w:szCs w:val="32"/>
            </w:rPr>
            <w:id w:val="418445846"/>
            <w14:checkbox>
              <w14:checked w14:val="0"/>
              <w14:checkedState w14:val="2612" w14:font="MS Gothic"/>
              <w14:uncheckedState w14:val="2610" w14:font="MS Gothic"/>
            </w14:checkbox>
          </w:sdtPr>
          <w:sdtContent>
            <w:tc>
              <w:tcPr>
                <w:tcW w:w="1653" w:type="dxa"/>
                <w:tcBorders>
                  <w:top w:val="single" w:sz="4" w:space="0" w:color="auto"/>
                  <w:left w:val="single" w:sz="4" w:space="0" w:color="auto"/>
                  <w:bottom w:val="single" w:sz="4" w:space="0" w:color="auto"/>
                  <w:right w:val="single" w:sz="4" w:space="0" w:color="auto"/>
                </w:tcBorders>
              </w:tcPr>
              <w:p w14:paraId="7506C13A" w14:textId="4A171BB7" w:rsidR="008569B5" w:rsidRDefault="008569B5" w:rsidP="008569B5">
                <w:pPr>
                  <w:jc w:val="center"/>
                  <w:rPr>
                    <w:sz w:val="32"/>
                    <w:szCs w:val="32"/>
                  </w:rPr>
                </w:pPr>
                <w:r>
                  <w:rPr>
                    <w:rFonts w:ascii="MS Gothic" w:eastAsia="MS Gothic" w:hAnsi="MS Gothic" w:hint="eastAsia"/>
                    <w:sz w:val="32"/>
                    <w:szCs w:val="32"/>
                  </w:rPr>
                  <w:t>☐</w:t>
                </w:r>
              </w:p>
            </w:tc>
          </w:sdtContent>
        </w:sdt>
        <w:sdt>
          <w:sdtPr>
            <w:rPr>
              <w:sz w:val="32"/>
              <w:szCs w:val="32"/>
            </w:rPr>
            <w:id w:val="-2093146730"/>
            <w14:checkbox>
              <w14:checked w14:val="0"/>
              <w14:checkedState w14:val="2612" w14:font="MS Gothic"/>
              <w14:uncheckedState w14:val="2610" w14:font="MS Gothic"/>
            </w14:checkbox>
          </w:sdtPr>
          <w:sdtContent>
            <w:tc>
              <w:tcPr>
                <w:tcW w:w="1654" w:type="dxa"/>
                <w:tcBorders>
                  <w:top w:val="single" w:sz="4" w:space="0" w:color="auto"/>
                  <w:left w:val="single" w:sz="4" w:space="0" w:color="auto"/>
                  <w:bottom w:val="single" w:sz="4" w:space="0" w:color="auto"/>
                  <w:right w:val="single" w:sz="4" w:space="0" w:color="auto"/>
                </w:tcBorders>
              </w:tcPr>
              <w:p w14:paraId="1F2FB420" w14:textId="738F1EAF" w:rsidR="008569B5" w:rsidRDefault="008569B5" w:rsidP="008569B5">
                <w:pPr>
                  <w:jc w:val="center"/>
                  <w:rPr>
                    <w:sz w:val="32"/>
                    <w:szCs w:val="32"/>
                  </w:rPr>
                </w:pPr>
                <w:r>
                  <w:rPr>
                    <w:rFonts w:ascii="MS Gothic" w:eastAsia="MS Gothic" w:hAnsi="MS Gothic" w:hint="eastAsia"/>
                    <w:sz w:val="32"/>
                    <w:szCs w:val="32"/>
                  </w:rPr>
                  <w:t>☐</w:t>
                </w:r>
              </w:p>
            </w:tc>
          </w:sdtContent>
        </w:sdt>
        <w:sdt>
          <w:sdtPr>
            <w:rPr>
              <w:sz w:val="32"/>
              <w:szCs w:val="32"/>
            </w:rPr>
            <w:id w:val="1413347200"/>
            <w14:checkbox>
              <w14:checked w14:val="0"/>
              <w14:checkedState w14:val="2612" w14:font="MS Gothic"/>
              <w14:uncheckedState w14:val="2610" w14:font="MS Gothic"/>
            </w14:checkbox>
          </w:sdtPr>
          <w:sdtContent>
            <w:tc>
              <w:tcPr>
                <w:tcW w:w="1654" w:type="dxa"/>
                <w:tcBorders>
                  <w:top w:val="single" w:sz="4" w:space="0" w:color="auto"/>
                  <w:left w:val="single" w:sz="4" w:space="0" w:color="auto"/>
                  <w:bottom w:val="single" w:sz="4" w:space="0" w:color="auto"/>
                  <w:right w:val="single" w:sz="4" w:space="0" w:color="auto"/>
                </w:tcBorders>
              </w:tcPr>
              <w:p w14:paraId="041DF264" w14:textId="54990C4B" w:rsidR="008569B5" w:rsidRDefault="008569B5" w:rsidP="008569B5">
                <w:pPr>
                  <w:jc w:val="center"/>
                  <w:rPr>
                    <w:sz w:val="32"/>
                    <w:szCs w:val="32"/>
                  </w:rPr>
                </w:pPr>
                <w:r>
                  <w:rPr>
                    <w:rFonts w:ascii="MS Gothic" w:eastAsia="MS Gothic" w:hAnsi="MS Gothic" w:hint="eastAsia"/>
                    <w:sz w:val="32"/>
                    <w:szCs w:val="32"/>
                  </w:rPr>
                  <w:t>☐</w:t>
                </w:r>
              </w:p>
            </w:tc>
          </w:sdtContent>
        </w:sdt>
        <w:tc>
          <w:tcPr>
            <w:tcW w:w="4224" w:type="dxa"/>
            <w:tcBorders>
              <w:top w:val="single" w:sz="4" w:space="0" w:color="auto"/>
              <w:left w:val="single" w:sz="4" w:space="0" w:color="auto"/>
              <w:bottom w:val="single" w:sz="4" w:space="0" w:color="auto"/>
              <w:right w:val="single" w:sz="4" w:space="0" w:color="auto"/>
            </w:tcBorders>
          </w:tcPr>
          <w:p w14:paraId="0BE893BD" w14:textId="77777777" w:rsidR="008569B5" w:rsidRDefault="008569B5" w:rsidP="008569B5"/>
        </w:tc>
      </w:tr>
      <w:tr w:rsidR="008569B5" w14:paraId="4085A688" w14:textId="77777777" w:rsidTr="000B2538">
        <w:tc>
          <w:tcPr>
            <w:tcW w:w="5533" w:type="dxa"/>
            <w:tcBorders>
              <w:top w:val="single" w:sz="4" w:space="0" w:color="auto"/>
              <w:left w:val="single" w:sz="4" w:space="0" w:color="auto"/>
              <w:bottom w:val="nil"/>
              <w:right w:val="single" w:sz="4" w:space="0" w:color="auto"/>
            </w:tcBorders>
            <w:hideMark/>
          </w:tcPr>
          <w:p w14:paraId="4B6CE479" w14:textId="24432848" w:rsidR="008569B5" w:rsidRDefault="008569B5" w:rsidP="008569B5">
            <w:pPr>
              <w:spacing w:after="120"/>
              <w:rPr>
                <w:sz w:val="20"/>
                <w:szCs w:val="20"/>
              </w:rPr>
            </w:pPr>
            <w:r w:rsidRPr="00CE7037">
              <w:rPr>
                <w:sz w:val="20"/>
                <w:szCs w:val="20"/>
              </w:rPr>
              <w:t>The governing body makes clinical quality and safety an organisational priority with</w:t>
            </w:r>
            <w:r>
              <w:rPr>
                <w:sz w:val="20"/>
                <w:szCs w:val="20"/>
              </w:rPr>
              <w:t xml:space="preserve"> (Fact sheet 3)</w:t>
            </w:r>
            <w:r w:rsidRPr="00CE7037">
              <w:rPr>
                <w:sz w:val="20"/>
                <w:szCs w:val="20"/>
              </w:rPr>
              <w:t>:</w:t>
            </w:r>
          </w:p>
        </w:tc>
        <w:sdt>
          <w:sdtPr>
            <w:rPr>
              <w:sz w:val="32"/>
              <w:szCs w:val="32"/>
            </w:rPr>
            <w:id w:val="-1587604006"/>
            <w14:checkbox>
              <w14:checked w14:val="0"/>
              <w14:checkedState w14:val="2612" w14:font="MS Gothic"/>
              <w14:uncheckedState w14:val="2610" w14:font="MS Gothic"/>
            </w14:checkbox>
          </w:sdtPr>
          <w:sdtContent>
            <w:tc>
              <w:tcPr>
                <w:tcW w:w="1653" w:type="dxa"/>
                <w:tcBorders>
                  <w:top w:val="single" w:sz="4" w:space="0" w:color="auto"/>
                  <w:left w:val="single" w:sz="4" w:space="0" w:color="auto"/>
                  <w:bottom w:val="nil"/>
                  <w:right w:val="single" w:sz="4" w:space="0" w:color="auto"/>
                </w:tcBorders>
              </w:tcPr>
              <w:p w14:paraId="2B85CC33" w14:textId="6DB48176" w:rsidR="008569B5" w:rsidRDefault="008569B5" w:rsidP="008569B5">
                <w:pPr>
                  <w:jc w:val="center"/>
                  <w:rPr>
                    <w:sz w:val="32"/>
                    <w:szCs w:val="32"/>
                  </w:rPr>
                </w:pPr>
                <w:r>
                  <w:rPr>
                    <w:rFonts w:ascii="MS Gothic" w:eastAsia="MS Gothic" w:hAnsi="MS Gothic" w:hint="eastAsia"/>
                    <w:sz w:val="32"/>
                    <w:szCs w:val="32"/>
                  </w:rPr>
                  <w:t>☐</w:t>
                </w:r>
              </w:p>
            </w:tc>
          </w:sdtContent>
        </w:sdt>
        <w:sdt>
          <w:sdtPr>
            <w:rPr>
              <w:sz w:val="32"/>
              <w:szCs w:val="32"/>
            </w:rPr>
            <w:id w:val="-1466502772"/>
            <w14:checkbox>
              <w14:checked w14:val="0"/>
              <w14:checkedState w14:val="2612" w14:font="MS Gothic"/>
              <w14:uncheckedState w14:val="2610" w14:font="MS Gothic"/>
            </w14:checkbox>
          </w:sdtPr>
          <w:sdtContent>
            <w:tc>
              <w:tcPr>
                <w:tcW w:w="1654" w:type="dxa"/>
                <w:tcBorders>
                  <w:top w:val="single" w:sz="4" w:space="0" w:color="auto"/>
                  <w:left w:val="single" w:sz="4" w:space="0" w:color="auto"/>
                  <w:bottom w:val="nil"/>
                  <w:right w:val="single" w:sz="4" w:space="0" w:color="auto"/>
                </w:tcBorders>
              </w:tcPr>
              <w:p w14:paraId="46F79CFD" w14:textId="40D78AB9" w:rsidR="008569B5" w:rsidRDefault="008569B5" w:rsidP="008569B5">
                <w:pPr>
                  <w:jc w:val="center"/>
                  <w:rPr>
                    <w:sz w:val="32"/>
                    <w:szCs w:val="32"/>
                  </w:rPr>
                </w:pPr>
                <w:r>
                  <w:rPr>
                    <w:rFonts w:ascii="MS Gothic" w:eastAsia="MS Gothic" w:hAnsi="MS Gothic" w:hint="eastAsia"/>
                    <w:sz w:val="32"/>
                    <w:szCs w:val="32"/>
                  </w:rPr>
                  <w:t>☐</w:t>
                </w:r>
              </w:p>
            </w:tc>
          </w:sdtContent>
        </w:sdt>
        <w:sdt>
          <w:sdtPr>
            <w:rPr>
              <w:sz w:val="32"/>
              <w:szCs w:val="32"/>
            </w:rPr>
            <w:id w:val="-170250990"/>
            <w14:checkbox>
              <w14:checked w14:val="0"/>
              <w14:checkedState w14:val="2612" w14:font="MS Gothic"/>
              <w14:uncheckedState w14:val="2610" w14:font="MS Gothic"/>
            </w14:checkbox>
          </w:sdtPr>
          <w:sdtContent>
            <w:tc>
              <w:tcPr>
                <w:tcW w:w="1654" w:type="dxa"/>
                <w:tcBorders>
                  <w:top w:val="single" w:sz="4" w:space="0" w:color="auto"/>
                  <w:left w:val="single" w:sz="4" w:space="0" w:color="auto"/>
                  <w:bottom w:val="nil"/>
                  <w:right w:val="single" w:sz="4" w:space="0" w:color="auto"/>
                </w:tcBorders>
              </w:tcPr>
              <w:p w14:paraId="244E754C" w14:textId="27F1A29E" w:rsidR="008569B5" w:rsidRDefault="008569B5" w:rsidP="008569B5">
                <w:pPr>
                  <w:jc w:val="center"/>
                  <w:rPr>
                    <w:sz w:val="32"/>
                    <w:szCs w:val="32"/>
                  </w:rPr>
                </w:pPr>
                <w:r>
                  <w:rPr>
                    <w:rFonts w:ascii="MS Gothic" w:eastAsia="MS Gothic" w:hAnsi="MS Gothic" w:hint="eastAsia"/>
                    <w:sz w:val="32"/>
                    <w:szCs w:val="32"/>
                  </w:rPr>
                  <w:t>☐</w:t>
                </w:r>
              </w:p>
            </w:tc>
          </w:sdtContent>
        </w:sdt>
        <w:tc>
          <w:tcPr>
            <w:tcW w:w="4224" w:type="dxa"/>
            <w:tcBorders>
              <w:top w:val="single" w:sz="4" w:space="0" w:color="auto"/>
              <w:left w:val="single" w:sz="4" w:space="0" w:color="auto"/>
              <w:bottom w:val="nil"/>
              <w:right w:val="single" w:sz="4" w:space="0" w:color="auto"/>
            </w:tcBorders>
          </w:tcPr>
          <w:p w14:paraId="70F6A0D9" w14:textId="77777777" w:rsidR="008569B5" w:rsidRDefault="008569B5" w:rsidP="008569B5"/>
        </w:tc>
      </w:tr>
      <w:tr w:rsidR="008569B5" w14:paraId="5EA9BC1E" w14:textId="77777777" w:rsidTr="000B2538">
        <w:tc>
          <w:tcPr>
            <w:tcW w:w="5533" w:type="dxa"/>
            <w:tcBorders>
              <w:top w:val="nil"/>
              <w:left w:val="single" w:sz="4" w:space="0" w:color="auto"/>
              <w:bottom w:val="nil"/>
              <w:right w:val="single" w:sz="4" w:space="0" w:color="auto"/>
            </w:tcBorders>
            <w:hideMark/>
          </w:tcPr>
          <w:p w14:paraId="6252996E" w14:textId="649AB57A" w:rsidR="008569B5" w:rsidRPr="00C641EF" w:rsidRDefault="008569B5" w:rsidP="008569B5">
            <w:pPr>
              <w:pStyle w:val="ListParagraph"/>
              <w:numPr>
                <w:ilvl w:val="0"/>
                <w:numId w:val="22"/>
              </w:numPr>
              <w:spacing w:after="120"/>
              <w:ind w:left="714" w:hanging="357"/>
              <w:rPr>
                <w:sz w:val="20"/>
                <w:szCs w:val="20"/>
              </w:rPr>
            </w:pPr>
            <w:r w:rsidRPr="00C641EF">
              <w:rPr>
                <w:sz w:val="20"/>
                <w:szCs w:val="20"/>
              </w:rPr>
              <w:t>Identified strategic priorities</w:t>
            </w:r>
          </w:p>
        </w:tc>
        <w:sdt>
          <w:sdtPr>
            <w:rPr>
              <w:sz w:val="32"/>
              <w:szCs w:val="32"/>
            </w:rPr>
            <w:id w:val="884909528"/>
            <w14:checkbox>
              <w14:checked w14:val="0"/>
              <w14:checkedState w14:val="2612" w14:font="MS Gothic"/>
              <w14:uncheckedState w14:val="2610" w14:font="MS Gothic"/>
            </w14:checkbox>
          </w:sdtPr>
          <w:sdtContent>
            <w:tc>
              <w:tcPr>
                <w:tcW w:w="1653" w:type="dxa"/>
                <w:tcBorders>
                  <w:top w:val="nil"/>
                  <w:left w:val="single" w:sz="4" w:space="0" w:color="auto"/>
                  <w:bottom w:val="nil"/>
                  <w:right w:val="single" w:sz="4" w:space="0" w:color="auto"/>
                </w:tcBorders>
              </w:tcPr>
              <w:p w14:paraId="15D4EBA1" w14:textId="259C090D" w:rsidR="008569B5" w:rsidRDefault="008569B5" w:rsidP="008569B5">
                <w:pPr>
                  <w:jc w:val="center"/>
                  <w:rPr>
                    <w:sz w:val="32"/>
                    <w:szCs w:val="32"/>
                  </w:rPr>
                </w:pPr>
                <w:r>
                  <w:rPr>
                    <w:rFonts w:ascii="MS Gothic" w:eastAsia="MS Gothic" w:hAnsi="MS Gothic" w:hint="eastAsia"/>
                    <w:sz w:val="32"/>
                    <w:szCs w:val="32"/>
                  </w:rPr>
                  <w:t>☐</w:t>
                </w:r>
              </w:p>
            </w:tc>
          </w:sdtContent>
        </w:sdt>
        <w:sdt>
          <w:sdtPr>
            <w:rPr>
              <w:sz w:val="32"/>
              <w:szCs w:val="32"/>
            </w:rPr>
            <w:id w:val="-1588301759"/>
            <w14:checkbox>
              <w14:checked w14:val="0"/>
              <w14:checkedState w14:val="2612" w14:font="MS Gothic"/>
              <w14:uncheckedState w14:val="2610" w14:font="MS Gothic"/>
            </w14:checkbox>
          </w:sdtPr>
          <w:sdtContent>
            <w:tc>
              <w:tcPr>
                <w:tcW w:w="1654" w:type="dxa"/>
                <w:tcBorders>
                  <w:top w:val="nil"/>
                  <w:left w:val="single" w:sz="4" w:space="0" w:color="auto"/>
                  <w:bottom w:val="nil"/>
                  <w:right w:val="single" w:sz="4" w:space="0" w:color="auto"/>
                </w:tcBorders>
              </w:tcPr>
              <w:p w14:paraId="24602AB9" w14:textId="6E13F8D5" w:rsidR="008569B5" w:rsidRDefault="008569B5" w:rsidP="008569B5">
                <w:pPr>
                  <w:jc w:val="center"/>
                  <w:rPr>
                    <w:sz w:val="32"/>
                    <w:szCs w:val="32"/>
                  </w:rPr>
                </w:pPr>
                <w:r>
                  <w:rPr>
                    <w:rFonts w:ascii="MS Gothic" w:eastAsia="MS Gothic" w:hAnsi="MS Gothic" w:hint="eastAsia"/>
                    <w:sz w:val="32"/>
                    <w:szCs w:val="32"/>
                  </w:rPr>
                  <w:t>☐</w:t>
                </w:r>
              </w:p>
            </w:tc>
          </w:sdtContent>
        </w:sdt>
        <w:sdt>
          <w:sdtPr>
            <w:rPr>
              <w:sz w:val="32"/>
              <w:szCs w:val="32"/>
            </w:rPr>
            <w:id w:val="-1024014589"/>
            <w14:checkbox>
              <w14:checked w14:val="0"/>
              <w14:checkedState w14:val="2612" w14:font="MS Gothic"/>
              <w14:uncheckedState w14:val="2610" w14:font="MS Gothic"/>
            </w14:checkbox>
          </w:sdtPr>
          <w:sdtContent>
            <w:tc>
              <w:tcPr>
                <w:tcW w:w="1654" w:type="dxa"/>
                <w:tcBorders>
                  <w:top w:val="nil"/>
                  <w:left w:val="single" w:sz="4" w:space="0" w:color="auto"/>
                  <w:bottom w:val="nil"/>
                  <w:right w:val="single" w:sz="4" w:space="0" w:color="auto"/>
                </w:tcBorders>
              </w:tcPr>
              <w:p w14:paraId="1853CDA2" w14:textId="0F3DFDAA" w:rsidR="008569B5" w:rsidRDefault="008569B5" w:rsidP="008569B5">
                <w:pPr>
                  <w:jc w:val="center"/>
                  <w:rPr>
                    <w:sz w:val="32"/>
                    <w:szCs w:val="32"/>
                  </w:rPr>
                </w:pPr>
                <w:r>
                  <w:rPr>
                    <w:rFonts w:ascii="MS Gothic" w:eastAsia="MS Gothic" w:hAnsi="MS Gothic" w:hint="eastAsia"/>
                    <w:sz w:val="32"/>
                    <w:szCs w:val="32"/>
                  </w:rPr>
                  <w:t>☐</w:t>
                </w:r>
              </w:p>
            </w:tc>
          </w:sdtContent>
        </w:sdt>
        <w:tc>
          <w:tcPr>
            <w:tcW w:w="4224" w:type="dxa"/>
            <w:tcBorders>
              <w:top w:val="nil"/>
              <w:left w:val="single" w:sz="4" w:space="0" w:color="auto"/>
              <w:bottom w:val="nil"/>
              <w:right w:val="single" w:sz="4" w:space="0" w:color="auto"/>
            </w:tcBorders>
          </w:tcPr>
          <w:p w14:paraId="62046BD5" w14:textId="77777777" w:rsidR="008569B5" w:rsidRDefault="008569B5" w:rsidP="008569B5"/>
        </w:tc>
      </w:tr>
      <w:tr w:rsidR="008569B5" w14:paraId="7E0B6CE0" w14:textId="77777777" w:rsidTr="000B2538">
        <w:tc>
          <w:tcPr>
            <w:tcW w:w="5533" w:type="dxa"/>
            <w:tcBorders>
              <w:top w:val="nil"/>
              <w:left w:val="single" w:sz="4" w:space="0" w:color="auto"/>
              <w:bottom w:val="nil"/>
              <w:right w:val="single" w:sz="4" w:space="0" w:color="auto"/>
            </w:tcBorders>
            <w:hideMark/>
          </w:tcPr>
          <w:p w14:paraId="30A2C0C3" w14:textId="503431ED" w:rsidR="008569B5" w:rsidRPr="00C641EF" w:rsidRDefault="008569B5" w:rsidP="008569B5">
            <w:pPr>
              <w:pStyle w:val="ListParagraph"/>
              <w:numPr>
                <w:ilvl w:val="0"/>
                <w:numId w:val="22"/>
              </w:numPr>
              <w:spacing w:after="120"/>
              <w:ind w:left="714" w:hanging="357"/>
              <w:rPr>
                <w:sz w:val="20"/>
                <w:szCs w:val="20"/>
              </w:rPr>
            </w:pPr>
            <w:r w:rsidRPr="00C641EF">
              <w:rPr>
                <w:sz w:val="20"/>
                <w:szCs w:val="20"/>
              </w:rPr>
              <w:t>Strategic priorities incorporated into operational plans and processes</w:t>
            </w:r>
          </w:p>
        </w:tc>
        <w:sdt>
          <w:sdtPr>
            <w:rPr>
              <w:sz w:val="32"/>
              <w:szCs w:val="32"/>
            </w:rPr>
            <w:id w:val="-588542031"/>
            <w14:checkbox>
              <w14:checked w14:val="0"/>
              <w14:checkedState w14:val="2612" w14:font="MS Gothic"/>
              <w14:uncheckedState w14:val="2610" w14:font="MS Gothic"/>
            </w14:checkbox>
          </w:sdtPr>
          <w:sdtContent>
            <w:tc>
              <w:tcPr>
                <w:tcW w:w="1653" w:type="dxa"/>
                <w:tcBorders>
                  <w:top w:val="nil"/>
                  <w:left w:val="single" w:sz="4" w:space="0" w:color="auto"/>
                  <w:bottom w:val="nil"/>
                  <w:right w:val="single" w:sz="4" w:space="0" w:color="auto"/>
                </w:tcBorders>
              </w:tcPr>
              <w:p w14:paraId="6EC9C7F6" w14:textId="7792A97B" w:rsidR="008569B5" w:rsidRDefault="008569B5" w:rsidP="008569B5">
                <w:pPr>
                  <w:jc w:val="center"/>
                  <w:rPr>
                    <w:sz w:val="32"/>
                    <w:szCs w:val="32"/>
                  </w:rPr>
                </w:pPr>
                <w:r>
                  <w:rPr>
                    <w:rFonts w:ascii="MS Gothic" w:eastAsia="MS Gothic" w:hAnsi="MS Gothic" w:hint="eastAsia"/>
                    <w:sz w:val="32"/>
                    <w:szCs w:val="32"/>
                  </w:rPr>
                  <w:t>☐</w:t>
                </w:r>
              </w:p>
            </w:tc>
          </w:sdtContent>
        </w:sdt>
        <w:sdt>
          <w:sdtPr>
            <w:rPr>
              <w:sz w:val="32"/>
              <w:szCs w:val="32"/>
            </w:rPr>
            <w:id w:val="-872536341"/>
            <w14:checkbox>
              <w14:checked w14:val="0"/>
              <w14:checkedState w14:val="2612" w14:font="MS Gothic"/>
              <w14:uncheckedState w14:val="2610" w14:font="MS Gothic"/>
            </w14:checkbox>
          </w:sdtPr>
          <w:sdtContent>
            <w:tc>
              <w:tcPr>
                <w:tcW w:w="1654" w:type="dxa"/>
                <w:tcBorders>
                  <w:top w:val="nil"/>
                  <w:left w:val="single" w:sz="4" w:space="0" w:color="auto"/>
                  <w:bottom w:val="nil"/>
                  <w:right w:val="single" w:sz="4" w:space="0" w:color="auto"/>
                </w:tcBorders>
              </w:tcPr>
              <w:p w14:paraId="4E092160" w14:textId="507CB876" w:rsidR="008569B5" w:rsidRDefault="008569B5" w:rsidP="008569B5">
                <w:pPr>
                  <w:jc w:val="center"/>
                  <w:rPr>
                    <w:sz w:val="32"/>
                    <w:szCs w:val="32"/>
                  </w:rPr>
                </w:pPr>
                <w:r>
                  <w:rPr>
                    <w:rFonts w:ascii="MS Gothic" w:eastAsia="MS Gothic" w:hAnsi="MS Gothic" w:hint="eastAsia"/>
                    <w:sz w:val="32"/>
                    <w:szCs w:val="32"/>
                  </w:rPr>
                  <w:t>☐</w:t>
                </w:r>
              </w:p>
            </w:tc>
          </w:sdtContent>
        </w:sdt>
        <w:sdt>
          <w:sdtPr>
            <w:rPr>
              <w:sz w:val="32"/>
              <w:szCs w:val="32"/>
            </w:rPr>
            <w:id w:val="1098758160"/>
            <w14:checkbox>
              <w14:checked w14:val="0"/>
              <w14:checkedState w14:val="2612" w14:font="MS Gothic"/>
              <w14:uncheckedState w14:val="2610" w14:font="MS Gothic"/>
            </w14:checkbox>
          </w:sdtPr>
          <w:sdtContent>
            <w:tc>
              <w:tcPr>
                <w:tcW w:w="1654" w:type="dxa"/>
                <w:tcBorders>
                  <w:top w:val="nil"/>
                  <w:left w:val="single" w:sz="4" w:space="0" w:color="auto"/>
                  <w:bottom w:val="nil"/>
                  <w:right w:val="single" w:sz="4" w:space="0" w:color="auto"/>
                </w:tcBorders>
              </w:tcPr>
              <w:p w14:paraId="4F524733" w14:textId="5BBD6C8B" w:rsidR="008569B5" w:rsidRDefault="008569B5" w:rsidP="008569B5">
                <w:pPr>
                  <w:jc w:val="center"/>
                  <w:rPr>
                    <w:sz w:val="32"/>
                    <w:szCs w:val="32"/>
                  </w:rPr>
                </w:pPr>
                <w:r>
                  <w:rPr>
                    <w:rFonts w:ascii="MS Gothic" w:eastAsia="MS Gothic" w:hAnsi="MS Gothic" w:hint="eastAsia"/>
                    <w:sz w:val="32"/>
                    <w:szCs w:val="32"/>
                  </w:rPr>
                  <w:t>☐</w:t>
                </w:r>
              </w:p>
            </w:tc>
          </w:sdtContent>
        </w:sdt>
        <w:tc>
          <w:tcPr>
            <w:tcW w:w="4224" w:type="dxa"/>
            <w:tcBorders>
              <w:top w:val="nil"/>
              <w:left w:val="single" w:sz="4" w:space="0" w:color="auto"/>
              <w:bottom w:val="nil"/>
              <w:right w:val="single" w:sz="4" w:space="0" w:color="auto"/>
            </w:tcBorders>
          </w:tcPr>
          <w:p w14:paraId="22825BE0" w14:textId="77777777" w:rsidR="008569B5" w:rsidRDefault="008569B5" w:rsidP="008569B5"/>
        </w:tc>
      </w:tr>
      <w:tr w:rsidR="008569B5" w14:paraId="0F281DF7" w14:textId="77777777" w:rsidTr="000B2538">
        <w:tc>
          <w:tcPr>
            <w:tcW w:w="5533" w:type="dxa"/>
            <w:tcBorders>
              <w:top w:val="nil"/>
              <w:left w:val="single" w:sz="4" w:space="0" w:color="auto"/>
              <w:bottom w:val="single" w:sz="4" w:space="0" w:color="auto"/>
              <w:right w:val="single" w:sz="4" w:space="0" w:color="auto"/>
            </w:tcBorders>
          </w:tcPr>
          <w:p w14:paraId="378A4844" w14:textId="11123665" w:rsidR="008569B5" w:rsidRPr="00C641EF" w:rsidRDefault="008569B5" w:rsidP="008569B5">
            <w:pPr>
              <w:pStyle w:val="ListParagraph"/>
              <w:numPr>
                <w:ilvl w:val="0"/>
                <w:numId w:val="22"/>
              </w:numPr>
              <w:rPr>
                <w:sz w:val="20"/>
                <w:szCs w:val="20"/>
              </w:rPr>
            </w:pPr>
            <w:r w:rsidRPr="00C641EF">
              <w:rPr>
                <w:sz w:val="20"/>
                <w:szCs w:val="20"/>
              </w:rPr>
              <w:t>Allocation of resources to support achievement of the strategic priorities</w:t>
            </w:r>
          </w:p>
        </w:tc>
        <w:sdt>
          <w:sdtPr>
            <w:rPr>
              <w:sz w:val="32"/>
              <w:szCs w:val="32"/>
            </w:rPr>
            <w:id w:val="1689254103"/>
            <w14:checkbox>
              <w14:checked w14:val="0"/>
              <w14:checkedState w14:val="2612" w14:font="MS Gothic"/>
              <w14:uncheckedState w14:val="2610" w14:font="MS Gothic"/>
            </w14:checkbox>
          </w:sdtPr>
          <w:sdtContent>
            <w:tc>
              <w:tcPr>
                <w:tcW w:w="1653" w:type="dxa"/>
                <w:tcBorders>
                  <w:top w:val="nil"/>
                  <w:left w:val="single" w:sz="4" w:space="0" w:color="auto"/>
                  <w:bottom w:val="single" w:sz="4" w:space="0" w:color="auto"/>
                  <w:right w:val="single" w:sz="4" w:space="0" w:color="auto"/>
                </w:tcBorders>
              </w:tcPr>
              <w:p w14:paraId="4F033863" w14:textId="49A19192" w:rsidR="008569B5" w:rsidRPr="00CE7037" w:rsidRDefault="008569B5" w:rsidP="008569B5">
                <w:pPr>
                  <w:jc w:val="center"/>
                  <w:rPr>
                    <w:sz w:val="32"/>
                    <w:szCs w:val="32"/>
                  </w:rPr>
                </w:pPr>
                <w:r>
                  <w:rPr>
                    <w:rFonts w:ascii="MS Gothic" w:eastAsia="MS Gothic" w:hAnsi="MS Gothic" w:hint="eastAsia"/>
                    <w:sz w:val="32"/>
                    <w:szCs w:val="32"/>
                  </w:rPr>
                  <w:t>☐</w:t>
                </w:r>
              </w:p>
            </w:tc>
          </w:sdtContent>
        </w:sdt>
        <w:sdt>
          <w:sdtPr>
            <w:rPr>
              <w:sz w:val="32"/>
              <w:szCs w:val="32"/>
            </w:rPr>
            <w:id w:val="-1101789058"/>
            <w14:checkbox>
              <w14:checked w14:val="0"/>
              <w14:checkedState w14:val="2612" w14:font="MS Gothic"/>
              <w14:uncheckedState w14:val="2610" w14:font="MS Gothic"/>
            </w14:checkbox>
          </w:sdtPr>
          <w:sdtContent>
            <w:tc>
              <w:tcPr>
                <w:tcW w:w="1654" w:type="dxa"/>
                <w:tcBorders>
                  <w:top w:val="nil"/>
                  <w:left w:val="single" w:sz="4" w:space="0" w:color="auto"/>
                  <w:bottom w:val="single" w:sz="4" w:space="0" w:color="auto"/>
                  <w:right w:val="single" w:sz="4" w:space="0" w:color="auto"/>
                </w:tcBorders>
              </w:tcPr>
              <w:p w14:paraId="49970615" w14:textId="565A5D16" w:rsidR="008569B5" w:rsidRPr="00CE7037" w:rsidRDefault="008569B5" w:rsidP="008569B5">
                <w:pPr>
                  <w:jc w:val="center"/>
                  <w:rPr>
                    <w:sz w:val="32"/>
                    <w:szCs w:val="32"/>
                  </w:rPr>
                </w:pPr>
                <w:r>
                  <w:rPr>
                    <w:rFonts w:ascii="MS Gothic" w:eastAsia="MS Gothic" w:hAnsi="MS Gothic" w:hint="eastAsia"/>
                    <w:sz w:val="32"/>
                    <w:szCs w:val="32"/>
                  </w:rPr>
                  <w:t>☐</w:t>
                </w:r>
              </w:p>
            </w:tc>
          </w:sdtContent>
        </w:sdt>
        <w:sdt>
          <w:sdtPr>
            <w:rPr>
              <w:sz w:val="32"/>
              <w:szCs w:val="32"/>
            </w:rPr>
            <w:id w:val="111880781"/>
            <w14:checkbox>
              <w14:checked w14:val="0"/>
              <w14:checkedState w14:val="2612" w14:font="MS Gothic"/>
              <w14:uncheckedState w14:val="2610" w14:font="MS Gothic"/>
            </w14:checkbox>
          </w:sdtPr>
          <w:sdtContent>
            <w:tc>
              <w:tcPr>
                <w:tcW w:w="1654" w:type="dxa"/>
                <w:tcBorders>
                  <w:top w:val="nil"/>
                  <w:left w:val="single" w:sz="4" w:space="0" w:color="auto"/>
                  <w:bottom w:val="single" w:sz="4" w:space="0" w:color="auto"/>
                  <w:right w:val="single" w:sz="4" w:space="0" w:color="auto"/>
                </w:tcBorders>
              </w:tcPr>
              <w:p w14:paraId="41D11E7C" w14:textId="63B20708" w:rsidR="008569B5" w:rsidRPr="00CE7037" w:rsidRDefault="008569B5" w:rsidP="008569B5">
                <w:pPr>
                  <w:jc w:val="center"/>
                  <w:rPr>
                    <w:sz w:val="32"/>
                    <w:szCs w:val="32"/>
                  </w:rPr>
                </w:pPr>
                <w:r>
                  <w:rPr>
                    <w:rFonts w:ascii="MS Gothic" w:eastAsia="MS Gothic" w:hAnsi="MS Gothic" w:hint="eastAsia"/>
                    <w:sz w:val="32"/>
                    <w:szCs w:val="32"/>
                  </w:rPr>
                  <w:t>☐</w:t>
                </w:r>
              </w:p>
            </w:tc>
          </w:sdtContent>
        </w:sdt>
        <w:tc>
          <w:tcPr>
            <w:tcW w:w="4224" w:type="dxa"/>
            <w:tcBorders>
              <w:top w:val="nil"/>
              <w:left w:val="single" w:sz="4" w:space="0" w:color="auto"/>
              <w:bottom w:val="single" w:sz="4" w:space="0" w:color="auto"/>
              <w:right w:val="single" w:sz="4" w:space="0" w:color="auto"/>
            </w:tcBorders>
          </w:tcPr>
          <w:p w14:paraId="0E8B4022" w14:textId="77777777" w:rsidR="008569B5" w:rsidRDefault="008569B5" w:rsidP="008569B5"/>
        </w:tc>
      </w:tr>
      <w:tr w:rsidR="008569B5" w14:paraId="7AB73B72" w14:textId="77777777" w:rsidTr="000B2538">
        <w:tc>
          <w:tcPr>
            <w:tcW w:w="5533" w:type="dxa"/>
            <w:tcBorders>
              <w:top w:val="single" w:sz="4" w:space="0" w:color="auto"/>
              <w:left w:val="single" w:sz="4" w:space="0" w:color="auto"/>
              <w:bottom w:val="single" w:sz="4" w:space="0" w:color="auto"/>
              <w:right w:val="single" w:sz="4" w:space="0" w:color="auto"/>
            </w:tcBorders>
          </w:tcPr>
          <w:p w14:paraId="0A56C08F" w14:textId="62707494" w:rsidR="008569B5" w:rsidRPr="00CE7037" w:rsidRDefault="008569B5" w:rsidP="008569B5">
            <w:pPr>
              <w:spacing w:after="120"/>
              <w:rPr>
                <w:sz w:val="20"/>
                <w:szCs w:val="20"/>
              </w:rPr>
            </w:pPr>
            <w:r w:rsidRPr="00CE7037">
              <w:rPr>
                <w:sz w:val="20"/>
                <w:szCs w:val="20"/>
              </w:rPr>
              <w:t xml:space="preserve">There </w:t>
            </w:r>
            <w:r>
              <w:rPr>
                <w:sz w:val="20"/>
                <w:szCs w:val="20"/>
              </w:rPr>
              <w:t xml:space="preserve">is an </w:t>
            </w:r>
            <w:r w:rsidRPr="00CE7037">
              <w:rPr>
                <w:sz w:val="20"/>
                <w:szCs w:val="20"/>
              </w:rPr>
              <w:t>organisational structure that support</w:t>
            </w:r>
            <w:r>
              <w:rPr>
                <w:sz w:val="20"/>
                <w:szCs w:val="20"/>
              </w:rPr>
              <w:t>s</w:t>
            </w:r>
            <w:r w:rsidRPr="00CE7037">
              <w:rPr>
                <w:sz w:val="20"/>
                <w:szCs w:val="20"/>
              </w:rPr>
              <w:t xml:space="preserve"> clinical quality and safety</w:t>
            </w:r>
          </w:p>
        </w:tc>
        <w:sdt>
          <w:sdtPr>
            <w:rPr>
              <w:sz w:val="32"/>
              <w:szCs w:val="32"/>
            </w:rPr>
            <w:id w:val="-1773771938"/>
            <w14:checkbox>
              <w14:checked w14:val="0"/>
              <w14:checkedState w14:val="2612" w14:font="MS Gothic"/>
              <w14:uncheckedState w14:val="2610" w14:font="MS Gothic"/>
            </w14:checkbox>
          </w:sdtPr>
          <w:sdtContent>
            <w:tc>
              <w:tcPr>
                <w:tcW w:w="1653" w:type="dxa"/>
                <w:tcBorders>
                  <w:top w:val="single" w:sz="4" w:space="0" w:color="auto"/>
                  <w:left w:val="single" w:sz="4" w:space="0" w:color="auto"/>
                  <w:bottom w:val="single" w:sz="4" w:space="0" w:color="auto"/>
                  <w:right w:val="single" w:sz="4" w:space="0" w:color="auto"/>
                </w:tcBorders>
              </w:tcPr>
              <w:p w14:paraId="3D25D330" w14:textId="2696F5D5" w:rsidR="008569B5" w:rsidRPr="00CE7037" w:rsidRDefault="008569B5" w:rsidP="008569B5">
                <w:pPr>
                  <w:jc w:val="center"/>
                  <w:rPr>
                    <w:sz w:val="32"/>
                    <w:szCs w:val="32"/>
                  </w:rPr>
                </w:pPr>
                <w:r>
                  <w:rPr>
                    <w:rFonts w:ascii="MS Gothic" w:eastAsia="MS Gothic" w:hAnsi="MS Gothic" w:hint="eastAsia"/>
                    <w:sz w:val="32"/>
                    <w:szCs w:val="32"/>
                  </w:rPr>
                  <w:t>☐</w:t>
                </w:r>
              </w:p>
            </w:tc>
          </w:sdtContent>
        </w:sdt>
        <w:sdt>
          <w:sdtPr>
            <w:rPr>
              <w:sz w:val="32"/>
              <w:szCs w:val="32"/>
            </w:rPr>
            <w:id w:val="2015114247"/>
            <w14:checkbox>
              <w14:checked w14:val="0"/>
              <w14:checkedState w14:val="2612" w14:font="MS Gothic"/>
              <w14:uncheckedState w14:val="2610" w14:font="MS Gothic"/>
            </w14:checkbox>
          </w:sdtPr>
          <w:sdtContent>
            <w:tc>
              <w:tcPr>
                <w:tcW w:w="1654" w:type="dxa"/>
                <w:tcBorders>
                  <w:top w:val="single" w:sz="4" w:space="0" w:color="auto"/>
                  <w:left w:val="single" w:sz="4" w:space="0" w:color="auto"/>
                  <w:bottom w:val="single" w:sz="4" w:space="0" w:color="auto"/>
                  <w:right w:val="single" w:sz="4" w:space="0" w:color="auto"/>
                </w:tcBorders>
              </w:tcPr>
              <w:p w14:paraId="6F23BCD7" w14:textId="0861B2D1" w:rsidR="008569B5" w:rsidRPr="00CE7037" w:rsidRDefault="008569B5" w:rsidP="008569B5">
                <w:pPr>
                  <w:jc w:val="center"/>
                  <w:rPr>
                    <w:sz w:val="32"/>
                    <w:szCs w:val="32"/>
                  </w:rPr>
                </w:pPr>
                <w:r>
                  <w:rPr>
                    <w:rFonts w:ascii="MS Gothic" w:eastAsia="MS Gothic" w:hAnsi="MS Gothic" w:hint="eastAsia"/>
                    <w:sz w:val="32"/>
                    <w:szCs w:val="32"/>
                  </w:rPr>
                  <w:t>☐</w:t>
                </w:r>
              </w:p>
            </w:tc>
          </w:sdtContent>
        </w:sdt>
        <w:sdt>
          <w:sdtPr>
            <w:rPr>
              <w:sz w:val="32"/>
              <w:szCs w:val="32"/>
            </w:rPr>
            <w:id w:val="1117260478"/>
            <w14:checkbox>
              <w14:checked w14:val="0"/>
              <w14:checkedState w14:val="2612" w14:font="MS Gothic"/>
              <w14:uncheckedState w14:val="2610" w14:font="MS Gothic"/>
            </w14:checkbox>
          </w:sdtPr>
          <w:sdtContent>
            <w:tc>
              <w:tcPr>
                <w:tcW w:w="1654" w:type="dxa"/>
                <w:tcBorders>
                  <w:top w:val="single" w:sz="4" w:space="0" w:color="auto"/>
                  <w:left w:val="single" w:sz="4" w:space="0" w:color="auto"/>
                  <w:bottom w:val="single" w:sz="4" w:space="0" w:color="auto"/>
                  <w:right w:val="single" w:sz="4" w:space="0" w:color="auto"/>
                </w:tcBorders>
              </w:tcPr>
              <w:p w14:paraId="49106D3B" w14:textId="2715A583" w:rsidR="008569B5" w:rsidRPr="00CE7037" w:rsidRDefault="008569B5" w:rsidP="008569B5">
                <w:pPr>
                  <w:jc w:val="center"/>
                  <w:rPr>
                    <w:sz w:val="32"/>
                    <w:szCs w:val="32"/>
                  </w:rPr>
                </w:pPr>
                <w:r>
                  <w:rPr>
                    <w:rFonts w:ascii="MS Gothic" w:eastAsia="MS Gothic" w:hAnsi="MS Gothic" w:hint="eastAsia"/>
                    <w:sz w:val="32"/>
                    <w:szCs w:val="32"/>
                  </w:rPr>
                  <w:t>☐</w:t>
                </w:r>
              </w:p>
            </w:tc>
          </w:sdtContent>
        </w:sdt>
        <w:tc>
          <w:tcPr>
            <w:tcW w:w="4224" w:type="dxa"/>
            <w:tcBorders>
              <w:top w:val="single" w:sz="4" w:space="0" w:color="auto"/>
              <w:left w:val="single" w:sz="4" w:space="0" w:color="auto"/>
              <w:bottom w:val="single" w:sz="4" w:space="0" w:color="auto"/>
              <w:right w:val="single" w:sz="4" w:space="0" w:color="auto"/>
            </w:tcBorders>
          </w:tcPr>
          <w:p w14:paraId="163B4448" w14:textId="77777777" w:rsidR="008569B5" w:rsidRDefault="008569B5" w:rsidP="008569B5"/>
        </w:tc>
      </w:tr>
      <w:tr w:rsidR="008569B5" w14:paraId="47AFD66C" w14:textId="77777777" w:rsidTr="000B2538">
        <w:tc>
          <w:tcPr>
            <w:tcW w:w="5533" w:type="dxa"/>
            <w:tcBorders>
              <w:top w:val="single" w:sz="4" w:space="0" w:color="auto"/>
              <w:left w:val="single" w:sz="4" w:space="0" w:color="auto"/>
              <w:bottom w:val="single" w:sz="4" w:space="0" w:color="auto"/>
              <w:right w:val="single" w:sz="4" w:space="0" w:color="auto"/>
            </w:tcBorders>
          </w:tcPr>
          <w:p w14:paraId="07032E2A" w14:textId="3FC1B671" w:rsidR="008569B5" w:rsidRPr="00CE7037" w:rsidRDefault="008569B5" w:rsidP="008569B5">
            <w:pPr>
              <w:spacing w:after="120"/>
              <w:rPr>
                <w:sz w:val="20"/>
                <w:szCs w:val="20"/>
              </w:rPr>
            </w:pPr>
            <w:r>
              <w:rPr>
                <w:sz w:val="20"/>
                <w:szCs w:val="20"/>
              </w:rPr>
              <w:t>Roles, r</w:t>
            </w:r>
            <w:r w:rsidRPr="00CE7037">
              <w:rPr>
                <w:sz w:val="20"/>
                <w:szCs w:val="20"/>
              </w:rPr>
              <w:t>esponsibilities and accountabilities for clinical quality and safety are identified throughout the organisation</w:t>
            </w:r>
            <w:r>
              <w:rPr>
                <w:sz w:val="20"/>
                <w:szCs w:val="20"/>
              </w:rPr>
              <w:t xml:space="preserve"> (Fact sheet 4)</w:t>
            </w:r>
          </w:p>
        </w:tc>
        <w:sdt>
          <w:sdtPr>
            <w:rPr>
              <w:sz w:val="32"/>
              <w:szCs w:val="32"/>
            </w:rPr>
            <w:id w:val="257412783"/>
            <w14:checkbox>
              <w14:checked w14:val="0"/>
              <w14:checkedState w14:val="2612" w14:font="MS Gothic"/>
              <w14:uncheckedState w14:val="2610" w14:font="MS Gothic"/>
            </w14:checkbox>
          </w:sdtPr>
          <w:sdtContent>
            <w:tc>
              <w:tcPr>
                <w:tcW w:w="1653" w:type="dxa"/>
                <w:tcBorders>
                  <w:top w:val="single" w:sz="4" w:space="0" w:color="auto"/>
                  <w:left w:val="single" w:sz="4" w:space="0" w:color="auto"/>
                  <w:bottom w:val="single" w:sz="4" w:space="0" w:color="auto"/>
                  <w:right w:val="single" w:sz="4" w:space="0" w:color="auto"/>
                </w:tcBorders>
              </w:tcPr>
              <w:p w14:paraId="200EC60B" w14:textId="691B7A34" w:rsidR="008569B5" w:rsidRPr="00CE7037" w:rsidRDefault="008569B5" w:rsidP="008569B5">
                <w:pPr>
                  <w:jc w:val="center"/>
                  <w:rPr>
                    <w:sz w:val="32"/>
                    <w:szCs w:val="32"/>
                  </w:rPr>
                </w:pPr>
                <w:r>
                  <w:rPr>
                    <w:rFonts w:ascii="MS Gothic" w:eastAsia="MS Gothic" w:hAnsi="MS Gothic" w:hint="eastAsia"/>
                    <w:sz w:val="32"/>
                    <w:szCs w:val="32"/>
                  </w:rPr>
                  <w:t>☐</w:t>
                </w:r>
              </w:p>
            </w:tc>
          </w:sdtContent>
        </w:sdt>
        <w:sdt>
          <w:sdtPr>
            <w:rPr>
              <w:sz w:val="32"/>
              <w:szCs w:val="32"/>
            </w:rPr>
            <w:id w:val="-1977298195"/>
            <w14:checkbox>
              <w14:checked w14:val="0"/>
              <w14:checkedState w14:val="2612" w14:font="MS Gothic"/>
              <w14:uncheckedState w14:val="2610" w14:font="MS Gothic"/>
            </w14:checkbox>
          </w:sdtPr>
          <w:sdtContent>
            <w:tc>
              <w:tcPr>
                <w:tcW w:w="1654" w:type="dxa"/>
                <w:tcBorders>
                  <w:top w:val="single" w:sz="4" w:space="0" w:color="auto"/>
                  <w:left w:val="single" w:sz="4" w:space="0" w:color="auto"/>
                  <w:bottom w:val="single" w:sz="4" w:space="0" w:color="auto"/>
                  <w:right w:val="single" w:sz="4" w:space="0" w:color="auto"/>
                </w:tcBorders>
              </w:tcPr>
              <w:p w14:paraId="71D06417" w14:textId="5E2C0E08" w:rsidR="008569B5" w:rsidRPr="00CE7037" w:rsidRDefault="008569B5" w:rsidP="008569B5">
                <w:pPr>
                  <w:jc w:val="center"/>
                  <w:rPr>
                    <w:sz w:val="32"/>
                    <w:szCs w:val="32"/>
                  </w:rPr>
                </w:pPr>
                <w:r>
                  <w:rPr>
                    <w:rFonts w:ascii="MS Gothic" w:eastAsia="MS Gothic" w:hAnsi="MS Gothic" w:hint="eastAsia"/>
                    <w:sz w:val="32"/>
                    <w:szCs w:val="32"/>
                  </w:rPr>
                  <w:t>☐</w:t>
                </w:r>
              </w:p>
            </w:tc>
          </w:sdtContent>
        </w:sdt>
        <w:sdt>
          <w:sdtPr>
            <w:rPr>
              <w:sz w:val="32"/>
              <w:szCs w:val="32"/>
            </w:rPr>
            <w:id w:val="699511200"/>
            <w14:checkbox>
              <w14:checked w14:val="0"/>
              <w14:checkedState w14:val="2612" w14:font="MS Gothic"/>
              <w14:uncheckedState w14:val="2610" w14:font="MS Gothic"/>
            </w14:checkbox>
          </w:sdtPr>
          <w:sdtContent>
            <w:tc>
              <w:tcPr>
                <w:tcW w:w="1654" w:type="dxa"/>
                <w:tcBorders>
                  <w:top w:val="single" w:sz="4" w:space="0" w:color="auto"/>
                  <w:left w:val="single" w:sz="4" w:space="0" w:color="auto"/>
                  <w:bottom w:val="single" w:sz="4" w:space="0" w:color="auto"/>
                  <w:right w:val="single" w:sz="4" w:space="0" w:color="auto"/>
                </w:tcBorders>
              </w:tcPr>
              <w:p w14:paraId="629CCD39" w14:textId="5B232D62" w:rsidR="008569B5" w:rsidRPr="00CE7037" w:rsidRDefault="008569B5" w:rsidP="008569B5">
                <w:pPr>
                  <w:jc w:val="center"/>
                  <w:rPr>
                    <w:sz w:val="32"/>
                    <w:szCs w:val="32"/>
                  </w:rPr>
                </w:pPr>
                <w:r>
                  <w:rPr>
                    <w:rFonts w:ascii="MS Gothic" w:eastAsia="MS Gothic" w:hAnsi="MS Gothic" w:hint="eastAsia"/>
                    <w:sz w:val="32"/>
                    <w:szCs w:val="32"/>
                  </w:rPr>
                  <w:t>☐</w:t>
                </w:r>
              </w:p>
            </w:tc>
          </w:sdtContent>
        </w:sdt>
        <w:tc>
          <w:tcPr>
            <w:tcW w:w="4224" w:type="dxa"/>
            <w:tcBorders>
              <w:top w:val="single" w:sz="4" w:space="0" w:color="auto"/>
              <w:left w:val="single" w:sz="4" w:space="0" w:color="auto"/>
              <w:bottom w:val="single" w:sz="4" w:space="0" w:color="auto"/>
              <w:right w:val="single" w:sz="4" w:space="0" w:color="auto"/>
            </w:tcBorders>
          </w:tcPr>
          <w:p w14:paraId="347A021D" w14:textId="77777777" w:rsidR="008569B5" w:rsidRDefault="008569B5" w:rsidP="008569B5"/>
        </w:tc>
      </w:tr>
    </w:tbl>
    <w:p w14:paraId="11D17381" w14:textId="00904615" w:rsidR="004F411D" w:rsidRDefault="000C56D3">
      <w:r>
        <w:rPr>
          <w:noProof/>
        </w:rPr>
        <mc:AlternateContent>
          <mc:Choice Requires="wps">
            <w:drawing>
              <wp:anchor distT="45720" distB="45720" distL="114300" distR="114300" simplePos="0" relativeHeight="251671040" behindDoc="0" locked="0" layoutInCell="1" allowOverlap="1" wp14:anchorId="46CDAC6B" wp14:editId="2A576E6C">
                <wp:simplePos x="0" y="0"/>
                <wp:positionH relativeFrom="column">
                  <wp:posOffset>533400</wp:posOffset>
                </wp:positionH>
                <wp:positionV relativeFrom="paragraph">
                  <wp:posOffset>4816475</wp:posOffset>
                </wp:positionV>
                <wp:extent cx="9715500" cy="1404620"/>
                <wp:effectExtent l="0" t="0" r="0" b="8255"/>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15500" cy="1404620"/>
                        </a:xfrm>
                        <a:prstGeom prst="rect">
                          <a:avLst/>
                        </a:prstGeom>
                        <a:solidFill>
                          <a:srgbClr val="FFFFFF"/>
                        </a:solidFill>
                        <a:ln w="9525">
                          <a:noFill/>
                          <a:miter lim="800000"/>
                          <a:headEnd/>
                          <a:tailEnd/>
                        </a:ln>
                      </wps:spPr>
                      <wps:txbx>
                        <w:txbxContent>
                          <w:p w14:paraId="0D4EE1CB" w14:textId="6AEBA4D4" w:rsidR="000D3430" w:rsidRPr="000D3430" w:rsidRDefault="000D3430" w:rsidP="000D3430">
                            <w:pPr>
                              <w:rPr>
                                <w:color w:val="808080" w:themeColor="background1" w:themeShade="80"/>
                                <w:sz w:val="18"/>
                                <w:szCs w:val="18"/>
                              </w:rPr>
                            </w:pPr>
                            <w:r w:rsidRPr="000D3430">
                              <w:rPr>
                                <w:rStyle w:val="FootnoteReference"/>
                                <w:color w:val="808080" w:themeColor="background1" w:themeShade="80"/>
                              </w:rPr>
                              <w:t>4</w:t>
                            </w:r>
                            <w:r w:rsidRPr="000D3430">
                              <w:rPr>
                                <w:color w:val="808080" w:themeColor="background1" w:themeShade="80"/>
                              </w:rPr>
                              <w:t xml:space="preserve"> </w:t>
                            </w:r>
                            <w:r w:rsidRPr="000D3430">
                              <w:rPr>
                                <w:color w:val="808080" w:themeColor="background1" w:themeShade="80"/>
                                <w:sz w:val="18"/>
                                <w:szCs w:val="18"/>
                              </w:rPr>
                              <w:t xml:space="preserve">The governing body is the individual or group of people with overall responsibility and ultimate accountability for the organisation. This includes responsibility for the strategic and operational decisions that affect the </w:t>
                            </w:r>
                            <w:r w:rsidR="0063218A">
                              <w:rPr>
                                <w:color w:val="808080" w:themeColor="background1" w:themeShade="80"/>
                                <w:sz w:val="18"/>
                                <w:szCs w:val="18"/>
                              </w:rPr>
                              <w:t>quality and safety</w:t>
                            </w:r>
                            <w:r w:rsidRPr="000D3430">
                              <w:rPr>
                                <w:color w:val="808080" w:themeColor="background1" w:themeShade="80"/>
                                <w:sz w:val="18"/>
                                <w:szCs w:val="18"/>
                              </w:rPr>
                              <w:t xml:space="preserve"> of care and services.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6CDAC6B" id="_x0000_s1037" type="#_x0000_t202" style="position:absolute;margin-left:42pt;margin-top:379.25pt;width:765pt;height:110.6pt;z-index:2516710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" stroked="f">
                <v:textbox style="mso-fit-shape-to-text:t">
                  <w:txbxContent>
                    <w:p w14:paraId="0D4EE1CB" w14:textId="6AEBA4D4" w:rsidR="000D3430" w:rsidRPr="000D3430" w:rsidRDefault="000D3430" w:rsidP="000D3430">
                      <w:pPr>
                        <w:rPr>
                          <w:color w:val="808080" w:themeColor="background1" w:themeShade="80"/>
                          <w:sz w:val="18"/>
                          <w:szCs w:val="18"/>
                        </w:rPr>
                      </w:pPr>
                      <w:r w:rsidRPr="000D3430">
                        <w:rPr>
                          <w:rStyle w:val="FootnoteReference"/>
                          <w:color w:val="808080" w:themeColor="background1" w:themeShade="80"/>
                        </w:rPr>
                        <w:t>4</w:t>
                      </w:r>
                      <w:r w:rsidRPr="000D3430">
                        <w:rPr>
                          <w:color w:val="808080" w:themeColor="background1" w:themeShade="80"/>
                        </w:rPr>
                        <w:t xml:space="preserve"> </w:t>
                      </w:r>
                      <w:r w:rsidRPr="000D3430">
                        <w:rPr>
                          <w:color w:val="808080" w:themeColor="background1" w:themeShade="80"/>
                          <w:sz w:val="18"/>
                          <w:szCs w:val="18"/>
                        </w:rPr>
                        <w:t xml:space="preserve">The governing body is the individual or group of people with overall responsibility and ultimate accountability for the organisation. This includes responsibility for the strategic and operational decisions that affect the </w:t>
                      </w:r>
                      <w:r w:rsidR="0063218A">
                        <w:rPr>
                          <w:color w:val="808080" w:themeColor="background1" w:themeShade="80"/>
                          <w:sz w:val="18"/>
                          <w:szCs w:val="18"/>
                        </w:rPr>
                        <w:t>quality and safety</w:t>
                      </w:r>
                      <w:r w:rsidRPr="000D3430">
                        <w:rPr>
                          <w:color w:val="808080" w:themeColor="background1" w:themeShade="80"/>
                          <w:sz w:val="18"/>
                          <w:szCs w:val="18"/>
                        </w:rPr>
                        <w:t xml:space="preserve"> of care and services.</w:t>
                      </w:r>
                    </w:p>
                  </w:txbxContent>
                </v:textbox>
                <w10:wrap type="square"/>
              </v:shape>
            </w:pict>
          </mc:Fallback>
        </mc:AlternateContent>
      </w:r>
      <w:r w:rsidR="004F411D">
        <w:br w:type="page"/>
      </w:r>
    </w:p>
    <w:tbl>
      <w:tblPr>
        <w:tblStyle w:val="TableGrid"/>
        <w:tblpPr w:leftFromText="180" w:rightFromText="180" w:vertAnchor="text" w:horzAnchor="margin" w:tblpXSpec="center" w:tblpY="151"/>
        <w:tblW w:w="14713" w:type="dxa"/>
        <w:tblLayout w:type="fixed"/>
        <w:tblLook w:val="04A0" w:firstRow="1" w:lastRow="0" w:firstColumn="1" w:lastColumn="0" w:noHBand="0" w:noVBand="1"/>
      </w:tblPr>
      <w:tblGrid>
        <w:gridCol w:w="5528"/>
        <w:gridCol w:w="1653"/>
        <w:gridCol w:w="1654"/>
        <w:gridCol w:w="1654"/>
        <w:gridCol w:w="4224"/>
      </w:tblGrid>
      <w:tr w:rsidR="00D7356D" w14:paraId="7BC099A6" w14:textId="77777777" w:rsidTr="000B2538">
        <w:tc>
          <w:tcPr>
            <w:tcW w:w="5528" w:type="dxa"/>
            <w:tcBorders>
              <w:top w:val="single" w:sz="4" w:space="0" w:color="auto"/>
              <w:left w:val="single" w:sz="4" w:space="0" w:color="auto"/>
              <w:bottom w:val="single" w:sz="4" w:space="0" w:color="auto"/>
              <w:right w:val="single" w:sz="4" w:space="0" w:color="auto"/>
            </w:tcBorders>
            <w:shd w:val="clear" w:color="auto" w:fill="008FBF"/>
            <w:vAlign w:val="bottom"/>
          </w:tcPr>
          <w:p w14:paraId="1356D204" w14:textId="77777777" w:rsidR="00D7356D" w:rsidRDefault="00D7356D" w:rsidP="00D379A0">
            <w:pPr>
              <w:spacing w:after="120"/>
              <w:rPr>
                <w:sz w:val="20"/>
                <w:szCs w:val="20"/>
              </w:rPr>
            </w:pPr>
            <w:r w:rsidRPr="006E1A3A">
              <w:rPr>
                <w:b/>
                <w:color w:val="FFFFFF" w:themeColor="background1"/>
                <w:sz w:val="20"/>
                <w:szCs w:val="20"/>
              </w:rPr>
              <w:lastRenderedPageBreak/>
              <w:t>Action</w:t>
            </w:r>
          </w:p>
        </w:tc>
        <w:tc>
          <w:tcPr>
            <w:tcW w:w="1653" w:type="dxa"/>
            <w:tcBorders>
              <w:top w:val="single" w:sz="4" w:space="0" w:color="auto"/>
              <w:left w:val="single" w:sz="4" w:space="0" w:color="auto"/>
              <w:bottom w:val="single" w:sz="4" w:space="0" w:color="auto"/>
              <w:right w:val="single" w:sz="4" w:space="0" w:color="auto"/>
            </w:tcBorders>
            <w:shd w:val="clear" w:color="auto" w:fill="008FBF"/>
            <w:vAlign w:val="bottom"/>
          </w:tcPr>
          <w:p w14:paraId="04C3A432" w14:textId="77777777" w:rsidR="00D7356D" w:rsidRDefault="00D7356D" w:rsidP="00D379A0">
            <w:pPr>
              <w:spacing w:after="120"/>
              <w:jc w:val="center"/>
              <w:rPr>
                <w:sz w:val="32"/>
                <w:szCs w:val="32"/>
              </w:rPr>
            </w:pPr>
            <w:r w:rsidRPr="006E1A3A">
              <w:rPr>
                <w:b/>
                <w:color w:val="FFFFFF" w:themeColor="background1"/>
                <w:sz w:val="20"/>
                <w:szCs w:val="20"/>
              </w:rPr>
              <w:t>Planning in</w:t>
            </w:r>
            <w:r>
              <w:rPr>
                <w:b/>
                <w:color w:val="FFFFFF" w:themeColor="background1"/>
                <w:sz w:val="20"/>
                <w:szCs w:val="20"/>
              </w:rPr>
              <w:t xml:space="preserve"> </w:t>
            </w:r>
            <w:r w:rsidRPr="006E1A3A">
              <w:rPr>
                <w:b/>
                <w:color w:val="FFFFFF" w:themeColor="background1"/>
                <w:sz w:val="20"/>
                <w:szCs w:val="20"/>
              </w:rPr>
              <w:t>progress</w:t>
            </w:r>
          </w:p>
        </w:tc>
        <w:tc>
          <w:tcPr>
            <w:tcW w:w="1654" w:type="dxa"/>
            <w:tcBorders>
              <w:top w:val="single" w:sz="4" w:space="0" w:color="auto"/>
              <w:left w:val="single" w:sz="4" w:space="0" w:color="auto"/>
              <w:bottom w:val="single" w:sz="4" w:space="0" w:color="auto"/>
              <w:right w:val="single" w:sz="4" w:space="0" w:color="auto"/>
            </w:tcBorders>
            <w:shd w:val="clear" w:color="auto" w:fill="008FBF"/>
            <w:vAlign w:val="bottom"/>
          </w:tcPr>
          <w:p w14:paraId="7A14FA63" w14:textId="15ED01B5" w:rsidR="00D7356D" w:rsidRDefault="00D7356D" w:rsidP="00D379A0">
            <w:pPr>
              <w:spacing w:after="120"/>
              <w:jc w:val="center"/>
              <w:rPr>
                <w:sz w:val="32"/>
                <w:szCs w:val="32"/>
              </w:rPr>
            </w:pPr>
            <w:r w:rsidRPr="006E1A3A">
              <w:rPr>
                <w:b/>
                <w:color w:val="FFFFFF" w:themeColor="background1"/>
                <w:sz w:val="20"/>
                <w:szCs w:val="20"/>
              </w:rPr>
              <w:t>Currently</w:t>
            </w:r>
            <w:r w:rsidR="00D379A0">
              <w:rPr>
                <w:b/>
                <w:color w:val="FFFFFF" w:themeColor="background1"/>
                <w:sz w:val="20"/>
                <w:szCs w:val="20"/>
              </w:rPr>
              <w:t xml:space="preserve"> </w:t>
            </w:r>
            <w:r w:rsidRPr="006E1A3A">
              <w:rPr>
                <w:b/>
                <w:color w:val="FFFFFF" w:themeColor="background1"/>
                <w:sz w:val="20"/>
                <w:szCs w:val="20"/>
              </w:rPr>
              <w:t>implementing</w:t>
            </w:r>
          </w:p>
        </w:tc>
        <w:tc>
          <w:tcPr>
            <w:tcW w:w="1654" w:type="dxa"/>
            <w:tcBorders>
              <w:top w:val="single" w:sz="4" w:space="0" w:color="auto"/>
              <w:left w:val="single" w:sz="4" w:space="0" w:color="auto"/>
              <w:bottom w:val="single" w:sz="4" w:space="0" w:color="auto"/>
              <w:right w:val="single" w:sz="4" w:space="0" w:color="auto"/>
            </w:tcBorders>
            <w:shd w:val="clear" w:color="auto" w:fill="008FBF"/>
            <w:vAlign w:val="bottom"/>
          </w:tcPr>
          <w:p w14:paraId="11D69224" w14:textId="77777777" w:rsidR="00D7356D" w:rsidRDefault="00D7356D" w:rsidP="00D379A0">
            <w:pPr>
              <w:spacing w:after="120"/>
              <w:jc w:val="center"/>
              <w:rPr>
                <w:sz w:val="32"/>
                <w:szCs w:val="32"/>
              </w:rPr>
            </w:pPr>
            <w:r w:rsidRPr="006E1A3A">
              <w:rPr>
                <w:b/>
                <w:color w:val="FFFFFF" w:themeColor="background1"/>
                <w:sz w:val="20"/>
                <w:szCs w:val="20"/>
              </w:rPr>
              <w:t>Established</w:t>
            </w:r>
          </w:p>
        </w:tc>
        <w:tc>
          <w:tcPr>
            <w:tcW w:w="4224" w:type="dxa"/>
            <w:tcBorders>
              <w:top w:val="single" w:sz="4" w:space="0" w:color="auto"/>
              <w:left w:val="single" w:sz="4" w:space="0" w:color="auto"/>
              <w:bottom w:val="single" w:sz="4" w:space="0" w:color="auto"/>
              <w:right w:val="single" w:sz="4" w:space="0" w:color="auto"/>
            </w:tcBorders>
            <w:shd w:val="clear" w:color="auto" w:fill="008FBF"/>
            <w:vAlign w:val="bottom"/>
          </w:tcPr>
          <w:p w14:paraId="6FB13163" w14:textId="77777777" w:rsidR="00D7356D" w:rsidRDefault="00D7356D" w:rsidP="00D379A0">
            <w:pPr>
              <w:spacing w:after="120"/>
              <w:jc w:val="center"/>
            </w:pPr>
            <w:r w:rsidRPr="006E1A3A">
              <w:rPr>
                <w:b/>
                <w:color w:val="FFFFFF" w:themeColor="background1"/>
                <w:sz w:val="20"/>
                <w:szCs w:val="20"/>
              </w:rPr>
              <w:t xml:space="preserve">Comments and opportunities </w:t>
            </w:r>
            <w:r>
              <w:rPr>
                <w:b/>
                <w:color w:val="FFFFFF" w:themeColor="background1"/>
                <w:sz w:val="20"/>
                <w:szCs w:val="20"/>
              </w:rPr>
              <w:br/>
            </w:r>
            <w:r w:rsidRPr="006E1A3A">
              <w:rPr>
                <w:b/>
                <w:color w:val="FFFFFF" w:themeColor="background1"/>
                <w:sz w:val="20"/>
                <w:szCs w:val="20"/>
              </w:rPr>
              <w:t>for improvement</w:t>
            </w:r>
          </w:p>
        </w:tc>
      </w:tr>
      <w:tr w:rsidR="00D7356D" w14:paraId="570DDE69" w14:textId="77777777" w:rsidTr="000B2538">
        <w:tc>
          <w:tcPr>
            <w:tcW w:w="14713"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B4F2A12" w14:textId="2035B809" w:rsidR="00D7356D" w:rsidRDefault="00D7356D" w:rsidP="004A7C22">
            <w:pPr>
              <w:spacing w:after="120"/>
            </w:pPr>
            <w:r w:rsidRPr="004A7C22">
              <w:rPr>
                <w:b/>
                <w:color w:val="00577D"/>
              </w:rPr>
              <w:t>Consumer partnerships</w:t>
            </w:r>
          </w:p>
        </w:tc>
      </w:tr>
      <w:tr w:rsidR="004A7C22" w14:paraId="4E11BC4C" w14:textId="77777777" w:rsidTr="000B2538">
        <w:tc>
          <w:tcPr>
            <w:tcW w:w="5528" w:type="dxa"/>
            <w:tcBorders>
              <w:top w:val="single" w:sz="4" w:space="0" w:color="auto"/>
              <w:left w:val="single" w:sz="4" w:space="0" w:color="auto"/>
              <w:bottom w:val="nil"/>
              <w:right w:val="single" w:sz="4" w:space="0" w:color="auto"/>
            </w:tcBorders>
          </w:tcPr>
          <w:p w14:paraId="37BDA844" w14:textId="19719DC2" w:rsidR="004A7C22" w:rsidRDefault="004A7C22" w:rsidP="004A7C22">
            <w:pPr>
              <w:spacing w:after="120"/>
              <w:rPr>
                <w:b/>
              </w:rPr>
            </w:pPr>
            <w:r w:rsidRPr="00CE7037">
              <w:rPr>
                <w:sz w:val="20"/>
                <w:szCs w:val="20"/>
              </w:rPr>
              <w:t>The</w:t>
            </w:r>
            <w:r>
              <w:rPr>
                <w:sz w:val="20"/>
                <w:szCs w:val="20"/>
              </w:rPr>
              <w:t>re is an organisational culture and policies and procedures that encourage and support active partnerships with consumers, where (Standards 1, 2 and 3)</w:t>
            </w:r>
            <w:r w:rsidRPr="00CE7037">
              <w:rPr>
                <w:sz w:val="20"/>
                <w:szCs w:val="20"/>
              </w:rPr>
              <w:t>:</w:t>
            </w:r>
          </w:p>
        </w:tc>
        <w:tc>
          <w:tcPr>
            <w:tcW w:w="1653" w:type="dxa"/>
            <w:tcBorders>
              <w:top w:val="single" w:sz="4" w:space="0" w:color="auto"/>
              <w:left w:val="single" w:sz="4" w:space="0" w:color="auto"/>
              <w:bottom w:val="nil"/>
              <w:right w:val="single" w:sz="4" w:space="0" w:color="auto"/>
            </w:tcBorders>
          </w:tcPr>
          <w:p w14:paraId="01ED0476" w14:textId="753112AF" w:rsidR="004A7C22" w:rsidRPr="00CE7037" w:rsidRDefault="004A7C22" w:rsidP="004A7C22">
            <w:pPr>
              <w:jc w:val="center"/>
              <w:rPr>
                <w:sz w:val="32"/>
                <w:szCs w:val="32"/>
              </w:rPr>
            </w:pPr>
          </w:p>
        </w:tc>
        <w:tc>
          <w:tcPr>
            <w:tcW w:w="1654" w:type="dxa"/>
            <w:tcBorders>
              <w:top w:val="single" w:sz="4" w:space="0" w:color="auto"/>
              <w:left w:val="single" w:sz="4" w:space="0" w:color="auto"/>
              <w:bottom w:val="nil"/>
              <w:right w:val="single" w:sz="4" w:space="0" w:color="auto"/>
            </w:tcBorders>
          </w:tcPr>
          <w:p w14:paraId="7CD0DF7B" w14:textId="2DA145AC" w:rsidR="004A7C22" w:rsidRPr="00CE7037" w:rsidRDefault="004A7C22" w:rsidP="004A7C22">
            <w:pPr>
              <w:jc w:val="center"/>
              <w:rPr>
                <w:sz w:val="32"/>
                <w:szCs w:val="32"/>
              </w:rPr>
            </w:pPr>
          </w:p>
        </w:tc>
        <w:tc>
          <w:tcPr>
            <w:tcW w:w="1654" w:type="dxa"/>
            <w:tcBorders>
              <w:top w:val="single" w:sz="4" w:space="0" w:color="auto"/>
              <w:left w:val="single" w:sz="4" w:space="0" w:color="auto"/>
              <w:bottom w:val="nil"/>
              <w:right w:val="single" w:sz="4" w:space="0" w:color="auto"/>
            </w:tcBorders>
          </w:tcPr>
          <w:p w14:paraId="741A6FDD" w14:textId="6DBE631D" w:rsidR="004A7C22" w:rsidRPr="00CE7037" w:rsidRDefault="004A7C22" w:rsidP="004A7C22">
            <w:pPr>
              <w:jc w:val="center"/>
              <w:rPr>
                <w:sz w:val="32"/>
                <w:szCs w:val="32"/>
              </w:rPr>
            </w:pPr>
          </w:p>
        </w:tc>
        <w:tc>
          <w:tcPr>
            <w:tcW w:w="4224" w:type="dxa"/>
            <w:tcBorders>
              <w:top w:val="single" w:sz="4" w:space="0" w:color="auto"/>
              <w:left w:val="single" w:sz="4" w:space="0" w:color="auto"/>
              <w:bottom w:val="nil"/>
              <w:right w:val="single" w:sz="4" w:space="0" w:color="auto"/>
            </w:tcBorders>
          </w:tcPr>
          <w:p w14:paraId="35425DB5" w14:textId="77777777" w:rsidR="004A7C22" w:rsidRDefault="004A7C22" w:rsidP="004A7C22"/>
        </w:tc>
      </w:tr>
      <w:tr w:rsidR="004A7C22" w14:paraId="3402DEF4" w14:textId="77777777" w:rsidTr="000B2538">
        <w:tc>
          <w:tcPr>
            <w:tcW w:w="5528" w:type="dxa"/>
            <w:tcBorders>
              <w:top w:val="nil"/>
              <w:left w:val="single" w:sz="4" w:space="0" w:color="auto"/>
              <w:bottom w:val="nil"/>
              <w:right w:val="single" w:sz="4" w:space="0" w:color="auto"/>
            </w:tcBorders>
          </w:tcPr>
          <w:p w14:paraId="3F4D4E56" w14:textId="6D300084" w:rsidR="004A7C22" w:rsidRPr="002951DF" w:rsidRDefault="004A7C22" w:rsidP="002951DF">
            <w:pPr>
              <w:pStyle w:val="ListParagraph"/>
              <w:numPr>
                <w:ilvl w:val="0"/>
                <w:numId w:val="23"/>
              </w:numPr>
              <w:spacing w:after="120"/>
              <w:rPr>
                <w:sz w:val="20"/>
                <w:szCs w:val="20"/>
              </w:rPr>
            </w:pPr>
            <w:r w:rsidRPr="002951DF">
              <w:rPr>
                <w:sz w:val="20"/>
                <w:szCs w:val="20"/>
              </w:rPr>
              <w:t>The needs, goals and preferences of consumers are identified and guide clinical care</w:t>
            </w:r>
          </w:p>
        </w:tc>
        <w:sdt>
          <w:sdtPr>
            <w:rPr>
              <w:sz w:val="32"/>
              <w:szCs w:val="32"/>
            </w:rPr>
            <w:id w:val="1504393700"/>
            <w14:checkbox>
              <w14:checked w14:val="0"/>
              <w14:checkedState w14:val="2612" w14:font="MS Gothic"/>
              <w14:uncheckedState w14:val="2610" w14:font="MS Gothic"/>
            </w14:checkbox>
          </w:sdtPr>
          <w:sdtContent>
            <w:tc>
              <w:tcPr>
                <w:tcW w:w="1653" w:type="dxa"/>
                <w:tcBorders>
                  <w:top w:val="nil"/>
                  <w:left w:val="single" w:sz="4" w:space="0" w:color="auto"/>
                  <w:bottom w:val="nil"/>
                  <w:right w:val="single" w:sz="4" w:space="0" w:color="auto"/>
                </w:tcBorders>
              </w:tcPr>
              <w:p w14:paraId="13C2FF01" w14:textId="5081300E" w:rsidR="004A7C22" w:rsidRPr="00CE7037" w:rsidRDefault="004A7C22" w:rsidP="004A7C22">
                <w:pPr>
                  <w:jc w:val="center"/>
                  <w:rPr>
                    <w:sz w:val="32"/>
                    <w:szCs w:val="32"/>
                  </w:rPr>
                </w:pPr>
                <w:r>
                  <w:rPr>
                    <w:rFonts w:ascii="MS Gothic" w:eastAsia="MS Gothic" w:hAnsi="MS Gothic" w:hint="eastAsia"/>
                    <w:sz w:val="32"/>
                    <w:szCs w:val="32"/>
                  </w:rPr>
                  <w:t>☐</w:t>
                </w:r>
              </w:p>
            </w:tc>
          </w:sdtContent>
        </w:sdt>
        <w:sdt>
          <w:sdtPr>
            <w:rPr>
              <w:sz w:val="32"/>
              <w:szCs w:val="32"/>
            </w:rPr>
            <w:id w:val="703298010"/>
            <w14:checkbox>
              <w14:checked w14:val="0"/>
              <w14:checkedState w14:val="2612" w14:font="MS Gothic"/>
              <w14:uncheckedState w14:val="2610" w14:font="MS Gothic"/>
            </w14:checkbox>
          </w:sdtPr>
          <w:sdtContent>
            <w:tc>
              <w:tcPr>
                <w:tcW w:w="1654" w:type="dxa"/>
                <w:tcBorders>
                  <w:top w:val="nil"/>
                  <w:left w:val="single" w:sz="4" w:space="0" w:color="auto"/>
                  <w:bottom w:val="nil"/>
                  <w:right w:val="single" w:sz="4" w:space="0" w:color="auto"/>
                </w:tcBorders>
              </w:tcPr>
              <w:p w14:paraId="3ABD80F6" w14:textId="071D63AE" w:rsidR="004A7C22" w:rsidRPr="00CE7037" w:rsidRDefault="004A7C22" w:rsidP="004A7C22">
                <w:pPr>
                  <w:jc w:val="center"/>
                  <w:rPr>
                    <w:sz w:val="32"/>
                    <w:szCs w:val="32"/>
                  </w:rPr>
                </w:pPr>
                <w:r>
                  <w:rPr>
                    <w:rFonts w:ascii="MS Gothic" w:eastAsia="MS Gothic" w:hAnsi="MS Gothic" w:hint="eastAsia"/>
                    <w:sz w:val="32"/>
                    <w:szCs w:val="32"/>
                  </w:rPr>
                  <w:t>☐</w:t>
                </w:r>
              </w:p>
            </w:tc>
          </w:sdtContent>
        </w:sdt>
        <w:sdt>
          <w:sdtPr>
            <w:rPr>
              <w:sz w:val="32"/>
              <w:szCs w:val="32"/>
            </w:rPr>
            <w:id w:val="-193919249"/>
            <w14:checkbox>
              <w14:checked w14:val="0"/>
              <w14:checkedState w14:val="2612" w14:font="MS Gothic"/>
              <w14:uncheckedState w14:val="2610" w14:font="MS Gothic"/>
            </w14:checkbox>
          </w:sdtPr>
          <w:sdtContent>
            <w:tc>
              <w:tcPr>
                <w:tcW w:w="1654" w:type="dxa"/>
                <w:tcBorders>
                  <w:top w:val="nil"/>
                  <w:left w:val="single" w:sz="4" w:space="0" w:color="auto"/>
                  <w:bottom w:val="nil"/>
                  <w:right w:val="single" w:sz="4" w:space="0" w:color="auto"/>
                </w:tcBorders>
              </w:tcPr>
              <w:p w14:paraId="13092EAB" w14:textId="0D85AE7B" w:rsidR="004A7C22" w:rsidRPr="00CE7037" w:rsidRDefault="004A7C22" w:rsidP="004A7C22">
                <w:pPr>
                  <w:jc w:val="center"/>
                  <w:rPr>
                    <w:sz w:val="32"/>
                    <w:szCs w:val="32"/>
                  </w:rPr>
                </w:pPr>
                <w:r>
                  <w:rPr>
                    <w:rFonts w:ascii="MS Gothic" w:eastAsia="MS Gothic" w:hAnsi="MS Gothic" w:hint="eastAsia"/>
                    <w:sz w:val="32"/>
                    <w:szCs w:val="32"/>
                  </w:rPr>
                  <w:t>☐</w:t>
                </w:r>
              </w:p>
            </w:tc>
          </w:sdtContent>
        </w:sdt>
        <w:tc>
          <w:tcPr>
            <w:tcW w:w="4224" w:type="dxa"/>
            <w:tcBorders>
              <w:top w:val="nil"/>
              <w:left w:val="single" w:sz="4" w:space="0" w:color="auto"/>
              <w:bottom w:val="nil"/>
              <w:right w:val="single" w:sz="4" w:space="0" w:color="auto"/>
            </w:tcBorders>
          </w:tcPr>
          <w:p w14:paraId="62500CAB" w14:textId="77777777" w:rsidR="004A7C22" w:rsidRDefault="004A7C22" w:rsidP="004A7C22"/>
        </w:tc>
      </w:tr>
      <w:tr w:rsidR="004A7C22" w14:paraId="6A7051C8" w14:textId="77777777" w:rsidTr="000B2538">
        <w:tc>
          <w:tcPr>
            <w:tcW w:w="5528" w:type="dxa"/>
            <w:tcBorders>
              <w:top w:val="nil"/>
              <w:left w:val="single" w:sz="4" w:space="0" w:color="auto"/>
              <w:bottom w:val="single" w:sz="4" w:space="0" w:color="auto"/>
              <w:right w:val="single" w:sz="4" w:space="0" w:color="auto"/>
            </w:tcBorders>
          </w:tcPr>
          <w:p w14:paraId="605D5E49" w14:textId="71FE4736" w:rsidR="004A7C22" w:rsidRPr="002951DF" w:rsidRDefault="004A7C22" w:rsidP="002951DF">
            <w:pPr>
              <w:pStyle w:val="ListParagraph"/>
              <w:numPr>
                <w:ilvl w:val="0"/>
                <w:numId w:val="23"/>
              </w:numPr>
              <w:spacing w:after="120"/>
              <w:rPr>
                <w:sz w:val="20"/>
                <w:szCs w:val="20"/>
              </w:rPr>
            </w:pPr>
            <w:r w:rsidRPr="002951DF">
              <w:rPr>
                <w:sz w:val="20"/>
                <w:szCs w:val="20"/>
              </w:rPr>
              <w:t>Consumers or their representatives are provided with information and supported to be involved in planning and decision making about their clinical care to the extent that they wish</w:t>
            </w:r>
          </w:p>
        </w:tc>
        <w:sdt>
          <w:sdtPr>
            <w:rPr>
              <w:sz w:val="32"/>
              <w:szCs w:val="32"/>
            </w:rPr>
            <w:id w:val="-1513286353"/>
            <w14:checkbox>
              <w14:checked w14:val="0"/>
              <w14:checkedState w14:val="2612" w14:font="MS Gothic"/>
              <w14:uncheckedState w14:val="2610" w14:font="MS Gothic"/>
            </w14:checkbox>
          </w:sdtPr>
          <w:sdtContent>
            <w:tc>
              <w:tcPr>
                <w:tcW w:w="1653" w:type="dxa"/>
                <w:tcBorders>
                  <w:top w:val="nil"/>
                  <w:left w:val="single" w:sz="4" w:space="0" w:color="auto"/>
                  <w:bottom w:val="single" w:sz="4" w:space="0" w:color="auto"/>
                  <w:right w:val="single" w:sz="4" w:space="0" w:color="auto"/>
                </w:tcBorders>
              </w:tcPr>
              <w:p w14:paraId="78F6F60D" w14:textId="554B75BA" w:rsidR="004A7C22" w:rsidRPr="00CE7037" w:rsidRDefault="004A7C22" w:rsidP="004A7C22">
                <w:pPr>
                  <w:jc w:val="center"/>
                  <w:rPr>
                    <w:sz w:val="32"/>
                    <w:szCs w:val="32"/>
                  </w:rPr>
                </w:pPr>
                <w:r>
                  <w:rPr>
                    <w:rFonts w:ascii="MS Gothic" w:eastAsia="MS Gothic" w:hAnsi="MS Gothic" w:hint="eastAsia"/>
                    <w:sz w:val="32"/>
                    <w:szCs w:val="32"/>
                  </w:rPr>
                  <w:t>☐</w:t>
                </w:r>
              </w:p>
            </w:tc>
          </w:sdtContent>
        </w:sdt>
        <w:sdt>
          <w:sdtPr>
            <w:rPr>
              <w:sz w:val="32"/>
              <w:szCs w:val="32"/>
            </w:rPr>
            <w:id w:val="178623922"/>
            <w14:checkbox>
              <w14:checked w14:val="0"/>
              <w14:checkedState w14:val="2612" w14:font="MS Gothic"/>
              <w14:uncheckedState w14:val="2610" w14:font="MS Gothic"/>
            </w14:checkbox>
          </w:sdtPr>
          <w:sdtContent>
            <w:tc>
              <w:tcPr>
                <w:tcW w:w="1654" w:type="dxa"/>
                <w:tcBorders>
                  <w:top w:val="nil"/>
                  <w:left w:val="single" w:sz="4" w:space="0" w:color="auto"/>
                  <w:bottom w:val="single" w:sz="4" w:space="0" w:color="auto"/>
                  <w:right w:val="single" w:sz="4" w:space="0" w:color="auto"/>
                </w:tcBorders>
              </w:tcPr>
              <w:p w14:paraId="354A4144" w14:textId="4AF05130" w:rsidR="004A7C22" w:rsidRPr="00CE7037" w:rsidRDefault="004A7C22" w:rsidP="004A7C22">
                <w:pPr>
                  <w:jc w:val="center"/>
                  <w:rPr>
                    <w:sz w:val="32"/>
                    <w:szCs w:val="32"/>
                  </w:rPr>
                </w:pPr>
                <w:r>
                  <w:rPr>
                    <w:rFonts w:ascii="MS Gothic" w:eastAsia="MS Gothic" w:hAnsi="MS Gothic" w:hint="eastAsia"/>
                    <w:sz w:val="32"/>
                    <w:szCs w:val="32"/>
                  </w:rPr>
                  <w:t>☐</w:t>
                </w:r>
              </w:p>
            </w:tc>
          </w:sdtContent>
        </w:sdt>
        <w:sdt>
          <w:sdtPr>
            <w:rPr>
              <w:sz w:val="32"/>
              <w:szCs w:val="32"/>
            </w:rPr>
            <w:id w:val="867500984"/>
            <w14:checkbox>
              <w14:checked w14:val="0"/>
              <w14:checkedState w14:val="2612" w14:font="MS Gothic"/>
              <w14:uncheckedState w14:val="2610" w14:font="MS Gothic"/>
            </w14:checkbox>
          </w:sdtPr>
          <w:sdtContent>
            <w:tc>
              <w:tcPr>
                <w:tcW w:w="1654" w:type="dxa"/>
                <w:tcBorders>
                  <w:top w:val="nil"/>
                  <w:left w:val="single" w:sz="4" w:space="0" w:color="auto"/>
                  <w:bottom w:val="single" w:sz="4" w:space="0" w:color="auto"/>
                  <w:right w:val="single" w:sz="4" w:space="0" w:color="auto"/>
                </w:tcBorders>
              </w:tcPr>
              <w:p w14:paraId="7CB6A0F2" w14:textId="00677881" w:rsidR="004A7C22" w:rsidRPr="00CE7037" w:rsidRDefault="004A7C22" w:rsidP="004A7C22">
                <w:pPr>
                  <w:jc w:val="center"/>
                  <w:rPr>
                    <w:sz w:val="32"/>
                    <w:szCs w:val="32"/>
                  </w:rPr>
                </w:pPr>
                <w:r>
                  <w:rPr>
                    <w:rFonts w:ascii="MS Gothic" w:eastAsia="MS Gothic" w:hAnsi="MS Gothic" w:hint="eastAsia"/>
                    <w:sz w:val="32"/>
                    <w:szCs w:val="32"/>
                  </w:rPr>
                  <w:t>☐</w:t>
                </w:r>
              </w:p>
            </w:tc>
          </w:sdtContent>
        </w:sdt>
        <w:tc>
          <w:tcPr>
            <w:tcW w:w="4224" w:type="dxa"/>
            <w:tcBorders>
              <w:top w:val="nil"/>
              <w:left w:val="single" w:sz="4" w:space="0" w:color="auto"/>
              <w:bottom w:val="single" w:sz="4" w:space="0" w:color="auto"/>
              <w:right w:val="single" w:sz="4" w:space="0" w:color="auto"/>
            </w:tcBorders>
          </w:tcPr>
          <w:p w14:paraId="05495C8D" w14:textId="77777777" w:rsidR="004A7C22" w:rsidRDefault="004A7C22" w:rsidP="004A7C22"/>
        </w:tc>
      </w:tr>
      <w:tr w:rsidR="004A7C22" w14:paraId="020BA72D" w14:textId="77777777" w:rsidTr="000B2538">
        <w:tc>
          <w:tcPr>
            <w:tcW w:w="5528" w:type="dxa"/>
            <w:tcBorders>
              <w:top w:val="single" w:sz="4" w:space="0" w:color="auto"/>
              <w:left w:val="single" w:sz="4" w:space="0" w:color="auto"/>
              <w:bottom w:val="single" w:sz="4" w:space="0" w:color="auto"/>
              <w:right w:val="single" w:sz="4" w:space="0" w:color="auto"/>
            </w:tcBorders>
          </w:tcPr>
          <w:p w14:paraId="262AAF94" w14:textId="1419134F" w:rsidR="004A7C22" w:rsidRDefault="004A7C22" w:rsidP="004A7C22">
            <w:pPr>
              <w:spacing w:after="120"/>
              <w:rPr>
                <w:sz w:val="20"/>
                <w:szCs w:val="20"/>
              </w:rPr>
            </w:pPr>
            <w:r>
              <w:rPr>
                <w:sz w:val="20"/>
                <w:szCs w:val="20"/>
              </w:rPr>
              <w:t>There are processes in place to ensure that informed consent occurs which complies with Commonwealth and relevant state and territory legislation and best practice</w:t>
            </w:r>
          </w:p>
        </w:tc>
        <w:sdt>
          <w:sdtPr>
            <w:rPr>
              <w:sz w:val="32"/>
              <w:szCs w:val="32"/>
            </w:rPr>
            <w:id w:val="-1088620023"/>
            <w14:checkbox>
              <w14:checked w14:val="0"/>
              <w14:checkedState w14:val="2612" w14:font="MS Gothic"/>
              <w14:uncheckedState w14:val="2610" w14:font="MS Gothic"/>
            </w14:checkbox>
          </w:sdtPr>
          <w:sdtContent>
            <w:tc>
              <w:tcPr>
                <w:tcW w:w="1653" w:type="dxa"/>
                <w:tcBorders>
                  <w:top w:val="single" w:sz="4" w:space="0" w:color="auto"/>
                  <w:left w:val="single" w:sz="4" w:space="0" w:color="auto"/>
                  <w:bottom w:val="single" w:sz="4" w:space="0" w:color="auto"/>
                  <w:right w:val="single" w:sz="4" w:space="0" w:color="auto"/>
                </w:tcBorders>
              </w:tcPr>
              <w:p w14:paraId="4E9E985B" w14:textId="5E418501" w:rsidR="004A7C22" w:rsidRPr="00CE7037" w:rsidRDefault="004A7C22" w:rsidP="004A7C22">
                <w:pPr>
                  <w:jc w:val="center"/>
                  <w:rPr>
                    <w:sz w:val="32"/>
                    <w:szCs w:val="32"/>
                  </w:rPr>
                </w:pPr>
                <w:r>
                  <w:rPr>
                    <w:rFonts w:ascii="MS Gothic" w:eastAsia="MS Gothic" w:hAnsi="MS Gothic" w:hint="eastAsia"/>
                    <w:sz w:val="32"/>
                    <w:szCs w:val="32"/>
                  </w:rPr>
                  <w:t>☐</w:t>
                </w:r>
              </w:p>
            </w:tc>
          </w:sdtContent>
        </w:sdt>
        <w:sdt>
          <w:sdtPr>
            <w:rPr>
              <w:sz w:val="32"/>
              <w:szCs w:val="32"/>
            </w:rPr>
            <w:id w:val="-1397973774"/>
            <w14:checkbox>
              <w14:checked w14:val="0"/>
              <w14:checkedState w14:val="2612" w14:font="MS Gothic"/>
              <w14:uncheckedState w14:val="2610" w14:font="MS Gothic"/>
            </w14:checkbox>
          </w:sdtPr>
          <w:sdtContent>
            <w:tc>
              <w:tcPr>
                <w:tcW w:w="1654" w:type="dxa"/>
                <w:tcBorders>
                  <w:top w:val="single" w:sz="4" w:space="0" w:color="auto"/>
                  <w:left w:val="single" w:sz="4" w:space="0" w:color="auto"/>
                  <w:bottom w:val="single" w:sz="4" w:space="0" w:color="auto"/>
                  <w:right w:val="single" w:sz="4" w:space="0" w:color="auto"/>
                </w:tcBorders>
              </w:tcPr>
              <w:p w14:paraId="3547C1DC" w14:textId="1298522E" w:rsidR="004A7C22" w:rsidRPr="00CE7037" w:rsidRDefault="004A7C22" w:rsidP="004A7C22">
                <w:pPr>
                  <w:jc w:val="center"/>
                  <w:rPr>
                    <w:sz w:val="32"/>
                    <w:szCs w:val="32"/>
                  </w:rPr>
                </w:pPr>
                <w:r>
                  <w:rPr>
                    <w:rFonts w:ascii="MS Gothic" w:eastAsia="MS Gothic" w:hAnsi="MS Gothic" w:hint="eastAsia"/>
                    <w:sz w:val="32"/>
                    <w:szCs w:val="32"/>
                  </w:rPr>
                  <w:t>☐</w:t>
                </w:r>
              </w:p>
            </w:tc>
          </w:sdtContent>
        </w:sdt>
        <w:sdt>
          <w:sdtPr>
            <w:rPr>
              <w:sz w:val="32"/>
              <w:szCs w:val="32"/>
            </w:rPr>
            <w:id w:val="1171461361"/>
            <w14:checkbox>
              <w14:checked w14:val="0"/>
              <w14:checkedState w14:val="2612" w14:font="MS Gothic"/>
              <w14:uncheckedState w14:val="2610" w14:font="MS Gothic"/>
            </w14:checkbox>
          </w:sdtPr>
          <w:sdtContent>
            <w:tc>
              <w:tcPr>
                <w:tcW w:w="1654" w:type="dxa"/>
                <w:tcBorders>
                  <w:top w:val="single" w:sz="4" w:space="0" w:color="auto"/>
                  <w:left w:val="single" w:sz="4" w:space="0" w:color="auto"/>
                  <w:bottom w:val="single" w:sz="4" w:space="0" w:color="auto"/>
                  <w:right w:val="single" w:sz="4" w:space="0" w:color="auto"/>
                </w:tcBorders>
              </w:tcPr>
              <w:p w14:paraId="1CE4F6DB" w14:textId="789567E1" w:rsidR="004A7C22" w:rsidRPr="00CE7037" w:rsidRDefault="004A7C22" w:rsidP="004A7C22">
                <w:pPr>
                  <w:jc w:val="center"/>
                  <w:rPr>
                    <w:sz w:val="32"/>
                    <w:szCs w:val="32"/>
                  </w:rPr>
                </w:pPr>
                <w:r>
                  <w:rPr>
                    <w:rFonts w:ascii="MS Gothic" w:eastAsia="MS Gothic" w:hAnsi="MS Gothic" w:hint="eastAsia"/>
                    <w:sz w:val="32"/>
                    <w:szCs w:val="32"/>
                  </w:rPr>
                  <w:t>☐</w:t>
                </w:r>
              </w:p>
            </w:tc>
          </w:sdtContent>
        </w:sdt>
        <w:tc>
          <w:tcPr>
            <w:tcW w:w="4224" w:type="dxa"/>
            <w:tcBorders>
              <w:top w:val="single" w:sz="4" w:space="0" w:color="auto"/>
              <w:left w:val="single" w:sz="4" w:space="0" w:color="auto"/>
              <w:bottom w:val="single" w:sz="4" w:space="0" w:color="auto"/>
              <w:right w:val="single" w:sz="4" w:space="0" w:color="auto"/>
            </w:tcBorders>
          </w:tcPr>
          <w:p w14:paraId="16DEF28C" w14:textId="77777777" w:rsidR="004A7C22" w:rsidRDefault="004A7C22" w:rsidP="004A7C22"/>
        </w:tc>
      </w:tr>
      <w:tr w:rsidR="004A7C22" w14:paraId="61515A1B" w14:textId="77777777" w:rsidTr="000B2538">
        <w:tc>
          <w:tcPr>
            <w:tcW w:w="5528" w:type="dxa"/>
            <w:tcBorders>
              <w:top w:val="single" w:sz="4" w:space="0" w:color="auto"/>
              <w:left w:val="single" w:sz="4" w:space="0" w:color="auto"/>
              <w:bottom w:val="single" w:sz="4" w:space="0" w:color="auto"/>
              <w:right w:val="single" w:sz="4" w:space="0" w:color="auto"/>
            </w:tcBorders>
          </w:tcPr>
          <w:p w14:paraId="77919EB7" w14:textId="08FAB672" w:rsidR="004A7C22" w:rsidRDefault="004A7C22" w:rsidP="004A7C22">
            <w:pPr>
              <w:spacing w:after="120"/>
              <w:rPr>
                <w:sz w:val="20"/>
                <w:szCs w:val="20"/>
              </w:rPr>
            </w:pPr>
            <w:r>
              <w:rPr>
                <w:sz w:val="20"/>
                <w:szCs w:val="20"/>
              </w:rPr>
              <w:t>The delivery of clinical care for individual consumers includes consideration of the concepts of duty of care, autonomy, dignity of risk and cultural safety (Standard 1)</w:t>
            </w:r>
          </w:p>
        </w:tc>
        <w:sdt>
          <w:sdtPr>
            <w:rPr>
              <w:sz w:val="32"/>
              <w:szCs w:val="32"/>
            </w:rPr>
            <w:id w:val="-767078091"/>
            <w14:checkbox>
              <w14:checked w14:val="0"/>
              <w14:checkedState w14:val="2612" w14:font="MS Gothic"/>
              <w14:uncheckedState w14:val="2610" w14:font="MS Gothic"/>
            </w14:checkbox>
          </w:sdtPr>
          <w:sdtContent>
            <w:tc>
              <w:tcPr>
                <w:tcW w:w="1653" w:type="dxa"/>
                <w:tcBorders>
                  <w:top w:val="single" w:sz="4" w:space="0" w:color="auto"/>
                  <w:left w:val="single" w:sz="4" w:space="0" w:color="auto"/>
                  <w:bottom w:val="single" w:sz="4" w:space="0" w:color="auto"/>
                  <w:right w:val="single" w:sz="4" w:space="0" w:color="auto"/>
                </w:tcBorders>
              </w:tcPr>
              <w:p w14:paraId="2882D289" w14:textId="4497CDF3" w:rsidR="004A7C22" w:rsidRPr="00CE7037" w:rsidRDefault="004A7C22" w:rsidP="004A7C22">
                <w:pPr>
                  <w:jc w:val="center"/>
                  <w:rPr>
                    <w:sz w:val="32"/>
                    <w:szCs w:val="32"/>
                  </w:rPr>
                </w:pPr>
                <w:r>
                  <w:rPr>
                    <w:rFonts w:ascii="MS Gothic" w:eastAsia="MS Gothic" w:hAnsi="MS Gothic" w:hint="eastAsia"/>
                    <w:sz w:val="32"/>
                    <w:szCs w:val="32"/>
                  </w:rPr>
                  <w:t>☐</w:t>
                </w:r>
              </w:p>
            </w:tc>
          </w:sdtContent>
        </w:sdt>
        <w:sdt>
          <w:sdtPr>
            <w:rPr>
              <w:sz w:val="32"/>
              <w:szCs w:val="32"/>
            </w:rPr>
            <w:id w:val="-1059015520"/>
            <w14:checkbox>
              <w14:checked w14:val="0"/>
              <w14:checkedState w14:val="2612" w14:font="MS Gothic"/>
              <w14:uncheckedState w14:val="2610" w14:font="MS Gothic"/>
            </w14:checkbox>
          </w:sdtPr>
          <w:sdtContent>
            <w:tc>
              <w:tcPr>
                <w:tcW w:w="1654" w:type="dxa"/>
                <w:tcBorders>
                  <w:top w:val="single" w:sz="4" w:space="0" w:color="auto"/>
                  <w:left w:val="single" w:sz="4" w:space="0" w:color="auto"/>
                  <w:bottom w:val="single" w:sz="4" w:space="0" w:color="auto"/>
                  <w:right w:val="single" w:sz="4" w:space="0" w:color="auto"/>
                </w:tcBorders>
              </w:tcPr>
              <w:p w14:paraId="3DD39595" w14:textId="0EC4BDB8" w:rsidR="004A7C22" w:rsidRPr="00CE7037" w:rsidRDefault="004A7C22" w:rsidP="004A7C22">
                <w:pPr>
                  <w:jc w:val="center"/>
                  <w:rPr>
                    <w:sz w:val="32"/>
                    <w:szCs w:val="32"/>
                  </w:rPr>
                </w:pPr>
                <w:r>
                  <w:rPr>
                    <w:rFonts w:ascii="MS Gothic" w:eastAsia="MS Gothic" w:hAnsi="MS Gothic" w:hint="eastAsia"/>
                    <w:sz w:val="32"/>
                    <w:szCs w:val="32"/>
                  </w:rPr>
                  <w:t>☐</w:t>
                </w:r>
              </w:p>
            </w:tc>
          </w:sdtContent>
        </w:sdt>
        <w:sdt>
          <w:sdtPr>
            <w:rPr>
              <w:sz w:val="32"/>
              <w:szCs w:val="32"/>
            </w:rPr>
            <w:id w:val="-1308858726"/>
            <w14:checkbox>
              <w14:checked w14:val="0"/>
              <w14:checkedState w14:val="2612" w14:font="MS Gothic"/>
              <w14:uncheckedState w14:val="2610" w14:font="MS Gothic"/>
            </w14:checkbox>
          </w:sdtPr>
          <w:sdtContent>
            <w:tc>
              <w:tcPr>
                <w:tcW w:w="1654" w:type="dxa"/>
                <w:tcBorders>
                  <w:top w:val="single" w:sz="4" w:space="0" w:color="auto"/>
                  <w:left w:val="single" w:sz="4" w:space="0" w:color="auto"/>
                  <w:bottom w:val="single" w:sz="4" w:space="0" w:color="auto"/>
                  <w:right w:val="single" w:sz="4" w:space="0" w:color="auto"/>
                </w:tcBorders>
              </w:tcPr>
              <w:p w14:paraId="791E375D" w14:textId="2CAEF88A" w:rsidR="004A7C22" w:rsidRPr="00CE7037" w:rsidRDefault="004A7C22" w:rsidP="004A7C22">
                <w:pPr>
                  <w:jc w:val="center"/>
                  <w:rPr>
                    <w:sz w:val="32"/>
                    <w:szCs w:val="32"/>
                  </w:rPr>
                </w:pPr>
                <w:r>
                  <w:rPr>
                    <w:rFonts w:ascii="MS Gothic" w:eastAsia="MS Gothic" w:hAnsi="MS Gothic" w:hint="eastAsia"/>
                    <w:sz w:val="32"/>
                    <w:szCs w:val="32"/>
                  </w:rPr>
                  <w:t>☐</w:t>
                </w:r>
              </w:p>
            </w:tc>
          </w:sdtContent>
        </w:sdt>
        <w:tc>
          <w:tcPr>
            <w:tcW w:w="4224" w:type="dxa"/>
            <w:tcBorders>
              <w:top w:val="single" w:sz="4" w:space="0" w:color="auto"/>
              <w:left w:val="single" w:sz="4" w:space="0" w:color="auto"/>
              <w:bottom w:val="single" w:sz="4" w:space="0" w:color="auto"/>
              <w:right w:val="single" w:sz="4" w:space="0" w:color="auto"/>
            </w:tcBorders>
          </w:tcPr>
          <w:p w14:paraId="173EDA82" w14:textId="77777777" w:rsidR="004A7C22" w:rsidRDefault="004A7C22" w:rsidP="004A7C22"/>
        </w:tc>
      </w:tr>
      <w:tr w:rsidR="004A7C22" w14:paraId="2ED1F0E3" w14:textId="77777777" w:rsidTr="000B2538">
        <w:tc>
          <w:tcPr>
            <w:tcW w:w="5528" w:type="dxa"/>
            <w:tcBorders>
              <w:top w:val="single" w:sz="4" w:space="0" w:color="auto"/>
              <w:left w:val="single" w:sz="4" w:space="0" w:color="auto"/>
              <w:bottom w:val="single" w:sz="4" w:space="0" w:color="auto"/>
              <w:right w:val="single" w:sz="4" w:space="0" w:color="auto"/>
            </w:tcBorders>
          </w:tcPr>
          <w:p w14:paraId="23083820" w14:textId="582E5FEC" w:rsidR="004A7C22" w:rsidRDefault="004A7C22" w:rsidP="004A7C22">
            <w:pPr>
              <w:spacing w:after="120"/>
              <w:rPr>
                <w:sz w:val="20"/>
                <w:szCs w:val="20"/>
              </w:rPr>
            </w:pPr>
            <w:r>
              <w:rPr>
                <w:sz w:val="20"/>
                <w:szCs w:val="20"/>
              </w:rPr>
              <w:t>There are processes that support effective partnerships with, and safe, quality clinical care for consumers who cannot advocate or make their own decisions, and who do not have family or other representatives</w:t>
            </w:r>
          </w:p>
        </w:tc>
        <w:sdt>
          <w:sdtPr>
            <w:rPr>
              <w:sz w:val="32"/>
              <w:szCs w:val="32"/>
            </w:rPr>
            <w:id w:val="-2070406643"/>
            <w14:checkbox>
              <w14:checked w14:val="0"/>
              <w14:checkedState w14:val="2612" w14:font="MS Gothic"/>
              <w14:uncheckedState w14:val="2610" w14:font="MS Gothic"/>
            </w14:checkbox>
          </w:sdtPr>
          <w:sdtContent>
            <w:tc>
              <w:tcPr>
                <w:tcW w:w="1653" w:type="dxa"/>
                <w:tcBorders>
                  <w:top w:val="single" w:sz="4" w:space="0" w:color="auto"/>
                  <w:left w:val="single" w:sz="4" w:space="0" w:color="auto"/>
                  <w:bottom w:val="single" w:sz="4" w:space="0" w:color="auto"/>
                  <w:right w:val="single" w:sz="4" w:space="0" w:color="auto"/>
                </w:tcBorders>
              </w:tcPr>
              <w:p w14:paraId="0D5DF586" w14:textId="669D4725" w:rsidR="004A7C22" w:rsidRPr="00CE7037" w:rsidRDefault="004A7C22" w:rsidP="004A7C22">
                <w:pPr>
                  <w:jc w:val="center"/>
                  <w:rPr>
                    <w:sz w:val="32"/>
                    <w:szCs w:val="32"/>
                  </w:rPr>
                </w:pPr>
                <w:r>
                  <w:rPr>
                    <w:rFonts w:ascii="MS Gothic" w:eastAsia="MS Gothic" w:hAnsi="MS Gothic" w:hint="eastAsia"/>
                    <w:sz w:val="32"/>
                    <w:szCs w:val="32"/>
                  </w:rPr>
                  <w:t>☐</w:t>
                </w:r>
              </w:p>
            </w:tc>
          </w:sdtContent>
        </w:sdt>
        <w:sdt>
          <w:sdtPr>
            <w:rPr>
              <w:sz w:val="32"/>
              <w:szCs w:val="32"/>
            </w:rPr>
            <w:id w:val="-1624845247"/>
            <w14:checkbox>
              <w14:checked w14:val="0"/>
              <w14:checkedState w14:val="2612" w14:font="MS Gothic"/>
              <w14:uncheckedState w14:val="2610" w14:font="MS Gothic"/>
            </w14:checkbox>
          </w:sdtPr>
          <w:sdtContent>
            <w:tc>
              <w:tcPr>
                <w:tcW w:w="1654" w:type="dxa"/>
                <w:tcBorders>
                  <w:top w:val="single" w:sz="4" w:space="0" w:color="auto"/>
                  <w:left w:val="single" w:sz="4" w:space="0" w:color="auto"/>
                  <w:bottom w:val="single" w:sz="4" w:space="0" w:color="auto"/>
                  <w:right w:val="single" w:sz="4" w:space="0" w:color="auto"/>
                </w:tcBorders>
              </w:tcPr>
              <w:p w14:paraId="68A0DD9C" w14:textId="3ABF573E" w:rsidR="004A7C22" w:rsidRPr="00CE7037" w:rsidRDefault="004A7C22" w:rsidP="004A7C22">
                <w:pPr>
                  <w:jc w:val="center"/>
                  <w:rPr>
                    <w:sz w:val="32"/>
                    <w:szCs w:val="32"/>
                  </w:rPr>
                </w:pPr>
                <w:r>
                  <w:rPr>
                    <w:rFonts w:ascii="MS Gothic" w:eastAsia="MS Gothic" w:hAnsi="MS Gothic" w:hint="eastAsia"/>
                    <w:sz w:val="32"/>
                    <w:szCs w:val="32"/>
                  </w:rPr>
                  <w:t>☐</w:t>
                </w:r>
              </w:p>
            </w:tc>
          </w:sdtContent>
        </w:sdt>
        <w:sdt>
          <w:sdtPr>
            <w:rPr>
              <w:sz w:val="32"/>
              <w:szCs w:val="32"/>
            </w:rPr>
            <w:id w:val="465086728"/>
            <w14:checkbox>
              <w14:checked w14:val="0"/>
              <w14:checkedState w14:val="2612" w14:font="MS Gothic"/>
              <w14:uncheckedState w14:val="2610" w14:font="MS Gothic"/>
            </w14:checkbox>
          </w:sdtPr>
          <w:sdtContent>
            <w:tc>
              <w:tcPr>
                <w:tcW w:w="1654" w:type="dxa"/>
                <w:tcBorders>
                  <w:top w:val="single" w:sz="4" w:space="0" w:color="auto"/>
                  <w:left w:val="single" w:sz="4" w:space="0" w:color="auto"/>
                  <w:bottom w:val="single" w:sz="4" w:space="0" w:color="auto"/>
                  <w:right w:val="single" w:sz="4" w:space="0" w:color="auto"/>
                </w:tcBorders>
              </w:tcPr>
              <w:p w14:paraId="7E6291E5" w14:textId="5982C894" w:rsidR="004A7C22" w:rsidRPr="00CE7037" w:rsidRDefault="004A7C22" w:rsidP="004A7C22">
                <w:pPr>
                  <w:jc w:val="center"/>
                  <w:rPr>
                    <w:sz w:val="32"/>
                    <w:szCs w:val="32"/>
                  </w:rPr>
                </w:pPr>
                <w:r>
                  <w:rPr>
                    <w:rFonts w:ascii="MS Gothic" w:eastAsia="MS Gothic" w:hAnsi="MS Gothic" w:hint="eastAsia"/>
                    <w:sz w:val="32"/>
                    <w:szCs w:val="32"/>
                  </w:rPr>
                  <w:t>☐</w:t>
                </w:r>
              </w:p>
            </w:tc>
          </w:sdtContent>
        </w:sdt>
        <w:tc>
          <w:tcPr>
            <w:tcW w:w="4224" w:type="dxa"/>
            <w:tcBorders>
              <w:top w:val="single" w:sz="4" w:space="0" w:color="auto"/>
              <w:left w:val="single" w:sz="4" w:space="0" w:color="auto"/>
              <w:bottom w:val="single" w:sz="4" w:space="0" w:color="auto"/>
              <w:right w:val="single" w:sz="4" w:space="0" w:color="auto"/>
            </w:tcBorders>
          </w:tcPr>
          <w:p w14:paraId="2683F16F" w14:textId="77777777" w:rsidR="004A7C22" w:rsidRDefault="004A7C22" w:rsidP="004A7C22"/>
        </w:tc>
      </w:tr>
      <w:tr w:rsidR="004A7C22" w14:paraId="304DD35F" w14:textId="77777777" w:rsidTr="000B2538">
        <w:tc>
          <w:tcPr>
            <w:tcW w:w="5528" w:type="dxa"/>
            <w:tcBorders>
              <w:top w:val="single" w:sz="4" w:space="0" w:color="auto"/>
              <w:left w:val="single" w:sz="4" w:space="0" w:color="auto"/>
              <w:bottom w:val="single" w:sz="4" w:space="0" w:color="auto"/>
              <w:right w:val="single" w:sz="4" w:space="0" w:color="auto"/>
            </w:tcBorders>
          </w:tcPr>
          <w:p w14:paraId="496F4513" w14:textId="34B2AE84" w:rsidR="004A7C22" w:rsidRDefault="004A7C22" w:rsidP="004A7C22">
            <w:pPr>
              <w:spacing w:after="120"/>
              <w:rPr>
                <w:sz w:val="20"/>
                <w:szCs w:val="20"/>
              </w:rPr>
            </w:pPr>
            <w:r>
              <w:rPr>
                <w:sz w:val="20"/>
                <w:szCs w:val="20"/>
              </w:rPr>
              <w:t>Consumers are engaged and supported to participate in planning, decision making and reviewing of clinical quality and safety for your service (Standard 8)</w:t>
            </w:r>
          </w:p>
        </w:tc>
        <w:sdt>
          <w:sdtPr>
            <w:rPr>
              <w:sz w:val="32"/>
              <w:szCs w:val="32"/>
            </w:rPr>
            <w:id w:val="1360937442"/>
            <w14:checkbox>
              <w14:checked w14:val="0"/>
              <w14:checkedState w14:val="2612" w14:font="MS Gothic"/>
              <w14:uncheckedState w14:val="2610" w14:font="MS Gothic"/>
            </w14:checkbox>
          </w:sdtPr>
          <w:sdtContent>
            <w:tc>
              <w:tcPr>
                <w:tcW w:w="1653" w:type="dxa"/>
                <w:tcBorders>
                  <w:top w:val="single" w:sz="4" w:space="0" w:color="auto"/>
                  <w:left w:val="single" w:sz="4" w:space="0" w:color="auto"/>
                  <w:bottom w:val="single" w:sz="4" w:space="0" w:color="auto"/>
                  <w:right w:val="single" w:sz="4" w:space="0" w:color="auto"/>
                </w:tcBorders>
              </w:tcPr>
              <w:p w14:paraId="4CB9B9B3" w14:textId="67F6AD26" w:rsidR="004A7C22" w:rsidRPr="00CE7037" w:rsidRDefault="00E01221" w:rsidP="004A7C22">
                <w:pPr>
                  <w:jc w:val="center"/>
                  <w:rPr>
                    <w:sz w:val="32"/>
                    <w:szCs w:val="32"/>
                  </w:rPr>
                </w:pPr>
                <w:r>
                  <w:rPr>
                    <w:rFonts w:ascii="MS Gothic" w:eastAsia="MS Gothic" w:hAnsi="MS Gothic" w:hint="eastAsia"/>
                    <w:sz w:val="32"/>
                    <w:szCs w:val="32"/>
                  </w:rPr>
                  <w:t>☐</w:t>
                </w:r>
              </w:p>
            </w:tc>
          </w:sdtContent>
        </w:sdt>
        <w:sdt>
          <w:sdtPr>
            <w:rPr>
              <w:sz w:val="32"/>
              <w:szCs w:val="32"/>
            </w:rPr>
            <w:id w:val="-517074663"/>
            <w14:checkbox>
              <w14:checked w14:val="0"/>
              <w14:checkedState w14:val="2612" w14:font="MS Gothic"/>
              <w14:uncheckedState w14:val="2610" w14:font="MS Gothic"/>
            </w14:checkbox>
          </w:sdtPr>
          <w:sdtContent>
            <w:tc>
              <w:tcPr>
                <w:tcW w:w="1654" w:type="dxa"/>
                <w:tcBorders>
                  <w:top w:val="single" w:sz="4" w:space="0" w:color="auto"/>
                  <w:left w:val="single" w:sz="4" w:space="0" w:color="auto"/>
                  <w:bottom w:val="single" w:sz="4" w:space="0" w:color="auto"/>
                  <w:right w:val="single" w:sz="4" w:space="0" w:color="auto"/>
                </w:tcBorders>
              </w:tcPr>
              <w:p w14:paraId="0C15F307" w14:textId="1A339F92" w:rsidR="004A7C22" w:rsidRPr="00CE7037" w:rsidRDefault="004A7C22" w:rsidP="004A7C22">
                <w:pPr>
                  <w:jc w:val="center"/>
                  <w:rPr>
                    <w:sz w:val="32"/>
                    <w:szCs w:val="32"/>
                  </w:rPr>
                </w:pPr>
                <w:r>
                  <w:rPr>
                    <w:rFonts w:ascii="MS Gothic" w:eastAsia="MS Gothic" w:hAnsi="MS Gothic" w:hint="eastAsia"/>
                    <w:sz w:val="32"/>
                    <w:szCs w:val="32"/>
                  </w:rPr>
                  <w:t>☐</w:t>
                </w:r>
              </w:p>
            </w:tc>
          </w:sdtContent>
        </w:sdt>
        <w:sdt>
          <w:sdtPr>
            <w:rPr>
              <w:sz w:val="32"/>
              <w:szCs w:val="32"/>
            </w:rPr>
            <w:id w:val="717634497"/>
            <w14:checkbox>
              <w14:checked w14:val="0"/>
              <w14:checkedState w14:val="2612" w14:font="MS Gothic"/>
              <w14:uncheckedState w14:val="2610" w14:font="MS Gothic"/>
            </w14:checkbox>
          </w:sdtPr>
          <w:sdtContent>
            <w:tc>
              <w:tcPr>
                <w:tcW w:w="1654" w:type="dxa"/>
                <w:tcBorders>
                  <w:top w:val="single" w:sz="4" w:space="0" w:color="auto"/>
                  <w:left w:val="single" w:sz="4" w:space="0" w:color="auto"/>
                  <w:bottom w:val="single" w:sz="4" w:space="0" w:color="auto"/>
                  <w:right w:val="single" w:sz="4" w:space="0" w:color="auto"/>
                </w:tcBorders>
              </w:tcPr>
              <w:p w14:paraId="411915B4" w14:textId="497D6441" w:rsidR="004A7C22" w:rsidRPr="00CE7037" w:rsidRDefault="004A7C22" w:rsidP="004A7C22">
                <w:pPr>
                  <w:jc w:val="center"/>
                  <w:rPr>
                    <w:sz w:val="32"/>
                    <w:szCs w:val="32"/>
                  </w:rPr>
                </w:pPr>
                <w:r>
                  <w:rPr>
                    <w:rFonts w:ascii="MS Gothic" w:eastAsia="MS Gothic" w:hAnsi="MS Gothic" w:hint="eastAsia"/>
                    <w:sz w:val="32"/>
                    <w:szCs w:val="32"/>
                  </w:rPr>
                  <w:t>☐</w:t>
                </w:r>
              </w:p>
            </w:tc>
          </w:sdtContent>
        </w:sdt>
        <w:tc>
          <w:tcPr>
            <w:tcW w:w="4224" w:type="dxa"/>
            <w:tcBorders>
              <w:top w:val="single" w:sz="4" w:space="0" w:color="auto"/>
              <w:left w:val="single" w:sz="4" w:space="0" w:color="auto"/>
              <w:bottom w:val="single" w:sz="4" w:space="0" w:color="auto"/>
              <w:right w:val="single" w:sz="4" w:space="0" w:color="auto"/>
            </w:tcBorders>
          </w:tcPr>
          <w:p w14:paraId="7A628323" w14:textId="77777777" w:rsidR="004A7C22" w:rsidRDefault="004A7C22" w:rsidP="004A7C22"/>
        </w:tc>
      </w:tr>
    </w:tbl>
    <w:p w14:paraId="2313509B" w14:textId="77777777" w:rsidR="004F411D" w:rsidRDefault="004F411D">
      <w:r>
        <w:br w:type="page"/>
      </w:r>
    </w:p>
    <w:tbl>
      <w:tblPr>
        <w:tblStyle w:val="TableGrid"/>
        <w:tblpPr w:leftFromText="180" w:rightFromText="180" w:vertAnchor="text" w:horzAnchor="margin" w:tblpXSpec="center" w:tblpY="151"/>
        <w:tblW w:w="14855" w:type="dxa"/>
        <w:tblLayout w:type="fixed"/>
        <w:tblLook w:val="04A0" w:firstRow="1" w:lastRow="0" w:firstColumn="1" w:lastColumn="0" w:noHBand="0" w:noVBand="1"/>
      </w:tblPr>
      <w:tblGrid>
        <w:gridCol w:w="5670"/>
        <w:gridCol w:w="1653"/>
        <w:gridCol w:w="1654"/>
        <w:gridCol w:w="1654"/>
        <w:gridCol w:w="4224"/>
      </w:tblGrid>
      <w:tr w:rsidR="00D7356D" w14:paraId="77374E9A" w14:textId="77777777" w:rsidTr="000B2538">
        <w:tc>
          <w:tcPr>
            <w:tcW w:w="5670" w:type="dxa"/>
            <w:tcBorders>
              <w:top w:val="single" w:sz="4" w:space="0" w:color="auto"/>
              <w:left w:val="single" w:sz="4" w:space="0" w:color="auto"/>
              <w:bottom w:val="single" w:sz="4" w:space="0" w:color="auto"/>
              <w:right w:val="single" w:sz="4" w:space="0" w:color="auto"/>
            </w:tcBorders>
            <w:shd w:val="clear" w:color="auto" w:fill="008FBF"/>
            <w:vAlign w:val="bottom"/>
          </w:tcPr>
          <w:p w14:paraId="26D36AB8" w14:textId="77777777" w:rsidR="00D7356D" w:rsidRDefault="00D7356D" w:rsidP="00D379A0">
            <w:pPr>
              <w:spacing w:after="120"/>
              <w:rPr>
                <w:sz w:val="20"/>
                <w:szCs w:val="20"/>
              </w:rPr>
            </w:pPr>
            <w:r w:rsidRPr="006E1A3A">
              <w:rPr>
                <w:b/>
                <w:color w:val="FFFFFF" w:themeColor="background1"/>
                <w:sz w:val="20"/>
                <w:szCs w:val="20"/>
              </w:rPr>
              <w:lastRenderedPageBreak/>
              <w:t>Action</w:t>
            </w:r>
          </w:p>
        </w:tc>
        <w:tc>
          <w:tcPr>
            <w:tcW w:w="1653" w:type="dxa"/>
            <w:tcBorders>
              <w:top w:val="single" w:sz="4" w:space="0" w:color="auto"/>
              <w:left w:val="single" w:sz="4" w:space="0" w:color="auto"/>
              <w:bottom w:val="single" w:sz="4" w:space="0" w:color="auto"/>
              <w:right w:val="single" w:sz="4" w:space="0" w:color="auto"/>
            </w:tcBorders>
            <w:shd w:val="clear" w:color="auto" w:fill="008FBF"/>
            <w:vAlign w:val="bottom"/>
          </w:tcPr>
          <w:p w14:paraId="17B1E099" w14:textId="77777777" w:rsidR="00D7356D" w:rsidRDefault="00D7356D" w:rsidP="00D379A0">
            <w:pPr>
              <w:spacing w:after="120"/>
              <w:jc w:val="center"/>
              <w:rPr>
                <w:sz w:val="32"/>
                <w:szCs w:val="32"/>
              </w:rPr>
            </w:pPr>
            <w:r w:rsidRPr="006E1A3A">
              <w:rPr>
                <w:b/>
                <w:color w:val="FFFFFF" w:themeColor="background1"/>
                <w:sz w:val="20"/>
                <w:szCs w:val="20"/>
              </w:rPr>
              <w:t>Planning in</w:t>
            </w:r>
            <w:r>
              <w:rPr>
                <w:b/>
                <w:color w:val="FFFFFF" w:themeColor="background1"/>
                <w:sz w:val="20"/>
                <w:szCs w:val="20"/>
              </w:rPr>
              <w:t xml:space="preserve"> </w:t>
            </w:r>
            <w:r w:rsidRPr="006E1A3A">
              <w:rPr>
                <w:b/>
                <w:color w:val="FFFFFF" w:themeColor="background1"/>
                <w:sz w:val="20"/>
                <w:szCs w:val="20"/>
              </w:rPr>
              <w:t>progress</w:t>
            </w:r>
          </w:p>
        </w:tc>
        <w:tc>
          <w:tcPr>
            <w:tcW w:w="1654" w:type="dxa"/>
            <w:tcBorders>
              <w:top w:val="single" w:sz="4" w:space="0" w:color="auto"/>
              <w:left w:val="single" w:sz="4" w:space="0" w:color="auto"/>
              <w:bottom w:val="single" w:sz="4" w:space="0" w:color="auto"/>
              <w:right w:val="single" w:sz="4" w:space="0" w:color="auto"/>
            </w:tcBorders>
            <w:shd w:val="clear" w:color="auto" w:fill="008FBF"/>
            <w:vAlign w:val="bottom"/>
          </w:tcPr>
          <w:p w14:paraId="519B63D5" w14:textId="625702F2" w:rsidR="00D7356D" w:rsidRDefault="00D7356D" w:rsidP="00D379A0">
            <w:pPr>
              <w:spacing w:after="120"/>
              <w:jc w:val="center"/>
              <w:rPr>
                <w:sz w:val="32"/>
                <w:szCs w:val="32"/>
              </w:rPr>
            </w:pPr>
            <w:r w:rsidRPr="006E1A3A">
              <w:rPr>
                <w:b/>
                <w:color w:val="FFFFFF" w:themeColor="background1"/>
                <w:sz w:val="20"/>
                <w:szCs w:val="20"/>
              </w:rPr>
              <w:t>Currently</w:t>
            </w:r>
            <w:r w:rsidR="00D379A0">
              <w:rPr>
                <w:b/>
                <w:color w:val="FFFFFF" w:themeColor="background1"/>
                <w:sz w:val="20"/>
                <w:szCs w:val="20"/>
              </w:rPr>
              <w:t xml:space="preserve"> </w:t>
            </w:r>
            <w:r w:rsidRPr="006E1A3A">
              <w:rPr>
                <w:b/>
                <w:color w:val="FFFFFF" w:themeColor="background1"/>
                <w:sz w:val="20"/>
                <w:szCs w:val="20"/>
              </w:rPr>
              <w:t>implementing</w:t>
            </w:r>
          </w:p>
        </w:tc>
        <w:tc>
          <w:tcPr>
            <w:tcW w:w="1654" w:type="dxa"/>
            <w:tcBorders>
              <w:top w:val="single" w:sz="4" w:space="0" w:color="auto"/>
              <w:left w:val="single" w:sz="4" w:space="0" w:color="auto"/>
              <w:bottom w:val="single" w:sz="4" w:space="0" w:color="auto"/>
              <w:right w:val="single" w:sz="4" w:space="0" w:color="auto"/>
            </w:tcBorders>
            <w:shd w:val="clear" w:color="auto" w:fill="008FBF"/>
            <w:vAlign w:val="bottom"/>
          </w:tcPr>
          <w:p w14:paraId="5151B6E6" w14:textId="77777777" w:rsidR="00D7356D" w:rsidRDefault="00D7356D" w:rsidP="00D379A0">
            <w:pPr>
              <w:spacing w:after="120"/>
              <w:jc w:val="center"/>
              <w:rPr>
                <w:sz w:val="32"/>
                <w:szCs w:val="32"/>
              </w:rPr>
            </w:pPr>
            <w:r w:rsidRPr="006E1A3A">
              <w:rPr>
                <w:b/>
                <w:color w:val="FFFFFF" w:themeColor="background1"/>
                <w:sz w:val="20"/>
                <w:szCs w:val="20"/>
              </w:rPr>
              <w:t>Established</w:t>
            </w:r>
          </w:p>
        </w:tc>
        <w:tc>
          <w:tcPr>
            <w:tcW w:w="4224" w:type="dxa"/>
            <w:tcBorders>
              <w:top w:val="single" w:sz="4" w:space="0" w:color="auto"/>
              <w:left w:val="single" w:sz="4" w:space="0" w:color="auto"/>
              <w:bottom w:val="single" w:sz="4" w:space="0" w:color="auto"/>
              <w:right w:val="single" w:sz="4" w:space="0" w:color="auto"/>
            </w:tcBorders>
            <w:shd w:val="clear" w:color="auto" w:fill="008FBF"/>
            <w:vAlign w:val="bottom"/>
          </w:tcPr>
          <w:p w14:paraId="46E26B33" w14:textId="77777777" w:rsidR="00D7356D" w:rsidRDefault="00D7356D" w:rsidP="00D379A0">
            <w:pPr>
              <w:spacing w:after="120"/>
              <w:jc w:val="center"/>
            </w:pPr>
            <w:r w:rsidRPr="006E1A3A">
              <w:rPr>
                <w:b/>
                <w:color w:val="FFFFFF" w:themeColor="background1"/>
                <w:sz w:val="20"/>
                <w:szCs w:val="20"/>
              </w:rPr>
              <w:t xml:space="preserve">Comments and opportunities </w:t>
            </w:r>
            <w:r>
              <w:rPr>
                <w:b/>
                <w:color w:val="FFFFFF" w:themeColor="background1"/>
                <w:sz w:val="20"/>
                <w:szCs w:val="20"/>
              </w:rPr>
              <w:br/>
            </w:r>
            <w:r w:rsidRPr="006E1A3A">
              <w:rPr>
                <w:b/>
                <w:color w:val="FFFFFF" w:themeColor="background1"/>
                <w:sz w:val="20"/>
                <w:szCs w:val="20"/>
              </w:rPr>
              <w:t>for improvement</w:t>
            </w:r>
          </w:p>
        </w:tc>
      </w:tr>
      <w:tr w:rsidR="00D379A0" w14:paraId="5E3BDB94" w14:textId="77777777" w:rsidTr="000B2538">
        <w:tc>
          <w:tcPr>
            <w:tcW w:w="14855"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D9AFF2B" w14:textId="5E67D719" w:rsidR="00D379A0" w:rsidRDefault="00D379A0" w:rsidP="00D379A0">
            <w:pPr>
              <w:spacing w:after="120"/>
            </w:pPr>
            <w:r w:rsidRPr="00D379A0">
              <w:rPr>
                <w:b/>
                <w:color w:val="00577D"/>
              </w:rPr>
              <w:t>Organisational systems</w:t>
            </w:r>
          </w:p>
        </w:tc>
      </w:tr>
      <w:tr w:rsidR="004F411D" w14:paraId="560535C1" w14:textId="77777777" w:rsidTr="000B2538">
        <w:tc>
          <w:tcPr>
            <w:tcW w:w="5670" w:type="dxa"/>
            <w:tcBorders>
              <w:top w:val="single" w:sz="4" w:space="0" w:color="auto"/>
              <w:left w:val="single" w:sz="4" w:space="0" w:color="auto"/>
              <w:bottom w:val="nil"/>
              <w:right w:val="single" w:sz="4" w:space="0" w:color="auto"/>
            </w:tcBorders>
          </w:tcPr>
          <w:p w14:paraId="5102EE76" w14:textId="7BEA7084" w:rsidR="004F411D" w:rsidRDefault="004F411D" w:rsidP="00D379A0">
            <w:pPr>
              <w:spacing w:after="120"/>
              <w:rPr>
                <w:b/>
              </w:rPr>
            </w:pPr>
            <w:r>
              <w:rPr>
                <w:sz w:val="20"/>
                <w:szCs w:val="20"/>
              </w:rPr>
              <w:t>Policies and procedures for clinical quality and safety (Fact sheet 3)</w:t>
            </w:r>
            <w:r w:rsidRPr="00CE7037">
              <w:rPr>
                <w:sz w:val="20"/>
                <w:szCs w:val="20"/>
              </w:rPr>
              <w:t>:</w:t>
            </w:r>
          </w:p>
        </w:tc>
        <w:tc>
          <w:tcPr>
            <w:tcW w:w="1653" w:type="dxa"/>
            <w:tcBorders>
              <w:top w:val="single" w:sz="4" w:space="0" w:color="auto"/>
              <w:left w:val="single" w:sz="4" w:space="0" w:color="auto"/>
              <w:bottom w:val="nil"/>
              <w:right w:val="single" w:sz="4" w:space="0" w:color="auto"/>
            </w:tcBorders>
          </w:tcPr>
          <w:p w14:paraId="78831794" w14:textId="54349628" w:rsidR="004F411D" w:rsidRPr="00CE7037" w:rsidRDefault="004F411D" w:rsidP="00D379A0">
            <w:pPr>
              <w:spacing w:after="120"/>
              <w:jc w:val="center"/>
              <w:rPr>
                <w:sz w:val="32"/>
                <w:szCs w:val="32"/>
              </w:rPr>
            </w:pPr>
          </w:p>
        </w:tc>
        <w:tc>
          <w:tcPr>
            <w:tcW w:w="1654" w:type="dxa"/>
            <w:tcBorders>
              <w:top w:val="single" w:sz="4" w:space="0" w:color="auto"/>
              <w:left w:val="single" w:sz="4" w:space="0" w:color="auto"/>
              <w:bottom w:val="nil"/>
              <w:right w:val="single" w:sz="4" w:space="0" w:color="auto"/>
            </w:tcBorders>
          </w:tcPr>
          <w:p w14:paraId="582C8C7D" w14:textId="77777777" w:rsidR="004F411D" w:rsidRPr="00CE7037" w:rsidRDefault="004F411D" w:rsidP="00D379A0">
            <w:pPr>
              <w:spacing w:after="120"/>
              <w:jc w:val="center"/>
              <w:rPr>
                <w:sz w:val="32"/>
                <w:szCs w:val="32"/>
              </w:rPr>
            </w:pPr>
          </w:p>
        </w:tc>
        <w:tc>
          <w:tcPr>
            <w:tcW w:w="1654" w:type="dxa"/>
            <w:tcBorders>
              <w:top w:val="single" w:sz="4" w:space="0" w:color="auto"/>
              <w:left w:val="single" w:sz="4" w:space="0" w:color="auto"/>
              <w:bottom w:val="nil"/>
              <w:right w:val="single" w:sz="4" w:space="0" w:color="auto"/>
            </w:tcBorders>
          </w:tcPr>
          <w:p w14:paraId="40167DD6" w14:textId="77777777" w:rsidR="004F411D" w:rsidRPr="00CE7037" w:rsidRDefault="004F411D" w:rsidP="00D379A0">
            <w:pPr>
              <w:spacing w:after="120"/>
              <w:jc w:val="center"/>
              <w:rPr>
                <w:sz w:val="32"/>
                <w:szCs w:val="32"/>
              </w:rPr>
            </w:pPr>
          </w:p>
        </w:tc>
        <w:tc>
          <w:tcPr>
            <w:tcW w:w="4224" w:type="dxa"/>
            <w:tcBorders>
              <w:top w:val="single" w:sz="4" w:space="0" w:color="auto"/>
              <w:left w:val="single" w:sz="4" w:space="0" w:color="auto"/>
              <w:bottom w:val="nil"/>
              <w:right w:val="single" w:sz="4" w:space="0" w:color="auto"/>
            </w:tcBorders>
          </w:tcPr>
          <w:p w14:paraId="39E66032" w14:textId="77777777" w:rsidR="004F411D" w:rsidRDefault="004F411D" w:rsidP="00D379A0">
            <w:pPr>
              <w:spacing w:after="120"/>
            </w:pPr>
          </w:p>
        </w:tc>
      </w:tr>
      <w:tr w:rsidR="00E01221" w14:paraId="550FE4A7" w14:textId="77777777" w:rsidTr="000B2538">
        <w:tc>
          <w:tcPr>
            <w:tcW w:w="5670" w:type="dxa"/>
            <w:tcBorders>
              <w:top w:val="nil"/>
              <w:left w:val="single" w:sz="4" w:space="0" w:color="auto"/>
              <w:bottom w:val="nil"/>
              <w:right w:val="single" w:sz="4" w:space="0" w:color="auto"/>
            </w:tcBorders>
          </w:tcPr>
          <w:p w14:paraId="624FD0CB" w14:textId="215FDC6C" w:rsidR="00E01221" w:rsidRPr="00D379A0" w:rsidRDefault="00E01221" w:rsidP="00E01221">
            <w:pPr>
              <w:pStyle w:val="ListParagraph"/>
              <w:numPr>
                <w:ilvl w:val="0"/>
                <w:numId w:val="24"/>
              </w:numPr>
              <w:spacing w:after="120"/>
              <w:rPr>
                <w:sz w:val="20"/>
                <w:szCs w:val="20"/>
              </w:rPr>
            </w:pPr>
            <w:r w:rsidRPr="00D379A0">
              <w:rPr>
                <w:sz w:val="20"/>
                <w:szCs w:val="20"/>
              </w:rPr>
              <w:t xml:space="preserve">Cover key clinical risk areas and processes for delivering and supporting the delivery of clinical care </w:t>
            </w:r>
          </w:p>
        </w:tc>
        <w:sdt>
          <w:sdtPr>
            <w:rPr>
              <w:sz w:val="32"/>
              <w:szCs w:val="32"/>
            </w:rPr>
            <w:id w:val="184715078"/>
            <w14:checkbox>
              <w14:checked w14:val="0"/>
              <w14:checkedState w14:val="2612" w14:font="MS Gothic"/>
              <w14:uncheckedState w14:val="2610" w14:font="MS Gothic"/>
            </w14:checkbox>
          </w:sdtPr>
          <w:sdtContent>
            <w:tc>
              <w:tcPr>
                <w:tcW w:w="1653" w:type="dxa"/>
                <w:tcBorders>
                  <w:top w:val="nil"/>
                  <w:left w:val="single" w:sz="4" w:space="0" w:color="auto"/>
                  <w:bottom w:val="nil"/>
                  <w:right w:val="single" w:sz="4" w:space="0" w:color="auto"/>
                </w:tcBorders>
              </w:tcPr>
              <w:p w14:paraId="2B09E71F" w14:textId="4B31F70C" w:rsidR="00E01221" w:rsidRPr="00CE7037" w:rsidRDefault="003C7D05" w:rsidP="00E01221">
                <w:pPr>
                  <w:spacing w:after="120"/>
                  <w:jc w:val="center"/>
                  <w:rPr>
                    <w:sz w:val="32"/>
                    <w:szCs w:val="32"/>
                  </w:rPr>
                </w:pPr>
                <w:r>
                  <w:rPr>
                    <w:rFonts w:ascii="MS Gothic" w:eastAsia="MS Gothic" w:hAnsi="MS Gothic" w:hint="eastAsia"/>
                    <w:sz w:val="32"/>
                    <w:szCs w:val="32"/>
                  </w:rPr>
                  <w:t>☐</w:t>
                </w:r>
              </w:p>
            </w:tc>
          </w:sdtContent>
        </w:sdt>
        <w:sdt>
          <w:sdtPr>
            <w:rPr>
              <w:sz w:val="32"/>
              <w:szCs w:val="32"/>
            </w:rPr>
            <w:id w:val="-300384202"/>
            <w14:checkbox>
              <w14:checked w14:val="0"/>
              <w14:checkedState w14:val="2612" w14:font="MS Gothic"/>
              <w14:uncheckedState w14:val="2610" w14:font="MS Gothic"/>
            </w14:checkbox>
          </w:sdtPr>
          <w:sdtContent>
            <w:tc>
              <w:tcPr>
                <w:tcW w:w="1654" w:type="dxa"/>
                <w:tcBorders>
                  <w:top w:val="nil"/>
                  <w:left w:val="single" w:sz="4" w:space="0" w:color="auto"/>
                  <w:bottom w:val="nil"/>
                  <w:right w:val="single" w:sz="4" w:space="0" w:color="auto"/>
                </w:tcBorders>
              </w:tcPr>
              <w:p w14:paraId="35F44EE7" w14:textId="39524F60" w:rsidR="00E01221" w:rsidRPr="00CE7037" w:rsidRDefault="00E01221" w:rsidP="00E01221">
                <w:pPr>
                  <w:spacing w:after="120"/>
                  <w:jc w:val="center"/>
                  <w:rPr>
                    <w:sz w:val="32"/>
                    <w:szCs w:val="32"/>
                  </w:rPr>
                </w:pPr>
                <w:r>
                  <w:rPr>
                    <w:rFonts w:ascii="MS Gothic" w:eastAsia="MS Gothic" w:hAnsi="MS Gothic" w:hint="eastAsia"/>
                    <w:sz w:val="32"/>
                    <w:szCs w:val="32"/>
                  </w:rPr>
                  <w:t>☐</w:t>
                </w:r>
              </w:p>
            </w:tc>
          </w:sdtContent>
        </w:sdt>
        <w:sdt>
          <w:sdtPr>
            <w:rPr>
              <w:sz w:val="32"/>
              <w:szCs w:val="32"/>
            </w:rPr>
            <w:id w:val="-467287302"/>
            <w14:checkbox>
              <w14:checked w14:val="0"/>
              <w14:checkedState w14:val="2612" w14:font="MS Gothic"/>
              <w14:uncheckedState w14:val="2610" w14:font="MS Gothic"/>
            </w14:checkbox>
          </w:sdtPr>
          <w:sdtContent>
            <w:tc>
              <w:tcPr>
                <w:tcW w:w="1654" w:type="dxa"/>
                <w:tcBorders>
                  <w:top w:val="nil"/>
                  <w:left w:val="single" w:sz="4" w:space="0" w:color="auto"/>
                  <w:bottom w:val="nil"/>
                  <w:right w:val="single" w:sz="4" w:space="0" w:color="auto"/>
                </w:tcBorders>
              </w:tcPr>
              <w:p w14:paraId="7883C80F" w14:textId="25BBE108" w:rsidR="00E01221" w:rsidRPr="00CE7037" w:rsidRDefault="00E01221" w:rsidP="00E01221">
                <w:pPr>
                  <w:spacing w:after="120"/>
                  <w:jc w:val="center"/>
                  <w:rPr>
                    <w:sz w:val="32"/>
                    <w:szCs w:val="32"/>
                  </w:rPr>
                </w:pPr>
                <w:r>
                  <w:rPr>
                    <w:rFonts w:ascii="MS Gothic" w:eastAsia="MS Gothic" w:hAnsi="MS Gothic" w:hint="eastAsia"/>
                    <w:sz w:val="32"/>
                    <w:szCs w:val="32"/>
                  </w:rPr>
                  <w:t>☐</w:t>
                </w:r>
              </w:p>
            </w:tc>
          </w:sdtContent>
        </w:sdt>
        <w:tc>
          <w:tcPr>
            <w:tcW w:w="4224" w:type="dxa"/>
            <w:tcBorders>
              <w:top w:val="nil"/>
              <w:left w:val="single" w:sz="4" w:space="0" w:color="auto"/>
              <w:bottom w:val="nil"/>
              <w:right w:val="single" w:sz="4" w:space="0" w:color="auto"/>
            </w:tcBorders>
          </w:tcPr>
          <w:p w14:paraId="729EE6F9" w14:textId="77777777" w:rsidR="00E01221" w:rsidRDefault="00E01221" w:rsidP="00E01221">
            <w:pPr>
              <w:spacing w:after="120"/>
            </w:pPr>
          </w:p>
        </w:tc>
      </w:tr>
      <w:tr w:rsidR="00E01221" w14:paraId="4C886937" w14:textId="77777777" w:rsidTr="000B2538">
        <w:tc>
          <w:tcPr>
            <w:tcW w:w="5670" w:type="dxa"/>
            <w:tcBorders>
              <w:top w:val="nil"/>
              <w:left w:val="single" w:sz="4" w:space="0" w:color="auto"/>
              <w:bottom w:val="nil"/>
              <w:right w:val="single" w:sz="4" w:space="0" w:color="auto"/>
            </w:tcBorders>
          </w:tcPr>
          <w:p w14:paraId="26061003" w14:textId="38515BD3" w:rsidR="00E01221" w:rsidRPr="00D379A0" w:rsidRDefault="00E01221" w:rsidP="00E01221">
            <w:pPr>
              <w:pStyle w:val="ListParagraph"/>
              <w:numPr>
                <w:ilvl w:val="0"/>
                <w:numId w:val="24"/>
              </w:numPr>
              <w:spacing w:after="120"/>
              <w:rPr>
                <w:sz w:val="20"/>
                <w:szCs w:val="20"/>
              </w:rPr>
            </w:pPr>
            <w:r w:rsidRPr="00D379A0">
              <w:rPr>
                <w:sz w:val="20"/>
                <w:szCs w:val="20"/>
              </w:rPr>
              <w:t>Are in place, understood and enacted by the workforce</w:t>
            </w:r>
            <w:r w:rsidR="00F82EA0" w:rsidRPr="00F82EA0">
              <w:rPr>
                <w:sz w:val="20"/>
                <w:szCs w:val="20"/>
                <w:vertAlign w:val="superscript"/>
              </w:rPr>
              <w:t>5</w:t>
            </w:r>
            <w:r w:rsidRPr="00F82EA0">
              <w:rPr>
                <w:sz w:val="20"/>
                <w:szCs w:val="20"/>
                <w:vertAlign w:val="superscript"/>
              </w:rPr>
              <w:t xml:space="preserve"> </w:t>
            </w:r>
            <w:r w:rsidRPr="00D379A0">
              <w:rPr>
                <w:sz w:val="20"/>
                <w:szCs w:val="20"/>
              </w:rPr>
              <w:t>and agreed with visiting practitioners</w:t>
            </w:r>
            <w:r w:rsidRPr="00D379A0" w:rsidDel="001809B6">
              <w:rPr>
                <w:sz w:val="20"/>
                <w:szCs w:val="20"/>
              </w:rPr>
              <w:t xml:space="preserve"> </w:t>
            </w:r>
          </w:p>
        </w:tc>
        <w:sdt>
          <w:sdtPr>
            <w:rPr>
              <w:sz w:val="32"/>
              <w:szCs w:val="32"/>
            </w:rPr>
            <w:id w:val="-1885408347"/>
            <w14:checkbox>
              <w14:checked w14:val="0"/>
              <w14:checkedState w14:val="2612" w14:font="MS Gothic"/>
              <w14:uncheckedState w14:val="2610" w14:font="MS Gothic"/>
            </w14:checkbox>
          </w:sdtPr>
          <w:sdtContent>
            <w:tc>
              <w:tcPr>
                <w:tcW w:w="1653" w:type="dxa"/>
                <w:tcBorders>
                  <w:top w:val="nil"/>
                  <w:left w:val="single" w:sz="4" w:space="0" w:color="auto"/>
                  <w:bottom w:val="nil"/>
                  <w:right w:val="single" w:sz="4" w:space="0" w:color="auto"/>
                </w:tcBorders>
              </w:tcPr>
              <w:p w14:paraId="51A10F5E" w14:textId="67928D71" w:rsidR="00E01221" w:rsidRPr="00CE7037" w:rsidRDefault="00E01221" w:rsidP="00E01221">
                <w:pPr>
                  <w:spacing w:after="120"/>
                  <w:jc w:val="center"/>
                  <w:rPr>
                    <w:sz w:val="32"/>
                    <w:szCs w:val="32"/>
                  </w:rPr>
                </w:pPr>
                <w:r>
                  <w:rPr>
                    <w:rFonts w:ascii="MS Gothic" w:eastAsia="MS Gothic" w:hAnsi="MS Gothic" w:hint="eastAsia"/>
                    <w:sz w:val="32"/>
                    <w:szCs w:val="32"/>
                  </w:rPr>
                  <w:t>☐</w:t>
                </w:r>
              </w:p>
            </w:tc>
          </w:sdtContent>
        </w:sdt>
        <w:sdt>
          <w:sdtPr>
            <w:rPr>
              <w:sz w:val="32"/>
              <w:szCs w:val="32"/>
            </w:rPr>
            <w:id w:val="1822391323"/>
            <w14:checkbox>
              <w14:checked w14:val="0"/>
              <w14:checkedState w14:val="2612" w14:font="MS Gothic"/>
              <w14:uncheckedState w14:val="2610" w14:font="MS Gothic"/>
            </w14:checkbox>
          </w:sdtPr>
          <w:sdtContent>
            <w:tc>
              <w:tcPr>
                <w:tcW w:w="1654" w:type="dxa"/>
                <w:tcBorders>
                  <w:top w:val="nil"/>
                  <w:left w:val="single" w:sz="4" w:space="0" w:color="auto"/>
                  <w:bottom w:val="nil"/>
                  <w:right w:val="single" w:sz="4" w:space="0" w:color="auto"/>
                </w:tcBorders>
              </w:tcPr>
              <w:p w14:paraId="2AD75F8B" w14:textId="7C491332" w:rsidR="00E01221" w:rsidRPr="00CE7037" w:rsidRDefault="00E01221" w:rsidP="00E01221">
                <w:pPr>
                  <w:spacing w:after="120"/>
                  <w:jc w:val="center"/>
                  <w:rPr>
                    <w:sz w:val="32"/>
                    <w:szCs w:val="32"/>
                  </w:rPr>
                </w:pPr>
                <w:r>
                  <w:rPr>
                    <w:rFonts w:ascii="MS Gothic" w:eastAsia="MS Gothic" w:hAnsi="MS Gothic" w:hint="eastAsia"/>
                    <w:sz w:val="32"/>
                    <w:szCs w:val="32"/>
                  </w:rPr>
                  <w:t>☐</w:t>
                </w:r>
              </w:p>
            </w:tc>
          </w:sdtContent>
        </w:sdt>
        <w:sdt>
          <w:sdtPr>
            <w:rPr>
              <w:sz w:val="32"/>
              <w:szCs w:val="32"/>
            </w:rPr>
            <w:id w:val="1650864495"/>
            <w14:checkbox>
              <w14:checked w14:val="0"/>
              <w14:checkedState w14:val="2612" w14:font="MS Gothic"/>
              <w14:uncheckedState w14:val="2610" w14:font="MS Gothic"/>
            </w14:checkbox>
          </w:sdtPr>
          <w:sdtContent>
            <w:tc>
              <w:tcPr>
                <w:tcW w:w="1654" w:type="dxa"/>
                <w:tcBorders>
                  <w:top w:val="nil"/>
                  <w:left w:val="single" w:sz="4" w:space="0" w:color="auto"/>
                  <w:bottom w:val="nil"/>
                  <w:right w:val="single" w:sz="4" w:space="0" w:color="auto"/>
                </w:tcBorders>
              </w:tcPr>
              <w:p w14:paraId="23791B88" w14:textId="1A725BA1" w:rsidR="00E01221" w:rsidRPr="00CE7037" w:rsidRDefault="00E01221" w:rsidP="00E01221">
                <w:pPr>
                  <w:spacing w:after="120"/>
                  <w:jc w:val="center"/>
                  <w:rPr>
                    <w:sz w:val="32"/>
                    <w:szCs w:val="32"/>
                  </w:rPr>
                </w:pPr>
                <w:r>
                  <w:rPr>
                    <w:rFonts w:ascii="MS Gothic" w:eastAsia="MS Gothic" w:hAnsi="MS Gothic" w:hint="eastAsia"/>
                    <w:sz w:val="32"/>
                    <w:szCs w:val="32"/>
                  </w:rPr>
                  <w:t>☐</w:t>
                </w:r>
              </w:p>
            </w:tc>
          </w:sdtContent>
        </w:sdt>
        <w:tc>
          <w:tcPr>
            <w:tcW w:w="4224" w:type="dxa"/>
            <w:tcBorders>
              <w:top w:val="nil"/>
              <w:left w:val="single" w:sz="4" w:space="0" w:color="auto"/>
              <w:bottom w:val="nil"/>
              <w:right w:val="single" w:sz="4" w:space="0" w:color="auto"/>
            </w:tcBorders>
          </w:tcPr>
          <w:p w14:paraId="7822078B" w14:textId="77777777" w:rsidR="00E01221" w:rsidRDefault="00E01221" w:rsidP="00E01221">
            <w:pPr>
              <w:spacing w:after="120"/>
            </w:pPr>
          </w:p>
        </w:tc>
      </w:tr>
      <w:tr w:rsidR="00E01221" w14:paraId="2F95E6F7" w14:textId="77777777" w:rsidTr="000B2538">
        <w:tc>
          <w:tcPr>
            <w:tcW w:w="5670" w:type="dxa"/>
            <w:tcBorders>
              <w:top w:val="nil"/>
              <w:left w:val="single" w:sz="4" w:space="0" w:color="auto"/>
              <w:bottom w:val="nil"/>
              <w:right w:val="single" w:sz="4" w:space="0" w:color="auto"/>
            </w:tcBorders>
          </w:tcPr>
          <w:p w14:paraId="56AA449F" w14:textId="79FD0564" w:rsidR="00E01221" w:rsidRPr="00D379A0" w:rsidRDefault="00E01221" w:rsidP="00E01221">
            <w:pPr>
              <w:pStyle w:val="ListParagraph"/>
              <w:numPr>
                <w:ilvl w:val="0"/>
                <w:numId w:val="24"/>
              </w:numPr>
              <w:spacing w:after="120"/>
              <w:rPr>
                <w:sz w:val="20"/>
                <w:szCs w:val="20"/>
              </w:rPr>
            </w:pPr>
            <w:r w:rsidRPr="00D379A0">
              <w:rPr>
                <w:sz w:val="20"/>
                <w:szCs w:val="20"/>
              </w:rPr>
              <w:t xml:space="preserve">Are aimed at addressing a consumer’s clinical needs as part of </w:t>
            </w:r>
            <w:proofErr w:type="gramStart"/>
            <w:r w:rsidRPr="00D379A0">
              <w:rPr>
                <w:sz w:val="20"/>
                <w:szCs w:val="20"/>
              </w:rPr>
              <w:t>an</w:t>
            </w:r>
            <w:proofErr w:type="gramEnd"/>
            <w:r w:rsidRPr="00D379A0">
              <w:rPr>
                <w:sz w:val="20"/>
                <w:szCs w:val="20"/>
              </w:rPr>
              <w:t xml:space="preserve"> holistic approach to their care and wellbeing</w:t>
            </w:r>
          </w:p>
        </w:tc>
        <w:sdt>
          <w:sdtPr>
            <w:rPr>
              <w:sz w:val="32"/>
              <w:szCs w:val="32"/>
            </w:rPr>
            <w:id w:val="549033921"/>
            <w14:checkbox>
              <w14:checked w14:val="0"/>
              <w14:checkedState w14:val="2612" w14:font="MS Gothic"/>
              <w14:uncheckedState w14:val="2610" w14:font="MS Gothic"/>
            </w14:checkbox>
          </w:sdtPr>
          <w:sdtContent>
            <w:tc>
              <w:tcPr>
                <w:tcW w:w="1653" w:type="dxa"/>
                <w:tcBorders>
                  <w:top w:val="nil"/>
                  <w:left w:val="single" w:sz="4" w:space="0" w:color="auto"/>
                  <w:bottom w:val="nil"/>
                  <w:right w:val="single" w:sz="4" w:space="0" w:color="auto"/>
                </w:tcBorders>
              </w:tcPr>
              <w:p w14:paraId="5D175C6E" w14:textId="493738C8" w:rsidR="00E01221" w:rsidRPr="00CE7037" w:rsidRDefault="00E01221" w:rsidP="00E01221">
                <w:pPr>
                  <w:spacing w:after="120"/>
                  <w:jc w:val="center"/>
                  <w:rPr>
                    <w:sz w:val="32"/>
                    <w:szCs w:val="32"/>
                  </w:rPr>
                </w:pPr>
                <w:r>
                  <w:rPr>
                    <w:rFonts w:ascii="MS Gothic" w:eastAsia="MS Gothic" w:hAnsi="MS Gothic" w:hint="eastAsia"/>
                    <w:sz w:val="32"/>
                    <w:szCs w:val="32"/>
                  </w:rPr>
                  <w:t>☐</w:t>
                </w:r>
              </w:p>
            </w:tc>
          </w:sdtContent>
        </w:sdt>
        <w:sdt>
          <w:sdtPr>
            <w:rPr>
              <w:sz w:val="32"/>
              <w:szCs w:val="32"/>
            </w:rPr>
            <w:id w:val="428626778"/>
            <w14:checkbox>
              <w14:checked w14:val="0"/>
              <w14:checkedState w14:val="2612" w14:font="MS Gothic"/>
              <w14:uncheckedState w14:val="2610" w14:font="MS Gothic"/>
            </w14:checkbox>
          </w:sdtPr>
          <w:sdtContent>
            <w:tc>
              <w:tcPr>
                <w:tcW w:w="1654" w:type="dxa"/>
                <w:tcBorders>
                  <w:top w:val="nil"/>
                  <w:left w:val="single" w:sz="4" w:space="0" w:color="auto"/>
                  <w:bottom w:val="nil"/>
                  <w:right w:val="single" w:sz="4" w:space="0" w:color="auto"/>
                </w:tcBorders>
              </w:tcPr>
              <w:p w14:paraId="6441CB8A" w14:textId="668A2AF1" w:rsidR="00E01221" w:rsidRPr="00CE7037" w:rsidRDefault="00E01221" w:rsidP="00E01221">
                <w:pPr>
                  <w:spacing w:after="120"/>
                  <w:jc w:val="center"/>
                  <w:rPr>
                    <w:sz w:val="32"/>
                    <w:szCs w:val="32"/>
                  </w:rPr>
                </w:pPr>
                <w:r>
                  <w:rPr>
                    <w:rFonts w:ascii="MS Gothic" w:eastAsia="MS Gothic" w:hAnsi="MS Gothic" w:hint="eastAsia"/>
                    <w:sz w:val="32"/>
                    <w:szCs w:val="32"/>
                  </w:rPr>
                  <w:t>☐</w:t>
                </w:r>
              </w:p>
            </w:tc>
          </w:sdtContent>
        </w:sdt>
        <w:sdt>
          <w:sdtPr>
            <w:rPr>
              <w:sz w:val="32"/>
              <w:szCs w:val="32"/>
            </w:rPr>
            <w:id w:val="150111296"/>
            <w14:checkbox>
              <w14:checked w14:val="0"/>
              <w14:checkedState w14:val="2612" w14:font="MS Gothic"/>
              <w14:uncheckedState w14:val="2610" w14:font="MS Gothic"/>
            </w14:checkbox>
          </w:sdtPr>
          <w:sdtContent>
            <w:tc>
              <w:tcPr>
                <w:tcW w:w="1654" w:type="dxa"/>
                <w:tcBorders>
                  <w:top w:val="nil"/>
                  <w:left w:val="single" w:sz="4" w:space="0" w:color="auto"/>
                  <w:bottom w:val="nil"/>
                  <w:right w:val="single" w:sz="4" w:space="0" w:color="auto"/>
                </w:tcBorders>
              </w:tcPr>
              <w:p w14:paraId="4B2A5655" w14:textId="5D9E5B08" w:rsidR="00E01221" w:rsidRPr="00CE7037" w:rsidRDefault="00E01221" w:rsidP="00E01221">
                <w:pPr>
                  <w:spacing w:after="120"/>
                  <w:jc w:val="center"/>
                  <w:rPr>
                    <w:sz w:val="32"/>
                    <w:szCs w:val="32"/>
                  </w:rPr>
                </w:pPr>
                <w:r>
                  <w:rPr>
                    <w:rFonts w:ascii="MS Gothic" w:eastAsia="MS Gothic" w:hAnsi="MS Gothic" w:hint="eastAsia"/>
                    <w:sz w:val="32"/>
                    <w:szCs w:val="32"/>
                  </w:rPr>
                  <w:t>☐</w:t>
                </w:r>
              </w:p>
            </w:tc>
          </w:sdtContent>
        </w:sdt>
        <w:tc>
          <w:tcPr>
            <w:tcW w:w="4224" w:type="dxa"/>
            <w:tcBorders>
              <w:top w:val="nil"/>
              <w:left w:val="single" w:sz="4" w:space="0" w:color="auto"/>
              <w:bottom w:val="nil"/>
              <w:right w:val="single" w:sz="4" w:space="0" w:color="auto"/>
            </w:tcBorders>
          </w:tcPr>
          <w:p w14:paraId="323ED59E" w14:textId="77777777" w:rsidR="00E01221" w:rsidRDefault="00E01221" w:rsidP="00E01221">
            <w:pPr>
              <w:spacing w:after="120"/>
            </w:pPr>
          </w:p>
        </w:tc>
      </w:tr>
      <w:tr w:rsidR="00E01221" w14:paraId="4D5CFC92" w14:textId="77777777" w:rsidTr="000B2538">
        <w:tc>
          <w:tcPr>
            <w:tcW w:w="5670" w:type="dxa"/>
            <w:tcBorders>
              <w:top w:val="nil"/>
              <w:left w:val="single" w:sz="4" w:space="0" w:color="auto"/>
              <w:bottom w:val="nil"/>
              <w:right w:val="single" w:sz="4" w:space="0" w:color="auto"/>
            </w:tcBorders>
          </w:tcPr>
          <w:p w14:paraId="2C6908F0" w14:textId="258AA9AD" w:rsidR="00E01221" w:rsidRPr="00D379A0" w:rsidRDefault="00E01221" w:rsidP="00E01221">
            <w:pPr>
              <w:pStyle w:val="ListParagraph"/>
              <w:numPr>
                <w:ilvl w:val="0"/>
                <w:numId w:val="24"/>
              </w:numPr>
              <w:spacing w:after="120"/>
              <w:rPr>
                <w:sz w:val="20"/>
                <w:szCs w:val="20"/>
              </w:rPr>
            </w:pPr>
            <w:r w:rsidRPr="00D379A0">
              <w:rPr>
                <w:sz w:val="20"/>
                <w:szCs w:val="20"/>
              </w:rPr>
              <w:t>Are based on evidence and best</w:t>
            </w:r>
            <w:r w:rsidR="00442A86">
              <w:rPr>
                <w:sz w:val="20"/>
                <w:szCs w:val="20"/>
              </w:rPr>
              <w:t xml:space="preserve"> </w:t>
            </w:r>
            <w:r w:rsidRPr="00D379A0">
              <w:rPr>
                <w:sz w:val="20"/>
                <w:szCs w:val="20"/>
              </w:rPr>
              <w:t>practice</w:t>
            </w:r>
          </w:p>
        </w:tc>
        <w:sdt>
          <w:sdtPr>
            <w:rPr>
              <w:sz w:val="32"/>
              <w:szCs w:val="32"/>
            </w:rPr>
            <w:id w:val="-430817056"/>
            <w14:checkbox>
              <w14:checked w14:val="0"/>
              <w14:checkedState w14:val="2612" w14:font="MS Gothic"/>
              <w14:uncheckedState w14:val="2610" w14:font="MS Gothic"/>
            </w14:checkbox>
          </w:sdtPr>
          <w:sdtContent>
            <w:tc>
              <w:tcPr>
                <w:tcW w:w="1653" w:type="dxa"/>
                <w:tcBorders>
                  <w:top w:val="nil"/>
                  <w:left w:val="single" w:sz="4" w:space="0" w:color="auto"/>
                  <w:bottom w:val="nil"/>
                  <w:right w:val="single" w:sz="4" w:space="0" w:color="auto"/>
                </w:tcBorders>
              </w:tcPr>
              <w:p w14:paraId="5488A458" w14:textId="2023ED5A" w:rsidR="00E01221" w:rsidRPr="00CE7037" w:rsidRDefault="00E01221" w:rsidP="00E01221">
                <w:pPr>
                  <w:spacing w:after="120"/>
                  <w:jc w:val="center"/>
                  <w:rPr>
                    <w:sz w:val="32"/>
                    <w:szCs w:val="32"/>
                  </w:rPr>
                </w:pPr>
                <w:r>
                  <w:rPr>
                    <w:rFonts w:ascii="MS Gothic" w:eastAsia="MS Gothic" w:hAnsi="MS Gothic" w:hint="eastAsia"/>
                    <w:sz w:val="32"/>
                    <w:szCs w:val="32"/>
                  </w:rPr>
                  <w:t>☐</w:t>
                </w:r>
              </w:p>
            </w:tc>
          </w:sdtContent>
        </w:sdt>
        <w:sdt>
          <w:sdtPr>
            <w:rPr>
              <w:sz w:val="32"/>
              <w:szCs w:val="32"/>
            </w:rPr>
            <w:id w:val="311456401"/>
            <w14:checkbox>
              <w14:checked w14:val="0"/>
              <w14:checkedState w14:val="2612" w14:font="MS Gothic"/>
              <w14:uncheckedState w14:val="2610" w14:font="MS Gothic"/>
            </w14:checkbox>
          </w:sdtPr>
          <w:sdtContent>
            <w:tc>
              <w:tcPr>
                <w:tcW w:w="1654" w:type="dxa"/>
                <w:tcBorders>
                  <w:top w:val="nil"/>
                  <w:left w:val="single" w:sz="4" w:space="0" w:color="auto"/>
                  <w:bottom w:val="nil"/>
                  <w:right w:val="single" w:sz="4" w:space="0" w:color="auto"/>
                </w:tcBorders>
              </w:tcPr>
              <w:p w14:paraId="1915B6E9" w14:textId="1D555B75" w:rsidR="00E01221" w:rsidRPr="00CE7037" w:rsidRDefault="00E01221" w:rsidP="00E01221">
                <w:pPr>
                  <w:spacing w:after="120"/>
                  <w:jc w:val="center"/>
                  <w:rPr>
                    <w:sz w:val="32"/>
                    <w:szCs w:val="32"/>
                  </w:rPr>
                </w:pPr>
                <w:r>
                  <w:rPr>
                    <w:rFonts w:ascii="MS Gothic" w:eastAsia="MS Gothic" w:hAnsi="MS Gothic" w:hint="eastAsia"/>
                    <w:sz w:val="32"/>
                    <w:szCs w:val="32"/>
                  </w:rPr>
                  <w:t>☐</w:t>
                </w:r>
              </w:p>
            </w:tc>
          </w:sdtContent>
        </w:sdt>
        <w:sdt>
          <w:sdtPr>
            <w:rPr>
              <w:sz w:val="32"/>
              <w:szCs w:val="32"/>
            </w:rPr>
            <w:id w:val="1841193374"/>
            <w14:checkbox>
              <w14:checked w14:val="0"/>
              <w14:checkedState w14:val="2612" w14:font="MS Gothic"/>
              <w14:uncheckedState w14:val="2610" w14:font="MS Gothic"/>
            </w14:checkbox>
          </w:sdtPr>
          <w:sdtContent>
            <w:tc>
              <w:tcPr>
                <w:tcW w:w="1654" w:type="dxa"/>
                <w:tcBorders>
                  <w:top w:val="nil"/>
                  <w:left w:val="single" w:sz="4" w:space="0" w:color="auto"/>
                  <w:bottom w:val="nil"/>
                  <w:right w:val="single" w:sz="4" w:space="0" w:color="auto"/>
                </w:tcBorders>
              </w:tcPr>
              <w:p w14:paraId="7116D48B" w14:textId="6EA24F19" w:rsidR="00E01221" w:rsidRPr="00CE7037" w:rsidRDefault="00E01221" w:rsidP="00E01221">
                <w:pPr>
                  <w:spacing w:after="120"/>
                  <w:jc w:val="center"/>
                  <w:rPr>
                    <w:sz w:val="32"/>
                    <w:szCs w:val="32"/>
                  </w:rPr>
                </w:pPr>
                <w:r>
                  <w:rPr>
                    <w:rFonts w:ascii="MS Gothic" w:eastAsia="MS Gothic" w:hAnsi="MS Gothic" w:hint="eastAsia"/>
                    <w:sz w:val="32"/>
                    <w:szCs w:val="32"/>
                  </w:rPr>
                  <w:t>☐</w:t>
                </w:r>
              </w:p>
            </w:tc>
          </w:sdtContent>
        </w:sdt>
        <w:tc>
          <w:tcPr>
            <w:tcW w:w="4224" w:type="dxa"/>
            <w:tcBorders>
              <w:top w:val="nil"/>
              <w:left w:val="single" w:sz="4" w:space="0" w:color="auto"/>
              <w:bottom w:val="nil"/>
              <w:right w:val="single" w:sz="4" w:space="0" w:color="auto"/>
            </w:tcBorders>
          </w:tcPr>
          <w:p w14:paraId="13E4D8C7" w14:textId="77777777" w:rsidR="00E01221" w:rsidRDefault="00E01221" w:rsidP="00E01221">
            <w:pPr>
              <w:spacing w:after="120"/>
            </w:pPr>
          </w:p>
        </w:tc>
      </w:tr>
      <w:tr w:rsidR="00E01221" w14:paraId="100BB401" w14:textId="77777777" w:rsidTr="000B2538">
        <w:tc>
          <w:tcPr>
            <w:tcW w:w="5670" w:type="dxa"/>
            <w:tcBorders>
              <w:top w:val="nil"/>
              <w:left w:val="single" w:sz="4" w:space="0" w:color="auto"/>
              <w:bottom w:val="nil"/>
              <w:right w:val="single" w:sz="4" w:space="0" w:color="auto"/>
            </w:tcBorders>
          </w:tcPr>
          <w:p w14:paraId="59A8039E" w14:textId="00470430" w:rsidR="00E01221" w:rsidRPr="00D379A0" w:rsidRDefault="00E01221" w:rsidP="00E01221">
            <w:pPr>
              <w:pStyle w:val="ListParagraph"/>
              <w:numPr>
                <w:ilvl w:val="0"/>
                <w:numId w:val="24"/>
              </w:numPr>
              <w:spacing w:after="120"/>
              <w:rPr>
                <w:sz w:val="20"/>
                <w:szCs w:val="20"/>
              </w:rPr>
            </w:pPr>
            <w:r w:rsidRPr="00D379A0">
              <w:rPr>
                <w:sz w:val="20"/>
                <w:szCs w:val="20"/>
              </w:rPr>
              <w:t>Are regularly reviewed and updated</w:t>
            </w:r>
          </w:p>
        </w:tc>
        <w:sdt>
          <w:sdtPr>
            <w:rPr>
              <w:sz w:val="32"/>
              <w:szCs w:val="32"/>
            </w:rPr>
            <w:id w:val="701834044"/>
            <w14:checkbox>
              <w14:checked w14:val="0"/>
              <w14:checkedState w14:val="2612" w14:font="MS Gothic"/>
              <w14:uncheckedState w14:val="2610" w14:font="MS Gothic"/>
            </w14:checkbox>
          </w:sdtPr>
          <w:sdtContent>
            <w:tc>
              <w:tcPr>
                <w:tcW w:w="1653" w:type="dxa"/>
                <w:tcBorders>
                  <w:top w:val="nil"/>
                  <w:left w:val="single" w:sz="4" w:space="0" w:color="auto"/>
                  <w:bottom w:val="nil"/>
                  <w:right w:val="single" w:sz="4" w:space="0" w:color="auto"/>
                </w:tcBorders>
              </w:tcPr>
              <w:p w14:paraId="1D9F9B18" w14:textId="0E3B0818" w:rsidR="00E01221" w:rsidRPr="00CE7037" w:rsidRDefault="00E01221" w:rsidP="00E01221">
                <w:pPr>
                  <w:spacing w:after="120"/>
                  <w:jc w:val="center"/>
                  <w:rPr>
                    <w:sz w:val="32"/>
                    <w:szCs w:val="32"/>
                  </w:rPr>
                </w:pPr>
                <w:r>
                  <w:rPr>
                    <w:rFonts w:ascii="MS Gothic" w:eastAsia="MS Gothic" w:hAnsi="MS Gothic" w:hint="eastAsia"/>
                    <w:sz w:val="32"/>
                    <w:szCs w:val="32"/>
                  </w:rPr>
                  <w:t>☐</w:t>
                </w:r>
              </w:p>
            </w:tc>
          </w:sdtContent>
        </w:sdt>
        <w:sdt>
          <w:sdtPr>
            <w:rPr>
              <w:sz w:val="32"/>
              <w:szCs w:val="32"/>
            </w:rPr>
            <w:id w:val="-163016263"/>
            <w14:checkbox>
              <w14:checked w14:val="0"/>
              <w14:checkedState w14:val="2612" w14:font="MS Gothic"/>
              <w14:uncheckedState w14:val="2610" w14:font="MS Gothic"/>
            </w14:checkbox>
          </w:sdtPr>
          <w:sdtContent>
            <w:tc>
              <w:tcPr>
                <w:tcW w:w="1654" w:type="dxa"/>
                <w:tcBorders>
                  <w:top w:val="nil"/>
                  <w:left w:val="single" w:sz="4" w:space="0" w:color="auto"/>
                  <w:bottom w:val="nil"/>
                  <w:right w:val="single" w:sz="4" w:space="0" w:color="auto"/>
                </w:tcBorders>
              </w:tcPr>
              <w:p w14:paraId="0F0DA144" w14:textId="09B24B33" w:rsidR="00E01221" w:rsidRPr="00CE7037" w:rsidRDefault="00E01221" w:rsidP="00E01221">
                <w:pPr>
                  <w:spacing w:after="120"/>
                  <w:jc w:val="center"/>
                  <w:rPr>
                    <w:sz w:val="32"/>
                    <w:szCs w:val="32"/>
                  </w:rPr>
                </w:pPr>
                <w:r>
                  <w:rPr>
                    <w:rFonts w:ascii="MS Gothic" w:eastAsia="MS Gothic" w:hAnsi="MS Gothic" w:hint="eastAsia"/>
                    <w:sz w:val="32"/>
                    <w:szCs w:val="32"/>
                  </w:rPr>
                  <w:t>☐</w:t>
                </w:r>
              </w:p>
            </w:tc>
          </w:sdtContent>
        </w:sdt>
        <w:sdt>
          <w:sdtPr>
            <w:rPr>
              <w:sz w:val="32"/>
              <w:szCs w:val="32"/>
            </w:rPr>
            <w:id w:val="-797381250"/>
            <w14:checkbox>
              <w14:checked w14:val="0"/>
              <w14:checkedState w14:val="2612" w14:font="MS Gothic"/>
              <w14:uncheckedState w14:val="2610" w14:font="MS Gothic"/>
            </w14:checkbox>
          </w:sdtPr>
          <w:sdtContent>
            <w:tc>
              <w:tcPr>
                <w:tcW w:w="1654" w:type="dxa"/>
                <w:tcBorders>
                  <w:top w:val="nil"/>
                  <w:left w:val="single" w:sz="4" w:space="0" w:color="auto"/>
                  <w:bottom w:val="nil"/>
                  <w:right w:val="single" w:sz="4" w:space="0" w:color="auto"/>
                </w:tcBorders>
              </w:tcPr>
              <w:p w14:paraId="18F0745D" w14:textId="17FBAC23" w:rsidR="00E01221" w:rsidRPr="00CE7037" w:rsidRDefault="00E01221" w:rsidP="00E01221">
                <w:pPr>
                  <w:spacing w:after="120"/>
                  <w:jc w:val="center"/>
                  <w:rPr>
                    <w:sz w:val="32"/>
                    <w:szCs w:val="32"/>
                  </w:rPr>
                </w:pPr>
                <w:r>
                  <w:rPr>
                    <w:rFonts w:ascii="MS Gothic" w:eastAsia="MS Gothic" w:hAnsi="MS Gothic" w:hint="eastAsia"/>
                    <w:sz w:val="32"/>
                    <w:szCs w:val="32"/>
                  </w:rPr>
                  <w:t>☐</w:t>
                </w:r>
              </w:p>
            </w:tc>
          </w:sdtContent>
        </w:sdt>
        <w:tc>
          <w:tcPr>
            <w:tcW w:w="4224" w:type="dxa"/>
            <w:tcBorders>
              <w:top w:val="nil"/>
              <w:left w:val="single" w:sz="4" w:space="0" w:color="auto"/>
              <w:bottom w:val="nil"/>
              <w:right w:val="single" w:sz="4" w:space="0" w:color="auto"/>
            </w:tcBorders>
          </w:tcPr>
          <w:p w14:paraId="5BACD246" w14:textId="77777777" w:rsidR="00E01221" w:rsidRDefault="00E01221" w:rsidP="00E01221">
            <w:pPr>
              <w:spacing w:after="120"/>
            </w:pPr>
          </w:p>
        </w:tc>
      </w:tr>
      <w:tr w:rsidR="00E01221" w14:paraId="7282CB6A" w14:textId="77777777" w:rsidTr="000B2538">
        <w:tc>
          <w:tcPr>
            <w:tcW w:w="5670" w:type="dxa"/>
            <w:tcBorders>
              <w:top w:val="nil"/>
              <w:left w:val="single" w:sz="4" w:space="0" w:color="auto"/>
              <w:bottom w:val="single" w:sz="4" w:space="0" w:color="auto"/>
              <w:right w:val="single" w:sz="4" w:space="0" w:color="auto"/>
            </w:tcBorders>
          </w:tcPr>
          <w:p w14:paraId="5799DAAC" w14:textId="12BA50B2" w:rsidR="00E01221" w:rsidRPr="00D379A0" w:rsidRDefault="00E01221" w:rsidP="00E01221">
            <w:pPr>
              <w:pStyle w:val="ListParagraph"/>
              <w:numPr>
                <w:ilvl w:val="0"/>
                <w:numId w:val="24"/>
              </w:numPr>
              <w:spacing w:after="120"/>
              <w:rPr>
                <w:sz w:val="20"/>
                <w:szCs w:val="20"/>
              </w:rPr>
            </w:pPr>
            <w:r w:rsidRPr="00D379A0">
              <w:rPr>
                <w:sz w:val="20"/>
                <w:szCs w:val="20"/>
              </w:rPr>
              <w:t>Support meeting legislative and compliance requirements</w:t>
            </w:r>
          </w:p>
        </w:tc>
        <w:sdt>
          <w:sdtPr>
            <w:rPr>
              <w:sz w:val="32"/>
              <w:szCs w:val="32"/>
            </w:rPr>
            <w:id w:val="-1506126326"/>
            <w14:checkbox>
              <w14:checked w14:val="0"/>
              <w14:checkedState w14:val="2612" w14:font="MS Gothic"/>
              <w14:uncheckedState w14:val="2610" w14:font="MS Gothic"/>
            </w14:checkbox>
          </w:sdtPr>
          <w:sdtContent>
            <w:tc>
              <w:tcPr>
                <w:tcW w:w="1653" w:type="dxa"/>
                <w:tcBorders>
                  <w:top w:val="nil"/>
                  <w:left w:val="single" w:sz="4" w:space="0" w:color="auto"/>
                  <w:bottom w:val="single" w:sz="4" w:space="0" w:color="auto"/>
                  <w:right w:val="single" w:sz="4" w:space="0" w:color="auto"/>
                </w:tcBorders>
              </w:tcPr>
              <w:p w14:paraId="4466DAA4" w14:textId="1CC938A4" w:rsidR="00E01221" w:rsidRPr="00CE7037" w:rsidRDefault="00E01221" w:rsidP="00E01221">
                <w:pPr>
                  <w:spacing w:after="120"/>
                  <w:jc w:val="center"/>
                  <w:rPr>
                    <w:sz w:val="32"/>
                    <w:szCs w:val="32"/>
                  </w:rPr>
                </w:pPr>
                <w:r>
                  <w:rPr>
                    <w:rFonts w:ascii="MS Gothic" w:eastAsia="MS Gothic" w:hAnsi="MS Gothic" w:hint="eastAsia"/>
                    <w:sz w:val="32"/>
                    <w:szCs w:val="32"/>
                  </w:rPr>
                  <w:t>☐</w:t>
                </w:r>
              </w:p>
            </w:tc>
          </w:sdtContent>
        </w:sdt>
        <w:sdt>
          <w:sdtPr>
            <w:rPr>
              <w:sz w:val="32"/>
              <w:szCs w:val="32"/>
            </w:rPr>
            <w:id w:val="433245313"/>
            <w14:checkbox>
              <w14:checked w14:val="0"/>
              <w14:checkedState w14:val="2612" w14:font="MS Gothic"/>
              <w14:uncheckedState w14:val="2610" w14:font="MS Gothic"/>
            </w14:checkbox>
          </w:sdtPr>
          <w:sdtContent>
            <w:tc>
              <w:tcPr>
                <w:tcW w:w="1654" w:type="dxa"/>
                <w:tcBorders>
                  <w:top w:val="nil"/>
                  <w:left w:val="single" w:sz="4" w:space="0" w:color="auto"/>
                  <w:bottom w:val="single" w:sz="4" w:space="0" w:color="auto"/>
                  <w:right w:val="single" w:sz="4" w:space="0" w:color="auto"/>
                </w:tcBorders>
              </w:tcPr>
              <w:p w14:paraId="38DE9D78" w14:textId="6E8EAA97" w:rsidR="00E01221" w:rsidRPr="00CE7037" w:rsidRDefault="00E01221" w:rsidP="00E01221">
                <w:pPr>
                  <w:spacing w:after="120"/>
                  <w:jc w:val="center"/>
                  <w:rPr>
                    <w:sz w:val="32"/>
                    <w:szCs w:val="32"/>
                  </w:rPr>
                </w:pPr>
                <w:r>
                  <w:rPr>
                    <w:rFonts w:ascii="MS Gothic" w:eastAsia="MS Gothic" w:hAnsi="MS Gothic" w:hint="eastAsia"/>
                    <w:sz w:val="32"/>
                    <w:szCs w:val="32"/>
                  </w:rPr>
                  <w:t>☐</w:t>
                </w:r>
              </w:p>
            </w:tc>
          </w:sdtContent>
        </w:sdt>
        <w:sdt>
          <w:sdtPr>
            <w:rPr>
              <w:sz w:val="32"/>
              <w:szCs w:val="32"/>
            </w:rPr>
            <w:id w:val="-939515665"/>
            <w14:checkbox>
              <w14:checked w14:val="0"/>
              <w14:checkedState w14:val="2612" w14:font="MS Gothic"/>
              <w14:uncheckedState w14:val="2610" w14:font="MS Gothic"/>
            </w14:checkbox>
          </w:sdtPr>
          <w:sdtContent>
            <w:tc>
              <w:tcPr>
                <w:tcW w:w="1654" w:type="dxa"/>
                <w:tcBorders>
                  <w:top w:val="nil"/>
                  <w:left w:val="single" w:sz="4" w:space="0" w:color="auto"/>
                  <w:bottom w:val="single" w:sz="4" w:space="0" w:color="auto"/>
                  <w:right w:val="single" w:sz="4" w:space="0" w:color="auto"/>
                </w:tcBorders>
              </w:tcPr>
              <w:p w14:paraId="4F4BE0E8" w14:textId="723359D7" w:rsidR="00E01221" w:rsidRPr="00CE7037" w:rsidRDefault="00E01221" w:rsidP="00E01221">
                <w:pPr>
                  <w:spacing w:after="120"/>
                  <w:jc w:val="center"/>
                  <w:rPr>
                    <w:sz w:val="32"/>
                    <w:szCs w:val="32"/>
                  </w:rPr>
                </w:pPr>
                <w:r>
                  <w:rPr>
                    <w:rFonts w:ascii="MS Gothic" w:eastAsia="MS Gothic" w:hAnsi="MS Gothic" w:hint="eastAsia"/>
                    <w:sz w:val="32"/>
                    <w:szCs w:val="32"/>
                  </w:rPr>
                  <w:t>☐</w:t>
                </w:r>
              </w:p>
            </w:tc>
          </w:sdtContent>
        </w:sdt>
        <w:tc>
          <w:tcPr>
            <w:tcW w:w="4224" w:type="dxa"/>
            <w:tcBorders>
              <w:top w:val="nil"/>
              <w:left w:val="single" w:sz="4" w:space="0" w:color="auto"/>
              <w:bottom w:val="single" w:sz="4" w:space="0" w:color="auto"/>
              <w:right w:val="single" w:sz="4" w:space="0" w:color="auto"/>
            </w:tcBorders>
          </w:tcPr>
          <w:p w14:paraId="2CFFF5BB" w14:textId="77777777" w:rsidR="00E01221" w:rsidRDefault="00E01221" w:rsidP="00E01221">
            <w:pPr>
              <w:spacing w:after="120"/>
            </w:pPr>
          </w:p>
        </w:tc>
      </w:tr>
      <w:tr w:rsidR="00E01221" w14:paraId="05AD2371" w14:textId="77777777" w:rsidTr="000B2538">
        <w:tc>
          <w:tcPr>
            <w:tcW w:w="5670" w:type="dxa"/>
            <w:tcBorders>
              <w:top w:val="single" w:sz="4" w:space="0" w:color="auto"/>
              <w:left w:val="single" w:sz="4" w:space="0" w:color="auto"/>
              <w:bottom w:val="single" w:sz="4" w:space="0" w:color="auto"/>
              <w:right w:val="single" w:sz="4" w:space="0" w:color="auto"/>
            </w:tcBorders>
          </w:tcPr>
          <w:p w14:paraId="06BC8D4D" w14:textId="52850CD3" w:rsidR="00E01221" w:rsidRDefault="00E01221" w:rsidP="00E01221">
            <w:pPr>
              <w:spacing w:after="120"/>
              <w:rPr>
                <w:sz w:val="20"/>
                <w:szCs w:val="20"/>
              </w:rPr>
            </w:pPr>
            <w:r>
              <w:rPr>
                <w:sz w:val="20"/>
                <w:szCs w:val="20"/>
              </w:rPr>
              <w:t>There are policies and procedures that support partnerships with consumers and their representatives in an ongoing way (Standards 1 and 8)</w:t>
            </w:r>
          </w:p>
        </w:tc>
        <w:sdt>
          <w:sdtPr>
            <w:rPr>
              <w:sz w:val="32"/>
              <w:szCs w:val="32"/>
            </w:rPr>
            <w:id w:val="-1913080008"/>
            <w14:checkbox>
              <w14:checked w14:val="0"/>
              <w14:checkedState w14:val="2612" w14:font="MS Gothic"/>
              <w14:uncheckedState w14:val="2610" w14:font="MS Gothic"/>
            </w14:checkbox>
          </w:sdtPr>
          <w:sdtContent>
            <w:tc>
              <w:tcPr>
                <w:tcW w:w="1653" w:type="dxa"/>
                <w:tcBorders>
                  <w:top w:val="single" w:sz="4" w:space="0" w:color="auto"/>
                  <w:left w:val="single" w:sz="4" w:space="0" w:color="auto"/>
                  <w:bottom w:val="single" w:sz="4" w:space="0" w:color="auto"/>
                  <w:right w:val="single" w:sz="4" w:space="0" w:color="auto"/>
                </w:tcBorders>
              </w:tcPr>
              <w:p w14:paraId="0A857E8B" w14:textId="21DE38F6" w:rsidR="00E01221" w:rsidRPr="00CE7037" w:rsidRDefault="00E01221" w:rsidP="00E01221">
                <w:pPr>
                  <w:spacing w:after="120"/>
                  <w:jc w:val="center"/>
                  <w:rPr>
                    <w:sz w:val="32"/>
                    <w:szCs w:val="32"/>
                  </w:rPr>
                </w:pPr>
                <w:r>
                  <w:rPr>
                    <w:rFonts w:ascii="MS Gothic" w:eastAsia="MS Gothic" w:hAnsi="MS Gothic" w:hint="eastAsia"/>
                    <w:sz w:val="32"/>
                    <w:szCs w:val="32"/>
                  </w:rPr>
                  <w:t>☐</w:t>
                </w:r>
              </w:p>
            </w:tc>
          </w:sdtContent>
        </w:sdt>
        <w:sdt>
          <w:sdtPr>
            <w:rPr>
              <w:sz w:val="32"/>
              <w:szCs w:val="32"/>
            </w:rPr>
            <w:id w:val="992149948"/>
            <w14:checkbox>
              <w14:checked w14:val="0"/>
              <w14:checkedState w14:val="2612" w14:font="MS Gothic"/>
              <w14:uncheckedState w14:val="2610" w14:font="MS Gothic"/>
            </w14:checkbox>
          </w:sdtPr>
          <w:sdtContent>
            <w:tc>
              <w:tcPr>
                <w:tcW w:w="1654" w:type="dxa"/>
                <w:tcBorders>
                  <w:top w:val="single" w:sz="4" w:space="0" w:color="auto"/>
                  <w:left w:val="single" w:sz="4" w:space="0" w:color="auto"/>
                  <w:bottom w:val="single" w:sz="4" w:space="0" w:color="auto"/>
                  <w:right w:val="single" w:sz="4" w:space="0" w:color="auto"/>
                </w:tcBorders>
              </w:tcPr>
              <w:p w14:paraId="3E545D7B" w14:textId="653C0769" w:rsidR="00E01221" w:rsidRPr="00CE7037" w:rsidRDefault="00E01221" w:rsidP="00E01221">
                <w:pPr>
                  <w:spacing w:after="120"/>
                  <w:jc w:val="center"/>
                  <w:rPr>
                    <w:sz w:val="32"/>
                    <w:szCs w:val="32"/>
                  </w:rPr>
                </w:pPr>
                <w:r>
                  <w:rPr>
                    <w:rFonts w:ascii="MS Gothic" w:eastAsia="MS Gothic" w:hAnsi="MS Gothic" w:hint="eastAsia"/>
                    <w:sz w:val="32"/>
                    <w:szCs w:val="32"/>
                  </w:rPr>
                  <w:t>☐</w:t>
                </w:r>
              </w:p>
            </w:tc>
          </w:sdtContent>
        </w:sdt>
        <w:sdt>
          <w:sdtPr>
            <w:rPr>
              <w:sz w:val="32"/>
              <w:szCs w:val="32"/>
            </w:rPr>
            <w:id w:val="-922409261"/>
            <w14:checkbox>
              <w14:checked w14:val="0"/>
              <w14:checkedState w14:val="2612" w14:font="MS Gothic"/>
              <w14:uncheckedState w14:val="2610" w14:font="MS Gothic"/>
            </w14:checkbox>
          </w:sdtPr>
          <w:sdtContent>
            <w:tc>
              <w:tcPr>
                <w:tcW w:w="1654" w:type="dxa"/>
                <w:tcBorders>
                  <w:top w:val="single" w:sz="4" w:space="0" w:color="auto"/>
                  <w:left w:val="single" w:sz="4" w:space="0" w:color="auto"/>
                  <w:bottom w:val="single" w:sz="4" w:space="0" w:color="auto"/>
                  <w:right w:val="single" w:sz="4" w:space="0" w:color="auto"/>
                </w:tcBorders>
              </w:tcPr>
              <w:p w14:paraId="4593205C" w14:textId="4AF54360" w:rsidR="00E01221" w:rsidRPr="00CE7037" w:rsidRDefault="00E01221" w:rsidP="00E01221">
                <w:pPr>
                  <w:spacing w:after="120"/>
                  <w:jc w:val="center"/>
                  <w:rPr>
                    <w:sz w:val="32"/>
                    <w:szCs w:val="32"/>
                  </w:rPr>
                </w:pPr>
                <w:r>
                  <w:rPr>
                    <w:rFonts w:ascii="MS Gothic" w:eastAsia="MS Gothic" w:hAnsi="MS Gothic" w:hint="eastAsia"/>
                    <w:sz w:val="32"/>
                    <w:szCs w:val="32"/>
                  </w:rPr>
                  <w:t>☐</w:t>
                </w:r>
              </w:p>
            </w:tc>
          </w:sdtContent>
        </w:sdt>
        <w:tc>
          <w:tcPr>
            <w:tcW w:w="4224" w:type="dxa"/>
            <w:tcBorders>
              <w:top w:val="single" w:sz="4" w:space="0" w:color="auto"/>
              <w:left w:val="single" w:sz="4" w:space="0" w:color="auto"/>
              <w:bottom w:val="single" w:sz="4" w:space="0" w:color="auto"/>
              <w:right w:val="single" w:sz="4" w:space="0" w:color="auto"/>
            </w:tcBorders>
          </w:tcPr>
          <w:p w14:paraId="384D39BF" w14:textId="77777777" w:rsidR="00E01221" w:rsidRDefault="00E01221" w:rsidP="00E01221">
            <w:pPr>
              <w:spacing w:after="120"/>
            </w:pPr>
          </w:p>
        </w:tc>
      </w:tr>
      <w:tr w:rsidR="00E01221" w14:paraId="0F472A39" w14:textId="77777777" w:rsidTr="000B2538">
        <w:tc>
          <w:tcPr>
            <w:tcW w:w="5670" w:type="dxa"/>
            <w:tcBorders>
              <w:top w:val="single" w:sz="4" w:space="0" w:color="auto"/>
              <w:left w:val="single" w:sz="4" w:space="0" w:color="auto"/>
              <w:bottom w:val="single" w:sz="4" w:space="0" w:color="auto"/>
              <w:right w:val="single" w:sz="4" w:space="0" w:color="auto"/>
            </w:tcBorders>
          </w:tcPr>
          <w:p w14:paraId="6F1D1D9D" w14:textId="42B977DE" w:rsidR="00E01221" w:rsidRDefault="00E01221" w:rsidP="00E01221">
            <w:pPr>
              <w:spacing w:after="120"/>
              <w:rPr>
                <w:sz w:val="20"/>
                <w:szCs w:val="20"/>
              </w:rPr>
            </w:pPr>
            <w:r w:rsidRPr="00CE7037">
              <w:rPr>
                <w:sz w:val="20"/>
                <w:szCs w:val="20"/>
              </w:rPr>
              <w:t>There is a risk management system that includes clinical quality and safety risks</w:t>
            </w:r>
            <w:r>
              <w:rPr>
                <w:sz w:val="20"/>
                <w:szCs w:val="20"/>
              </w:rPr>
              <w:t xml:space="preserve"> (Standards 3 and 8)</w:t>
            </w:r>
          </w:p>
        </w:tc>
        <w:sdt>
          <w:sdtPr>
            <w:rPr>
              <w:sz w:val="32"/>
              <w:szCs w:val="32"/>
            </w:rPr>
            <w:id w:val="586897568"/>
            <w14:checkbox>
              <w14:checked w14:val="0"/>
              <w14:checkedState w14:val="2612" w14:font="MS Gothic"/>
              <w14:uncheckedState w14:val="2610" w14:font="MS Gothic"/>
            </w14:checkbox>
          </w:sdtPr>
          <w:sdtContent>
            <w:tc>
              <w:tcPr>
                <w:tcW w:w="1653" w:type="dxa"/>
                <w:tcBorders>
                  <w:top w:val="single" w:sz="4" w:space="0" w:color="auto"/>
                  <w:left w:val="single" w:sz="4" w:space="0" w:color="auto"/>
                  <w:bottom w:val="single" w:sz="4" w:space="0" w:color="auto"/>
                  <w:right w:val="single" w:sz="4" w:space="0" w:color="auto"/>
                </w:tcBorders>
              </w:tcPr>
              <w:p w14:paraId="4B05F2F1" w14:textId="16EACF4C" w:rsidR="00E01221" w:rsidRPr="00CE7037" w:rsidRDefault="00E01221" w:rsidP="00E01221">
                <w:pPr>
                  <w:spacing w:after="120"/>
                  <w:jc w:val="center"/>
                  <w:rPr>
                    <w:sz w:val="32"/>
                    <w:szCs w:val="32"/>
                  </w:rPr>
                </w:pPr>
                <w:r>
                  <w:rPr>
                    <w:rFonts w:ascii="MS Gothic" w:eastAsia="MS Gothic" w:hAnsi="MS Gothic" w:hint="eastAsia"/>
                    <w:sz w:val="32"/>
                    <w:szCs w:val="32"/>
                  </w:rPr>
                  <w:t>☐</w:t>
                </w:r>
              </w:p>
            </w:tc>
          </w:sdtContent>
        </w:sdt>
        <w:sdt>
          <w:sdtPr>
            <w:rPr>
              <w:sz w:val="32"/>
              <w:szCs w:val="32"/>
            </w:rPr>
            <w:id w:val="1346362782"/>
            <w14:checkbox>
              <w14:checked w14:val="0"/>
              <w14:checkedState w14:val="2612" w14:font="MS Gothic"/>
              <w14:uncheckedState w14:val="2610" w14:font="MS Gothic"/>
            </w14:checkbox>
          </w:sdtPr>
          <w:sdtContent>
            <w:tc>
              <w:tcPr>
                <w:tcW w:w="1654" w:type="dxa"/>
                <w:tcBorders>
                  <w:top w:val="single" w:sz="4" w:space="0" w:color="auto"/>
                  <w:left w:val="single" w:sz="4" w:space="0" w:color="auto"/>
                  <w:bottom w:val="single" w:sz="4" w:space="0" w:color="auto"/>
                  <w:right w:val="single" w:sz="4" w:space="0" w:color="auto"/>
                </w:tcBorders>
              </w:tcPr>
              <w:p w14:paraId="3E45D866" w14:textId="491F4224" w:rsidR="00E01221" w:rsidRPr="00CE7037" w:rsidRDefault="00E01221" w:rsidP="00E01221">
                <w:pPr>
                  <w:spacing w:after="120"/>
                  <w:jc w:val="center"/>
                  <w:rPr>
                    <w:sz w:val="32"/>
                    <w:szCs w:val="32"/>
                  </w:rPr>
                </w:pPr>
                <w:r>
                  <w:rPr>
                    <w:rFonts w:ascii="MS Gothic" w:eastAsia="MS Gothic" w:hAnsi="MS Gothic" w:hint="eastAsia"/>
                    <w:sz w:val="32"/>
                    <w:szCs w:val="32"/>
                  </w:rPr>
                  <w:t>☐</w:t>
                </w:r>
              </w:p>
            </w:tc>
          </w:sdtContent>
        </w:sdt>
        <w:sdt>
          <w:sdtPr>
            <w:rPr>
              <w:sz w:val="32"/>
              <w:szCs w:val="32"/>
            </w:rPr>
            <w:id w:val="1657716441"/>
            <w14:checkbox>
              <w14:checked w14:val="0"/>
              <w14:checkedState w14:val="2612" w14:font="MS Gothic"/>
              <w14:uncheckedState w14:val="2610" w14:font="MS Gothic"/>
            </w14:checkbox>
          </w:sdtPr>
          <w:sdtContent>
            <w:tc>
              <w:tcPr>
                <w:tcW w:w="1654" w:type="dxa"/>
                <w:tcBorders>
                  <w:top w:val="single" w:sz="4" w:space="0" w:color="auto"/>
                  <w:left w:val="single" w:sz="4" w:space="0" w:color="auto"/>
                  <w:bottom w:val="single" w:sz="4" w:space="0" w:color="auto"/>
                  <w:right w:val="single" w:sz="4" w:space="0" w:color="auto"/>
                </w:tcBorders>
              </w:tcPr>
              <w:p w14:paraId="188B9A86" w14:textId="4F394D5F" w:rsidR="00E01221" w:rsidRPr="00CE7037" w:rsidRDefault="00E01221" w:rsidP="00E01221">
                <w:pPr>
                  <w:spacing w:after="120"/>
                  <w:jc w:val="center"/>
                  <w:rPr>
                    <w:sz w:val="32"/>
                    <w:szCs w:val="32"/>
                  </w:rPr>
                </w:pPr>
                <w:r>
                  <w:rPr>
                    <w:rFonts w:ascii="MS Gothic" w:eastAsia="MS Gothic" w:hAnsi="MS Gothic" w:hint="eastAsia"/>
                    <w:sz w:val="32"/>
                    <w:szCs w:val="32"/>
                  </w:rPr>
                  <w:t>☐</w:t>
                </w:r>
              </w:p>
            </w:tc>
          </w:sdtContent>
        </w:sdt>
        <w:tc>
          <w:tcPr>
            <w:tcW w:w="4224" w:type="dxa"/>
            <w:tcBorders>
              <w:top w:val="single" w:sz="4" w:space="0" w:color="auto"/>
              <w:left w:val="single" w:sz="4" w:space="0" w:color="auto"/>
              <w:bottom w:val="single" w:sz="4" w:space="0" w:color="auto"/>
              <w:right w:val="single" w:sz="4" w:space="0" w:color="auto"/>
            </w:tcBorders>
          </w:tcPr>
          <w:p w14:paraId="3EB3B583" w14:textId="77777777" w:rsidR="00E01221" w:rsidRDefault="00E01221" w:rsidP="00E01221">
            <w:pPr>
              <w:spacing w:after="120"/>
            </w:pPr>
          </w:p>
        </w:tc>
      </w:tr>
      <w:tr w:rsidR="00E01221" w14:paraId="61E605C0" w14:textId="77777777" w:rsidTr="000B2538">
        <w:tc>
          <w:tcPr>
            <w:tcW w:w="5670" w:type="dxa"/>
            <w:tcBorders>
              <w:top w:val="single" w:sz="4" w:space="0" w:color="auto"/>
              <w:left w:val="single" w:sz="4" w:space="0" w:color="auto"/>
              <w:bottom w:val="single" w:sz="4" w:space="0" w:color="auto"/>
              <w:right w:val="single" w:sz="4" w:space="0" w:color="auto"/>
            </w:tcBorders>
          </w:tcPr>
          <w:p w14:paraId="07DEC19F" w14:textId="517B039E" w:rsidR="00E01221" w:rsidRPr="00CE7037" w:rsidRDefault="00E01221" w:rsidP="00E01221">
            <w:pPr>
              <w:spacing w:after="120"/>
              <w:rPr>
                <w:sz w:val="20"/>
                <w:szCs w:val="20"/>
              </w:rPr>
            </w:pPr>
            <w:r w:rsidRPr="00CE7037">
              <w:rPr>
                <w:sz w:val="20"/>
                <w:szCs w:val="20"/>
              </w:rPr>
              <w:t>There is an incident management system that include</w:t>
            </w:r>
            <w:r>
              <w:rPr>
                <w:sz w:val="20"/>
                <w:szCs w:val="20"/>
              </w:rPr>
              <w:t>s</w:t>
            </w:r>
            <w:r w:rsidRPr="00CE7037">
              <w:rPr>
                <w:sz w:val="20"/>
                <w:szCs w:val="20"/>
              </w:rPr>
              <w:t xml:space="preserve"> clinical quality and safety incidents</w:t>
            </w:r>
          </w:p>
        </w:tc>
        <w:sdt>
          <w:sdtPr>
            <w:rPr>
              <w:sz w:val="32"/>
              <w:szCs w:val="32"/>
            </w:rPr>
            <w:id w:val="-1042199312"/>
            <w14:checkbox>
              <w14:checked w14:val="0"/>
              <w14:checkedState w14:val="2612" w14:font="MS Gothic"/>
              <w14:uncheckedState w14:val="2610" w14:font="MS Gothic"/>
            </w14:checkbox>
          </w:sdtPr>
          <w:sdtContent>
            <w:tc>
              <w:tcPr>
                <w:tcW w:w="1653" w:type="dxa"/>
                <w:tcBorders>
                  <w:top w:val="single" w:sz="4" w:space="0" w:color="auto"/>
                  <w:left w:val="single" w:sz="4" w:space="0" w:color="auto"/>
                  <w:bottom w:val="single" w:sz="4" w:space="0" w:color="auto"/>
                  <w:right w:val="single" w:sz="4" w:space="0" w:color="auto"/>
                </w:tcBorders>
              </w:tcPr>
              <w:p w14:paraId="07B69614" w14:textId="5732B2F8" w:rsidR="00E01221" w:rsidRPr="00CE7037" w:rsidRDefault="00E01221" w:rsidP="00E01221">
                <w:pPr>
                  <w:spacing w:after="120"/>
                  <w:jc w:val="center"/>
                  <w:rPr>
                    <w:sz w:val="32"/>
                    <w:szCs w:val="32"/>
                  </w:rPr>
                </w:pPr>
                <w:r>
                  <w:rPr>
                    <w:rFonts w:ascii="MS Gothic" w:eastAsia="MS Gothic" w:hAnsi="MS Gothic" w:hint="eastAsia"/>
                    <w:sz w:val="32"/>
                    <w:szCs w:val="32"/>
                  </w:rPr>
                  <w:t>☐</w:t>
                </w:r>
              </w:p>
            </w:tc>
          </w:sdtContent>
        </w:sdt>
        <w:sdt>
          <w:sdtPr>
            <w:rPr>
              <w:sz w:val="32"/>
              <w:szCs w:val="32"/>
            </w:rPr>
            <w:id w:val="-697388265"/>
            <w14:checkbox>
              <w14:checked w14:val="0"/>
              <w14:checkedState w14:val="2612" w14:font="MS Gothic"/>
              <w14:uncheckedState w14:val="2610" w14:font="MS Gothic"/>
            </w14:checkbox>
          </w:sdtPr>
          <w:sdtContent>
            <w:tc>
              <w:tcPr>
                <w:tcW w:w="1654" w:type="dxa"/>
                <w:tcBorders>
                  <w:top w:val="single" w:sz="4" w:space="0" w:color="auto"/>
                  <w:left w:val="single" w:sz="4" w:space="0" w:color="auto"/>
                  <w:bottom w:val="single" w:sz="4" w:space="0" w:color="auto"/>
                  <w:right w:val="single" w:sz="4" w:space="0" w:color="auto"/>
                </w:tcBorders>
              </w:tcPr>
              <w:p w14:paraId="02A84247" w14:textId="4F08A82A" w:rsidR="00E01221" w:rsidRPr="00CE7037" w:rsidRDefault="00E01221" w:rsidP="00E01221">
                <w:pPr>
                  <w:spacing w:after="120"/>
                  <w:jc w:val="center"/>
                  <w:rPr>
                    <w:sz w:val="32"/>
                    <w:szCs w:val="32"/>
                  </w:rPr>
                </w:pPr>
                <w:r>
                  <w:rPr>
                    <w:rFonts w:ascii="MS Gothic" w:eastAsia="MS Gothic" w:hAnsi="MS Gothic" w:hint="eastAsia"/>
                    <w:sz w:val="32"/>
                    <w:szCs w:val="32"/>
                  </w:rPr>
                  <w:t>☐</w:t>
                </w:r>
              </w:p>
            </w:tc>
          </w:sdtContent>
        </w:sdt>
        <w:sdt>
          <w:sdtPr>
            <w:rPr>
              <w:sz w:val="32"/>
              <w:szCs w:val="32"/>
            </w:rPr>
            <w:id w:val="-732313455"/>
            <w14:checkbox>
              <w14:checked w14:val="0"/>
              <w14:checkedState w14:val="2612" w14:font="MS Gothic"/>
              <w14:uncheckedState w14:val="2610" w14:font="MS Gothic"/>
            </w14:checkbox>
          </w:sdtPr>
          <w:sdtContent>
            <w:tc>
              <w:tcPr>
                <w:tcW w:w="1654" w:type="dxa"/>
                <w:tcBorders>
                  <w:top w:val="single" w:sz="4" w:space="0" w:color="auto"/>
                  <w:left w:val="single" w:sz="4" w:space="0" w:color="auto"/>
                  <w:bottom w:val="single" w:sz="4" w:space="0" w:color="auto"/>
                  <w:right w:val="single" w:sz="4" w:space="0" w:color="auto"/>
                </w:tcBorders>
              </w:tcPr>
              <w:p w14:paraId="0C035C70" w14:textId="1A282575" w:rsidR="00E01221" w:rsidRPr="00CE7037" w:rsidRDefault="00E01221" w:rsidP="00E01221">
                <w:pPr>
                  <w:spacing w:after="120"/>
                  <w:jc w:val="center"/>
                  <w:rPr>
                    <w:sz w:val="32"/>
                    <w:szCs w:val="32"/>
                  </w:rPr>
                </w:pPr>
                <w:r>
                  <w:rPr>
                    <w:rFonts w:ascii="MS Gothic" w:eastAsia="MS Gothic" w:hAnsi="MS Gothic" w:hint="eastAsia"/>
                    <w:sz w:val="32"/>
                    <w:szCs w:val="32"/>
                  </w:rPr>
                  <w:t>☐</w:t>
                </w:r>
              </w:p>
            </w:tc>
          </w:sdtContent>
        </w:sdt>
        <w:tc>
          <w:tcPr>
            <w:tcW w:w="4224" w:type="dxa"/>
            <w:tcBorders>
              <w:top w:val="single" w:sz="4" w:space="0" w:color="auto"/>
              <w:left w:val="single" w:sz="4" w:space="0" w:color="auto"/>
              <w:bottom w:val="single" w:sz="4" w:space="0" w:color="auto"/>
              <w:right w:val="single" w:sz="4" w:space="0" w:color="auto"/>
            </w:tcBorders>
          </w:tcPr>
          <w:p w14:paraId="77FDE278" w14:textId="77777777" w:rsidR="00E01221" w:rsidRDefault="00E01221" w:rsidP="00E01221">
            <w:pPr>
              <w:spacing w:after="120"/>
            </w:pPr>
          </w:p>
        </w:tc>
      </w:tr>
      <w:tr w:rsidR="00E01221" w14:paraId="0F0B897E" w14:textId="77777777" w:rsidTr="000B2538">
        <w:tc>
          <w:tcPr>
            <w:tcW w:w="5670" w:type="dxa"/>
            <w:tcBorders>
              <w:top w:val="single" w:sz="4" w:space="0" w:color="auto"/>
              <w:left w:val="single" w:sz="4" w:space="0" w:color="auto"/>
              <w:bottom w:val="single" w:sz="4" w:space="0" w:color="auto"/>
              <w:right w:val="single" w:sz="4" w:space="0" w:color="auto"/>
            </w:tcBorders>
          </w:tcPr>
          <w:p w14:paraId="0C696CDE" w14:textId="48A659F3" w:rsidR="00E01221" w:rsidRPr="00CE7037" w:rsidRDefault="00E01221" w:rsidP="00E01221">
            <w:pPr>
              <w:spacing w:after="120"/>
              <w:rPr>
                <w:sz w:val="20"/>
                <w:szCs w:val="20"/>
              </w:rPr>
            </w:pPr>
            <w:r w:rsidRPr="00CE7037">
              <w:rPr>
                <w:sz w:val="20"/>
                <w:szCs w:val="20"/>
              </w:rPr>
              <w:t>There is a feedback and complaints management system that includes clinical quality and safety</w:t>
            </w:r>
            <w:r>
              <w:rPr>
                <w:sz w:val="20"/>
                <w:szCs w:val="20"/>
              </w:rPr>
              <w:t xml:space="preserve"> (Standard 6)</w:t>
            </w:r>
          </w:p>
        </w:tc>
        <w:sdt>
          <w:sdtPr>
            <w:rPr>
              <w:sz w:val="32"/>
              <w:szCs w:val="32"/>
            </w:rPr>
            <w:id w:val="1290316106"/>
            <w14:checkbox>
              <w14:checked w14:val="0"/>
              <w14:checkedState w14:val="2612" w14:font="MS Gothic"/>
              <w14:uncheckedState w14:val="2610" w14:font="MS Gothic"/>
            </w14:checkbox>
          </w:sdtPr>
          <w:sdtContent>
            <w:tc>
              <w:tcPr>
                <w:tcW w:w="1653" w:type="dxa"/>
                <w:tcBorders>
                  <w:top w:val="single" w:sz="4" w:space="0" w:color="auto"/>
                  <w:left w:val="single" w:sz="4" w:space="0" w:color="auto"/>
                  <w:bottom w:val="single" w:sz="4" w:space="0" w:color="auto"/>
                  <w:right w:val="single" w:sz="4" w:space="0" w:color="auto"/>
                </w:tcBorders>
              </w:tcPr>
              <w:p w14:paraId="43824967" w14:textId="43123C28" w:rsidR="00E01221" w:rsidRPr="00CE7037" w:rsidRDefault="00E01221" w:rsidP="00E01221">
                <w:pPr>
                  <w:spacing w:after="120"/>
                  <w:jc w:val="center"/>
                  <w:rPr>
                    <w:sz w:val="32"/>
                    <w:szCs w:val="32"/>
                  </w:rPr>
                </w:pPr>
                <w:r>
                  <w:rPr>
                    <w:rFonts w:ascii="MS Gothic" w:eastAsia="MS Gothic" w:hAnsi="MS Gothic" w:hint="eastAsia"/>
                    <w:sz w:val="32"/>
                    <w:szCs w:val="32"/>
                  </w:rPr>
                  <w:t>☐</w:t>
                </w:r>
              </w:p>
            </w:tc>
          </w:sdtContent>
        </w:sdt>
        <w:sdt>
          <w:sdtPr>
            <w:rPr>
              <w:sz w:val="32"/>
              <w:szCs w:val="32"/>
            </w:rPr>
            <w:id w:val="-806395233"/>
            <w14:checkbox>
              <w14:checked w14:val="0"/>
              <w14:checkedState w14:val="2612" w14:font="MS Gothic"/>
              <w14:uncheckedState w14:val="2610" w14:font="MS Gothic"/>
            </w14:checkbox>
          </w:sdtPr>
          <w:sdtContent>
            <w:tc>
              <w:tcPr>
                <w:tcW w:w="1654" w:type="dxa"/>
                <w:tcBorders>
                  <w:top w:val="single" w:sz="4" w:space="0" w:color="auto"/>
                  <w:left w:val="single" w:sz="4" w:space="0" w:color="auto"/>
                  <w:bottom w:val="single" w:sz="4" w:space="0" w:color="auto"/>
                  <w:right w:val="single" w:sz="4" w:space="0" w:color="auto"/>
                </w:tcBorders>
              </w:tcPr>
              <w:p w14:paraId="7846DC91" w14:textId="2D9AA559" w:rsidR="00E01221" w:rsidRPr="00CE7037" w:rsidRDefault="00E01221" w:rsidP="00E01221">
                <w:pPr>
                  <w:spacing w:after="120"/>
                  <w:jc w:val="center"/>
                  <w:rPr>
                    <w:sz w:val="32"/>
                    <w:szCs w:val="32"/>
                  </w:rPr>
                </w:pPr>
                <w:r>
                  <w:rPr>
                    <w:rFonts w:ascii="MS Gothic" w:eastAsia="MS Gothic" w:hAnsi="MS Gothic" w:hint="eastAsia"/>
                    <w:sz w:val="32"/>
                    <w:szCs w:val="32"/>
                  </w:rPr>
                  <w:t>☐</w:t>
                </w:r>
              </w:p>
            </w:tc>
          </w:sdtContent>
        </w:sdt>
        <w:sdt>
          <w:sdtPr>
            <w:rPr>
              <w:sz w:val="32"/>
              <w:szCs w:val="32"/>
            </w:rPr>
            <w:id w:val="-1263520390"/>
            <w14:checkbox>
              <w14:checked w14:val="0"/>
              <w14:checkedState w14:val="2612" w14:font="MS Gothic"/>
              <w14:uncheckedState w14:val="2610" w14:font="MS Gothic"/>
            </w14:checkbox>
          </w:sdtPr>
          <w:sdtContent>
            <w:tc>
              <w:tcPr>
                <w:tcW w:w="1654" w:type="dxa"/>
                <w:tcBorders>
                  <w:top w:val="single" w:sz="4" w:space="0" w:color="auto"/>
                  <w:left w:val="single" w:sz="4" w:space="0" w:color="auto"/>
                  <w:bottom w:val="single" w:sz="4" w:space="0" w:color="auto"/>
                  <w:right w:val="single" w:sz="4" w:space="0" w:color="auto"/>
                </w:tcBorders>
              </w:tcPr>
              <w:p w14:paraId="518892F2" w14:textId="20C60081" w:rsidR="00E01221" w:rsidRPr="00CE7037" w:rsidRDefault="00E01221" w:rsidP="00E01221">
                <w:pPr>
                  <w:spacing w:after="120"/>
                  <w:jc w:val="center"/>
                  <w:rPr>
                    <w:sz w:val="32"/>
                    <w:szCs w:val="32"/>
                  </w:rPr>
                </w:pPr>
                <w:r>
                  <w:rPr>
                    <w:rFonts w:ascii="MS Gothic" w:eastAsia="MS Gothic" w:hAnsi="MS Gothic" w:hint="eastAsia"/>
                    <w:sz w:val="32"/>
                    <w:szCs w:val="32"/>
                  </w:rPr>
                  <w:t>☐</w:t>
                </w:r>
              </w:p>
            </w:tc>
          </w:sdtContent>
        </w:sdt>
        <w:tc>
          <w:tcPr>
            <w:tcW w:w="4224" w:type="dxa"/>
            <w:tcBorders>
              <w:top w:val="single" w:sz="4" w:space="0" w:color="auto"/>
              <w:left w:val="single" w:sz="4" w:space="0" w:color="auto"/>
              <w:bottom w:val="single" w:sz="4" w:space="0" w:color="auto"/>
              <w:right w:val="single" w:sz="4" w:space="0" w:color="auto"/>
            </w:tcBorders>
          </w:tcPr>
          <w:p w14:paraId="7F7A39E2" w14:textId="77777777" w:rsidR="00E01221" w:rsidRDefault="00E01221" w:rsidP="00E01221">
            <w:pPr>
              <w:spacing w:after="120"/>
            </w:pPr>
          </w:p>
        </w:tc>
      </w:tr>
    </w:tbl>
    <w:p w14:paraId="732DC54A" w14:textId="7597EB7B" w:rsidR="00D7356D" w:rsidRDefault="00F82EA0">
      <w:r>
        <w:rPr>
          <w:noProof/>
        </w:rPr>
        <mc:AlternateContent>
          <mc:Choice Requires="wps">
            <w:drawing>
              <wp:anchor distT="45720" distB="45720" distL="114300" distR="114300" simplePos="0" relativeHeight="251680256" behindDoc="0" locked="0" layoutInCell="1" allowOverlap="1" wp14:anchorId="5CE8BB54" wp14:editId="787B0781">
                <wp:simplePos x="0" y="0"/>
                <wp:positionH relativeFrom="page">
                  <wp:align>center</wp:align>
                </wp:positionH>
                <wp:positionV relativeFrom="paragraph">
                  <wp:posOffset>5220970</wp:posOffset>
                </wp:positionV>
                <wp:extent cx="9716400" cy="1404620"/>
                <wp:effectExtent l="0" t="0" r="0" b="8255"/>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16400" cy="1404620"/>
                        </a:xfrm>
                        <a:prstGeom prst="rect">
                          <a:avLst/>
                        </a:prstGeom>
                        <a:solidFill>
                          <a:srgbClr val="FFFFFF"/>
                        </a:solidFill>
                        <a:ln w="9525">
                          <a:noFill/>
                          <a:miter lim="800000"/>
                          <a:headEnd/>
                          <a:tailEnd/>
                        </a:ln>
                      </wps:spPr>
                      <wps:txbx>
                        <w:txbxContent>
                          <w:p w14:paraId="34A41E60" w14:textId="162282C3" w:rsidR="00F82EA0" w:rsidRPr="003C19A3" w:rsidRDefault="00F82EA0" w:rsidP="00F82EA0">
                            <w:pPr>
                              <w:rPr>
                                <w:color w:val="808080" w:themeColor="background1" w:themeShade="80"/>
                                <w:sz w:val="18"/>
                                <w:szCs w:val="18"/>
                              </w:rPr>
                            </w:pPr>
                            <w:r>
                              <w:rPr>
                                <w:color w:val="808080" w:themeColor="background1" w:themeShade="80"/>
                                <w:vertAlign w:val="superscript"/>
                              </w:rPr>
                              <w:t>5</w:t>
                            </w:r>
                            <w:r w:rsidRPr="003C19A3">
                              <w:rPr>
                                <w:color w:val="808080" w:themeColor="background1" w:themeShade="80"/>
                              </w:rPr>
                              <w:t xml:space="preserve"> </w:t>
                            </w:r>
                            <w:r w:rsidRPr="003C19A3">
                              <w:rPr>
                                <w:color w:val="808080" w:themeColor="background1" w:themeShade="80"/>
                                <w:sz w:val="18"/>
                                <w:szCs w:val="18"/>
                              </w:rPr>
                              <w:t>In this tool the term ‘workforce’ applies to all personnel who are employed or contracted by an aged care service. This includes health practitioners, staff who provide personal care,</w:t>
                            </w:r>
                            <w:r>
                              <w:rPr>
                                <w:color w:val="808080" w:themeColor="background1" w:themeShade="80"/>
                                <w:sz w:val="18"/>
                                <w:szCs w:val="18"/>
                              </w:rPr>
                              <w:br/>
                            </w:r>
                            <w:r w:rsidRPr="003C19A3">
                              <w:rPr>
                                <w:color w:val="808080" w:themeColor="background1" w:themeShade="80"/>
                                <w:sz w:val="18"/>
                                <w:szCs w:val="18"/>
                              </w:rPr>
                              <w:t xml:space="preserve"> and staff who have an indirect role in providing care to consumers.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CE8BB54" id="_x0000_s1038" type="#_x0000_t202" style="position:absolute;margin-left:0;margin-top:411.1pt;width:765.05pt;height:110.6pt;z-index:251680256;visibility:visible;mso-wrap-style:square;mso-width-percent:0;mso-height-percent:200;mso-wrap-distance-left:9pt;mso-wrap-distance-top:3.6pt;mso-wrap-distance-right:9pt;mso-wrap-distance-bottom:3.6pt;mso-position-horizontal:center;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" stroked="f">
                <v:textbox style="mso-fit-shape-to-text:t">
                  <w:txbxContent>
                    <w:p w14:paraId="34A41E60" w14:textId="162282C3" w:rsidR="00F82EA0" w:rsidRPr="003C19A3" w:rsidRDefault="00F82EA0" w:rsidP="00F82EA0">
                      <w:pPr>
                        <w:rPr>
                          <w:color w:val="808080" w:themeColor="background1" w:themeShade="80"/>
                          <w:sz w:val="18"/>
                          <w:szCs w:val="18"/>
                        </w:rPr>
                      </w:pPr>
                      <w:r>
                        <w:rPr>
                          <w:color w:val="808080" w:themeColor="background1" w:themeShade="80"/>
                          <w:vertAlign w:val="superscript"/>
                        </w:rPr>
                        <w:t>5</w:t>
                      </w:r>
                      <w:r w:rsidRPr="003C19A3">
                        <w:rPr>
                          <w:color w:val="808080" w:themeColor="background1" w:themeShade="80"/>
                        </w:rPr>
                        <w:t xml:space="preserve"> </w:t>
                      </w:r>
                      <w:r w:rsidRPr="003C19A3">
                        <w:rPr>
                          <w:color w:val="808080" w:themeColor="background1" w:themeShade="80"/>
                          <w:sz w:val="18"/>
                          <w:szCs w:val="18"/>
                        </w:rPr>
                        <w:t>In this tool the term ‘workforce’ applies to all personnel who are employed or contracted by an aged care service. This includes health practitioners, staff who provide personal care,</w:t>
                      </w:r>
                      <w:r>
                        <w:rPr>
                          <w:color w:val="808080" w:themeColor="background1" w:themeShade="80"/>
                          <w:sz w:val="18"/>
                          <w:szCs w:val="18"/>
                        </w:rPr>
                        <w:br/>
                      </w:r>
                      <w:r w:rsidRPr="003C19A3">
                        <w:rPr>
                          <w:color w:val="808080" w:themeColor="background1" w:themeShade="80"/>
                          <w:sz w:val="18"/>
                          <w:szCs w:val="18"/>
                        </w:rPr>
                        <w:t xml:space="preserve"> and staff who have an indirect role in providing care to consumers.</w:t>
                      </w:r>
                    </w:p>
                  </w:txbxContent>
                </v:textbox>
                <w10:wrap anchorx="page"/>
              </v:shape>
            </w:pict>
          </mc:Fallback>
        </mc:AlternateContent>
      </w:r>
      <w:r w:rsidR="00D7356D">
        <w:br w:type="page"/>
      </w:r>
    </w:p>
    <w:tbl>
      <w:tblPr>
        <w:tblStyle w:val="TableGrid"/>
        <w:tblpPr w:leftFromText="180" w:rightFromText="180" w:vertAnchor="text" w:horzAnchor="margin" w:tblpXSpec="center" w:tblpY="151"/>
        <w:tblW w:w="14855" w:type="dxa"/>
        <w:tblLayout w:type="fixed"/>
        <w:tblLook w:val="04A0" w:firstRow="1" w:lastRow="0" w:firstColumn="1" w:lastColumn="0" w:noHBand="0" w:noVBand="1"/>
      </w:tblPr>
      <w:tblGrid>
        <w:gridCol w:w="5670"/>
        <w:gridCol w:w="1653"/>
        <w:gridCol w:w="1654"/>
        <w:gridCol w:w="1654"/>
        <w:gridCol w:w="4224"/>
      </w:tblGrid>
      <w:tr w:rsidR="00D7356D" w14:paraId="6E0C0EEA" w14:textId="77777777" w:rsidTr="000B2538">
        <w:tc>
          <w:tcPr>
            <w:tcW w:w="5670" w:type="dxa"/>
            <w:tcBorders>
              <w:top w:val="single" w:sz="4" w:space="0" w:color="auto"/>
              <w:left w:val="single" w:sz="4" w:space="0" w:color="auto"/>
              <w:bottom w:val="single" w:sz="4" w:space="0" w:color="auto"/>
              <w:right w:val="single" w:sz="4" w:space="0" w:color="auto"/>
            </w:tcBorders>
            <w:shd w:val="clear" w:color="auto" w:fill="008FBF"/>
            <w:vAlign w:val="bottom"/>
          </w:tcPr>
          <w:p w14:paraId="3DF6A65D" w14:textId="77777777" w:rsidR="00D7356D" w:rsidRDefault="00D7356D" w:rsidP="003C7D05">
            <w:pPr>
              <w:spacing w:after="120"/>
              <w:rPr>
                <w:sz w:val="20"/>
                <w:szCs w:val="20"/>
              </w:rPr>
            </w:pPr>
            <w:r w:rsidRPr="006E1A3A">
              <w:rPr>
                <w:b/>
                <w:color w:val="FFFFFF" w:themeColor="background1"/>
                <w:sz w:val="20"/>
                <w:szCs w:val="20"/>
              </w:rPr>
              <w:lastRenderedPageBreak/>
              <w:t>Action</w:t>
            </w:r>
          </w:p>
        </w:tc>
        <w:tc>
          <w:tcPr>
            <w:tcW w:w="1653" w:type="dxa"/>
            <w:tcBorders>
              <w:top w:val="single" w:sz="4" w:space="0" w:color="auto"/>
              <w:left w:val="single" w:sz="4" w:space="0" w:color="auto"/>
              <w:bottom w:val="single" w:sz="4" w:space="0" w:color="auto"/>
              <w:right w:val="single" w:sz="4" w:space="0" w:color="auto"/>
            </w:tcBorders>
            <w:shd w:val="clear" w:color="auto" w:fill="008FBF"/>
            <w:vAlign w:val="bottom"/>
          </w:tcPr>
          <w:p w14:paraId="3A5908A4" w14:textId="77777777" w:rsidR="00D7356D" w:rsidRDefault="00D7356D" w:rsidP="003C7D05">
            <w:pPr>
              <w:spacing w:after="120"/>
              <w:jc w:val="center"/>
              <w:rPr>
                <w:sz w:val="32"/>
                <w:szCs w:val="32"/>
              </w:rPr>
            </w:pPr>
            <w:r w:rsidRPr="006E1A3A">
              <w:rPr>
                <w:b/>
                <w:color w:val="FFFFFF" w:themeColor="background1"/>
                <w:sz w:val="20"/>
                <w:szCs w:val="20"/>
              </w:rPr>
              <w:t>Planning in</w:t>
            </w:r>
            <w:r>
              <w:rPr>
                <w:b/>
                <w:color w:val="FFFFFF" w:themeColor="background1"/>
                <w:sz w:val="20"/>
                <w:szCs w:val="20"/>
              </w:rPr>
              <w:t xml:space="preserve"> </w:t>
            </w:r>
            <w:r w:rsidRPr="006E1A3A">
              <w:rPr>
                <w:b/>
                <w:color w:val="FFFFFF" w:themeColor="background1"/>
                <w:sz w:val="20"/>
                <w:szCs w:val="20"/>
              </w:rPr>
              <w:t>progress</w:t>
            </w:r>
          </w:p>
        </w:tc>
        <w:tc>
          <w:tcPr>
            <w:tcW w:w="1654" w:type="dxa"/>
            <w:tcBorders>
              <w:top w:val="single" w:sz="4" w:space="0" w:color="auto"/>
              <w:left w:val="single" w:sz="4" w:space="0" w:color="auto"/>
              <w:bottom w:val="single" w:sz="4" w:space="0" w:color="auto"/>
              <w:right w:val="single" w:sz="4" w:space="0" w:color="auto"/>
            </w:tcBorders>
            <w:shd w:val="clear" w:color="auto" w:fill="008FBF"/>
            <w:vAlign w:val="bottom"/>
          </w:tcPr>
          <w:p w14:paraId="05967F5F" w14:textId="44DD3919" w:rsidR="00D7356D" w:rsidRDefault="00D7356D" w:rsidP="003C7D05">
            <w:pPr>
              <w:spacing w:after="120"/>
              <w:jc w:val="center"/>
              <w:rPr>
                <w:sz w:val="32"/>
                <w:szCs w:val="32"/>
              </w:rPr>
            </w:pPr>
            <w:r w:rsidRPr="006E1A3A">
              <w:rPr>
                <w:b/>
                <w:color w:val="FFFFFF" w:themeColor="background1"/>
                <w:sz w:val="20"/>
                <w:szCs w:val="20"/>
              </w:rPr>
              <w:t>Currently</w:t>
            </w:r>
            <w:r w:rsidR="003C7D05">
              <w:rPr>
                <w:b/>
                <w:color w:val="FFFFFF" w:themeColor="background1"/>
                <w:sz w:val="20"/>
                <w:szCs w:val="20"/>
              </w:rPr>
              <w:t xml:space="preserve"> </w:t>
            </w:r>
            <w:r w:rsidRPr="006E1A3A">
              <w:rPr>
                <w:b/>
                <w:color w:val="FFFFFF" w:themeColor="background1"/>
                <w:sz w:val="20"/>
                <w:szCs w:val="20"/>
              </w:rPr>
              <w:t>implementing</w:t>
            </w:r>
          </w:p>
        </w:tc>
        <w:tc>
          <w:tcPr>
            <w:tcW w:w="1654" w:type="dxa"/>
            <w:tcBorders>
              <w:top w:val="single" w:sz="4" w:space="0" w:color="auto"/>
              <w:left w:val="single" w:sz="4" w:space="0" w:color="auto"/>
              <w:bottom w:val="single" w:sz="4" w:space="0" w:color="auto"/>
              <w:right w:val="single" w:sz="4" w:space="0" w:color="auto"/>
            </w:tcBorders>
            <w:shd w:val="clear" w:color="auto" w:fill="008FBF"/>
            <w:vAlign w:val="bottom"/>
          </w:tcPr>
          <w:p w14:paraId="79A1092B" w14:textId="77777777" w:rsidR="00D7356D" w:rsidRDefault="00D7356D" w:rsidP="003C7D05">
            <w:pPr>
              <w:spacing w:after="120"/>
              <w:jc w:val="center"/>
              <w:rPr>
                <w:sz w:val="32"/>
                <w:szCs w:val="32"/>
              </w:rPr>
            </w:pPr>
            <w:r w:rsidRPr="006E1A3A">
              <w:rPr>
                <w:b/>
                <w:color w:val="FFFFFF" w:themeColor="background1"/>
                <w:sz w:val="20"/>
                <w:szCs w:val="20"/>
              </w:rPr>
              <w:t>Established</w:t>
            </w:r>
          </w:p>
        </w:tc>
        <w:tc>
          <w:tcPr>
            <w:tcW w:w="4224" w:type="dxa"/>
            <w:tcBorders>
              <w:top w:val="single" w:sz="4" w:space="0" w:color="auto"/>
              <w:left w:val="single" w:sz="4" w:space="0" w:color="auto"/>
              <w:bottom w:val="single" w:sz="4" w:space="0" w:color="auto"/>
              <w:right w:val="single" w:sz="4" w:space="0" w:color="auto"/>
            </w:tcBorders>
            <w:shd w:val="clear" w:color="auto" w:fill="008FBF"/>
            <w:vAlign w:val="bottom"/>
          </w:tcPr>
          <w:p w14:paraId="31E9B686" w14:textId="77777777" w:rsidR="00D7356D" w:rsidRDefault="00D7356D" w:rsidP="003C7D05">
            <w:pPr>
              <w:spacing w:after="120"/>
              <w:jc w:val="center"/>
            </w:pPr>
            <w:r w:rsidRPr="006E1A3A">
              <w:rPr>
                <w:b/>
                <w:color w:val="FFFFFF" w:themeColor="background1"/>
                <w:sz w:val="20"/>
                <w:szCs w:val="20"/>
              </w:rPr>
              <w:t xml:space="preserve">Comments and opportunities </w:t>
            </w:r>
            <w:r>
              <w:rPr>
                <w:b/>
                <w:color w:val="FFFFFF" w:themeColor="background1"/>
                <w:sz w:val="20"/>
                <w:szCs w:val="20"/>
              </w:rPr>
              <w:br/>
            </w:r>
            <w:r w:rsidRPr="006E1A3A">
              <w:rPr>
                <w:b/>
                <w:color w:val="FFFFFF" w:themeColor="background1"/>
                <w:sz w:val="20"/>
                <w:szCs w:val="20"/>
              </w:rPr>
              <w:t>for improvement</w:t>
            </w:r>
          </w:p>
        </w:tc>
      </w:tr>
      <w:tr w:rsidR="008807D3" w14:paraId="5CEC81C1" w14:textId="77777777" w:rsidTr="000B2538">
        <w:tc>
          <w:tcPr>
            <w:tcW w:w="14855" w:type="dxa"/>
            <w:gridSpan w:val="5"/>
            <w:tcBorders>
              <w:top w:val="single" w:sz="4" w:space="0" w:color="auto"/>
              <w:left w:val="single" w:sz="4" w:space="0" w:color="auto"/>
              <w:bottom w:val="single" w:sz="4" w:space="0" w:color="auto"/>
              <w:right w:val="single" w:sz="4" w:space="0" w:color="auto"/>
            </w:tcBorders>
          </w:tcPr>
          <w:p w14:paraId="47FD5682" w14:textId="05535449" w:rsidR="008807D3" w:rsidRDefault="008807D3" w:rsidP="003C7D05">
            <w:pPr>
              <w:spacing w:after="120"/>
            </w:pPr>
            <w:r w:rsidRPr="003C7D05">
              <w:rPr>
                <w:b/>
                <w:color w:val="00577D"/>
              </w:rPr>
              <w:t>Monitoring and reporting</w:t>
            </w:r>
          </w:p>
        </w:tc>
      </w:tr>
      <w:tr w:rsidR="003C7D05" w14:paraId="345EA31C" w14:textId="77777777" w:rsidTr="000B2538">
        <w:tc>
          <w:tcPr>
            <w:tcW w:w="5670" w:type="dxa"/>
            <w:tcBorders>
              <w:top w:val="single" w:sz="4" w:space="0" w:color="auto"/>
              <w:left w:val="single" w:sz="4" w:space="0" w:color="auto"/>
              <w:bottom w:val="single" w:sz="4" w:space="0" w:color="auto"/>
              <w:right w:val="single" w:sz="4" w:space="0" w:color="auto"/>
            </w:tcBorders>
          </w:tcPr>
          <w:p w14:paraId="2443319A" w14:textId="2DA42D6F" w:rsidR="003C7D05" w:rsidRDefault="003C7D05" w:rsidP="003C7D05">
            <w:pPr>
              <w:spacing w:after="120"/>
              <w:rPr>
                <w:b/>
              </w:rPr>
            </w:pPr>
            <w:r w:rsidRPr="00CE7037">
              <w:rPr>
                <w:sz w:val="20"/>
                <w:szCs w:val="20"/>
              </w:rPr>
              <w:t>Relevant clinical quality and safety measures</w:t>
            </w:r>
            <w:r>
              <w:rPr>
                <w:sz w:val="20"/>
                <w:szCs w:val="20"/>
              </w:rPr>
              <w:t xml:space="preserve"> are</w:t>
            </w:r>
            <w:r w:rsidRPr="00CE7037">
              <w:rPr>
                <w:sz w:val="20"/>
                <w:szCs w:val="20"/>
              </w:rPr>
              <w:t xml:space="preserve"> identified</w:t>
            </w:r>
          </w:p>
        </w:tc>
        <w:sdt>
          <w:sdtPr>
            <w:rPr>
              <w:sz w:val="32"/>
              <w:szCs w:val="32"/>
            </w:rPr>
            <w:id w:val="-1946692383"/>
            <w14:checkbox>
              <w14:checked w14:val="0"/>
              <w14:checkedState w14:val="2612" w14:font="MS Gothic"/>
              <w14:uncheckedState w14:val="2610" w14:font="MS Gothic"/>
            </w14:checkbox>
          </w:sdtPr>
          <w:sdtContent>
            <w:tc>
              <w:tcPr>
                <w:tcW w:w="1653" w:type="dxa"/>
                <w:tcBorders>
                  <w:top w:val="single" w:sz="4" w:space="0" w:color="auto"/>
                  <w:left w:val="single" w:sz="4" w:space="0" w:color="auto"/>
                  <w:bottom w:val="single" w:sz="4" w:space="0" w:color="auto"/>
                  <w:right w:val="single" w:sz="4" w:space="0" w:color="auto"/>
                </w:tcBorders>
              </w:tcPr>
              <w:p w14:paraId="40D2A8CD" w14:textId="218494FC" w:rsidR="003C7D05" w:rsidRPr="00512EA2" w:rsidRDefault="003C7D05" w:rsidP="003C7D05">
                <w:pPr>
                  <w:spacing w:after="120"/>
                  <w:jc w:val="center"/>
                  <w:rPr>
                    <w:sz w:val="32"/>
                    <w:szCs w:val="32"/>
                  </w:rPr>
                </w:pPr>
                <w:r>
                  <w:rPr>
                    <w:rFonts w:ascii="MS Gothic" w:eastAsia="MS Gothic" w:hAnsi="MS Gothic" w:hint="eastAsia"/>
                    <w:sz w:val="32"/>
                    <w:szCs w:val="32"/>
                  </w:rPr>
                  <w:t>☐</w:t>
                </w:r>
              </w:p>
            </w:tc>
          </w:sdtContent>
        </w:sdt>
        <w:sdt>
          <w:sdtPr>
            <w:rPr>
              <w:sz w:val="32"/>
              <w:szCs w:val="32"/>
            </w:rPr>
            <w:id w:val="847995241"/>
            <w14:checkbox>
              <w14:checked w14:val="0"/>
              <w14:checkedState w14:val="2612" w14:font="MS Gothic"/>
              <w14:uncheckedState w14:val="2610" w14:font="MS Gothic"/>
            </w14:checkbox>
          </w:sdtPr>
          <w:sdtContent>
            <w:tc>
              <w:tcPr>
                <w:tcW w:w="1654" w:type="dxa"/>
                <w:tcBorders>
                  <w:top w:val="single" w:sz="4" w:space="0" w:color="auto"/>
                  <w:left w:val="single" w:sz="4" w:space="0" w:color="auto"/>
                  <w:bottom w:val="single" w:sz="4" w:space="0" w:color="auto"/>
                  <w:right w:val="single" w:sz="4" w:space="0" w:color="auto"/>
                </w:tcBorders>
              </w:tcPr>
              <w:p w14:paraId="6CA2A1BA" w14:textId="7654455C" w:rsidR="003C7D05" w:rsidRPr="00512EA2" w:rsidRDefault="003C7D05" w:rsidP="003C7D05">
                <w:pPr>
                  <w:spacing w:after="120"/>
                  <w:jc w:val="center"/>
                  <w:rPr>
                    <w:sz w:val="32"/>
                    <w:szCs w:val="32"/>
                  </w:rPr>
                </w:pPr>
                <w:r>
                  <w:rPr>
                    <w:rFonts w:ascii="MS Gothic" w:eastAsia="MS Gothic" w:hAnsi="MS Gothic" w:hint="eastAsia"/>
                    <w:sz w:val="32"/>
                    <w:szCs w:val="32"/>
                  </w:rPr>
                  <w:t>☐</w:t>
                </w:r>
              </w:p>
            </w:tc>
          </w:sdtContent>
        </w:sdt>
        <w:sdt>
          <w:sdtPr>
            <w:rPr>
              <w:sz w:val="32"/>
              <w:szCs w:val="32"/>
            </w:rPr>
            <w:id w:val="1161508417"/>
            <w14:checkbox>
              <w14:checked w14:val="0"/>
              <w14:checkedState w14:val="2612" w14:font="MS Gothic"/>
              <w14:uncheckedState w14:val="2610" w14:font="MS Gothic"/>
            </w14:checkbox>
          </w:sdtPr>
          <w:sdtContent>
            <w:tc>
              <w:tcPr>
                <w:tcW w:w="1654" w:type="dxa"/>
                <w:tcBorders>
                  <w:top w:val="single" w:sz="4" w:space="0" w:color="auto"/>
                  <w:left w:val="single" w:sz="4" w:space="0" w:color="auto"/>
                  <w:bottom w:val="single" w:sz="4" w:space="0" w:color="auto"/>
                  <w:right w:val="single" w:sz="4" w:space="0" w:color="auto"/>
                </w:tcBorders>
              </w:tcPr>
              <w:p w14:paraId="362353EF" w14:textId="19F5D502" w:rsidR="003C7D05" w:rsidRPr="00512EA2" w:rsidRDefault="003C7D05" w:rsidP="003C7D05">
                <w:pPr>
                  <w:spacing w:after="120"/>
                  <w:jc w:val="center"/>
                  <w:rPr>
                    <w:sz w:val="32"/>
                    <w:szCs w:val="32"/>
                  </w:rPr>
                </w:pPr>
                <w:r>
                  <w:rPr>
                    <w:rFonts w:ascii="MS Gothic" w:eastAsia="MS Gothic" w:hAnsi="MS Gothic" w:hint="eastAsia"/>
                    <w:sz w:val="32"/>
                    <w:szCs w:val="32"/>
                  </w:rPr>
                  <w:t>☐</w:t>
                </w:r>
              </w:p>
            </w:tc>
          </w:sdtContent>
        </w:sdt>
        <w:tc>
          <w:tcPr>
            <w:tcW w:w="4224" w:type="dxa"/>
            <w:tcBorders>
              <w:top w:val="single" w:sz="4" w:space="0" w:color="auto"/>
              <w:left w:val="single" w:sz="4" w:space="0" w:color="auto"/>
              <w:bottom w:val="single" w:sz="4" w:space="0" w:color="auto"/>
              <w:right w:val="single" w:sz="4" w:space="0" w:color="auto"/>
            </w:tcBorders>
          </w:tcPr>
          <w:p w14:paraId="0457B8F1" w14:textId="77777777" w:rsidR="003C7D05" w:rsidRDefault="003C7D05" w:rsidP="003C7D05">
            <w:pPr>
              <w:spacing w:after="120"/>
            </w:pPr>
          </w:p>
        </w:tc>
      </w:tr>
      <w:tr w:rsidR="003C7D05" w14:paraId="2CEC56DE" w14:textId="77777777" w:rsidTr="000B2538">
        <w:tc>
          <w:tcPr>
            <w:tcW w:w="5670" w:type="dxa"/>
            <w:tcBorders>
              <w:top w:val="single" w:sz="4" w:space="0" w:color="auto"/>
              <w:left w:val="single" w:sz="4" w:space="0" w:color="auto"/>
              <w:bottom w:val="single" w:sz="4" w:space="0" w:color="auto"/>
              <w:right w:val="single" w:sz="4" w:space="0" w:color="auto"/>
            </w:tcBorders>
          </w:tcPr>
          <w:p w14:paraId="7637CC38" w14:textId="01CD4C9B" w:rsidR="003C7D05" w:rsidRPr="00CE7037" w:rsidRDefault="003C7D05" w:rsidP="003C7D05">
            <w:pPr>
              <w:spacing w:after="120"/>
              <w:rPr>
                <w:sz w:val="20"/>
                <w:szCs w:val="20"/>
              </w:rPr>
            </w:pPr>
            <w:r w:rsidRPr="00CE7037">
              <w:rPr>
                <w:sz w:val="20"/>
                <w:szCs w:val="20"/>
              </w:rPr>
              <w:t xml:space="preserve">There is </w:t>
            </w:r>
            <w:r>
              <w:rPr>
                <w:sz w:val="20"/>
                <w:szCs w:val="20"/>
              </w:rPr>
              <w:t xml:space="preserve">a </w:t>
            </w:r>
            <w:r w:rsidRPr="00CE7037">
              <w:rPr>
                <w:sz w:val="20"/>
                <w:szCs w:val="20"/>
              </w:rPr>
              <w:t xml:space="preserve">program </w:t>
            </w:r>
            <w:r>
              <w:rPr>
                <w:sz w:val="20"/>
                <w:szCs w:val="20"/>
              </w:rPr>
              <w:t xml:space="preserve">of </w:t>
            </w:r>
            <w:r w:rsidRPr="00CE7037">
              <w:rPr>
                <w:sz w:val="20"/>
                <w:szCs w:val="20"/>
              </w:rPr>
              <w:t>ongoing monitoring</w:t>
            </w:r>
            <w:r>
              <w:rPr>
                <w:sz w:val="20"/>
                <w:szCs w:val="20"/>
              </w:rPr>
              <w:t>, analysis, and reporting</w:t>
            </w:r>
            <w:r w:rsidRPr="00CE7037">
              <w:rPr>
                <w:sz w:val="20"/>
                <w:szCs w:val="20"/>
              </w:rPr>
              <w:t xml:space="preserve"> of clinical quality and safety</w:t>
            </w:r>
          </w:p>
        </w:tc>
        <w:sdt>
          <w:sdtPr>
            <w:rPr>
              <w:sz w:val="32"/>
              <w:szCs w:val="32"/>
            </w:rPr>
            <w:id w:val="-206100489"/>
            <w14:checkbox>
              <w14:checked w14:val="0"/>
              <w14:checkedState w14:val="2612" w14:font="MS Gothic"/>
              <w14:uncheckedState w14:val="2610" w14:font="MS Gothic"/>
            </w14:checkbox>
          </w:sdtPr>
          <w:sdtContent>
            <w:tc>
              <w:tcPr>
                <w:tcW w:w="1653" w:type="dxa"/>
                <w:tcBorders>
                  <w:top w:val="single" w:sz="4" w:space="0" w:color="auto"/>
                  <w:left w:val="single" w:sz="4" w:space="0" w:color="auto"/>
                  <w:bottom w:val="single" w:sz="4" w:space="0" w:color="auto"/>
                  <w:right w:val="single" w:sz="4" w:space="0" w:color="auto"/>
                </w:tcBorders>
              </w:tcPr>
              <w:p w14:paraId="55A27E72" w14:textId="7BCF76F3" w:rsidR="003C7D05" w:rsidRPr="00CE7037" w:rsidRDefault="003C7D05" w:rsidP="003C7D05">
                <w:pPr>
                  <w:spacing w:after="120"/>
                  <w:jc w:val="center"/>
                  <w:rPr>
                    <w:sz w:val="32"/>
                    <w:szCs w:val="32"/>
                  </w:rPr>
                </w:pPr>
                <w:r>
                  <w:rPr>
                    <w:rFonts w:ascii="MS Gothic" w:eastAsia="MS Gothic" w:hAnsi="MS Gothic" w:hint="eastAsia"/>
                    <w:sz w:val="32"/>
                    <w:szCs w:val="32"/>
                  </w:rPr>
                  <w:t>☐</w:t>
                </w:r>
              </w:p>
            </w:tc>
          </w:sdtContent>
        </w:sdt>
        <w:sdt>
          <w:sdtPr>
            <w:rPr>
              <w:sz w:val="32"/>
              <w:szCs w:val="32"/>
            </w:rPr>
            <w:id w:val="2015258717"/>
            <w14:checkbox>
              <w14:checked w14:val="0"/>
              <w14:checkedState w14:val="2612" w14:font="MS Gothic"/>
              <w14:uncheckedState w14:val="2610" w14:font="MS Gothic"/>
            </w14:checkbox>
          </w:sdtPr>
          <w:sdtContent>
            <w:tc>
              <w:tcPr>
                <w:tcW w:w="1654" w:type="dxa"/>
                <w:tcBorders>
                  <w:top w:val="single" w:sz="4" w:space="0" w:color="auto"/>
                  <w:left w:val="single" w:sz="4" w:space="0" w:color="auto"/>
                  <w:bottom w:val="single" w:sz="4" w:space="0" w:color="auto"/>
                  <w:right w:val="single" w:sz="4" w:space="0" w:color="auto"/>
                </w:tcBorders>
              </w:tcPr>
              <w:p w14:paraId="55D9D03A" w14:textId="61133AFE" w:rsidR="003C7D05" w:rsidRPr="00CE7037" w:rsidRDefault="003C7D05" w:rsidP="003C7D05">
                <w:pPr>
                  <w:spacing w:after="120"/>
                  <w:jc w:val="center"/>
                  <w:rPr>
                    <w:sz w:val="32"/>
                    <w:szCs w:val="32"/>
                  </w:rPr>
                </w:pPr>
                <w:r>
                  <w:rPr>
                    <w:rFonts w:ascii="MS Gothic" w:eastAsia="MS Gothic" w:hAnsi="MS Gothic" w:hint="eastAsia"/>
                    <w:sz w:val="32"/>
                    <w:szCs w:val="32"/>
                  </w:rPr>
                  <w:t>☐</w:t>
                </w:r>
              </w:p>
            </w:tc>
          </w:sdtContent>
        </w:sdt>
        <w:sdt>
          <w:sdtPr>
            <w:rPr>
              <w:sz w:val="32"/>
              <w:szCs w:val="32"/>
            </w:rPr>
            <w:id w:val="504249676"/>
            <w14:checkbox>
              <w14:checked w14:val="0"/>
              <w14:checkedState w14:val="2612" w14:font="MS Gothic"/>
              <w14:uncheckedState w14:val="2610" w14:font="MS Gothic"/>
            </w14:checkbox>
          </w:sdtPr>
          <w:sdtContent>
            <w:tc>
              <w:tcPr>
                <w:tcW w:w="1654" w:type="dxa"/>
                <w:tcBorders>
                  <w:top w:val="single" w:sz="4" w:space="0" w:color="auto"/>
                  <w:left w:val="single" w:sz="4" w:space="0" w:color="auto"/>
                  <w:bottom w:val="single" w:sz="4" w:space="0" w:color="auto"/>
                  <w:right w:val="single" w:sz="4" w:space="0" w:color="auto"/>
                </w:tcBorders>
              </w:tcPr>
              <w:p w14:paraId="201621BB" w14:textId="39CAFFB6" w:rsidR="003C7D05" w:rsidRPr="00CE7037" w:rsidRDefault="003C7D05" w:rsidP="003C7D05">
                <w:pPr>
                  <w:spacing w:after="120"/>
                  <w:jc w:val="center"/>
                  <w:rPr>
                    <w:sz w:val="32"/>
                    <w:szCs w:val="32"/>
                  </w:rPr>
                </w:pPr>
                <w:r>
                  <w:rPr>
                    <w:rFonts w:ascii="MS Gothic" w:eastAsia="MS Gothic" w:hAnsi="MS Gothic" w:hint="eastAsia"/>
                    <w:sz w:val="32"/>
                    <w:szCs w:val="32"/>
                  </w:rPr>
                  <w:t>☐</w:t>
                </w:r>
              </w:p>
            </w:tc>
          </w:sdtContent>
        </w:sdt>
        <w:tc>
          <w:tcPr>
            <w:tcW w:w="4224" w:type="dxa"/>
            <w:tcBorders>
              <w:top w:val="single" w:sz="4" w:space="0" w:color="auto"/>
              <w:left w:val="single" w:sz="4" w:space="0" w:color="auto"/>
              <w:bottom w:val="single" w:sz="4" w:space="0" w:color="auto"/>
              <w:right w:val="single" w:sz="4" w:space="0" w:color="auto"/>
            </w:tcBorders>
          </w:tcPr>
          <w:p w14:paraId="0C18C28D" w14:textId="77777777" w:rsidR="003C7D05" w:rsidRDefault="003C7D05" w:rsidP="003C7D05">
            <w:pPr>
              <w:spacing w:after="120"/>
            </w:pPr>
          </w:p>
        </w:tc>
      </w:tr>
      <w:tr w:rsidR="003C7D05" w14:paraId="6700B8A6" w14:textId="77777777" w:rsidTr="000B2538">
        <w:tc>
          <w:tcPr>
            <w:tcW w:w="5670" w:type="dxa"/>
            <w:tcBorders>
              <w:top w:val="single" w:sz="4" w:space="0" w:color="auto"/>
              <w:left w:val="single" w:sz="4" w:space="0" w:color="auto"/>
              <w:bottom w:val="single" w:sz="4" w:space="0" w:color="auto"/>
              <w:right w:val="single" w:sz="4" w:space="0" w:color="auto"/>
            </w:tcBorders>
          </w:tcPr>
          <w:p w14:paraId="5AB11353" w14:textId="21B8B85C" w:rsidR="003C7D05" w:rsidRPr="00CE7037" w:rsidRDefault="003C7D05" w:rsidP="003C7D05">
            <w:pPr>
              <w:spacing w:after="120"/>
              <w:rPr>
                <w:sz w:val="20"/>
                <w:szCs w:val="20"/>
              </w:rPr>
            </w:pPr>
            <w:r>
              <w:rPr>
                <w:sz w:val="20"/>
                <w:szCs w:val="20"/>
              </w:rPr>
              <w:t>The service participates in the National Aged Care Mandatory Quality Indicator Program</w:t>
            </w:r>
          </w:p>
        </w:tc>
        <w:sdt>
          <w:sdtPr>
            <w:rPr>
              <w:sz w:val="32"/>
              <w:szCs w:val="32"/>
            </w:rPr>
            <w:id w:val="-879627549"/>
            <w14:checkbox>
              <w14:checked w14:val="0"/>
              <w14:checkedState w14:val="2612" w14:font="MS Gothic"/>
              <w14:uncheckedState w14:val="2610" w14:font="MS Gothic"/>
            </w14:checkbox>
          </w:sdtPr>
          <w:sdtContent>
            <w:tc>
              <w:tcPr>
                <w:tcW w:w="1653" w:type="dxa"/>
                <w:tcBorders>
                  <w:top w:val="single" w:sz="4" w:space="0" w:color="auto"/>
                  <w:left w:val="single" w:sz="4" w:space="0" w:color="auto"/>
                  <w:bottom w:val="single" w:sz="4" w:space="0" w:color="auto"/>
                  <w:right w:val="single" w:sz="4" w:space="0" w:color="auto"/>
                </w:tcBorders>
              </w:tcPr>
              <w:p w14:paraId="563F2B39" w14:textId="384C92FE" w:rsidR="003C7D05" w:rsidRPr="00CE7037" w:rsidRDefault="003C7D05" w:rsidP="003C7D05">
                <w:pPr>
                  <w:spacing w:after="120"/>
                  <w:jc w:val="center"/>
                  <w:rPr>
                    <w:sz w:val="32"/>
                    <w:szCs w:val="32"/>
                  </w:rPr>
                </w:pPr>
                <w:r>
                  <w:rPr>
                    <w:rFonts w:ascii="MS Gothic" w:eastAsia="MS Gothic" w:hAnsi="MS Gothic" w:hint="eastAsia"/>
                    <w:sz w:val="32"/>
                    <w:szCs w:val="32"/>
                  </w:rPr>
                  <w:t>☐</w:t>
                </w:r>
              </w:p>
            </w:tc>
          </w:sdtContent>
        </w:sdt>
        <w:sdt>
          <w:sdtPr>
            <w:rPr>
              <w:sz w:val="32"/>
              <w:szCs w:val="32"/>
            </w:rPr>
            <w:id w:val="1738358662"/>
            <w14:checkbox>
              <w14:checked w14:val="0"/>
              <w14:checkedState w14:val="2612" w14:font="MS Gothic"/>
              <w14:uncheckedState w14:val="2610" w14:font="MS Gothic"/>
            </w14:checkbox>
          </w:sdtPr>
          <w:sdtContent>
            <w:tc>
              <w:tcPr>
                <w:tcW w:w="1654" w:type="dxa"/>
                <w:tcBorders>
                  <w:top w:val="single" w:sz="4" w:space="0" w:color="auto"/>
                  <w:left w:val="single" w:sz="4" w:space="0" w:color="auto"/>
                  <w:bottom w:val="single" w:sz="4" w:space="0" w:color="auto"/>
                  <w:right w:val="single" w:sz="4" w:space="0" w:color="auto"/>
                </w:tcBorders>
              </w:tcPr>
              <w:p w14:paraId="5069FBE7" w14:textId="6CAFE9FF" w:rsidR="003C7D05" w:rsidRPr="00CE7037" w:rsidRDefault="003C7D05" w:rsidP="003C7D05">
                <w:pPr>
                  <w:spacing w:after="120"/>
                  <w:jc w:val="center"/>
                  <w:rPr>
                    <w:sz w:val="32"/>
                    <w:szCs w:val="32"/>
                  </w:rPr>
                </w:pPr>
                <w:r>
                  <w:rPr>
                    <w:rFonts w:ascii="MS Gothic" w:eastAsia="MS Gothic" w:hAnsi="MS Gothic" w:hint="eastAsia"/>
                    <w:sz w:val="32"/>
                    <w:szCs w:val="32"/>
                  </w:rPr>
                  <w:t>☐</w:t>
                </w:r>
              </w:p>
            </w:tc>
          </w:sdtContent>
        </w:sdt>
        <w:sdt>
          <w:sdtPr>
            <w:rPr>
              <w:sz w:val="32"/>
              <w:szCs w:val="32"/>
            </w:rPr>
            <w:id w:val="1051964114"/>
            <w14:checkbox>
              <w14:checked w14:val="0"/>
              <w14:checkedState w14:val="2612" w14:font="MS Gothic"/>
              <w14:uncheckedState w14:val="2610" w14:font="MS Gothic"/>
            </w14:checkbox>
          </w:sdtPr>
          <w:sdtContent>
            <w:tc>
              <w:tcPr>
                <w:tcW w:w="1654" w:type="dxa"/>
                <w:tcBorders>
                  <w:top w:val="single" w:sz="4" w:space="0" w:color="auto"/>
                  <w:left w:val="single" w:sz="4" w:space="0" w:color="auto"/>
                  <w:bottom w:val="single" w:sz="4" w:space="0" w:color="auto"/>
                  <w:right w:val="single" w:sz="4" w:space="0" w:color="auto"/>
                </w:tcBorders>
              </w:tcPr>
              <w:p w14:paraId="0CF1B0BA" w14:textId="33B0BFAB" w:rsidR="003C7D05" w:rsidRPr="00CE7037" w:rsidRDefault="003C7D05" w:rsidP="003C7D05">
                <w:pPr>
                  <w:spacing w:after="120"/>
                  <w:jc w:val="center"/>
                  <w:rPr>
                    <w:sz w:val="32"/>
                    <w:szCs w:val="32"/>
                  </w:rPr>
                </w:pPr>
                <w:r>
                  <w:rPr>
                    <w:rFonts w:ascii="MS Gothic" w:eastAsia="MS Gothic" w:hAnsi="MS Gothic" w:hint="eastAsia"/>
                    <w:sz w:val="32"/>
                    <w:szCs w:val="32"/>
                  </w:rPr>
                  <w:t>☐</w:t>
                </w:r>
              </w:p>
            </w:tc>
          </w:sdtContent>
        </w:sdt>
        <w:tc>
          <w:tcPr>
            <w:tcW w:w="4224" w:type="dxa"/>
            <w:tcBorders>
              <w:top w:val="single" w:sz="4" w:space="0" w:color="auto"/>
              <w:left w:val="single" w:sz="4" w:space="0" w:color="auto"/>
              <w:bottom w:val="single" w:sz="4" w:space="0" w:color="auto"/>
              <w:right w:val="single" w:sz="4" w:space="0" w:color="auto"/>
            </w:tcBorders>
          </w:tcPr>
          <w:p w14:paraId="2F1580F3" w14:textId="77777777" w:rsidR="003C7D05" w:rsidRDefault="003C7D05" w:rsidP="003C7D05">
            <w:pPr>
              <w:spacing w:after="120"/>
            </w:pPr>
          </w:p>
        </w:tc>
      </w:tr>
      <w:tr w:rsidR="003C7D05" w14:paraId="10A284E4" w14:textId="77777777" w:rsidTr="000B2538">
        <w:tc>
          <w:tcPr>
            <w:tcW w:w="5670" w:type="dxa"/>
            <w:tcBorders>
              <w:top w:val="single" w:sz="4" w:space="0" w:color="auto"/>
              <w:left w:val="single" w:sz="4" w:space="0" w:color="auto"/>
              <w:bottom w:val="single" w:sz="4" w:space="0" w:color="auto"/>
              <w:right w:val="single" w:sz="4" w:space="0" w:color="auto"/>
            </w:tcBorders>
          </w:tcPr>
          <w:p w14:paraId="56292AC6" w14:textId="45D0DE12" w:rsidR="003C7D05" w:rsidRDefault="003C7D05" w:rsidP="003C7D05">
            <w:pPr>
              <w:spacing w:after="120"/>
              <w:rPr>
                <w:sz w:val="20"/>
                <w:szCs w:val="20"/>
              </w:rPr>
            </w:pPr>
            <w:r w:rsidRPr="00CE7037">
              <w:rPr>
                <w:sz w:val="20"/>
                <w:szCs w:val="20"/>
              </w:rPr>
              <w:t>The governing body regularly reviews clinical quality and safety performance and ensures that action is taken for improvement</w:t>
            </w:r>
          </w:p>
        </w:tc>
        <w:sdt>
          <w:sdtPr>
            <w:rPr>
              <w:sz w:val="32"/>
              <w:szCs w:val="32"/>
            </w:rPr>
            <w:id w:val="-1236241755"/>
            <w14:checkbox>
              <w14:checked w14:val="0"/>
              <w14:checkedState w14:val="2612" w14:font="MS Gothic"/>
              <w14:uncheckedState w14:val="2610" w14:font="MS Gothic"/>
            </w14:checkbox>
          </w:sdtPr>
          <w:sdtContent>
            <w:tc>
              <w:tcPr>
                <w:tcW w:w="1653" w:type="dxa"/>
                <w:tcBorders>
                  <w:top w:val="single" w:sz="4" w:space="0" w:color="auto"/>
                  <w:left w:val="single" w:sz="4" w:space="0" w:color="auto"/>
                  <w:bottom w:val="single" w:sz="4" w:space="0" w:color="auto"/>
                  <w:right w:val="single" w:sz="4" w:space="0" w:color="auto"/>
                </w:tcBorders>
              </w:tcPr>
              <w:p w14:paraId="045AC66D" w14:textId="7D72781A" w:rsidR="003C7D05" w:rsidRPr="00CE7037" w:rsidRDefault="003C7D05" w:rsidP="003C7D05">
                <w:pPr>
                  <w:spacing w:after="120"/>
                  <w:jc w:val="center"/>
                  <w:rPr>
                    <w:sz w:val="32"/>
                    <w:szCs w:val="32"/>
                  </w:rPr>
                </w:pPr>
                <w:r>
                  <w:rPr>
                    <w:rFonts w:ascii="MS Gothic" w:eastAsia="MS Gothic" w:hAnsi="MS Gothic" w:hint="eastAsia"/>
                    <w:sz w:val="32"/>
                    <w:szCs w:val="32"/>
                  </w:rPr>
                  <w:t>☐</w:t>
                </w:r>
              </w:p>
            </w:tc>
          </w:sdtContent>
        </w:sdt>
        <w:sdt>
          <w:sdtPr>
            <w:rPr>
              <w:sz w:val="32"/>
              <w:szCs w:val="32"/>
            </w:rPr>
            <w:id w:val="2121716850"/>
            <w14:checkbox>
              <w14:checked w14:val="0"/>
              <w14:checkedState w14:val="2612" w14:font="MS Gothic"/>
              <w14:uncheckedState w14:val="2610" w14:font="MS Gothic"/>
            </w14:checkbox>
          </w:sdtPr>
          <w:sdtContent>
            <w:tc>
              <w:tcPr>
                <w:tcW w:w="1654" w:type="dxa"/>
                <w:tcBorders>
                  <w:top w:val="single" w:sz="4" w:space="0" w:color="auto"/>
                  <w:left w:val="single" w:sz="4" w:space="0" w:color="auto"/>
                  <w:bottom w:val="single" w:sz="4" w:space="0" w:color="auto"/>
                  <w:right w:val="single" w:sz="4" w:space="0" w:color="auto"/>
                </w:tcBorders>
              </w:tcPr>
              <w:p w14:paraId="297AE491" w14:textId="2B766F43" w:rsidR="003C7D05" w:rsidRPr="00CE7037" w:rsidRDefault="003C7D05" w:rsidP="003C7D05">
                <w:pPr>
                  <w:spacing w:after="120"/>
                  <w:jc w:val="center"/>
                  <w:rPr>
                    <w:sz w:val="32"/>
                    <w:szCs w:val="32"/>
                  </w:rPr>
                </w:pPr>
                <w:r>
                  <w:rPr>
                    <w:rFonts w:ascii="MS Gothic" w:eastAsia="MS Gothic" w:hAnsi="MS Gothic" w:hint="eastAsia"/>
                    <w:sz w:val="32"/>
                    <w:szCs w:val="32"/>
                  </w:rPr>
                  <w:t>☐</w:t>
                </w:r>
              </w:p>
            </w:tc>
          </w:sdtContent>
        </w:sdt>
        <w:sdt>
          <w:sdtPr>
            <w:rPr>
              <w:sz w:val="32"/>
              <w:szCs w:val="32"/>
            </w:rPr>
            <w:id w:val="2077545686"/>
            <w14:checkbox>
              <w14:checked w14:val="0"/>
              <w14:checkedState w14:val="2612" w14:font="MS Gothic"/>
              <w14:uncheckedState w14:val="2610" w14:font="MS Gothic"/>
            </w14:checkbox>
          </w:sdtPr>
          <w:sdtContent>
            <w:tc>
              <w:tcPr>
                <w:tcW w:w="1654" w:type="dxa"/>
                <w:tcBorders>
                  <w:top w:val="single" w:sz="4" w:space="0" w:color="auto"/>
                  <w:left w:val="single" w:sz="4" w:space="0" w:color="auto"/>
                  <w:bottom w:val="single" w:sz="4" w:space="0" w:color="auto"/>
                  <w:right w:val="single" w:sz="4" w:space="0" w:color="auto"/>
                </w:tcBorders>
              </w:tcPr>
              <w:p w14:paraId="6A9F6584" w14:textId="799733E1" w:rsidR="003C7D05" w:rsidRPr="00CE7037" w:rsidRDefault="003C7D05" w:rsidP="003C7D05">
                <w:pPr>
                  <w:spacing w:after="120"/>
                  <w:jc w:val="center"/>
                  <w:rPr>
                    <w:sz w:val="32"/>
                    <w:szCs w:val="32"/>
                  </w:rPr>
                </w:pPr>
                <w:r>
                  <w:rPr>
                    <w:rFonts w:ascii="MS Gothic" w:eastAsia="MS Gothic" w:hAnsi="MS Gothic" w:hint="eastAsia"/>
                    <w:sz w:val="32"/>
                    <w:szCs w:val="32"/>
                  </w:rPr>
                  <w:t>☐</w:t>
                </w:r>
              </w:p>
            </w:tc>
          </w:sdtContent>
        </w:sdt>
        <w:tc>
          <w:tcPr>
            <w:tcW w:w="4224" w:type="dxa"/>
            <w:tcBorders>
              <w:top w:val="single" w:sz="4" w:space="0" w:color="auto"/>
              <w:left w:val="single" w:sz="4" w:space="0" w:color="auto"/>
              <w:bottom w:val="single" w:sz="4" w:space="0" w:color="auto"/>
              <w:right w:val="single" w:sz="4" w:space="0" w:color="auto"/>
            </w:tcBorders>
          </w:tcPr>
          <w:p w14:paraId="000666CD" w14:textId="77777777" w:rsidR="003C7D05" w:rsidRDefault="003C7D05" w:rsidP="003C7D05">
            <w:pPr>
              <w:spacing w:after="120"/>
            </w:pPr>
          </w:p>
        </w:tc>
      </w:tr>
      <w:tr w:rsidR="003C7D05" w14:paraId="00BA02AA" w14:textId="77777777" w:rsidTr="000B2538">
        <w:tc>
          <w:tcPr>
            <w:tcW w:w="5670" w:type="dxa"/>
            <w:tcBorders>
              <w:top w:val="single" w:sz="4" w:space="0" w:color="auto"/>
              <w:left w:val="single" w:sz="4" w:space="0" w:color="auto"/>
              <w:bottom w:val="single" w:sz="4" w:space="0" w:color="auto"/>
              <w:right w:val="single" w:sz="4" w:space="0" w:color="auto"/>
            </w:tcBorders>
          </w:tcPr>
          <w:p w14:paraId="020D28FC" w14:textId="7B04D5FF" w:rsidR="003C7D05" w:rsidRPr="00CE7037" w:rsidRDefault="003C7D05" w:rsidP="003C7D05">
            <w:pPr>
              <w:spacing w:after="120"/>
              <w:rPr>
                <w:sz w:val="20"/>
                <w:szCs w:val="20"/>
              </w:rPr>
            </w:pPr>
            <w:r>
              <w:rPr>
                <w:sz w:val="20"/>
                <w:szCs w:val="20"/>
              </w:rPr>
              <w:t>Information about clinical quality and safety is provided to consumers and the workforce</w:t>
            </w:r>
          </w:p>
        </w:tc>
        <w:sdt>
          <w:sdtPr>
            <w:rPr>
              <w:sz w:val="32"/>
              <w:szCs w:val="32"/>
            </w:rPr>
            <w:id w:val="-86690022"/>
            <w14:checkbox>
              <w14:checked w14:val="0"/>
              <w14:checkedState w14:val="2612" w14:font="MS Gothic"/>
              <w14:uncheckedState w14:val="2610" w14:font="MS Gothic"/>
            </w14:checkbox>
          </w:sdtPr>
          <w:sdtContent>
            <w:tc>
              <w:tcPr>
                <w:tcW w:w="1653" w:type="dxa"/>
                <w:tcBorders>
                  <w:top w:val="single" w:sz="4" w:space="0" w:color="auto"/>
                  <w:left w:val="single" w:sz="4" w:space="0" w:color="auto"/>
                  <w:bottom w:val="single" w:sz="4" w:space="0" w:color="auto"/>
                  <w:right w:val="single" w:sz="4" w:space="0" w:color="auto"/>
                </w:tcBorders>
              </w:tcPr>
              <w:p w14:paraId="4DE9F1E9" w14:textId="66EF7424" w:rsidR="003C7D05" w:rsidRPr="00CE7037" w:rsidRDefault="003C7D05" w:rsidP="003C7D05">
                <w:pPr>
                  <w:spacing w:after="120"/>
                  <w:jc w:val="center"/>
                  <w:rPr>
                    <w:sz w:val="32"/>
                    <w:szCs w:val="32"/>
                  </w:rPr>
                </w:pPr>
                <w:r>
                  <w:rPr>
                    <w:rFonts w:ascii="MS Gothic" w:eastAsia="MS Gothic" w:hAnsi="MS Gothic" w:hint="eastAsia"/>
                    <w:sz w:val="32"/>
                    <w:szCs w:val="32"/>
                  </w:rPr>
                  <w:t>☐</w:t>
                </w:r>
              </w:p>
            </w:tc>
          </w:sdtContent>
        </w:sdt>
        <w:sdt>
          <w:sdtPr>
            <w:rPr>
              <w:sz w:val="32"/>
              <w:szCs w:val="32"/>
            </w:rPr>
            <w:id w:val="826400118"/>
            <w14:checkbox>
              <w14:checked w14:val="0"/>
              <w14:checkedState w14:val="2612" w14:font="MS Gothic"/>
              <w14:uncheckedState w14:val="2610" w14:font="MS Gothic"/>
            </w14:checkbox>
          </w:sdtPr>
          <w:sdtContent>
            <w:tc>
              <w:tcPr>
                <w:tcW w:w="1654" w:type="dxa"/>
                <w:tcBorders>
                  <w:top w:val="single" w:sz="4" w:space="0" w:color="auto"/>
                  <w:left w:val="single" w:sz="4" w:space="0" w:color="auto"/>
                  <w:bottom w:val="single" w:sz="4" w:space="0" w:color="auto"/>
                  <w:right w:val="single" w:sz="4" w:space="0" w:color="auto"/>
                </w:tcBorders>
              </w:tcPr>
              <w:p w14:paraId="22F25CFC" w14:textId="0B476F5C" w:rsidR="003C7D05" w:rsidRPr="00CE7037" w:rsidRDefault="003C7D05" w:rsidP="003C7D05">
                <w:pPr>
                  <w:spacing w:after="120"/>
                  <w:jc w:val="center"/>
                  <w:rPr>
                    <w:sz w:val="32"/>
                    <w:szCs w:val="32"/>
                  </w:rPr>
                </w:pPr>
                <w:r>
                  <w:rPr>
                    <w:rFonts w:ascii="MS Gothic" w:eastAsia="MS Gothic" w:hAnsi="MS Gothic" w:hint="eastAsia"/>
                    <w:sz w:val="32"/>
                    <w:szCs w:val="32"/>
                  </w:rPr>
                  <w:t>☐</w:t>
                </w:r>
              </w:p>
            </w:tc>
          </w:sdtContent>
        </w:sdt>
        <w:sdt>
          <w:sdtPr>
            <w:rPr>
              <w:sz w:val="32"/>
              <w:szCs w:val="32"/>
            </w:rPr>
            <w:id w:val="1931088666"/>
            <w14:checkbox>
              <w14:checked w14:val="0"/>
              <w14:checkedState w14:val="2612" w14:font="MS Gothic"/>
              <w14:uncheckedState w14:val="2610" w14:font="MS Gothic"/>
            </w14:checkbox>
          </w:sdtPr>
          <w:sdtContent>
            <w:tc>
              <w:tcPr>
                <w:tcW w:w="1654" w:type="dxa"/>
                <w:tcBorders>
                  <w:top w:val="single" w:sz="4" w:space="0" w:color="auto"/>
                  <w:left w:val="single" w:sz="4" w:space="0" w:color="auto"/>
                  <w:bottom w:val="single" w:sz="4" w:space="0" w:color="auto"/>
                  <w:right w:val="single" w:sz="4" w:space="0" w:color="auto"/>
                </w:tcBorders>
              </w:tcPr>
              <w:p w14:paraId="46E5F8E7" w14:textId="4E87CD93" w:rsidR="003C7D05" w:rsidRPr="00CE7037" w:rsidRDefault="003C7D05" w:rsidP="003C7D05">
                <w:pPr>
                  <w:spacing w:after="120"/>
                  <w:jc w:val="center"/>
                  <w:rPr>
                    <w:sz w:val="32"/>
                    <w:szCs w:val="32"/>
                  </w:rPr>
                </w:pPr>
                <w:r>
                  <w:rPr>
                    <w:rFonts w:ascii="MS Gothic" w:eastAsia="MS Gothic" w:hAnsi="MS Gothic" w:hint="eastAsia"/>
                    <w:sz w:val="32"/>
                    <w:szCs w:val="32"/>
                  </w:rPr>
                  <w:t>☐</w:t>
                </w:r>
              </w:p>
            </w:tc>
          </w:sdtContent>
        </w:sdt>
        <w:tc>
          <w:tcPr>
            <w:tcW w:w="4224" w:type="dxa"/>
            <w:tcBorders>
              <w:top w:val="single" w:sz="4" w:space="0" w:color="auto"/>
              <w:left w:val="single" w:sz="4" w:space="0" w:color="auto"/>
              <w:bottom w:val="single" w:sz="4" w:space="0" w:color="auto"/>
              <w:right w:val="single" w:sz="4" w:space="0" w:color="auto"/>
            </w:tcBorders>
          </w:tcPr>
          <w:p w14:paraId="7F8A8916" w14:textId="77777777" w:rsidR="003C7D05" w:rsidRDefault="003C7D05" w:rsidP="003C7D05">
            <w:pPr>
              <w:spacing w:after="120"/>
            </w:pPr>
          </w:p>
        </w:tc>
      </w:tr>
    </w:tbl>
    <w:p w14:paraId="400BDB71" w14:textId="77777777" w:rsidR="00634E3B" w:rsidRDefault="00634E3B" w:rsidP="004F411D">
      <w:pPr>
        <w:spacing w:after="0" w:line="240" w:lineRule="auto"/>
      </w:pPr>
      <w:r>
        <w:br w:type="page"/>
      </w:r>
    </w:p>
    <w:tbl>
      <w:tblPr>
        <w:tblStyle w:val="TableGrid"/>
        <w:tblpPr w:leftFromText="180" w:rightFromText="180" w:vertAnchor="text" w:horzAnchor="margin" w:tblpXSpec="center" w:tblpY="151"/>
        <w:tblW w:w="14860" w:type="dxa"/>
        <w:tblLayout w:type="fixed"/>
        <w:tblLook w:val="04A0" w:firstRow="1" w:lastRow="0" w:firstColumn="1" w:lastColumn="0" w:noHBand="0" w:noVBand="1"/>
      </w:tblPr>
      <w:tblGrid>
        <w:gridCol w:w="5675"/>
        <w:gridCol w:w="1653"/>
        <w:gridCol w:w="1654"/>
        <w:gridCol w:w="1654"/>
        <w:gridCol w:w="4224"/>
      </w:tblGrid>
      <w:tr w:rsidR="00D7356D" w14:paraId="1B0C62BF" w14:textId="77777777" w:rsidTr="000B2538">
        <w:tc>
          <w:tcPr>
            <w:tcW w:w="5675" w:type="dxa"/>
            <w:tcBorders>
              <w:top w:val="single" w:sz="4" w:space="0" w:color="auto"/>
              <w:left w:val="single" w:sz="4" w:space="0" w:color="auto"/>
              <w:bottom w:val="single" w:sz="4" w:space="0" w:color="auto"/>
              <w:right w:val="single" w:sz="4" w:space="0" w:color="auto"/>
            </w:tcBorders>
            <w:shd w:val="clear" w:color="auto" w:fill="008FBF"/>
            <w:vAlign w:val="bottom"/>
          </w:tcPr>
          <w:p w14:paraId="5FA517D9" w14:textId="77777777" w:rsidR="00D7356D" w:rsidRDefault="00D7356D" w:rsidP="008807D3">
            <w:pPr>
              <w:spacing w:after="120"/>
              <w:rPr>
                <w:sz w:val="20"/>
                <w:szCs w:val="20"/>
              </w:rPr>
            </w:pPr>
            <w:r w:rsidRPr="006E1A3A">
              <w:rPr>
                <w:b/>
                <w:color w:val="FFFFFF" w:themeColor="background1"/>
                <w:sz w:val="20"/>
                <w:szCs w:val="20"/>
              </w:rPr>
              <w:lastRenderedPageBreak/>
              <w:t>Action</w:t>
            </w:r>
          </w:p>
        </w:tc>
        <w:tc>
          <w:tcPr>
            <w:tcW w:w="1653" w:type="dxa"/>
            <w:tcBorders>
              <w:top w:val="single" w:sz="4" w:space="0" w:color="auto"/>
              <w:left w:val="single" w:sz="4" w:space="0" w:color="auto"/>
              <w:bottom w:val="single" w:sz="4" w:space="0" w:color="auto"/>
              <w:right w:val="single" w:sz="4" w:space="0" w:color="auto"/>
            </w:tcBorders>
            <w:shd w:val="clear" w:color="auto" w:fill="008FBF"/>
            <w:vAlign w:val="bottom"/>
          </w:tcPr>
          <w:p w14:paraId="5B90CEF3" w14:textId="77777777" w:rsidR="00D7356D" w:rsidRDefault="00D7356D" w:rsidP="008807D3">
            <w:pPr>
              <w:spacing w:after="120"/>
              <w:jc w:val="center"/>
              <w:rPr>
                <w:sz w:val="32"/>
                <w:szCs w:val="32"/>
              </w:rPr>
            </w:pPr>
            <w:r w:rsidRPr="006E1A3A">
              <w:rPr>
                <w:b/>
                <w:color w:val="FFFFFF" w:themeColor="background1"/>
                <w:sz w:val="20"/>
                <w:szCs w:val="20"/>
              </w:rPr>
              <w:t>Planning in</w:t>
            </w:r>
            <w:r>
              <w:rPr>
                <w:b/>
                <w:color w:val="FFFFFF" w:themeColor="background1"/>
                <w:sz w:val="20"/>
                <w:szCs w:val="20"/>
              </w:rPr>
              <w:t xml:space="preserve"> </w:t>
            </w:r>
            <w:r w:rsidRPr="006E1A3A">
              <w:rPr>
                <w:b/>
                <w:color w:val="FFFFFF" w:themeColor="background1"/>
                <w:sz w:val="20"/>
                <w:szCs w:val="20"/>
              </w:rPr>
              <w:t>progress</w:t>
            </w:r>
          </w:p>
        </w:tc>
        <w:tc>
          <w:tcPr>
            <w:tcW w:w="1654" w:type="dxa"/>
            <w:tcBorders>
              <w:top w:val="single" w:sz="4" w:space="0" w:color="auto"/>
              <w:left w:val="single" w:sz="4" w:space="0" w:color="auto"/>
              <w:bottom w:val="single" w:sz="4" w:space="0" w:color="auto"/>
              <w:right w:val="single" w:sz="4" w:space="0" w:color="auto"/>
            </w:tcBorders>
            <w:shd w:val="clear" w:color="auto" w:fill="008FBF"/>
            <w:vAlign w:val="bottom"/>
          </w:tcPr>
          <w:p w14:paraId="4CFBC9DE" w14:textId="42F9D37A" w:rsidR="00D7356D" w:rsidRDefault="00D7356D" w:rsidP="008807D3">
            <w:pPr>
              <w:spacing w:after="120"/>
              <w:jc w:val="center"/>
              <w:rPr>
                <w:sz w:val="32"/>
                <w:szCs w:val="32"/>
              </w:rPr>
            </w:pPr>
            <w:r w:rsidRPr="006E1A3A">
              <w:rPr>
                <w:b/>
                <w:color w:val="FFFFFF" w:themeColor="background1"/>
                <w:sz w:val="20"/>
                <w:szCs w:val="20"/>
              </w:rPr>
              <w:t>Currently</w:t>
            </w:r>
            <w:r w:rsidR="008807D3">
              <w:rPr>
                <w:b/>
                <w:color w:val="FFFFFF" w:themeColor="background1"/>
                <w:sz w:val="20"/>
                <w:szCs w:val="20"/>
              </w:rPr>
              <w:t xml:space="preserve"> </w:t>
            </w:r>
            <w:r w:rsidRPr="006E1A3A">
              <w:rPr>
                <w:b/>
                <w:color w:val="FFFFFF" w:themeColor="background1"/>
                <w:sz w:val="20"/>
                <w:szCs w:val="20"/>
              </w:rPr>
              <w:t>implementing</w:t>
            </w:r>
          </w:p>
        </w:tc>
        <w:tc>
          <w:tcPr>
            <w:tcW w:w="1654" w:type="dxa"/>
            <w:tcBorders>
              <w:top w:val="single" w:sz="4" w:space="0" w:color="auto"/>
              <w:left w:val="single" w:sz="4" w:space="0" w:color="auto"/>
              <w:bottom w:val="single" w:sz="4" w:space="0" w:color="auto"/>
              <w:right w:val="single" w:sz="4" w:space="0" w:color="auto"/>
            </w:tcBorders>
            <w:shd w:val="clear" w:color="auto" w:fill="008FBF"/>
            <w:vAlign w:val="bottom"/>
          </w:tcPr>
          <w:p w14:paraId="727C358B" w14:textId="77777777" w:rsidR="00D7356D" w:rsidRDefault="00D7356D" w:rsidP="008807D3">
            <w:pPr>
              <w:spacing w:after="120"/>
              <w:jc w:val="center"/>
              <w:rPr>
                <w:sz w:val="32"/>
                <w:szCs w:val="32"/>
              </w:rPr>
            </w:pPr>
            <w:r w:rsidRPr="006E1A3A">
              <w:rPr>
                <w:b/>
                <w:color w:val="FFFFFF" w:themeColor="background1"/>
                <w:sz w:val="20"/>
                <w:szCs w:val="20"/>
              </w:rPr>
              <w:t>Established</w:t>
            </w:r>
          </w:p>
        </w:tc>
        <w:tc>
          <w:tcPr>
            <w:tcW w:w="4224" w:type="dxa"/>
            <w:tcBorders>
              <w:top w:val="single" w:sz="4" w:space="0" w:color="auto"/>
              <w:left w:val="single" w:sz="4" w:space="0" w:color="auto"/>
              <w:bottom w:val="single" w:sz="4" w:space="0" w:color="auto"/>
              <w:right w:val="single" w:sz="4" w:space="0" w:color="auto"/>
            </w:tcBorders>
            <w:shd w:val="clear" w:color="auto" w:fill="008FBF"/>
            <w:vAlign w:val="bottom"/>
          </w:tcPr>
          <w:p w14:paraId="221F04EB" w14:textId="77777777" w:rsidR="00D7356D" w:rsidRDefault="00D7356D" w:rsidP="008807D3">
            <w:pPr>
              <w:spacing w:after="120"/>
              <w:jc w:val="center"/>
            </w:pPr>
            <w:r w:rsidRPr="006E1A3A">
              <w:rPr>
                <w:b/>
                <w:color w:val="FFFFFF" w:themeColor="background1"/>
                <w:sz w:val="20"/>
                <w:szCs w:val="20"/>
              </w:rPr>
              <w:t xml:space="preserve">Comments and opportunities </w:t>
            </w:r>
            <w:r>
              <w:rPr>
                <w:b/>
                <w:color w:val="FFFFFF" w:themeColor="background1"/>
                <w:sz w:val="20"/>
                <w:szCs w:val="20"/>
              </w:rPr>
              <w:br/>
            </w:r>
            <w:r w:rsidRPr="006E1A3A">
              <w:rPr>
                <w:b/>
                <w:color w:val="FFFFFF" w:themeColor="background1"/>
                <w:sz w:val="20"/>
                <w:szCs w:val="20"/>
              </w:rPr>
              <w:t>for improvement</w:t>
            </w:r>
          </w:p>
        </w:tc>
      </w:tr>
      <w:tr w:rsidR="00B97406" w14:paraId="5B257C85" w14:textId="77777777" w:rsidTr="000B2538">
        <w:tc>
          <w:tcPr>
            <w:tcW w:w="14860"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75CB8AD" w14:textId="22EDA592" w:rsidR="00B97406" w:rsidRPr="0009018B" w:rsidRDefault="00B97406" w:rsidP="008807D3">
            <w:pPr>
              <w:spacing w:after="120"/>
              <w:rPr>
                <w:b/>
                <w:sz w:val="24"/>
                <w:szCs w:val="24"/>
              </w:rPr>
            </w:pPr>
            <w:r w:rsidRPr="0009018B">
              <w:rPr>
                <w:b/>
                <w:color w:val="00577D"/>
                <w:sz w:val="24"/>
                <w:szCs w:val="24"/>
              </w:rPr>
              <w:t>Effective workforce</w:t>
            </w:r>
          </w:p>
        </w:tc>
      </w:tr>
      <w:tr w:rsidR="008807D3" w14:paraId="17E84101" w14:textId="77777777" w:rsidTr="000B2538">
        <w:tc>
          <w:tcPr>
            <w:tcW w:w="5675" w:type="dxa"/>
            <w:tcBorders>
              <w:top w:val="single" w:sz="4" w:space="0" w:color="auto"/>
              <w:left w:val="single" w:sz="4" w:space="0" w:color="auto"/>
              <w:bottom w:val="single" w:sz="4" w:space="0" w:color="auto"/>
              <w:right w:val="single" w:sz="4" w:space="0" w:color="auto"/>
            </w:tcBorders>
            <w:hideMark/>
          </w:tcPr>
          <w:p w14:paraId="4826D295" w14:textId="77777777" w:rsidR="008807D3" w:rsidRDefault="008807D3" w:rsidP="008807D3">
            <w:pPr>
              <w:spacing w:after="120"/>
              <w:rPr>
                <w:sz w:val="20"/>
                <w:szCs w:val="20"/>
              </w:rPr>
            </w:pPr>
            <w:r>
              <w:rPr>
                <w:sz w:val="20"/>
                <w:szCs w:val="20"/>
              </w:rPr>
              <w:t>Orientation is provided for the workforce and visiting practitioners that describes roles and responsibilities for clinical quality and safety (Standard 7)</w:t>
            </w:r>
          </w:p>
        </w:tc>
        <w:sdt>
          <w:sdtPr>
            <w:rPr>
              <w:sz w:val="32"/>
              <w:szCs w:val="32"/>
            </w:rPr>
            <w:id w:val="-479694036"/>
            <w14:checkbox>
              <w14:checked w14:val="0"/>
              <w14:checkedState w14:val="2612" w14:font="MS Gothic"/>
              <w14:uncheckedState w14:val="2610" w14:font="MS Gothic"/>
            </w14:checkbox>
          </w:sdtPr>
          <w:sdtContent>
            <w:tc>
              <w:tcPr>
                <w:tcW w:w="1653" w:type="dxa"/>
                <w:tcBorders>
                  <w:top w:val="single" w:sz="4" w:space="0" w:color="auto"/>
                  <w:left w:val="single" w:sz="4" w:space="0" w:color="auto"/>
                  <w:bottom w:val="single" w:sz="4" w:space="0" w:color="auto"/>
                  <w:right w:val="single" w:sz="4" w:space="0" w:color="auto"/>
                </w:tcBorders>
              </w:tcPr>
              <w:p w14:paraId="146976EC" w14:textId="3B6C39B1" w:rsidR="008807D3" w:rsidRDefault="008807D3" w:rsidP="008807D3">
                <w:pPr>
                  <w:spacing w:after="120"/>
                  <w:jc w:val="center"/>
                  <w:rPr>
                    <w:sz w:val="32"/>
                    <w:szCs w:val="32"/>
                  </w:rPr>
                </w:pPr>
                <w:r>
                  <w:rPr>
                    <w:rFonts w:ascii="MS Gothic" w:eastAsia="MS Gothic" w:hAnsi="MS Gothic" w:hint="eastAsia"/>
                    <w:sz w:val="32"/>
                    <w:szCs w:val="32"/>
                  </w:rPr>
                  <w:t>☐</w:t>
                </w:r>
              </w:p>
            </w:tc>
          </w:sdtContent>
        </w:sdt>
        <w:sdt>
          <w:sdtPr>
            <w:rPr>
              <w:sz w:val="32"/>
              <w:szCs w:val="32"/>
            </w:rPr>
            <w:id w:val="-1318269675"/>
            <w14:checkbox>
              <w14:checked w14:val="0"/>
              <w14:checkedState w14:val="2612" w14:font="MS Gothic"/>
              <w14:uncheckedState w14:val="2610" w14:font="MS Gothic"/>
            </w14:checkbox>
          </w:sdtPr>
          <w:sdtContent>
            <w:tc>
              <w:tcPr>
                <w:tcW w:w="1654" w:type="dxa"/>
                <w:tcBorders>
                  <w:top w:val="single" w:sz="4" w:space="0" w:color="auto"/>
                  <w:left w:val="single" w:sz="4" w:space="0" w:color="auto"/>
                  <w:bottom w:val="single" w:sz="4" w:space="0" w:color="auto"/>
                  <w:right w:val="single" w:sz="4" w:space="0" w:color="auto"/>
                </w:tcBorders>
              </w:tcPr>
              <w:p w14:paraId="2D03F894" w14:textId="41EE02DC" w:rsidR="008807D3" w:rsidRDefault="008807D3" w:rsidP="008807D3">
                <w:pPr>
                  <w:spacing w:after="120"/>
                  <w:jc w:val="center"/>
                  <w:rPr>
                    <w:sz w:val="32"/>
                    <w:szCs w:val="32"/>
                  </w:rPr>
                </w:pPr>
                <w:r>
                  <w:rPr>
                    <w:rFonts w:ascii="MS Gothic" w:eastAsia="MS Gothic" w:hAnsi="MS Gothic" w:hint="eastAsia"/>
                    <w:sz w:val="32"/>
                    <w:szCs w:val="32"/>
                  </w:rPr>
                  <w:t>☐</w:t>
                </w:r>
              </w:p>
            </w:tc>
          </w:sdtContent>
        </w:sdt>
        <w:sdt>
          <w:sdtPr>
            <w:rPr>
              <w:sz w:val="32"/>
              <w:szCs w:val="32"/>
            </w:rPr>
            <w:id w:val="15665830"/>
            <w14:checkbox>
              <w14:checked w14:val="0"/>
              <w14:checkedState w14:val="2612" w14:font="MS Gothic"/>
              <w14:uncheckedState w14:val="2610" w14:font="MS Gothic"/>
            </w14:checkbox>
          </w:sdtPr>
          <w:sdtContent>
            <w:tc>
              <w:tcPr>
                <w:tcW w:w="1654" w:type="dxa"/>
                <w:tcBorders>
                  <w:top w:val="single" w:sz="4" w:space="0" w:color="auto"/>
                  <w:left w:val="single" w:sz="4" w:space="0" w:color="auto"/>
                  <w:bottom w:val="single" w:sz="4" w:space="0" w:color="auto"/>
                  <w:right w:val="single" w:sz="4" w:space="0" w:color="auto"/>
                </w:tcBorders>
              </w:tcPr>
              <w:p w14:paraId="0C640C20" w14:textId="62F0774E" w:rsidR="008807D3" w:rsidRDefault="008807D3" w:rsidP="008807D3">
                <w:pPr>
                  <w:spacing w:after="120"/>
                  <w:jc w:val="center"/>
                  <w:rPr>
                    <w:sz w:val="32"/>
                    <w:szCs w:val="32"/>
                  </w:rPr>
                </w:pPr>
                <w:r>
                  <w:rPr>
                    <w:rFonts w:ascii="MS Gothic" w:eastAsia="MS Gothic" w:hAnsi="MS Gothic" w:hint="eastAsia"/>
                    <w:sz w:val="32"/>
                    <w:szCs w:val="32"/>
                  </w:rPr>
                  <w:t>☐</w:t>
                </w:r>
              </w:p>
            </w:tc>
          </w:sdtContent>
        </w:sdt>
        <w:tc>
          <w:tcPr>
            <w:tcW w:w="4224" w:type="dxa"/>
            <w:tcBorders>
              <w:top w:val="single" w:sz="4" w:space="0" w:color="auto"/>
              <w:left w:val="single" w:sz="4" w:space="0" w:color="auto"/>
              <w:bottom w:val="single" w:sz="4" w:space="0" w:color="auto"/>
              <w:right w:val="single" w:sz="4" w:space="0" w:color="auto"/>
            </w:tcBorders>
          </w:tcPr>
          <w:p w14:paraId="7531F09A" w14:textId="77777777" w:rsidR="008807D3" w:rsidRDefault="008807D3" w:rsidP="008807D3">
            <w:pPr>
              <w:spacing w:after="120"/>
              <w:rPr>
                <w:sz w:val="20"/>
                <w:szCs w:val="20"/>
              </w:rPr>
            </w:pPr>
          </w:p>
        </w:tc>
      </w:tr>
      <w:tr w:rsidR="008807D3" w14:paraId="7F9D4C5F" w14:textId="77777777" w:rsidTr="000B2538">
        <w:trPr>
          <w:trHeight w:val="567"/>
        </w:trPr>
        <w:tc>
          <w:tcPr>
            <w:tcW w:w="5675" w:type="dxa"/>
            <w:tcBorders>
              <w:top w:val="single" w:sz="4" w:space="0" w:color="auto"/>
              <w:left w:val="single" w:sz="4" w:space="0" w:color="auto"/>
              <w:bottom w:val="single" w:sz="4" w:space="0" w:color="auto"/>
              <w:right w:val="single" w:sz="4" w:space="0" w:color="auto"/>
            </w:tcBorders>
            <w:hideMark/>
          </w:tcPr>
          <w:p w14:paraId="44127CFC" w14:textId="77777777" w:rsidR="008807D3" w:rsidRDefault="008807D3" w:rsidP="008807D3">
            <w:pPr>
              <w:spacing w:after="120"/>
              <w:rPr>
                <w:sz w:val="20"/>
                <w:szCs w:val="20"/>
              </w:rPr>
            </w:pPr>
            <w:r>
              <w:rPr>
                <w:sz w:val="20"/>
                <w:szCs w:val="20"/>
              </w:rPr>
              <w:t>Training and support are provided to the workforce to enable them to fulfil their roles and responsibilities for clinical quality and safety (Standard 7)</w:t>
            </w:r>
          </w:p>
        </w:tc>
        <w:sdt>
          <w:sdtPr>
            <w:rPr>
              <w:sz w:val="32"/>
              <w:szCs w:val="32"/>
            </w:rPr>
            <w:id w:val="614785997"/>
            <w14:checkbox>
              <w14:checked w14:val="0"/>
              <w14:checkedState w14:val="2612" w14:font="MS Gothic"/>
              <w14:uncheckedState w14:val="2610" w14:font="MS Gothic"/>
            </w14:checkbox>
          </w:sdtPr>
          <w:sdtContent>
            <w:tc>
              <w:tcPr>
                <w:tcW w:w="1653" w:type="dxa"/>
                <w:tcBorders>
                  <w:top w:val="single" w:sz="4" w:space="0" w:color="auto"/>
                  <w:left w:val="single" w:sz="4" w:space="0" w:color="auto"/>
                  <w:bottom w:val="single" w:sz="4" w:space="0" w:color="auto"/>
                  <w:right w:val="single" w:sz="4" w:space="0" w:color="auto"/>
                </w:tcBorders>
              </w:tcPr>
              <w:p w14:paraId="14519D2D" w14:textId="27B79F10" w:rsidR="008807D3" w:rsidRDefault="008807D3" w:rsidP="008807D3">
                <w:pPr>
                  <w:spacing w:after="120"/>
                  <w:jc w:val="center"/>
                  <w:rPr>
                    <w:sz w:val="32"/>
                    <w:szCs w:val="32"/>
                  </w:rPr>
                </w:pPr>
                <w:r>
                  <w:rPr>
                    <w:rFonts w:ascii="MS Gothic" w:eastAsia="MS Gothic" w:hAnsi="MS Gothic" w:hint="eastAsia"/>
                    <w:sz w:val="32"/>
                    <w:szCs w:val="32"/>
                  </w:rPr>
                  <w:t>☐</w:t>
                </w:r>
              </w:p>
            </w:tc>
          </w:sdtContent>
        </w:sdt>
        <w:sdt>
          <w:sdtPr>
            <w:rPr>
              <w:sz w:val="32"/>
              <w:szCs w:val="32"/>
            </w:rPr>
            <w:id w:val="-1647734670"/>
            <w14:checkbox>
              <w14:checked w14:val="0"/>
              <w14:checkedState w14:val="2612" w14:font="MS Gothic"/>
              <w14:uncheckedState w14:val="2610" w14:font="MS Gothic"/>
            </w14:checkbox>
          </w:sdtPr>
          <w:sdtContent>
            <w:tc>
              <w:tcPr>
                <w:tcW w:w="1654" w:type="dxa"/>
                <w:tcBorders>
                  <w:top w:val="single" w:sz="4" w:space="0" w:color="auto"/>
                  <w:left w:val="single" w:sz="4" w:space="0" w:color="auto"/>
                  <w:bottom w:val="single" w:sz="4" w:space="0" w:color="auto"/>
                  <w:right w:val="single" w:sz="4" w:space="0" w:color="auto"/>
                </w:tcBorders>
              </w:tcPr>
              <w:p w14:paraId="1A0781B8" w14:textId="4A5DF4DD" w:rsidR="008807D3" w:rsidRDefault="008807D3" w:rsidP="008807D3">
                <w:pPr>
                  <w:spacing w:after="120"/>
                  <w:jc w:val="center"/>
                  <w:rPr>
                    <w:sz w:val="32"/>
                    <w:szCs w:val="32"/>
                  </w:rPr>
                </w:pPr>
                <w:r>
                  <w:rPr>
                    <w:rFonts w:ascii="MS Gothic" w:eastAsia="MS Gothic" w:hAnsi="MS Gothic" w:hint="eastAsia"/>
                    <w:sz w:val="32"/>
                    <w:szCs w:val="32"/>
                  </w:rPr>
                  <w:t>☐</w:t>
                </w:r>
              </w:p>
            </w:tc>
          </w:sdtContent>
        </w:sdt>
        <w:sdt>
          <w:sdtPr>
            <w:rPr>
              <w:sz w:val="32"/>
              <w:szCs w:val="32"/>
            </w:rPr>
            <w:id w:val="-791665488"/>
            <w14:checkbox>
              <w14:checked w14:val="0"/>
              <w14:checkedState w14:val="2612" w14:font="MS Gothic"/>
              <w14:uncheckedState w14:val="2610" w14:font="MS Gothic"/>
            </w14:checkbox>
          </w:sdtPr>
          <w:sdtContent>
            <w:tc>
              <w:tcPr>
                <w:tcW w:w="1654" w:type="dxa"/>
                <w:tcBorders>
                  <w:top w:val="single" w:sz="4" w:space="0" w:color="auto"/>
                  <w:left w:val="single" w:sz="4" w:space="0" w:color="auto"/>
                  <w:bottom w:val="single" w:sz="4" w:space="0" w:color="auto"/>
                  <w:right w:val="single" w:sz="4" w:space="0" w:color="auto"/>
                </w:tcBorders>
              </w:tcPr>
              <w:p w14:paraId="2D08366D" w14:textId="1187AA24" w:rsidR="008807D3" w:rsidRDefault="008807D3" w:rsidP="008807D3">
                <w:pPr>
                  <w:spacing w:after="120"/>
                  <w:jc w:val="center"/>
                  <w:rPr>
                    <w:sz w:val="32"/>
                    <w:szCs w:val="32"/>
                  </w:rPr>
                </w:pPr>
                <w:r>
                  <w:rPr>
                    <w:rFonts w:ascii="MS Gothic" w:eastAsia="MS Gothic" w:hAnsi="MS Gothic" w:hint="eastAsia"/>
                    <w:sz w:val="32"/>
                    <w:szCs w:val="32"/>
                  </w:rPr>
                  <w:t>☐</w:t>
                </w:r>
              </w:p>
            </w:tc>
          </w:sdtContent>
        </w:sdt>
        <w:tc>
          <w:tcPr>
            <w:tcW w:w="4224" w:type="dxa"/>
            <w:tcBorders>
              <w:top w:val="single" w:sz="4" w:space="0" w:color="auto"/>
              <w:left w:val="single" w:sz="4" w:space="0" w:color="auto"/>
              <w:bottom w:val="single" w:sz="4" w:space="0" w:color="auto"/>
              <w:right w:val="single" w:sz="4" w:space="0" w:color="auto"/>
            </w:tcBorders>
          </w:tcPr>
          <w:p w14:paraId="2F1CD17C" w14:textId="77777777" w:rsidR="008807D3" w:rsidRDefault="008807D3" w:rsidP="008807D3">
            <w:pPr>
              <w:spacing w:after="120"/>
              <w:rPr>
                <w:sz w:val="20"/>
                <w:szCs w:val="20"/>
              </w:rPr>
            </w:pPr>
          </w:p>
        </w:tc>
      </w:tr>
      <w:tr w:rsidR="008807D3" w14:paraId="1EA4C8AF" w14:textId="77777777" w:rsidTr="000B2538">
        <w:trPr>
          <w:trHeight w:val="567"/>
        </w:trPr>
        <w:tc>
          <w:tcPr>
            <w:tcW w:w="5675" w:type="dxa"/>
            <w:tcBorders>
              <w:top w:val="single" w:sz="4" w:space="0" w:color="auto"/>
              <w:left w:val="single" w:sz="4" w:space="0" w:color="auto"/>
              <w:bottom w:val="single" w:sz="4" w:space="0" w:color="auto"/>
              <w:right w:val="single" w:sz="4" w:space="0" w:color="auto"/>
            </w:tcBorders>
            <w:hideMark/>
          </w:tcPr>
          <w:p w14:paraId="5087DFE8" w14:textId="77777777" w:rsidR="008807D3" w:rsidRDefault="008807D3" w:rsidP="008807D3">
            <w:pPr>
              <w:spacing w:after="120"/>
              <w:rPr>
                <w:sz w:val="20"/>
                <w:szCs w:val="20"/>
              </w:rPr>
            </w:pPr>
            <w:r>
              <w:rPr>
                <w:sz w:val="20"/>
                <w:szCs w:val="20"/>
              </w:rPr>
              <w:t>Performance management processes include provision of clinical care (Standard 7)</w:t>
            </w:r>
          </w:p>
        </w:tc>
        <w:sdt>
          <w:sdtPr>
            <w:rPr>
              <w:sz w:val="32"/>
              <w:szCs w:val="32"/>
            </w:rPr>
            <w:id w:val="186104517"/>
            <w14:checkbox>
              <w14:checked w14:val="0"/>
              <w14:checkedState w14:val="2612" w14:font="MS Gothic"/>
              <w14:uncheckedState w14:val="2610" w14:font="MS Gothic"/>
            </w14:checkbox>
          </w:sdtPr>
          <w:sdtContent>
            <w:tc>
              <w:tcPr>
                <w:tcW w:w="1653" w:type="dxa"/>
                <w:tcBorders>
                  <w:top w:val="single" w:sz="4" w:space="0" w:color="auto"/>
                  <w:left w:val="single" w:sz="4" w:space="0" w:color="auto"/>
                  <w:bottom w:val="single" w:sz="4" w:space="0" w:color="auto"/>
                  <w:right w:val="single" w:sz="4" w:space="0" w:color="auto"/>
                </w:tcBorders>
              </w:tcPr>
              <w:p w14:paraId="07A5A9D1" w14:textId="0759491D" w:rsidR="008807D3" w:rsidRDefault="008807D3" w:rsidP="008807D3">
                <w:pPr>
                  <w:spacing w:after="120"/>
                  <w:jc w:val="center"/>
                  <w:rPr>
                    <w:sz w:val="32"/>
                    <w:szCs w:val="32"/>
                  </w:rPr>
                </w:pPr>
                <w:r>
                  <w:rPr>
                    <w:rFonts w:ascii="MS Gothic" w:eastAsia="MS Gothic" w:hAnsi="MS Gothic" w:hint="eastAsia"/>
                    <w:sz w:val="32"/>
                    <w:szCs w:val="32"/>
                  </w:rPr>
                  <w:t>☐</w:t>
                </w:r>
              </w:p>
            </w:tc>
          </w:sdtContent>
        </w:sdt>
        <w:sdt>
          <w:sdtPr>
            <w:rPr>
              <w:sz w:val="32"/>
              <w:szCs w:val="32"/>
            </w:rPr>
            <w:id w:val="1797563279"/>
            <w14:checkbox>
              <w14:checked w14:val="0"/>
              <w14:checkedState w14:val="2612" w14:font="MS Gothic"/>
              <w14:uncheckedState w14:val="2610" w14:font="MS Gothic"/>
            </w14:checkbox>
          </w:sdtPr>
          <w:sdtContent>
            <w:tc>
              <w:tcPr>
                <w:tcW w:w="1654" w:type="dxa"/>
                <w:tcBorders>
                  <w:top w:val="single" w:sz="4" w:space="0" w:color="auto"/>
                  <w:left w:val="single" w:sz="4" w:space="0" w:color="auto"/>
                  <w:bottom w:val="single" w:sz="4" w:space="0" w:color="auto"/>
                  <w:right w:val="single" w:sz="4" w:space="0" w:color="auto"/>
                </w:tcBorders>
              </w:tcPr>
              <w:p w14:paraId="797064EE" w14:textId="075680FB" w:rsidR="008807D3" w:rsidRDefault="008807D3" w:rsidP="008807D3">
                <w:pPr>
                  <w:spacing w:after="120"/>
                  <w:jc w:val="center"/>
                  <w:rPr>
                    <w:sz w:val="32"/>
                    <w:szCs w:val="32"/>
                  </w:rPr>
                </w:pPr>
                <w:r>
                  <w:rPr>
                    <w:rFonts w:ascii="MS Gothic" w:eastAsia="MS Gothic" w:hAnsi="MS Gothic" w:hint="eastAsia"/>
                    <w:sz w:val="32"/>
                    <w:szCs w:val="32"/>
                  </w:rPr>
                  <w:t>☐</w:t>
                </w:r>
              </w:p>
            </w:tc>
          </w:sdtContent>
        </w:sdt>
        <w:sdt>
          <w:sdtPr>
            <w:rPr>
              <w:sz w:val="32"/>
              <w:szCs w:val="32"/>
            </w:rPr>
            <w:id w:val="332183307"/>
            <w14:checkbox>
              <w14:checked w14:val="0"/>
              <w14:checkedState w14:val="2612" w14:font="MS Gothic"/>
              <w14:uncheckedState w14:val="2610" w14:font="MS Gothic"/>
            </w14:checkbox>
          </w:sdtPr>
          <w:sdtContent>
            <w:tc>
              <w:tcPr>
                <w:tcW w:w="1654" w:type="dxa"/>
                <w:tcBorders>
                  <w:top w:val="single" w:sz="4" w:space="0" w:color="auto"/>
                  <w:left w:val="single" w:sz="4" w:space="0" w:color="auto"/>
                  <w:bottom w:val="single" w:sz="4" w:space="0" w:color="auto"/>
                  <w:right w:val="single" w:sz="4" w:space="0" w:color="auto"/>
                </w:tcBorders>
              </w:tcPr>
              <w:p w14:paraId="67DCEC87" w14:textId="1C9ECD71" w:rsidR="008807D3" w:rsidRDefault="008807D3" w:rsidP="008807D3">
                <w:pPr>
                  <w:spacing w:after="120"/>
                  <w:jc w:val="center"/>
                  <w:rPr>
                    <w:sz w:val="32"/>
                    <w:szCs w:val="32"/>
                  </w:rPr>
                </w:pPr>
                <w:r>
                  <w:rPr>
                    <w:rFonts w:ascii="MS Gothic" w:eastAsia="MS Gothic" w:hAnsi="MS Gothic" w:hint="eastAsia"/>
                    <w:sz w:val="32"/>
                    <w:szCs w:val="32"/>
                  </w:rPr>
                  <w:t>☐</w:t>
                </w:r>
              </w:p>
            </w:tc>
          </w:sdtContent>
        </w:sdt>
        <w:tc>
          <w:tcPr>
            <w:tcW w:w="4224" w:type="dxa"/>
            <w:tcBorders>
              <w:top w:val="single" w:sz="4" w:space="0" w:color="auto"/>
              <w:left w:val="single" w:sz="4" w:space="0" w:color="auto"/>
              <w:bottom w:val="single" w:sz="4" w:space="0" w:color="auto"/>
              <w:right w:val="single" w:sz="4" w:space="0" w:color="auto"/>
            </w:tcBorders>
          </w:tcPr>
          <w:p w14:paraId="216AF0CE" w14:textId="77777777" w:rsidR="008807D3" w:rsidRDefault="008807D3" w:rsidP="008807D3">
            <w:pPr>
              <w:spacing w:after="120"/>
              <w:rPr>
                <w:sz w:val="20"/>
                <w:szCs w:val="20"/>
              </w:rPr>
            </w:pPr>
          </w:p>
        </w:tc>
      </w:tr>
      <w:tr w:rsidR="008807D3" w14:paraId="193ECF31" w14:textId="77777777" w:rsidTr="000B2538">
        <w:tc>
          <w:tcPr>
            <w:tcW w:w="5675" w:type="dxa"/>
            <w:tcBorders>
              <w:top w:val="single" w:sz="4" w:space="0" w:color="auto"/>
              <w:left w:val="single" w:sz="4" w:space="0" w:color="auto"/>
              <w:bottom w:val="single" w:sz="4" w:space="0" w:color="auto"/>
              <w:right w:val="single" w:sz="4" w:space="0" w:color="auto"/>
            </w:tcBorders>
            <w:hideMark/>
          </w:tcPr>
          <w:p w14:paraId="32B39DBE" w14:textId="77777777" w:rsidR="008807D3" w:rsidRDefault="008807D3" w:rsidP="008807D3">
            <w:pPr>
              <w:spacing w:after="120"/>
              <w:rPr>
                <w:sz w:val="20"/>
                <w:szCs w:val="20"/>
              </w:rPr>
            </w:pPr>
            <w:r>
              <w:rPr>
                <w:sz w:val="20"/>
                <w:szCs w:val="20"/>
              </w:rPr>
              <w:t>There are processes to check the registration or professional status of employed, contracted and visiting health practitioners</w:t>
            </w:r>
          </w:p>
        </w:tc>
        <w:sdt>
          <w:sdtPr>
            <w:rPr>
              <w:sz w:val="32"/>
              <w:szCs w:val="32"/>
            </w:rPr>
            <w:id w:val="883913024"/>
            <w14:checkbox>
              <w14:checked w14:val="0"/>
              <w14:checkedState w14:val="2612" w14:font="MS Gothic"/>
              <w14:uncheckedState w14:val="2610" w14:font="MS Gothic"/>
            </w14:checkbox>
          </w:sdtPr>
          <w:sdtContent>
            <w:tc>
              <w:tcPr>
                <w:tcW w:w="1653" w:type="dxa"/>
                <w:tcBorders>
                  <w:top w:val="single" w:sz="4" w:space="0" w:color="auto"/>
                  <w:left w:val="single" w:sz="4" w:space="0" w:color="auto"/>
                  <w:bottom w:val="single" w:sz="4" w:space="0" w:color="auto"/>
                  <w:right w:val="single" w:sz="4" w:space="0" w:color="auto"/>
                </w:tcBorders>
              </w:tcPr>
              <w:p w14:paraId="2FB75665" w14:textId="58763BB8" w:rsidR="008807D3" w:rsidRDefault="008807D3" w:rsidP="008807D3">
                <w:pPr>
                  <w:spacing w:after="120"/>
                  <w:jc w:val="center"/>
                  <w:rPr>
                    <w:sz w:val="32"/>
                    <w:szCs w:val="32"/>
                  </w:rPr>
                </w:pPr>
                <w:r>
                  <w:rPr>
                    <w:rFonts w:ascii="MS Gothic" w:eastAsia="MS Gothic" w:hAnsi="MS Gothic" w:hint="eastAsia"/>
                    <w:sz w:val="32"/>
                    <w:szCs w:val="32"/>
                  </w:rPr>
                  <w:t>☐</w:t>
                </w:r>
              </w:p>
            </w:tc>
          </w:sdtContent>
        </w:sdt>
        <w:sdt>
          <w:sdtPr>
            <w:rPr>
              <w:sz w:val="32"/>
              <w:szCs w:val="32"/>
            </w:rPr>
            <w:id w:val="-1356719133"/>
            <w14:checkbox>
              <w14:checked w14:val="0"/>
              <w14:checkedState w14:val="2612" w14:font="MS Gothic"/>
              <w14:uncheckedState w14:val="2610" w14:font="MS Gothic"/>
            </w14:checkbox>
          </w:sdtPr>
          <w:sdtContent>
            <w:tc>
              <w:tcPr>
                <w:tcW w:w="1654" w:type="dxa"/>
                <w:tcBorders>
                  <w:top w:val="single" w:sz="4" w:space="0" w:color="auto"/>
                  <w:left w:val="single" w:sz="4" w:space="0" w:color="auto"/>
                  <w:bottom w:val="single" w:sz="4" w:space="0" w:color="auto"/>
                  <w:right w:val="single" w:sz="4" w:space="0" w:color="auto"/>
                </w:tcBorders>
              </w:tcPr>
              <w:p w14:paraId="277A2866" w14:textId="4ADDDD8E" w:rsidR="008807D3" w:rsidRDefault="008807D3" w:rsidP="008807D3">
                <w:pPr>
                  <w:spacing w:after="120"/>
                  <w:jc w:val="center"/>
                  <w:rPr>
                    <w:sz w:val="32"/>
                    <w:szCs w:val="32"/>
                  </w:rPr>
                </w:pPr>
                <w:r>
                  <w:rPr>
                    <w:rFonts w:ascii="MS Gothic" w:eastAsia="MS Gothic" w:hAnsi="MS Gothic" w:hint="eastAsia"/>
                    <w:sz w:val="32"/>
                    <w:szCs w:val="32"/>
                  </w:rPr>
                  <w:t>☐</w:t>
                </w:r>
              </w:p>
            </w:tc>
          </w:sdtContent>
        </w:sdt>
        <w:sdt>
          <w:sdtPr>
            <w:rPr>
              <w:sz w:val="32"/>
              <w:szCs w:val="32"/>
            </w:rPr>
            <w:id w:val="786081289"/>
            <w14:checkbox>
              <w14:checked w14:val="0"/>
              <w14:checkedState w14:val="2612" w14:font="MS Gothic"/>
              <w14:uncheckedState w14:val="2610" w14:font="MS Gothic"/>
            </w14:checkbox>
          </w:sdtPr>
          <w:sdtContent>
            <w:tc>
              <w:tcPr>
                <w:tcW w:w="1654" w:type="dxa"/>
                <w:tcBorders>
                  <w:top w:val="single" w:sz="4" w:space="0" w:color="auto"/>
                  <w:left w:val="single" w:sz="4" w:space="0" w:color="auto"/>
                  <w:bottom w:val="single" w:sz="4" w:space="0" w:color="auto"/>
                  <w:right w:val="single" w:sz="4" w:space="0" w:color="auto"/>
                </w:tcBorders>
              </w:tcPr>
              <w:p w14:paraId="146CA461" w14:textId="3C897703" w:rsidR="008807D3" w:rsidRDefault="008807D3" w:rsidP="008807D3">
                <w:pPr>
                  <w:spacing w:after="120"/>
                  <w:jc w:val="center"/>
                  <w:rPr>
                    <w:sz w:val="32"/>
                    <w:szCs w:val="32"/>
                  </w:rPr>
                </w:pPr>
                <w:r>
                  <w:rPr>
                    <w:rFonts w:ascii="MS Gothic" w:eastAsia="MS Gothic" w:hAnsi="MS Gothic" w:hint="eastAsia"/>
                    <w:sz w:val="32"/>
                    <w:szCs w:val="32"/>
                  </w:rPr>
                  <w:t>☐</w:t>
                </w:r>
              </w:p>
            </w:tc>
          </w:sdtContent>
        </w:sdt>
        <w:tc>
          <w:tcPr>
            <w:tcW w:w="4224" w:type="dxa"/>
            <w:tcBorders>
              <w:top w:val="single" w:sz="4" w:space="0" w:color="auto"/>
              <w:left w:val="single" w:sz="4" w:space="0" w:color="auto"/>
              <w:bottom w:val="single" w:sz="4" w:space="0" w:color="auto"/>
              <w:right w:val="single" w:sz="4" w:space="0" w:color="auto"/>
            </w:tcBorders>
          </w:tcPr>
          <w:p w14:paraId="26EAD01E" w14:textId="77777777" w:rsidR="008807D3" w:rsidRDefault="008807D3" w:rsidP="008807D3">
            <w:pPr>
              <w:spacing w:after="120"/>
              <w:rPr>
                <w:sz w:val="20"/>
                <w:szCs w:val="20"/>
              </w:rPr>
            </w:pPr>
          </w:p>
        </w:tc>
      </w:tr>
      <w:tr w:rsidR="008807D3" w14:paraId="539E5E08" w14:textId="77777777" w:rsidTr="000B2538">
        <w:tc>
          <w:tcPr>
            <w:tcW w:w="5675" w:type="dxa"/>
            <w:tcBorders>
              <w:top w:val="single" w:sz="4" w:space="0" w:color="auto"/>
              <w:left w:val="single" w:sz="4" w:space="0" w:color="auto"/>
              <w:bottom w:val="single" w:sz="4" w:space="0" w:color="auto"/>
              <w:right w:val="single" w:sz="4" w:space="0" w:color="auto"/>
            </w:tcBorders>
            <w:hideMark/>
          </w:tcPr>
          <w:p w14:paraId="199F386F" w14:textId="77777777" w:rsidR="008807D3" w:rsidRDefault="008807D3" w:rsidP="008807D3">
            <w:pPr>
              <w:spacing w:after="120"/>
              <w:rPr>
                <w:sz w:val="20"/>
                <w:szCs w:val="20"/>
              </w:rPr>
            </w:pPr>
            <w:r>
              <w:rPr>
                <w:sz w:val="20"/>
                <w:szCs w:val="20"/>
              </w:rPr>
              <w:t>There are agreements and protocols with visiting practitioners regarding the delivery of clinical care in your service</w:t>
            </w:r>
          </w:p>
        </w:tc>
        <w:sdt>
          <w:sdtPr>
            <w:rPr>
              <w:sz w:val="32"/>
              <w:szCs w:val="32"/>
            </w:rPr>
            <w:id w:val="-300234659"/>
            <w14:checkbox>
              <w14:checked w14:val="0"/>
              <w14:checkedState w14:val="2612" w14:font="MS Gothic"/>
              <w14:uncheckedState w14:val="2610" w14:font="MS Gothic"/>
            </w14:checkbox>
          </w:sdtPr>
          <w:sdtContent>
            <w:tc>
              <w:tcPr>
                <w:tcW w:w="1653" w:type="dxa"/>
                <w:tcBorders>
                  <w:top w:val="single" w:sz="4" w:space="0" w:color="auto"/>
                  <w:left w:val="single" w:sz="4" w:space="0" w:color="auto"/>
                  <w:bottom w:val="single" w:sz="4" w:space="0" w:color="auto"/>
                  <w:right w:val="single" w:sz="4" w:space="0" w:color="auto"/>
                </w:tcBorders>
              </w:tcPr>
              <w:p w14:paraId="0C44C58E" w14:textId="327E38F4" w:rsidR="008807D3" w:rsidRDefault="008807D3" w:rsidP="008807D3">
                <w:pPr>
                  <w:spacing w:after="120"/>
                  <w:jc w:val="center"/>
                  <w:rPr>
                    <w:sz w:val="32"/>
                    <w:szCs w:val="32"/>
                  </w:rPr>
                </w:pPr>
                <w:r>
                  <w:rPr>
                    <w:rFonts w:ascii="MS Gothic" w:eastAsia="MS Gothic" w:hAnsi="MS Gothic" w:hint="eastAsia"/>
                    <w:sz w:val="32"/>
                    <w:szCs w:val="32"/>
                  </w:rPr>
                  <w:t>☐</w:t>
                </w:r>
              </w:p>
            </w:tc>
          </w:sdtContent>
        </w:sdt>
        <w:sdt>
          <w:sdtPr>
            <w:rPr>
              <w:sz w:val="32"/>
              <w:szCs w:val="32"/>
            </w:rPr>
            <w:id w:val="4799578"/>
            <w14:checkbox>
              <w14:checked w14:val="0"/>
              <w14:checkedState w14:val="2612" w14:font="MS Gothic"/>
              <w14:uncheckedState w14:val="2610" w14:font="MS Gothic"/>
            </w14:checkbox>
          </w:sdtPr>
          <w:sdtContent>
            <w:tc>
              <w:tcPr>
                <w:tcW w:w="1654" w:type="dxa"/>
                <w:tcBorders>
                  <w:top w:val="single" w:sz="4" w:space="0" w:color="auto"/>
                  <w:left w:val="single" w:sz="4" w:space="0" w:color="auto"/>
                  <w:bottom w:val="single" w:sz="4" w:space="0" w:color="auto"/>
                  <w:right w:val="single" w:sz="4" w:space="0" w:color="auto"/>
                </w:tcBorders>
              </w:tcPr>
              <w:p w14:paraId="455B9A26" w14:textId="2F5BAE40" w:rsidR="008807D3" w:rsidRDefault="008807D3" w:rsidP="008807D3">
                <w:pPr>
                  <w:spacing w:after="120"/>
                  <w:jc w:val="center"/>
                  <w:rPr>
                    <w:sz w:val="32"/>
                    <w:szCs w:val="32"/>
                  </w:rPr>
                </w:pPr>
                <w:r>
                  <w:rPr>
                    <w:rFonts w:ascii="MS Gothic" w:eastAsia="MS Gothic" w:hAnsi="MS Gothic" w:hint="eastAsia"/>
                    <w:sz w:val="32"/>
                    <w:szCs w:val="32"/>
                  </w:rPr>
                  <w:t>☐</w:t>
                </w:r>
              </w:p>
            </w:tc>
          </w:sdtContent>
        </w:sdt>
        <w:sdt>
          <w:sdtPr>
            <w:rPr>
              <w:sz w:val="32"/>
              <w:szCs w:val="32"/>
            </w:rPr>
            <w:id w:val="-1552213589"/>
            <w14:checkbox>
              <w14:checked w14:val="0"/>
              <w14:checkedState w14:val="2612" w14:font="MS Gothic"/>
              <w14:uncheckedState w14:val="2610" w14:font="MS Gothic"/>
            </w14:checkbox>
          </w:sdtPr>
          <w:sdtContent>
            <w:tc>
              <w:tcPr>
                <w:tcW w:w="1654" w:type="dxa"/>
                <w:tcBorders>
                  <w:top w:val="single" w:sz="4" w:space="0" w:color="auto"/>
                  <w:left w:val="single" w:sz="4" w:space="0" w:color="auto"/>
                  <w:bottom w:val="single" w:sz="4" w:space="0" w:color="auto"/>
                  <w:right w:val="single" w:sz="4" w:space="0" w:color="auto"/>
                </w:tcBorders>
              </w:tcPr>
              <w:p w14:paraId="66357B2B" w14:textId="6B389D45" w:rsidR="008807D3" w:rsidRDefault="008807D3" w:rsidP="008807D3">
                <w:pPr>
                  <w:spacing w:after="120"/>
                  <w:jc w:val="center"/>
                  <w:rPr>
                    <w:sz w:val="32"/>
                    <w:szCs w:val="32"/>
                  </w:rPr>
                </w:pPr>
                <w:r>
                  <w:rPr>
                    <w:rFonts w:ascii="MS Gothic" w:eastAsia="MS Gothic" w:hAnsi="MS Gothic" w:hint="eastAsia"/>
                    <w:sz w:val="32"/>
                    <w:szCs w:val="32"/>
                  </w:rPr>
                  <w:t>☐</w:t>
                </w:r>
              </w:p>
            </w:tc>
          </w:sdtContent>
        </w:sdt>
        <w:tc>
          <w:tcPr>
            <w:tcW w:w="4224" w:type="dxa"/>
            <w:tcBorders>
              <w:top w:val="single" w:sz="4" w:space="0" w:color="auto"/>
              <w:left w:val="single" w:sz="4" w:space="0" w:color="auto"/>
              <w:bottom w:val="single" w:sz="4" w:space="0" w:color="auto"/>
              <w:right w:val="single" w:sz="4" w:space="0" w:color="auto"/>
            </w:tcBorders>
          </w:tcPr>
          <w:p w14:paraId="2CC318E2" w14:textId="77777777" w:rsidR="008807D3" w:rsidRDefault="008807D3" w:rsidP="008807D3">
            <w:pPr>
              <w:spacing w:after="120"/>
              <w:rPr>
                <w:sz w:val="20"/>
                <w:szCs w:val="20"/>
              </w:rPr>
            </w:pPr>
          </w:p>
        </w:tc>
      </w:tr>
      <w:tr w:rsidR="008807D3" w14:paraId="63AE0246" w14:textId="77777777" w:rsidTr="000B2538">
        <w:tc>
          <w:tcPr>
            <w:tcW w:w="5675" w:type="dxa"/>
            <w:tcBorders>
              <w:top w:val="single" w:sz="4" w:space="0" w:color="auto"/>
              <w:left w:val="single" w:sz="4" w:space="0" w:color="auto"/>
              <w:bottom w:val="single" w:sz="4" w:space="0" w:color="auto"/>
              <w:right w:val="single" w:sz="4" w:space="0" w:color="auto"/>
            </w:tcBorders>
            <w:hideMark/>
          </w:tcPr>
          <w:p w14:paraId="7D8A4121" w14:textId="77777777" w:rsidR="008807D3" w:rsidRDefault="008807D3" w:rsidP="008807D3">
            <w:pPr>
              <w:spacing w:after="120"/>
              <w:rPr>
                <w:sz w:val="20"/>
                <w:szCs w:val="20"/>
              </w:rPr>
            </w:pPr>
            <w:r>
              <w:rPr>
                <w:sz w:val="20"/>
                <w:szCs w:val="20"/>
              </w:rPr>
              <w:t xml:space="preserve">There are processes to monitor the outcomes of clinical care delivered by visiting practitioners and to </w:t>
            </w:r>
            <w:proofErr w:type="gramStart"/>
            <w:r>
              <w:rPr>
                <w:sz w:val="20"/>
                <w:szCs w:val="20"/>
              </w:rPr>
              <w:t>take action</w:t>
            </w:r>
            <w:proofErr w:type="gramEnd"/>
            <w:r>
              <w:rPr>
                <w:sz w:val="20"/>
                <w:szCs w:val="20"/>
              </w:rPr>
              <w:t xml:space="preserve"> if there are unexpected outcomes</w:t>
            </w:r>
          </w:p>
        </w:tc>
        <w:sdt>
          <w:sdtPr>
            <w:rPr>
              <w:sz w:val="32"/>
              <w:szCs w:val="32"/>
            </w:rPr>
            <w:id w:val="1817441974"/>
            <w14:checkbox>
              <w14:checked w14:val="0"/>
              <w14:checkedState w14:val="2612" w14:font="MS Gothic"/>
              <w14:uncheckedState w14:val="2610" w14:font="MS Gothic"/>
            </w14:checkbox>
          </w:sdtPr>
          <w:sdtContent>
            <w:tc>
              <w:tcPr>
                <w:tcW w:w="1653" w:type="dxa"/>
                <w:tcBorders>
                  <w:top w:val="single" w:sz="4" w:space="0" w:color="auto"/>
                  <w:left w:val="single" w:sz="4" w:space="0" w:color="auto"/>
                  <w:bottom w:val="single" w:sz="4" w:space="0" w:color="auto"/>
                  <w:right w:val="single" w:sz="4" w:space="0" w:color="auto"/>
                </w:tcBorders>
              </w:tcPr>
              <w:p w14:paraId="3BF1823B" w14:textId="4D5C7130" w:rsidR="008807D3" w:rsidRDefault="008807D3" w:rsidP="008807D3">
                <w:pPr>
                  <w:spacing w:after="120"/>
                  <w:jc w:val="center"/>
                  <w:rPr>
                    <w:sz w:val="32"/>
                    <w:szCs w:val="32"/>
                  </w:rPr>
                </w:pPr>
                <w:r>
                  <w:rPr>
                    <w:rFonts w:ascii="MS Gothic" w:eastAsia="MS Gothic" w:hAnsi="MS Gothic" w:hint="eastAsia"/>
                    <w:sz w:val="32"/>
                    <w:szCs w:val="32"/>
                  </w:rPr>
                  <w:t>☐</w:t>
                </w:r>
              </w:p>
            </w:tc>
          </w:sdtContent>
        </w:sdt>
        <w:sdt>
          <w:sdtPr>
            <w:rPr>
              <w:sz w:val="32"/>
              <w:szCs w:val="32"/>
            </w:rPr>
            <w:id w:val="342593341"/>
            <w14:checkbox>
              <w14:checked w14:val="0"/>
              <w14:checkedState w14:val="2612" w14:font="MS Gothic"/>
              <w14:uncheckedState w14:val="2610" w14:font="MS Gothic"/>
            </w14:checkbox>
          </w:sdtPr>
          <w:sdtContent>
            <w:tc>
              <w:tcPr>
                <w:tcW w:w="1654" w:type="dxa"/>
                <w:tcBorders>
                  <w:top w:val="single" w:sz="4" w:space="0" w:color="auto"/>
                  <w:left w:val="single" w:sz="4" w:space="0" w:color="auto"/>
                  <w:bottom w:val="single" w:sz="4" w:space="0" w:color="auto"/>
                  <w:right w:val="single" w:sz="4" w:space="0" w:color="auto"/>
                </w:tcBorders>
              </w:tcPr>
              <w:p w14:paraId="3B1DD2FF" w14:textId="6E6F2589" w:rsidR="008807D3" w:rsidRDefault="008807D3" w:rsidP="008807D3">
                <w:pPr>
                  <w:spacing w:after="120"/>
                  <w:jc w:val="center"/>
                  <w:rPr>
                    <w:sz w:val="32"/>
                    <w:szCs w:val="32"/>
                  </w:rPr>
                </w:pPr>
                <w:r>
                  <w:rPr>
                    <w:rFonts w:ascii="MS Gothic" w:eastAsia="MS Gothic" w:hAnsi="MS Gothic" w:hint="eastAsia"/>
                    <w:sz w:val="32"/>
                    <w:szCs w:val="32"/>
                  </w:rPr>
                  <w:t>☐</w:t>
                </w:r>
              </w:p>
            </w:tc>
          </w:sdtContent>
        </w:sdt>
        <w:sdt>
          <w:sdtPr>
            <w:rPr>
              <w:sz w:val="32"/>
              <w:szCs w:val="32"/>
            </w:rPr>
            <w:id w:val="1984966161"/>
            <w14:checkbox>
              <w14:checked w14:val="0"/>
              <w14:checkedState w14:val="2612" w14:font="MS Gothic"/>
              <w14:uncheckedState w14:val="2610" w14:font="MS Gothic"/>
            </w14:checkbox>
          </w:sdtPr>
          <w:sdtContent>
            <w:tc>
              <w:tcPr>
                <w:tcW w:w="1654" w:type="dxa"/>
                <w:tcBorders>
                  <w:top w:val="single" w:sz="4" w:space="0" w:color="auto"/>
                  <w:left w:val="single" w:sz="4" w:space="0" w:color="auto"/>
                  <w:bottom w:val="single" w:sz="4" w:space="0" w:color="auto"/>
                  <w:right w:val="single" w:sz="4" w:space="0" w:color="auto"/>
                </w:tcBorders>
              </w:tcPr>
              <w:p w14:paraId="02345802" w14:textId="38FFF693" w:rsidR="008807D3" w:rsidRDefault="008807D3" w:rsidP="008807D3">
                <w:pPr>
                  <w:spacing w:after="120"/>
                  <w:jc w:val="center"/>
                  <w:rPr>
                    <w:sz w:val="32"/>
                    <w:szCs w:val="32"/>
                  </w:rPr>
                </w:pPr>
                <w:r>
                  <w:rPr>
                    <w:rFonts w:ascii="MS Gothic" w:eastAsia="MS Gothic" w:hAnsi="MS Gothic" w:hint="eastAsia"/>
                    <w:sz w:val="32"/>
                    <w:szCs w:val="32"/>
                  </w:rPr>
                  <w:t>☐</w:t>
                </w:r>
              </w:p>
            </w:tc>
          </w:sdtContent>
        </w:sdt>
        <w:tc>
          <w:tcPr>
            <w:tcW w:w="4224" w:type="dxa"/>
            <w:tcBorders>
              <w:top w:val="single" w:sz="4" w:space="0" w:color="auto"/>
              <w:left w:val="single" w:sz="4" w:space="0" w:color="auto"/>
              <w:bottom w:val="single" w:sz="4" w:space="0" w:color="auto"/>
              <w:right w:val="single" w:sz="4" w:space="0" w:color="auto"/>
            </w:tcBorders>
          </w:tcPr>
          <w:p w14:paraId="2D20F043" w14:textId="77777777" w:rsidR="008807D3" w:rsidRDefault="008807D3" w:rsidP="008807D3">
            <w:pPr>
              <w:spacing w:after="120"/>
              <w:rPr>
                <w:sz w:val="20"/>
                <w:szCs w:val="20"/>
              </w:rPr>
            </w:pPr>
          </w:p>
        </w:tc>
      </w:tr>
    </w:tbl>
    <w:p w14:paraId="1E521F96" w14:textId="57A373F3" w:rsidR="00634E3B" w:rsidRDefault="00634E3B">
      <w:r>
        <w:br w:type="page"/>
      </w:r>
    </w:p>
    <w:tbl>
      <w:tblPr>
        <w:tblStyle w:val="TableGrid"/>
        <w:tblpPr w:leftFromText="180" w:rightFromText="180" w:vertAnchor="text" w:horzAnchor="margin" w:tblpXSpec="center" w:tblpY="151"/>
        <w:tblW w:w="14997" w:type="dxa"/>
        <w:tblLayout w:type="fixed"/>
        <w:tblLook w:val="04A0" w:firstRow="1" w:lastRow="0" w:firstColumn="1" w:lastColumn="0" w:noHBand="0" w:noVBand="1"/>
      </w:tblPr>
      <w:tblGrid>
        <w:gridCol w:w="5812"/>
        <w:gridCol w:w="1653"/>
        <w:gridCol w:w="1654"/>
        <w:gridCol w:w="1654"/>
        <w:gridCol w:w="4224"/>
      </w:tblGrid>
      <w:tr w:rsidR="00D7356D" w14:paraId="4FE80C35" w14:textId="77777777" w:rsidTr="000B2538">
        <w:tc>
          <w:tcPr>
            <w:tcW w:w="5812" w:type="dxa"/>
            <w:tcBorders>
              <w:top w:val="single" w:sz="4" w:space="0" w:color="auto"/>
              <w:left w:val="single" w:sz="4" w:space="0" w:color="auto"/>
              <w:bottom w:val="single" w:sz="4" w:space="0" w:color="auto"/>
              <w:right w:val="single" w:sz="4" w:space="0" w:color="auto"/>
            </w:tcBorders>
            <w:shd w:val="clear" w:color="auto" w:fill="008FBF"/>
            <w:vAlign w:val="bottom"/>
          </w:tcPr>
          <w:p w14:paraId="4534F5C7" w14:textId="77777777" w:rsidR="00D7356D" w:rsidRDefault="00D7356D" w:rsidP="008807D3">
            <w:pPr>
              <w:spacing w:after="120"/>
              <w:rPr>
                <w:sz w:val="20"/>
                <w:szCs w:val="20"/>
              </w:rPr>
            </w:pPr>
            <w:r w:rsidRPr="006E1A3A">
              <w:rPr>
                <w:b/>
                <w:color w:val="FFFFFF" w:themeColor="background1"/>
                <w:sz w:val="20"/>
                <w:szCs w:val="20"/>
              </w:rPr>
              <w:lastRenderedPageBreak/>
              <w:t>Action</w:t>
            </w:r>
          </w:p>
        </w:tc>
        <w:tc>
          <w:tcPr>
            <w:tcW w:w="1653" w:type="dxa"/>
            <w:tcBorders>
              <w:top w:val="single" w:sz="4" w:space="0" w:color="auto"/>
              <w:left w:val="single" w:sz="4" w:space="0" w:color="auto"/>
              <w:bottom w:val="single" w:sz="4" w:space="0" w:color="auto"/>
              <w:right w:val="single" w:sz="4" w:space="0" w:color="auto"/>
            </w:tcBorders>
            <w:shd w:val="clear" w:color="auto" w:fill="008FBF"/>
            <w:vAlign w:val="bottom"/>
          </w:tcPr>
          <w:p w14:paraId="1BC5BC92" w14:textId="77777777" w:rsidR="00D7356D" w:rsidRDefault="00D7356D" w:rsidP="008807D3">
            <w:pPr>
              <w:spacing w:after="120"/>
              <w:jc w:val="center"/>
              <w:rPr>
                <w:sz w:val="32"/>
                <w:szCs w:val="32"/>
              </w:rPr>
            </w:pPr>
            <w:r w:rsidRPr="006E1A3A">
              <w:rPr>
                <w:b/>
                <w:color w:val="FFFFFF" w:themeColor="background1"/>
                <w:sz w:val="20"/>
                <w:szCs w:val="20"/>
              </w:rPr>
              <w:t>Planning in</w:t>
            </w:r>
            <w:r>
              <w:rPr>
                <w:b/>
                <w:color w:val="FFFFFF" w:themeColor="background1"/>
                <w:sz w:val="20"/>
                <w:szCs w:val="20"/>
              </w:rPr>
              <w:t xml:space="preserve"> </w:t>
            </w:r>
            <w:r w:rsidRPr="006E1A3A">
              <w:rPr>
                <w:b/>
                <w:color w:val="FFFFFF" w:themeColor="background1"/>
                <w:sz w:val="20"/>
                <w:szCs w:val="20"/>
              </w:rPr>
              <w:t>progress</w:t>
            </w:r>
          </w:p>
        </w:tc>
        <w:tc>
          <w:tcPr>
            <w:tcW w:w="1654" w:type="dxa"/>
            <w:tcBorders>
              <w:top w:val="single" w:sz="4" w:space="0" w:color="auto"/>
              <w:left w:val="single" w:sz="4" w:space="0" w:color="auto"/>
              <w:bottom w:val="single" w:sz="4" w:space="0" w:color="auto"/>
              <w:right w:val="single" w:sz="4" w:space="0" w:color="auto"/>
            </w:tcBorders>
            <w:shd w:val="clear" w:color="auto" w:fill="008FBF"/>
            <w:vAlign w:val="bottom"/>
          </w:tcPr>
          <w:p w14:paraId="27E2CC0C" w14:textId="2E2D1B5E" w:rsidR="00D7356D" w:rsidRDefault="00D7356D" w:rsidP="008807D3">
            <w:pPr>
              <w:spacing w:after="120"/>
              <w:jc w:val="center"/>
              <w:rPr>
                <w:sz w:val="32"/>
                <w:szCs w:val="32"/>
              </w:rPr>
            </w:pPr>
            <w:r w:rsidRPr="006E1A3A">
              <w:rPr>
                <w:b/>
                <w:color w:val="FFFFFF" w:themeColor="background1"/>
                <w:sz w:val="20"/>
                <w:szCs w:val="20"/>
              </w:rPr>
              <w:t>Currently</w:t>
            </w:r>
            <w:r w:rsidR="008807D3">
              <w:rPr>
                <w:b/>
                <w:color w:val="FFFFFF" w:themeColor="background1"/>
                <w:sz w:val="20"/>
                <w:szCs w:val="20"/>
              </w:rPr>
              <w:t xml:space="preserve"> </w:t>
            </w:r>
            <w:r w:rsidRPr="006E1A3A">
              <w:rPr>
                <w:b/>
                <w:color w:val="FFFFFF" w:themeColor="background1"/>
                <w:sz w:val="20"/>
                <w:szCs w:val="20"/>
              </w:rPr>
              <w:t>implementing</w:t>
            </w:r>
          </w:p>
        </w:tc>
        <w:tc>
          <w:tcPr>
            <w:tcW w:w="1654" w:type="dxa"/>
            <w:tcBorders>
              <w:top w:val="single" w:sz="4" w:space="0" w:color="auto"/>
              <w:left w:val="single" w:sz="4" w:space="0" w:color="auto"/>
              <w:bottom w:val="single" w:sz="4" w:space="0" w:color="auto"/>
              <w:right w:val="single" w:sz="4" w:space="0" w:color="auto"/>
            </w:tcBorders>
            <w:shd w:val="clear" w:color="auto" w:fill="008FBF"/>
            <w:vAlign w:val="bottom"/>
          </w:tcPr>
          <w:p w14:paraId="42BAB709" w14:textId="77777777" w:rsidR="00D7356D" w:rsidRDefault="00D7356D" w:rsidP="008807D3">
            <w:pPr>
              <w:spacing w:after="120"/>
              <w:jc w:val="center"/>
              <w:rPr>
                <w:sz w:val="32"/>
                <w:szCs w:val="32"/>
              </w:rPr>
            </w:pPr>
            <w:r w:rsidRPr="006E1A3A">
              <w:rPr>
                <w:b/>
                <w:color w:val="FFFFFF" w:themeColor="background1"/>
                <w:sz w:val="20"/>
                <w:szCs w:val="20"/>
              </w:rPr>
              <w:t>Established</w:t>
            </w:r>
          </w:p>
        </w:tc>
        <w:tc>
          <w:tcPr>
            <w:tcW w:w="4224" w:type="dxa"/>
            <w:tcBorders>
              <w:top w:val="single" w:sz="4" w:space="0" w:color="auto"/>
              <w:left w:val="single" w:sz="4" w:space="0" w:color="auto"/>
              <w:bottom w:val="single" w:sz="4" w:space="0" w:color="auto"/>
              <w:right w:val="single" w:sz="4" w:space="0" w:color="auto"/>
            </w:tcBorders>
            <w:shd w:val="clear" w:color="auto" w:fill="008FBF"/>
            <w:vAlign w:val="bottom"/>
          </w:tcPr>
          <w:p w14:paraId="100CA379" w14:textId="77777777" w:rsidR="00D7356D" w:rsidRDefault="00D7356D" w:rsidP="008807D3">
            <w:pPr>
              <w:spacing w:after="120"/>
              <w:jc w:val="center"/>
            </w:pPr>
            <w:r w:rsidRPr="006E1A3A">
              <w:rPr>
                <w:b/>
                <w:color w:val="FFFFFF" w:themeColor="background1"/>
                <w:sz w:val="20"/>
                <w:szCs w:val="20"/>
              </w:rPr>
              <w:t xml:space="preserve">Comments and opportunities </w:t>
            </w:r>
            <w:r>
              <w:rPr>
                <w:b/>
                <w:color w:val="FFFFFF" w:themeColor="background1"/>
                <w:sz w:val="20"/>
                <w:szCs w:val="20"/>
              </w:rPr>
              <w:br/>
            </w:r>
            <w:r w:rsidRPr="006E1A3A">
              <w:rPr>
                <w:b/>
                <w:color w:val="FFFFFF" w:themeColor="background1"/>
                <w:sz w:val="20"/>
                <w:szCs w:val="20"/>
              </w:rPr>
              <w:t>for improvement</w:t>
            </w:r>
          </w:p>
        </w:tc>
      </w:tr>
      <w:tr w:rsidR="00B97406" w14:paraId="226FF76C" w14:textId="77777777" w:rsidTr="000B2538">
        <w:tc>
          <w:tcPr>
            <w:tcW w:w="14997"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59A104C" w14:textId="0F9D3DA2" w:rsidR="00B97406" w:rsidRPr="0009018B" w:rsidRDefault="00B97406" w:rsidP="008807D3">
            <w:pPr>
              <w:spacing w:after="120"/>
              <w:rPr>
                <w:b/>
                <w:sz w:val="24"/>
                <w:szCs w:val="24"/>
              </w:rPr>
            </w:pPr>
            <w:r w:rsidRPr="0009018B">
              <w:rPr>
                <w:b/>
                <w:color w:val="00577D"/>
                <w:sz w:val="24"/>
                <w:szCs w:val="24"/>
              </w:rPr>
              <w:t>Communication and relationships</w:t>
            </w:r>
          </w:p>
        </w:tc>
      </w:tr>
      <w:tr w:rsidR="008807D3" w14:paraId="5A9C1B10" w14:textId="77777777" w:rsidTr="000B2538">
        <w:tc>
          <w:tcPr>
            <w:tcW w:w="5812" w:type="dxa"/>
            <w:tcBorders>
              <w:top w:val="single" w:sz="4" w:space="0" w:color="auto"/>
              <w:left w:val="single" w:sz="4" w:space="0" w:color="auto"/>
              <w:bottom w:val="single" w:sz="4" w:space="0" w:color="auto"/>
              <w:right w:val="single" w:sz="4" w:space="0" w:color="auto"/>
            </w:tcBorders>
            <w:hideMark/>
          </w:tcPr>
          <w:p w14:paraId="3C73AC79" w14:textId="77777777" w:rsidR="008807D3" w:rsidRDefault="008807D3" w:rsidP="008807D3">
            <w:pPr>
              <w:spacing w:after="120"/>
              <w:rPr>
                <w:sz w:val="20"/>
                <w:szCs w:val="20"/>
              </w:rPr>
            </w:pPr>
            <w:r>
              <w:rPr>
                <w:sz w:val="20"/>
                <w:szCs w:val="20"/>
              </w:rPr>
              <w:t>There is an open disclosure process that is used when things go wrong (Standards 6 and 8)</w:t>
            </w:r>
          </w:p>
        </w:tc>
        <w:sdt>
          <w:sdtPr>
            <w:rPr>
              <w:sz w:val="32"/>
              <w:szCs w:val="32"/>
            </w:rPr>
            <w:id w:val="-1188832680"/>
            <w14:checkbox>
              <w14:checked w14:val="0"/>
              <w14:checkedState w14:val="2612" w14:font="MS Gothic"/>
              <w14:uncheckedState w14:val="2610" w14:font="MS Gothic"/>
            </w14:checkbox>
          </w:sdtPr>
          <w:sdtContent>
            <w:tc>
              <w:tcPr>
                <w:tcW w:w="1653" w:type="dxa"/>
                <w:tcBorders>
                  <w:top w:val="single" w:sz="4" w:space="0" w:color="auto"/>
                  <w:left w:val="single" w:sz="4" w:space="0" w:color="auto"/>
                  <w:bottom w:val="single" w:sz="4" w:space="0" w:color="auto"/>
                  <w:right w:val="single" w:sz="4" w:space="0" w:color="auto"/>
                </w:tcBorders>
              </w:tcPr>
              <w:p w14:paraId="3CAC6750" w14:textId="25B7D1EA" w:rsidR="008807D3" w:rsidRDefault="008807D3" w:rsidP="008807D3">
                <w:pPr>
                  <w:spacing w:after="120"/>
                  <w:jc w:val="center"/>
                  <w:rPr>
                    <w:sz w:val="32"/>
                    <w:szCs w:val="32"/>
                  </w:rPr>
                </w:pPr>
                <w:r>
                  <w:rPr>
                    <w:rFonts w:ascii="MS Gothic" w:eastAsia="MS Gothic" w:hAnsi="MS Gothic" w:hint="eastAsia"/>
                    <w:sz w:val="32"/>
                    <w:szCs w:val="32"/>
                  </w:rPr>
                  <w:t>☐</w:t>
                </w:r>
              </w:p>
            </w:tc>
          </w:sdtContent>
        </w:sdt>
        <w:sdt>
          <w:sdtPr>
            <w:rPr>
              <w:sz w:val="32"/>
              <w:szCs w:val="32"/>
            </w:rPr>
            <w:id w:val="-668945067"/>
            <w14:checkbox>
              <w14:checked w14:val="0"/>
              <w14:checkedState w14:val="2612" w14:font="MS Gothic"/>
              <w14:uncheckedState w14:val="2610" w14:font="MS Gothic"/>
            </w14:checkbox>
          </w:sdtPr>
          <w:sdtContent>
            <w:tc>
              <w:tcPr>
                <w:tcW w:w="1654" w:type="dxa"/>
                <w:tcBorders>
                  <w:top w:val="single" w:sz="4" w:space="0" w:color="auto"/>
                  <w:left w:val="single" w:sz="4" w:space="0" w:color="auto"/>
                  <w:bottom w:val="single" w:sz="4" w:space="0" w:color="auto"/>
                  <w:right w:val="single" w:sz="4" w:space="0" w:color="auto"/>
                </w:tcBorders>
              </w:tcPr>
              <w:p w14:paraId="3D043B3C" w14:textId="17FCB36F" w:rsidR="008807D3" w:rsidRDefault="008807D3" w:rsidP="008807D3">
                <w:pPr>
                  <w:spacing w:after="120"/>
                  <w:jc w:val="center"/>
                  <w:rPr>
                    <w:sz w:val="32"/>
                    <w:szCs w:val="32"/>
                  </w:rPr>
                </w:pPr>
                <w:r>
                  <w:rPr>
                    <w:rFonts w:ascii="MS Gothic" w:eastAsia="MS Gothic" w:hAnsi="MS Gothic" w:hint="eastAsia"/>
                    <w:sz w:val="32"/>
                    <w:szCs w:val="32"/>
                  </w:rPr>
                  <w:t>☐</w:t>
                </w:r>
              </w:p>
            </w:tc>
          </w:sdtContent>
        </w:sdt>
        <w:sdt>
          <w:sdtPr>
            <w:rPr>
              <w:sz w:val="32"/>
              <w:szCs w:val="32"/>
            </w:rPr>
            <w:id w:val="-520315815"/>
            <w14:checkbox>
              <w14:checked w14:val="0"/>
              <w14:checkedState w14:val="2612" w14:font="MS Gothic"/>
              <w14:uncheckedState w14:val="2610" w14:font="MS Gothic"/>
            </w14:checkbox>
          </w:sdtPr>
          <w:sdtContent>
            <w:tc>
              <w:tcPr>
                <w:tcW w:w="1654" w:type="dxa"/>
                <w:tcBorders>
                  <w:top w:val="single" w:sz="4" w:space="0" w:color="auto"/>
                  <w:left w:val="single" w:sz="4" w:space="0" w:color="auto"/>
                  <w:bottom w:val="single" w:sz="4" w:space="0" w:color="auto"/>
                  <w:right w:val="single" w:sz="4" w:space="0" w:color="auto"/>
                </w:tcBorders>
              </w:tcPr>
              <w:p w14:paraId="66613819" w14:textId="547C705B" w:rsidR="008807D3" w:rsidRDefault="008807D3" w:rsidP="008807D3">
                <w:pPr>
                  <w:spacing w:after="120"/>
                  <w:jc w:val="center"/>
                  <w:rPr>
                    <w:sz w:val="32"/>
                    <w:szCs w:val="32"/>
                  </w:rPr>
                </w:pPr>
                <w:r>
                  <w:rPr>
                    <w:rFonts w:ascii="MS Gothic" w:eastAsia="MS Gothic" w:hAnsi="MS Gothic" w:hint="eastAsia"/>
                    <w:sz w:val="32"/>
                    <w:szCs w:val="32"/>
                  </w:rPr>
                  <w:t>☐</w:t>
                </w:r>
              </w:p>
            </w:tc>
          </w:sdtContent>
        </w:sdt>
        <w:tc>
          <w:tcPr>
            <w:tcW w:w="4224" w:type="dxa"/>
            <w:tcBorders>
              <w:top w:val="single" w:sz="4" w:space="0" w:color="auto"/>
              <w:left w:val="single" w:sz="4" w:space="0" w:color="auto"/>
              <w:bottom w:val="single" w:sz="4" w:space="0" w:color="auto"/>
              <w:right w:val="single" w:sz="4" w:space="0" w:color="auto"/>
            </w:tcBorders>
          </w:tcPr>
          <w:p w14:paraId="3AB205FA" w14:textId="77777777" w:rsidR="008807D3" w:rsidRDefault="008807D3" w:rsidP="008807D3">
            <w:pPr>
              <w:spacing w:after="120"/>
              <w:rPr>
                <w:sz w:val="20"/>
                <w:szCs w:val="20"/>
              </w:rPr>
            </w:pPr>
          </w:p>
        </w:tc>
      </w:tr>
      <w:tr w:rsidR="008807D3" w14:paraId="3A169428" w14:textId="77777777" w:rsidTr="000B2538">
        <w:tc>
          <w:tcPr>
            <w:tcW w:w="5812" w:type="dxa"/>
            <w:tcBorders>
              <w:top w:val="single" w:sz="4" w:space="0" w:color="auto"/>
              <w:left w:val="single" w:sz="4" w:space="0" w:color="auto"/>
              <w:bottom w:val="single" w:sz="4" w:space="0" w:color="auto"/>
              <w:right w:val="single" w:sz="4" w:space="0" w:color="auto"/>
            </w:tcBorders>
            <w:hideMark/>
          </w:tcPr>
          <w:p w14:paraId="31C72D73" w14:textId="77777777" w:rsidR="008807D3" w:rsidRDefault="008807D3" w:rsidP="008807D3">
            <w:pPr>
              <w:spacing w:after="120"/>
              <w:rPr>
                <w:sz w:val="20"/>
                <w:szCs w:val="20"/>
              </w:rPr>
            </w:pPr>
            <w:r>
              <w:rPr>
                <w:sz w:val="20"/>
                <w:szCs w:val="20"/>
              </w:rPr>
              <w:t>Record keeping systems support clinical quality and safety (Standard 8)</w:t>
            </w:r>
          </w:p>
        </w:tc>
        <w:sdt>
          <w:sdtPr>
            <w:rPr>
              <w:sz w:val="32"/>
              <w:szCs w:val="32"/>
            </w:rPr>
            <w:id w:val="-1948684148"/>
            <w14:checkbox>
              <w14:checked w14:val="0"/>
              <w14:checkedState w14:val="2612" w14:font="MS Gothic"/>
              <w14:uncheckedState w14:val="2610" w14:font="MS Gothic"/>
            </w14:checkbox>
          </w:sdtPr>
          <w:sdtContent>
            <w:tc>
              <w:tcPr>
                <w:tcW w:w="1653" w:type="dxa"/>
                <w:tcBorders>
                  <w:top w:val="single" w:sz="4" w:space="0" w:color="auto"/>
                  <w:left w:val="single" w:sz="4" w:space="0" w:color="auto"/>
                  <w:bottom w:val="single" w:sz="4" w:space="0" w:color="auto"/>
                  <w:right w:val="single" w:sz="4" w:space="0" w:color="auto"/>
                </w:tcBorders>
              </w:tcPr>
              <w:p w14:paraId="41275930" w14:textId="3973C824" w:rsidR="008807D3" w:rsidRDefault="008807D3" w:rsidP="008807D3">
                <w:pPr>
                  <w:spacing w:after="120"/>
                  <w:jc w:val="center"/>
                  <w:rPr>
                    <w:sz w:val="32"/>
                    <w:szCs w:val="32"/>
                  </w:rPr>
                </w:pPr>
                <w:r>
                  <w:rPr>
                    <w:rFonts w:ascii="MS Gothic" w:eastAsia="MS Gothic" w:hAnsi="MS Gothic" w:hint="eastAsia"/>
                    <w:sz w:val="32"/>
                    <w:szCs w:val="32"/>
                  </w:rPr>
                  <w:t>☐</w:t>
                </w:r>
              </w:p>
            </w:tc>
          </w:sdtContent>
        </w:sdt>
        <w:sdt>
          <w:sdtPr>
            <w:rPr>
              <w:sz w:val="32"/>
              <w:szCs w:val="32"/>
            </w:rPr>
            <w:id w:val="236457286"/>
            <w14:checkbox>
              <w14:checked w14:val="0"/>
              <w14:checkedState w14:val="2612" w14:font="MS Gothic"/>
              <w14:uncheckedState w14:val="2610" w14:font="MS Gothic"/>
            </w14:checkbox>
          </w:sdtPr>
          <w:sdtContent>
            <w:tc>
              <w:tcPr>
                <w:tcW w:w="1654" w:type="dxa"/>
                <w:tcBorders>
                  <w:top w:val="single" w:sz="4" w:space="0" w:color="auto"/>
                  <w:left w:val="single" w:sz="4" w:space="0" w:color="auto"/>
                  <w:bottom w:val="single" w:sz="4" w:space="0" w:color="auto"/>
                  <w:right w:val="single" w:sz="4" w:space="0" w:color="auto"/>
                </w:tcBorders>
              </w:tcPr>
              <w:p w14:paraId="1D955A0F" w14:textId="29D1D323" w:rsidR="008807D3" w:rsidRDefault="008807D3" w:rsidP="008807D3">
                <w:pPr>
                  <w:spacing w:after="120"/>
                  <w:jc w:val="center"/>
                  <w:rPr>
                    <w:sz w:val="32"/>
                    <w:szCs w:val="32"/>
                  </w:rPr>
                </w:pPr>
                <w:r>
                  <w:rPr>
                    <w:rFonts w:ascii="MS Gothic" w:eastAsia="MS Gothic" w:hAnsi="MS Gothic" w:hint="eastAsia"/>
                    <w:sz w:val="32"/>
                    <w:szCs w:val="32"/>
                  </w:rPr>
                  <w:t>☐</w:t>
                </w:r>
              </w:p>
            </w:tc>
          </w:sdtContent>
        </w:sdt>
        <w:sdt>
          <w:sdtPr>
            <w:rPr>
              <w:sz w:val="32"/>
              <w:szCs w:val="32"/>
            </w:rPr>
            <w:id w:val="2146319105"/>
            <w14:checkbox>
              <w14:checked w14:val="0"/>
              <w14:checkedState w14:val="2612" w14:font="MS Gothic"/>
              <w14:uncheckedState w14:val="2610" w14:font="MS Gothic"/>
            </w14:checkbox>
          </w:sdtPr>
          <w:sdtContent>
            <w:tc>
              <w:tcPr>
                <w:tcW w:w="1654" w:type="dxa"/>
                <w:tcBorders>
                  <w:top w:val="single" w:sz="4" w:space="0" w:color="auto"/>
                  <w:left w:val="single" w:sz="4" w:space="0" w:color="auto"/>
                  <w:bottom w:val="single" w:sz="4" w:space="0" w:color="auto"/>
                  <w:right w:val="single" w:sz="4" w:space="0" w:color="auto"/>
                </w:tcBorders>
              </w:tcPr>
              <w:p w14:paraId="05ACC034" w14:textId="719DB92F" w:rsidR="008807D3" w:rsidRDefault="008807D3" w:rsidP="008807D3">
                <w:pPr>
                  <w:spacing w:after="120"/>
                  <w:jc w:val="center"/>
                  <w:rPr>
                    <w:sz w:val="32"/>
                    <w:szCs w:val="32"/>
                  </w:rPr>
                </w:pPr>
                <w:r>
                  <w:rPr>
                    <w:rFonts w:ascii="MS Gothic" w:eastAsia="MS Gothic" w:hAnsi="MS Gothic" w:hint="eastAsia"/>
                    <w:sz w:val="32"/>
                    <w:szCs w:val="32"/>
                  </w:rPr>
                  <w:t>☐</w:t>
                </w:r>
              </w:p>
            </w:tc>
          </w:sdtContent>
        </w:sdt>
        <w:tc>
          <w:tcPr>
            <w:tcW w:w="4224" w:type="dxa"/>
            <w:tcBorders>
              <w:top w:val="single" w:sz="4" w:space="0" w:color="auto"/>
              <w:left w:val="single" w:sz="4" w:space="0" w:color="auto"/>
              <w:bottom w:val="single" w:sz="4" w:space="0" w:color="auto"/>
              <w:right w:val="single" w:sz="4" w:space="0" w:color="auto"/>
            </w:tcBorders>
          </w:tcPr>
          <w:p w14:paraId="4F563AB2" w14:textId="77777777" w:rsidR="008807D3" w:rsidRDefault="008807D3" w:rsidP="008807D3">
            <w:pPr>
              <w:spacing w:after="120"/>
              <w:rPr>
                <w:sz w:val="20"/>
                <w:szCs w:val="20"/>
              </w:rPr>
            </w:pPr>
          </w:p>
        </w:tc>
      </w:tr>
      <w:tr w:rsidR="008807D3" w14:paraId="34CF07AB" w14:textId="77777777" w:rsidTr="000B2538">
        <w:tc>
          <w:tcPr>
            <w:tcW w:w="5812" w:type="dxa"/>
            <w:tcBorders>
              <w:top w:val="single" w:sz="4" w:space="0" w:color="auto"/>
              <w:left w:val="single" w:sz="4" w:space="0" w:color="auto"/>
              <w:bottom w:val="single" w:sz="4" w:space="0" w:color="auto"/>
              <w:right w:val="single" w:sz="4" w:space="0" w:color="auto"/>
            </w:tcBorders>
            <w:hideMark/>
          </w:tcPr>
          <w:p w14:paraId="0F3EA60A" w14:textId="77777777" w:rsidR="008807D3" w:rsidRDefault="008807D3" w:rsidP="008807D3">
            <w:pPr>
              <w:spacing w:after="120"/>
              <w:rPr>
                <w:sz w:val="20"/>
                <w:szCs w:val="20"/>
              </w:rPr>
            </w:pPr>
            <w:r>
              <w:rPr>
                <w:sz w:val="20"/>
                <w:szCs w:val="20"/>
              </w:rPr>
              <w:t>There are policies and procedures that support effective communication between the workforce and visiting practitioners (Standard 3)</w:t>
            </w:r>
          </w:p>
        </w:tc>
        <w:sdt>
          <w:sdtPr>
            <w:rPr>
              <w:sz w:val="32"/>
              <w:szCs w:val="32"/>
            </w:rPr>
            <w:id w:val="916140272"/>
            <w14:checkbox>
              <w14:checked w14:val="0"/>
              <w14:checkedState w14:val="2612" w14:font="MS Gothic"/>
              <w14:uncheckedState w14:val="2610" w14:font="MS Gothic"/>
            </w14:checkbox>
          </w:sdtPr>
          <w:sdtContent>
            <w:tc>
              <w:tcPr>
                <w:tcW w:w="1653" w:type="dxa"/>
                <w:tcBorders>
                  <w:top w:val="single" w:sz="4" w:space="0" w:color="auto"/>
                  <w:left w:val="single" w:sz="4" w:space="0" w:color="auto"/>
                  <w:bottom w:val="single" w:sz="4" w:space="0" w:color="auto"/>
                  <w:right w:val="single" w:sz="4" w:space="0" w:color="auto"/>
                </w:tcBorders>
              </w:tcPr>
              <w:p w14:paraId="7174897F" w14:textId="21B04836" w:rsidR="008807D3" w:rsidRDefault="008807D3" w:rsidP="008807D3">
                <w:pPr>
                  <w:spacing w:after="120"/>
                  <w:jc w:val="center"/>
                  <w:rPr>
                    <w:sz w:val="32"/>
                    <w:szCs w:val="32"/>
                  </w:rPr>
                </w:pPr>
                <w:r>
                  <w:rPr>
                    <w:rFonts w:ascii="MS Gothic" w:eastAsia="MS Gothic" w:hAnsi="MS Gothic" w:hint="eastAsia"/>
                    <w:sz w:val="32"/>
                    <w:szCs w:val="32"/>
                  </w:rPr>
                  <w:t>☐</w:t>
                </w:r>
              </w:p>
            </w:tc>
          </w:sdtContent>
        </w:sdt>
        <w:sdt>
          <w:sdtPr>
            <w:rPr>
              <w:sz w:val="32"/>
              <w:szCs w:val="32"/>
            </w:rPr>
            <w:id w:val="-978152499"/>
            <w14:checkbox>
              <w14:checked w14:val="0"/>
              <w14:checkedState w14:val="2612" w14:font="MS Gothic"/>
              <w14:uncheckedState w14:val="2610" w14:font="MS Gothic"/>
            </w14:checkbox>
          </w:sdtPr>
          <w:sdtContent>
            <w:tc>
              <w:tcPr>
                <w:tcW w:w="1654" w:type="dxa"/>
                <w:tcBorders>
                  <w:top w:val="single" w:sz="4" w:space="0" w:color="auto"/>
                  <w:left w:val="single" w:sz="4" w:space="0" w:color="auto"/>
                  <w:bottom w:val="single" w:sz="4" w:space="0" w:color="auto"/>
                  <w:right w:val="single" w:sz="4" w:space="0" w:color="auto"/>
                </w:tcBorders>
              </w:tcPr>
              <w:p w14:paraId="1ECBD25D" w14:textId="02CEF87E" w:rsidR="008807D3" w:rsidRDefault="008807D3" w:rsidP="008807D3">
                <w:pPr>
                  <w:spacing w:after="120"/>
                  <w:jc w:val="center"/>
                  <w:rPr>
                    <w:sz w:val="32"/>
                    <w:szCs w:val="32"/>
                  </w:rPr>
                </w:pPr>
                <w:r>
                  <w:rPr>
                    <w:rFonts w:ascii="MS Gothic" w:eastAsia="MS Gothic" w:hAnsi="MS Gothic" w:hint="eastAsia"/>
                    <w:sz w:val="32"/>
                    <w:szCs w:val="32"/>
                  </w:rPr>
                  <w:t>☐</w:t>
                </w:r>
              </w:p>
            </w:tc>
          </w:sdtContent>
        </w:sdt>
        <w:sdt>
          <w:sdtPr>
            <w:rPr>
              <w:sz w:val="32"/>
              <w:szCs w:val="32"/>
            </w:rPr>
            <w:id w:val="1975557890"/>
            <w14:checkbox>
              <w14:checked w14:val="0"/>
              <w14:checkedState w14:val="2612" w14:font="MS Gothic"/>
              <w14:uncheckedState w14:val="2610" w14:font="MS Gothic"/>
            </w14:checkbox>
          </w:sdtPr>
          <w:sdtContent>
            <w:tc>
              <w:tcPr>
                <w:tcW w:w="1654" w:type="dxa"/>
                <w:tcBorders>
                  <w:top w:val="single" w:sz="4" w:space="0" w:color="auto"/>
                  <w:left w:val="single" w:sz="4" w:space="0" w:color="auto"/>
                  <w:bottom w:val="single" w:sz="4" w:space="0" w:color="auto"/>
                  <w:right w:val="single" w:sz="4" w:space="0" w:color="auto"/>
                </w:tcBorders>
              </w:tcPr>
              <w:p w14:paraId="0C51EBC4" w14:textId="591FA814" w:rsidR="008807D3" w:rsidRDefault="008807D3" w:rsidP="008807D3">
                <w:pPr>
                  <w:spacing w:after="120"/>
                  <w:jc w:val="center"/>
                  <w:rPr>
                    <w:sz w:val="32"/>
                    <w:szCs w:val="32"/>
                  </w:rPr>
                </w:pPr>
                <w:r>
                  <w:rPr>
                    <w:rFonts w:ascii="MS Gothic" w:eastAsia="MS Gothic" w:hAnsi="MS Gothic" w:hint="eastAsia"/>
                    <w:sz w:val="32"/>
                    <w:szCs w:val="32"/>
                  </w:rPr>
                  <w:t>☐</w:t>
                </w:r>
              </w:p>
            </w:tc>
          </w:sdtContent>
        </w:sdt>
        <w:tc>
          <w:tcPr>
            <w:tcW w:w="4224" w:type="dxa"/>
            <w:tcBorders>
              <w:top w:val="single" w:sz="4" w:space="0" w:color="auto"/>
              <w:left w:val="single" w:sz="4" w:space="0" w:color="auto"/>
              <w:bottom w:val="single" w:sz="4" w:space="0" w:color="auto"/>
              <w:right w:val="single" w:sz="4" w:space="0" w:color="auto"/>
            </w:tcBorders>
          </w:tcPr>
          <w:p w14:paraId="3DCE7799" w14:textId="77777777" w:rsidR="008807D3" w:rsidRDefault="008807D3" w:rsidP="008807D3">
            <w:pPr>
              <w:spacing w:after="120"/>
              <w:rPr>
                <w:sz w:val="20"/>
                <w:szCs w:val="20"/>
              </w:rPr>
            </w:pPr>
          </w:p>
        </w:tc>
      </w:tr>
      <w:tr w:rsidR="008807D3" w14:paraId="7FCA8F9A" w14:textId="77777777" w:rsidTr="000B2538">
        <w:tc>
          <w:tcPr>
            <w:tcW w:w="5812" w:type="dxa"/>
            <w:tcBorders>
              <w:top w:val="single" w:sz="4" w:space="0" w:color="auto"/>
              <w:left w:val="single" w:sz="4" w:space="0" w:color="auto"/>
              <w:bottom w:val="single" w:sz="4" w:space="0" w:color="auto"/>
              <w:right w:val="single" w:sz="4" w:space="0" w:color="auto"/>
            </w:tcBorders>
            <w:hideMark/>
          </w:tcPr>
          <w:p w14:paraId="0565F1DB" w14:textId="77777777" w:rsidR="008807D3" w:rsidRDefault="008807D3" w:rsidP="008807D3">
            <w:pPr>
              <w:spacing w:after="120"/>
              <w:rPr>
                <w:sz w:val="20"/>
                <w:szCs w:val="20"/>
              </w:rPr>
            </w:pPr>
            <w:r>
              <w:rPr>
                <w:sz w:val="20"/>
                <w:szCs w:val="20"/>
              </w:rPr>
              <w:t>There are processes to confirm that appropriate informed consent has occurred (Standards 1 and 3)</w:t>
            </w:r>
          </w:p>
        </w:tc>
        <w:sdt>
          <w:sdtPr>
            <w:rPr>
              <w:sz w:val="32"/>
              <w:szCs w:val="32"/>
            </w:rPr>
            <w:id w:val="-1858419539"/>
            <w14:checkbox>
              <w14:checked w14:val="0"/>
              <w14:checkedState w14:val="2612" w14:font="MS Gothic"/>
              <w14:uncheckedState w14:val="2610" w14:font="MS Gothic"/>
            </w14:checkbox>
          </w:sdtPr>
          <w:sdtContent>
            <w:tc>
              <w:tcPr>
                <w:tcW w:w="1653" w:type="dxa"/>
                <w:tcBorders>
                  <w:top w:val="single" w:sz="4" w:space="0" w:color="auto"/>
                  <w:left w:val="single" w:sz="4" w:space="0" w:color="auto"/>
                  <w:bottom w:val="single" w:sz="4" w:space="0" w:color="auto"/>
                  <w:right w:val="single" w:sz="4" w:space="0" w:color="auto"/>
                </w:tcBorders>
              </w:tcPr>
              <w:p w14:paraId="32FC2405" w14:textId="5833D715" w:rsidR="008807D3" w:rsidRDefault="008807D3" w:rsidP="008807D3">
                <w:pPr>
                  <w:spacing w:after="120"/>
                  <w:jc w:val="center"/>
                  <w:rPr>
                    <w:sz w:val="32"/>
                    <w:szCs w:val="32"/>
                  </w:rPr>
                </w:pPr>
                <w:r>
                  <w:rPr>
                    <w:rFonts w:ascii="MS Gothic" w:eastAsia="MS Gothic" w:hAnsi="MS Gothic" w:hint="eastAsia"/>
                    <w:sz w:val="32"/>
                    <w:szCs w:val="32"/>
                  </w:rPr>
                  <w:t>☐</w:t>
                </w:r>
              </w:p>
            </w:tc>
          </w:sdtContent>
        </w:sdt>
        <w:sdt>
          <w:sdtPr>
            <w:rPr>
              <w:sz w:val="32"/>
              <w:szCs w:val="32"/>
            </w:rPr>
            <w:id w:val="2133284602"/>
            <w14:checkbox>
              <w14:checked w14:val="0"/>
              <w14:checkedState w14:val="2612" w14:font="MS Gothic"/>
              <w14:uncheckedState w14:val="2610" w14:font="MS Gothic"/>
            </w14:checkbox>
          </w:sdtPr>
          <w:sdtContent>
            <w:tc>
              <w:tcPr>
                <w:tcW w:w="1654" w:type="dxa"/>
                <w:tcBorders>
                  <w:top w:val="single" w:sz="4" w:space="0" w:color="auto"/>
                  <w:left w:val="single" w:sz="4" w:space="0" w:color="auto"/>
                  <w:bottom w:val="single" w:sz="4" w:space="0" w:color="auto"/>
                  <w:right w:val="single" w:sz="4" w:space="0" w:color="auto"/>
                </w:tcBorders>
              </w:tcPr>
              <w:p w14:paraId="0DFE95E8" w14:textId="57CF2E3F" w:rsidR="008807D3" w:rsidRDefault="008807D3" w:rsidP="008807D3">
                <w:pPr>
                  <w:spacing w:after="120"/>
                  <w:jc w:val="center"/>
                  <w:rPr>
                    <w:sz w:val="32"/>
                    <w:szCs w:val="32"/>
                  </w:rPr>
                </w:pPr>
                <w:r>
                  <w:rPr>
                    <w:rFonts w:ascii="MS Gothic" w:eastAsia="MS Gothic" w:hAnsi="MS Gothic" w:hint="eastAsia"/>
                    <w:sz w:val="32"/>
                    <w:szCs w:val="32"/>
                  </w:rPr>
                  <w:t>☐</w:t>
                </w:r>
              </w:p>
            </w:tc>
          </w:sdtContent>
        </w:sdt>
        <w:sdt>
          <w:sdtPr>
            <w:rPr>
              <w:sz w:val="32"/>
              <w:szCs w:val="32"/>
            </w:rPr>
            <w:id w:val="344910520"/>
            <w14:checkbox>
              <w14:checked w14:val="0"/>
              <w14:checkedState w14:val="2612" w14:font="MS Gothic"/>
              <w14:uncheckedState w14:val="2610" w14:font="MS Gothic"/>
            </w14:checkbox>
          </w:sdtPr>
          <w:sdtContent>
            <w:tc>
              <w:tcPr>
                <w:tcW w:w="1654" w:type="dxa"/>
                <w:tcBorders>
                  <w:top w:val="single" w:sz="4" w:space="0" w:color="auto"/>
                  <w:left w:val="single" w:sz="4" w:space="0" w:color="auto"/>
                  <w:bottom w:val="single" w:sz="4" w:space="0" w:color="auto"/>
                  <w:right w:val="single" w:sz="4" w:space="0" w:color="auto"/>
                </w:tcBorders>
              </w:tcPr>
              <w:p w14:paraId="7AC9A0B2" w14:textId="422E1D20" w:rsidR="008807D3" w:rsidRDefault="008807D3" w:rsidP="008807D3">
                <w:pPr>
                  <w:spacing w:after="120"/>
                  <w:jc w:val="center"/>
                  <w:rPr>
                    <w:sz w:val="32"/>
                    <w:szCs w:val="32"/>
                  </w:rPr>
                </w:pPr>
                <w:r>
                  <w:rPr>
                    <w:rFonts w:ascii="MS Gothic" w:eastAsia="MS Gothic" w:hAnsi="MS Gothic" w:hint="eastAsia"/>
                    <w:sz w:val="32"/>
                    <w:szCs w:val="32"/>
                  </w:rPr>
                  <w:t>☐</w:t>
                </w:r>
              </w:p>
            </w:tc>
          </w:sdtContent>
        </w:sdt>
        <w:tc>
          <w:tcPr>
            <w:tcW w:w="4224" w:type="dxa"/>
            <w:tcBorders>
              <w:top w:val="single" w:sz="4" w:space="0" w:color="auto"/>
              <w:left w:val="single" w:sz="4" w:space="0" w:color="auto"/>
              <w:bottom w:val="single" w:sz="4" w:space="0" w:color="auto"/>
              <w:right w:val="single" w:sz="4" w:space="0" w:color="auto"/>
            </w:tcBorders>
          </w:tcPr>
          <w:p w14:paraId="2426CE71" w14:textId="77777777" w:rsidR="008807D3" w:rsidRDefault="008807D3" w:rsidP="008807D3">
            <w:pPr>
              <w:spacing w:after="120"/>
              <w:rPr>
                <w:sz w:val="20"/>
                <w:szCs w:val="20"/>
              </w:rPr>
            </w:pPr>
          </w:p>
        </w:tc>
      </w:tr>
      <w:tr w:rsidR="008807D3" w14:paraId="7CE25BBD" w14:textId="77777777" w:rsidTr="000B2538">
        <w:tc>
          <w:tcPr>
            <w:tcW w:w="5812" w:type="dxa"/>
            <w:tcBorders>
              <w:top w:val="single" w:sz="4" w:space="0" w:color="auto"/>
              <w:left w:val="single" w:sz="4" w:space="0" w:color="auto"/>
              <w:bottom w:val="single" w:sz="4" w:space="0" w:color="auto"/>
              <w:right w:val="single" w:sz="4" w:space="0" w:color="auto"/>
            </w:tcBorders>
            <w:hideMark/>
          </w:tcPr>
          <w:p w14:paraId="18F3FCE3" w14:textId="77777777" w:rsidR="008807D3" w:rsidRDefault="008807D3" w:rsidP="008807D3">
            <w:pPr>
              <w:spacing w:after="120"/>
              <w:rPr>
                <w:sz w:val="20"/>
                <w:szCs w:val="20"/>
              </w:rPr>
            </w:pPr>
            <w:r>
              <w:rPr>
                <w:sz w:val="20"/>
                <w:szCs w:val="20"/>
              </w:rPr>
              <w:t>There are timely and appropriate referrals to other health and aged care services, and external health practitioners, including sharing of relevant clinical and other information, subject to the consumer’s consent (Standard 3)</w:t>
            </w:r>
          </w:p>
        </w:tc>
        <w:sdt>
          <w:sdtPr>
            <w:rPr>
              <w:sz w:val="32"/>
              <w:szCs w:val="32"/>
            </w:rPr>
            <w:id w:val="1912739408"/>
            <w14:checkbox>
              <w14:checked w14:val="0"/>
              <w14:checkedState w14:val="2612" w14:font="MS Gothic"/>
              <w14:uncheckedState w14:val="2610" w14:font="MS Gothic"/>
            </w14:checkbox>
          </w:sdtPr>
          <w:sdtContent>
            <w:tc>
              <w:tcPr>
                <w:tcW w:w="1653" w:type="dxa"/>
                <w:tcBorders>
                  <w:top w:val="single" w:sz="4" w:space="0" w:color="auto"/>
                  <w:left w:val="single" w:sz="4" w:space="0" w:color="auto"/>
                  <w:bottom w:val="single" w:sz="4" w:space="0" w:color="auto"/>
                  <w:right w:val="single" w:sz="4" w:space="0" w:color="auto"/>
                </w:tcBorders>
              </w:tcPr>
              <w:p w14:paraId="63394058" w14:textId="3177E96C" w:rsidR="008807D3" w:rsidRDefault="008807D3" w:rsidP="008807D3">
                <w:pPr>
                  <w:spacing w:after="120"/>
                  <w:jc w:val="center"/>
                  <w:rPr>
                    <w:sz w:val="32"/>
                    <w:szCs w:val="32"/>
                  </w:rPr>
                </w:pPr>
                <w:r>
                  <w:rPr>
                    <w:rFonts w:ascii="MS Gothic" w:eastAsia="MS Gothic" w:hAnsi="MS Gothic" w:hint="eastAsia"/>
                    <w:sz w:val="32"/>
                    <w:szCs w:val="32"/>
                  </w:rPr>
                  <w:t>☐</w:t>
                </w:r>
              </w:p>
            </w:tc>
          </w:sdtContent>
        </w:sdt>
        <w:sdt>
          <w:sdtPr>
            <w:rPr>
              <w:sz w:val="32"/>
              <w:szCs w:val="32"/>
            </w:rPr>
            <w:id w:val="1361311529"/>
            <w14:checkbox>
              <w14:checked w14:val="0"/>
              <w14:checkedState w14:val="2612" w14:font="MS Gothic"/>
              <w14:uncheckedState w14:val="2610" w14:font="MS Gothic"/>
            </w14:checkbox>
          </w:sdtPr>
          <w:sdtContent>
            <w:tc>
              <w:tcPr>
                <w:tcW w:w="1654" w:type="dxa"/>
                <w:tcBorders>
                  <w:top w:val="single" w:sz="4" w:space="0" w:color="auto"/>
                  <w:left w:val="single" w:sz="4" w:space="0" w:color="auto"/>
                  <w:bottom w:val="single" w:sz="4" w:space="0" w:color="auto"/>
                  <w:right w:val="single" w:sz="4" w:space="0" w:color="auto"/>
                </w:tcBorders>
              </w:tcPr>
              <w:p w14:paraId="26664C6F" w14:textId="6042A23C" w:rsidR="008807D3" w:rsidRDefault="008807D3" w:rsidP="008807D3">
                <w:pPr>
                  <w:spacing w:after="120"/>
                  <w:jc w:val="center"/>
                  <w:rPr>
                    <w:sz w:val="32"/>
                    <w:szCs w:val="32"/>
                  </w:rPr>
                </w:pPr>
                <w:r>
                  <w:rPr>
                    <w:rFonts w:ascii="MS Gothic" w:eastAsia="MS Gothic" w:hAnsi="MS Gothic" w:hint="eastAsia"/>
                    <w:sz w:val="32"/>
                    <w:szCs w:val="32"/>
                  </w:rPr>
                  <w:t>☐</w:t>
                </w:r>
              </w:p>
            </w:tc>
          </w:sdtContent>
        </w:sdt>
        <w:sdt>
          <w:sdtPr>
            <w:rPr>
              <w:sz w:val="32"/>
              <w:szCs w:val="32"/>
            </w:rPr>
            <w:id w:val="1491212980"/>
            <w14:checkbox>
              <w14:checked w14:val="0"/>
              <w14:checkedState w14:val="2612" w14:font="MS Gothic"/>
              <w14:uncheckedState w14:val="2610" w14:font="MS Gothic"/>
            </w14:checkbox>
          </w:sdtPr>
          <w:sdtContent>
            <w:tc>
              <w:tcPr>
                <w:tcW w:w="1654" w:type="dxa"/>
                <w:tcBorders>
                  <w:top w:val="single" w:sz="4" w:space="0" w:color="auto"/>
                  <w:left w:val="single" w:sz="4" w:space="0" w:color="auto"/>
                  <w:bottom w:val="single" w:sz="4" w:space="0" w:color="auto"/>
                  <w:right w:val="single" w:sz="4" w:space="0" w:color="auto"/>
                </w:tcBorders>
              </w:tcPr>
              <w:p w14:paraId="3D8EF758" w14:textId="7756B501" w:rsidR="008807D3" w:rsidRDefault="008807D3" w:rsidP="008807D3">
                <w:pPr>
                  <w:spacing w:after="120"/>
                  <w:jc w:val="center"/>
                  <w:rPr>
                    <w:sz w:val="32"/>
                    <w:szCs w:val="32"/>
                  </w:rPr>
                </w:pPr>
                <w:r>
                  <w:rPr>
                    <w:rFonts w:ascii="MS Gothic" w:eastAsia="MS Gothic" w:hAnsi="MS Gothic" w:hint="eastAsia"/>
                    <w:sz w:val="32"/>
                    <w:szCs w:val="32"/>
                  </w:rPr>
                  <w:t>☐</w:t>
                </w:r>
              </w:p>
            </w:tc>
          </w:sdtContent>
        </w:sdt>
        <w:tc>
          <w:tcPr>
            <w:tcW w:w="4224" w:type="dxa"/>
            <w:tcBorders>
              <w:top w:val="single" w:sz="4" w:space="0" w:color="auto"/>
              <w:left w:val="single" w:sz="4" w:space="0" w:color="auto"/>
              <w:bottom w:val="single" w:sz="4" w:space="0" w:color="auto"/>
              <w:right w:val="single" w:sz="4" w:space="0" w:color="auto"/>
            </w:tcBorders>
          </w:tcPr>
          <w:p w14:paraId="30B3CD93" w14:textId="77777777" w:rsidR="008807D3" w:rsidRDefault="008807D3" w:rsidP="008807D3">
            <w:pPr>
              <w:spacing w:after="120"/>
              <w:rPr>
                <w:sz w:val="20"/>
                <w:szCs w:val="20"/>
              </w:rPr>
            </w:pPr>
          </w:p>
        </w:tc>
      </w:tr>
      <w:tr w:rsidR="008807D3" w14:paraId="3C56EA21" w14:textId="77777777" w:rsidTr="000B2538">
        <w:tc>
          <w:tcPr>
            <w:tcW w:w="5812" w:type="dxa"/>
            <w:tcBorders>
              <w:top w:val="single" w:sz="4" w:space="0" w:color="auto"/>
              <w:left w:val="single" w:sz="4" w:space="0" w:color="auto"/>
              <w:bottom w:val="single" w:sz="4" w:space="0" w:color="auto"/>
              <w:right w:val="single" w:sz="4" w:space="0" w:color="auto"/>
            </w:tcBorders>
            <w:hideMark/>
          </w:tcPr>
          <w:p w14:paraId="12E64B9D" w14:textId="77777777" w:rsidR="008807D3" w:rsidRDefault="008807D3" w:rsidP="008807D3">
            <w:pPr>
              <w:spacing w:after="120"/>
              <w:rPr>
                <w:sz w:val="20"/>
                <w:szCs w:val="20"/>
              </w:rPr>
            </w:pPr>
            <w:r>
              <w:rPr>
                <w:sz w:val="20"/>
                <w:szCs w:val="20"/>
              </w:rPr>
              <w:t>Structured templates are used to share information when the care of consumers is transferred to or from external healthcare providers (Standard 3)</w:t>
            </w:r>
          </w:p>
        </w:tc>
        <w:sdt>
          <w:sdtPr>
            <w:rPr>
              <w:sz w:val="32"/>
              <w:szCs w:val="32"/>
            </w:rPr>
            <w:id w:val="-156461761"/>
            <w14:checkbox>
              <w14:checked w14:val="0"/>
              <w14:checkedState w14:val="2612" w14:font="MS Gothic"/>
              <w14:uncheckedState w14:val="2610" w14:font="MS Gothic"/>
            </w14:checkbox>
          </w:sdtPr>
          <w:sdtContent>
            <w:tc>
              <w:tcPr>
                <w:tcW w:w="1653" w:type="dxa"/>
                <w:tcBorders>
                  <w:top w:val="single" w:sz="4" w:space="0" w:color="auto"/>
                  <w:left w:val="single" w:sz="4" w:space="0" w:color="auto"/>
                  <w:bottom w:val="single" w:sz="4" w:space="0" w:color="auto"/>
                  <w:right w:val="single" w:sz="4" w:space="0" w:color="auto"/>
                </w:tcBorders>
              </w:tcPr>
              <w:p w14:paraId="27EF7385" w14:textId="69A2A175" w:rsidR="008807D3" w:rsidRDefault="008807D3" w:rsidP="008807D3">
                <w:pPr>
                  <w:spacing w:after="120"/>
                  <w:jc w:val="center"/>
                  <w:rPr>
                    <w:sz w:val="32"/>
                    <w:szCs w:val="32"/>
                  </w:rPr>
                </w:pPr>
                <w:r>
                  <w:rPr>
                    <w:rFonts w:ascii="MS Gothic" w:eastAsia="MS Gothic" w:hAnsi="MS Gothic" w:hint="eastAsia"/>
                    <w:sz w:val="32"/>
                    <w:szCs w:val="32"/>
                  </w:rPr>
                  <w:t>☐</w:t>
                </w:r>
              </w:p>
            </w:tc>
          </w:sdtContent>
        </w:sdt>
        <w:sdt>
          <w:sdtPr>
            <w:rPr>
              <w:sz w:val="32"/>
              <w:szCs w:val="32"/>
            </w:rPr>
            <w:id w:val="-515926387"/>
            <w14:checkbox>
              <w14:checked w14:val="0"/>
              <w14:checkedState w14:val="2612" w14:font="MS Gothic"/>
              <w14:uncheckedState w14:val="2610" w14:font="MS Gothic"/>
            </w14:checkbox>
          </w:sdtPr>
          <w:sdtContent>
            <w:tc>
              <w:tcPr>
                <w:tcW w:w="1654" w:type="dxa"/>
                <w:tcBorders>
                  <w:top w:val="single" w:sz="4" w:space="0" w:color="auto"/>
                  <w:left w:val="single" w:sz="4" w:space="0" w:color="auto"/>
                  <w:bottom w:val="single" w:sz="4" w:space="0" w:color="auto"/>
                  <w:right w:val="single" w:sz="4" w:space="0" w:color="auto"/>
                </w:tcBorders>
              </w:tcPr>
              <w:p w14:paraId="282F729C" w14:textId="1F18E1E5" w:rsidR="008807D3" w:rsidRDefault="008807D3" w:rsidP="008807D3">
                <w:pPr>
                  <w:spacing w:after="120"/>
                  <w:jc w:val="center"/>
                  <w:rPr>
                    <w:sz w:val="32"/>
                    <w:szCs w:val="32"/>
                  </w:rPr>
                </w:pPr>
                <w:r>
                  <w:rPr>
                    <w:rFonts w:ascii="MS Gothic" w:eastAsia="MS Gothic" w:hAnsi="MS Gothic" w:hint="eastAsia"/>
                    <w:sz w:val="32"/>
                    <w:szCs w:val="32"/>
                  </w:rPr>
                  <w:t>☐</w:t>
                </w:r>
              </w:p>
            </w:tc>
          </w:sdtContent>
        </w:sdt>
        <w:sdt>
          <w:sdtPr>
            <w:rPr>
              <w:sz w:val="32"/>
              <w:szCs w:val="32"/>
            </w:rPr>
            <w:id w:val="33858483"/>
            <w14:checkbox>
              <w14:checked w14:val="0"/>
              <w14:checkedState w14:val="2612" w14:font="MS Gothic"/>
              <w14:uncheckedState w14:val="2610" w14:font="MS Gothic"/>
            </w14:checkbox>
          </w:sdtPr>
          <w:sdtContent>
            <w:tc>
              <w:tcPr>
                <w:tcW w:w="1654" w:type="dxa"/>
                <w:tcBorders>
                  <w:top w:val="single" w:sz="4" w:space="0" w:color="auto"/>
                  <w:left w:val="single" w:sz="4" w:space="0" w:color="auto"/>
                  <w:bottom w:val="single" w:sz="4" w:space="0" w:color="auto"/>
                  <w:right w:val="single" w:sz="4" w:space="0" w:color="auto"/>
                </w:tcBorders>
              </w:tcPr>
              <w:p w14:paraId="3F4C947A" w14:textId="189EC03F" w:rsidR="008807D3" w:rsidRDefault="008807D3" w:rsidP="008807D3">
                <w:pPr>
                  <w:spacing w:after="120"/>
                  <w:jc w:val="center"/>
                  <w:rPr>
                    <w:sz w:val="32"/>
                    <w:szCs w:val="32"/>
                  </w:rPr>
                </w:pPr>
                <w:r>
                  <w:rPr>
                    <w:rFonts w:ascii="MS Gothic" w:eastAsia="MS Gothic" w:hAnsi="MS Gothic" w:hint="eastAsia"/>
                    <w:sz w:val="32"/>
                    <w:szCs w:val="32"/>
                  </w:rPr>
                  <w:t>☐</w:t>
                </w:r>
              </w:p>
            </w:tc>
          </w:sdtContent>
        </w:sdt>
        <w:tc>
          <w:tcPr>
            <w:tcW w:w="4224" w:type="dxa"/>
            <w:tcBorders>
              <w:top w:val="single" w:sz="4" w:space="0" w:color="auto"/>
              <w:left w:val="single" w:sz="4" w:space="0" w:color="auto"/>
              <w:bottom w:val="single" w:sz="4" w:space="0" w:color="auto"/>
              <w:right w:val="single" w:sz="4" w:space="0" w:color="auto"/>
            </w:tcBorders>
          </w:tcPr>
          <w:p w14:paraId="77E8E2EF" w14:textId="77777777" w:rsidR="008807D3" w:rsidRDefault="008807D3" w:rsidP="008807D3">
            <w:pPr>
              <w:spacing w:after="120"/>
              <w:rPr>
                <w:sz w:val="20"/>
                <w:szCs w:val="20"/>
              </w:rPr>
            </w:pPr>
          </w:p>
        </w:tc>
      </w:tr>
    </w:tbl>
    <w:p w14:paraId="31DB5384" w14:textId="47E151E5" w:rsidR="005B5F06" w:rsidRDefault="005B5F06" w:rsidP="00027E3C">
      <w:pPr>
        <w:tabs>
          <w:tab w:val="left" w:pos="9450"/>
        </w:tabs>
      </w:pPr>
    </w:p>
    <w:p w14:paraId="60E4ED88" w14:textId="1476A2E0" w:rsidR="0038044E" w:rsidRDefault="0038044E"/>
    <w:sectPr w:rsidR="0038044E" w:rsidSect="00A37A13">
      <w:pgSz w:w="16838" w:h="11906" w:orient="landscape"/>
      <w:pgMar w:top="567" w:right="255" w:bottom="244" w:left="238" w:header="851" w:footer="709"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F62064" w14:textId="77777777" w:rsidR="000E02F4" w:rsidRDefault="000E02F4" w:rsidP="00D96AF3">
      <w:pPr>
        <w:spacing w:after="0" w:line="240" w:lineRule="auto"/>
      </w:pPr>
      <w:r>
        <w:separator/>
      </w:r>
    </w:p>
  </w:endnote>
  <w:endnote w:type="continuationSeparator" w:id="0">
    <w:p w14:paraId="77CE921F" w14:textId="77777777" w:rsidR="000E02F4" w:rsidRDefault="000E02F4" w:rsidP="00D96A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inionPro-Regular">
    <w:altName w:val="Calibri"/>
    <w:panose1 w:val="00000000000000000000"/>
    <w:charset w:val="00"/>
    <w:family w:val="auto"/>
    <w:notTrueType/>
    <w:pitch w:val="default"/>
    <w:sig w:usb0="00000003" w:usb1="00000000" w:usb2="00000000" w:usb3="00000000" w:csb0="00000001" w:csb1="00000000"/>
  </w:font>
  <w:font w:name="Fira Sans">
    <w:charset w:val="00"/>
    <w:family w:val="swiss"/>
    <w:pitch w:val="variable"/>
    <w:sig w:usb0="600002FF" w:usb1="00000001"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FiraSans-ExtraBold">
    <w:altName w:val="Calibri"/>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Ind w:w="8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608"/>
      <w:gridCol w:w="1701"/>
    </w:tblGrid>
    <w:tr w:rsidR="006052F8" w:rsidRPr="000C56D3" w14:paraId="727B91E5" w14:textId="77777777" w:rsidTr="000C56D3">
      <w:tc>
        <w:tcPr>
          <w:tcW w:w="13608" w:type="dxa"/>
        </w:tcPr>
        <w:p w14:paraId="5E184C2F" w14:textId="77777777" w:rsidR="006052F8" w:rsidRPr="000C56D3" w:rsidRDefault="006052F8" w:rsidP="0044048A">
          <w:pPr>
            <w:pStyle w:val="Footer"/>
            <w:rPr>
              <w:sz w:val="18"/>
              <w:szCs w:val="18"/>
            </w:rPr>
          </w:pPr>
          <w:r w:rsidRPr="000C56D3">
            <w:rPr>
              <w:sz w:val="18"/>
              <w:szCs w:val="18"/>
            </w:rPr>
            <w:t>Organisational self-assessment tool 2: Clinical governance arrangements</w:t>
          </w:r>
        </w:p>
        <w:p w14:paraId="4D767718" w14:textId="67C9753D" w:rsidR="006052F8" w:rsidRPr="000C56D3" w:rsidRDefault="00993219" w:rsidP="0044048A">
          <w:pPr>
            <w:pStyle w:val="Footer"/>
            <w:rPr>
              <w:sz w:val="18"/>
              <w:szCs w:val="18"/>
            </w:rPr>
          </w:pPr>
          <w:r>
            <w:rPr>
              <w:sz w:val="18"/>
              <w:szCs w:val="18"/>
            </w:rPr>
            <w:t>July 2019</w:t>
          </w:r>
        </w:p>
      </w:tc>
      <w:tc>
        <w:tcPr>
          <w:tcW w:w="1701" w:type="dxa"/>
        </w:tcPr>
        <w:sdt>
          <w:sdtPr>
            <w:rPr>
              <w:sz w:val="18"/>
              <w:szCs w:val="18"/>
            </w:rPr>
            <w:id w:val="-1988780943"/>
            <w:docPartObj>
              <w:docPartGallery w:val="Page Numbers (Bottom of Page)"/>
              <w:docPartUnique/>
            </w:docPartObj>
          </w:sdtPr>
          <w:sdtContent>
            <w:sdt>
              <w:sdtPr>
                <w:rPr>
                  <w:sz w:val="18"/>
                  <w:szCs w:val="18"/>
                </w:rPr>
                <w:id w:val="1757944494"/>
                <w:docPartObj>
                  <w:docPartGallery w:val="Page Numbers (Top of Page)"/>
                  <w:docPartUnique/>
                </w:docPartObj>
              </w:sdtPr>
              <w:sdtContent>
                <w:p w14:paraId="4E4C4AF0" w14:textId="77777777" w:rsidR="006052F8" w:rsidRPr="000C56D3" w:rsidRDefault="006052F8" w:rsidP="006052F8">
                  <w:pPr>
                    <w:pStyle w:val="Footer"/>
                    <w:jc w:val="right"/>
                    <w:rPr>
                      <w:sz w:val="18"/>
                      <w:szCs w:val="18"/>
                    </w:rPr>
                  </w:pPr>
                  <w:r w:rsidRPr="000C56D3">
                    <w:rPr>
                      <w:sz w:val="18"/>
                      <w:szCs w:val="18"/>
                    </w:rPr>
                    <w:t xml:space="preserve">Page </w:t>
                  </w:r>
                  <w:r w:rsidRPr="000C56D3">
                    <w:rPr>
                      <w:b/>
                      <w:bCs/>
                      <w:sz w:val="18"/>
                      <w:szCs w:val="18"/>
                    </w:rPr>
                    <w:fldChar w:fldCharType="begin"/>
                  </w:r>
                  <w:r w:rsidRPr="000C56D3">
                    <w:rPr>
                      <w:b/>
                      <w:bCs/>
                      <w:sz w:val="18"/>
                      <w:szCs w:val="18"/>
                    </w:rPr>
                    <w:instrText xml:space="preserve"> PAGE </w:instrText>
                  </w:r>
                  <w:r w:rsidRPr="000C56D3">
                    <w:rPr>
                      <w:b/>
                      <w:bCs/>
                      <w:sz w:val="18"/>
                      <w:szCs w:val="18"/>
                    </w:rPr>
                    <w:fldChar w:fldCharType="separate"/>
                  </w:r>
                  <w:r w:rsidRPr="000C56D3">
                    <w:rPr>
                      <w:b/>
                      <w:bCs/>
                      <w:sz w:val="18"/>
                      <w:szCs w:val="18"/>
                    </w:rPr>
                    <w:t>2</w:t>
                  </w:r>
                  <w:r w:rsidRPr="000C56D3">
                    <w:rPr>
                      <w:b/>
                      <w:bCs/>
                      <w:sz w:val="18"/>
                      <w:szCs w:val="18"/>
                    </w:rPr>
                    <w:fldChar w:fldCharType="end"/>
                  </w:r>
                  <w:r w:rsidRPr="000C56D3">
                    <w:rPr>
                      <w:sz w:val="18"/>
                      <w:szCs w:val="18"/>
                    </w:rPr>
                    <w:t xml:space="preserve"> of </w:t>
                  </w:r>
                  <w:r w:rsidRPr="000C56D3">
                    <w:rPr>
                      <w:bCs/>
                      <w:sz w:val="18"/>
                      <w:szCs w:val="18"/>
                    </w:rPr>
                    <w:fldChar w:fldCharType="begin"/>
                  </w:r>
                  <w:r w:rsidRPr="000C56D3">
                    <w:rPr>
                      <w:bCs/>
                      <w:sz w:val="18"/>
                      <w:szCs w:val="18"/>
                    </w:rPr>
                    <w:instrText xml:space="preserve"> NUMPAGES  </w:instrText>
                  </w:r>
                  <w:r w:rsidRPr="000C56D3">
                    <w:rPr>
                      <w:bCs/>
                      <w:sz w:val="18"/>
                      <w:szCs w:val="18"/>
                    </w:rPr>
                    <w:fldChar w:fldCharType="separate"/>
                  </w:r>
                  <w:r w:rsidRPr="000C56D3">
                    <w:rPr>
                      <w:bCs/>
                      <w:sz w:val="18"/>
                      <w:szCs w:val="18"/>
                    </w:rPr>
                    <w:t>11</w:t>
                  </w:r>
                  <w:r w:rsidRPr="000C56D3">
                    <w:rPr>
                      <w:bCs/>
                      <w:sz w:val="18"/>
                      <w:szCs w:val="18"/>
                    </w:rPr>
                    <w:fldChar w:fldCharType="end"/>
                  </w:r>
                </w:p>
              </w:sdtContent>
            </w:sdt>
          </w:sdtContent>
        </w:sdt>
        <w:p w14:paraId="54C3B174" w14:textId="77777777" w:rsidR="006052F8" w:rsidRPr="000C56D3" w:rsidRDefault="006052F8" w:rsidP="0044048A">
          <w:pPr>
            <w:pStyle w:val="Footer"/>
            <w:rPr>
              <w:sz w:val="18"/>
              <w:szCs w:val="18"/>
            </w:rPr>
          </w:pPr>
        </w:p>
      </w:tc>
    </w:tr>
  </w:tbl>
  <w:p w14:paraId="454AEA3A" w14:textId="77777777" w:rsidR="006052F8" w:rsidRPr="000C56D3" w:rsidRDefault="006052F8" w:rsidP="000C56D3">
    <w:pPr>
      <w:pStyle w:val="Footer"/>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7768728"/>
      <w:docPartObj>
        <w:docPartGallery w:val="Page Numbers (Bottom of Page)"/>
        <w:docPartUnique/>
      </w:docPartObj>
    </w:sdtPr>
    <w:sdtContent>
      <w:sdt>
        <w:sdtPr>
          <w:id w:val="-1769616900"/>
          <w:docPartObj>
            <w:docPartGallery w:val="Page Numbers (Top of Page)"/>
            <w:docPartUnique/>
          </w:docPartObj>
        </w:sdtPr>
        <w:sdtContent>
          <w:p w14:paraId="372EAEB1" w14:textId="6E2F8410" w:rsidR="00B352C0" w:rsidRDefault="00B352C0">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13B8E4D0" w14:textId="77777777" w:rsidR="00B352C0" w:rsidRDefault="00B352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106A95" w14:textId="77777777" w:rsidR="000E02F4" w:rsidRDefault="000E02F4" w:rsidP="00D96AF3">
      <w:pPr>
        <w:spacing w:after="0" w:line="240" w:lineRule="auto"/>
      </w:pPr>
      <w:r>
        <w:separator/>
      </w:r>
    </w:p>
  </w:footnote>
  <w:footnote w:type="continuationSeparator" w:id="0">
    <w:p w14:paraId="197EB251" w14:textId="77777777" w:rsidR="000E02F4" w:rsidRDefault="000E02F4" w:rsidP="00D96A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F04E7C" w14:textId="6C16FA36" w:rsidR="000603B3" w:rsidRPr="00AA0E63" w:rsidRDefault="005D616F" w:rsidP="000603B3">
    <w:pPr>
      <w:pStyle w:val="Title"/>
      <w:spacing w:after="120"/>
      <w:rPr>
        <w:rFonts w:asciiTheme="minorHAnsi" w:hAnsiTheme="minorHAnsi" w:cstheme="minorHAnsi"/>
        <w:color w:val="00577D"/>
        <w:sz w:val="44"/>
        <w:szCs w:val="44"/>
      </w:rPr>
    </w:pPr>
    <w:r w:rsidRPr="000603B3">
      <w:rPr>
        <w:rFonts w:asciiTheme="majorHAnsi" w:hAnsiTheme="majorHAnsi" w:cs="FiraSans-ExtraBold"/>
        <w:bCs/>
        <w:color w:val="00577D"/>
        <w:sz w:val="28"/>
        <w:szCs w:val="28"/>
      </w:rPr>
      <w:t xml:space="preserve"> </w:t>
    </w:r>
    <w:r w:rsidR="000603B3" w:rsidRPr="000603B3">
      <w:rPr>
        <w:rFonts w:asciiTheme="majorHAnsi" w:hAnsiTheme="majorHAnsi" w:cs="FiraSans-ExtraBold"/>
        <w:bCs/>
        <w:color w:val="00577D"/>
        <w:sz w:val="28"/>
        <w:szCs w:val="28"/>
      </w:rPr>
      <w:t xml:space="preserve">     </w:t>
    </w:r>
    <w:r w:rsidR="00601928">
      <w:rPr>
        <w:rFonts w:asciiTheme="majorHAnsi" w:hAnsiTheme="majorHAnsi" w:cs="FiraSans-ExtraBold"/>
        <w:bCs/>
        <w:color w:val="00577D"/>
        <w:sz w:val="28"/>
        <w:szCs w:val="28"/>
      </w:rPr>
      <w:t xml:space="preserve">      </w:t>
    </w:r>
    <w:r w:rsidR="000603B3" w:rsidRPr="000603B3">
      <w:rPr>
        <w:rFonts w:asciiTheme="majorHAnsi" w:hAnsiTheme="majorHAnsi" w:cstheme="minorHAnsi"/>
        <w:color w:val="00577D"/>
        <w:sz w:val="28"/>
        <w:szCs w:val="28"/>
      </w:rPr>
      <w:t xml:space="preserve">Organisational self-assessment tool </w:t>
    </w:r>
    <w:r w:rsidR="00AA0E63">
      <w:rPr>
        <w:rFonts w:asciiTheme="majorHAnsi" w:hAnsiTheme="majorHAnsi" w:cstheme="minorHAnsi"/>
        <w:color w:val="00577D"/>
        <w:sz w:val="28"/>
        <w:szCs w:val="28"/>
      </w:rPr>
      <w:t>2</w:t>
    </w:r>
    <w:r w:rsidR="000603B3" w:rsidRPr="000603B3">
      <w:rPr>
        <w:rFonts w:asciiTheme="majorHAnsi" w:hAnsiTheme="majorHAnsi" w:cstheme="minorHAnsi"/>
        <w:color w:val="00577D"/>
        <w:sz w:val="28"/>
        <w:szCs w:val="28"/>
      </w:rPr>
      <w:t xml:space="preserve">: </w:t>
    </w:r>
    <w:r w:rsidR="00AA0E63" w:rsidRPr="00AA0E63">
      <w:rPr>
        <w:rFonts w:asciiTheme="majorHAnsi" w:hAnsiTheme="majorHAnsi" w:cstheme="minorHAnsi"/>
        <w:color w:val="00577D"/>
        <w:sz w:val="28"/>
        <w:szCs w:val="28"/>
      </w:rPr>
      <w:t>Clinical governance arrangements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16A1D"/>
    <w:multiLevelType w:val="hybridMultilevel"/>
    <w:tmpl w:val="D068B2C6"/>
    <w:lvl w:ilvl="0" w:tplc="97786EF4">
      <w:numFmt w:val="bullet"/>
      <w:lvlText w:val=""/>
      <w:lvlJc w:val="left"/>
      <w:pPr>
        <w:ind w:left="360" w:hanging="360"/>
      </w:pPr>
      <w:rPr>
        <w:rFonts w:ascii="Wingdings 2" w:eastAsiaTheme="minorHAnsi" w:hAnsi="Wingdings 2" w:cstheme="minorBid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29D7A04"/>
    <w:multiLevelType w:val="hybridMultilevel"/>
    <w:tmpl w:val="D7FEB93E"/>
    <w:lvl w:ilvl="0" w:tplc="B4BE6032">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0E5F7686"/>
    <w:multiLevelType w:val="hybridMultilevel"/>
    <w:tmpl w:val="7D6E71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EA5755D"/>
    <w:multiLevelType w:val="hybridMultilevel"/>
    <w:tmpl w:val="8F206A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F4335E6"/>
    <w:multiLevelType w:val="hybridMultilevel"/>
    <w:tmpl w:val="E08CFCB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5" w15:restartNumberingAfterBreak="0">
    <w:nsid w:val="10030706"/>
    <w:multiLevelType w:val="hybridMultilevel"/>
    <w:tmpl w:val="3C481C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11A401C"/>
    <w:multiLevelType w:val="hybridMultilevel"/>
    <w:tmpl w:val="127EE6C2"/>
    <w:lvl w:ilvl="0" w:tplc="0BF4CC5A">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203962B2"/>
    <w:multiLevelType w:val="hybridMultilevel"/>
    <w:tmpl w:val="5388E0DA"/>
    <w:lvl w:ilvl="0" w:tplc="0C090019">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8" w15:restartNumberingAfterBreak="0">
    <w:nsid w:val="25184957"/>
    <w:multiLevelType w:val="hybridMultilevel"/>
    <w:tmpl w:val="9A7AB312"/>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32FF1A76"/>
    <w:multiLevelType w:val="hybridMultilevel"/>
    <w:tmpl w:val="F048A28E"/>
    <w:lvl w:ilvl="0" w:tplc="26C81E5C">
      <w:start w:val="1"/>
      <w:numFmt w:val="decimal"/>
      <w:lvlText w:val="%1."/>
      <w:lvlJc w:val="left"/>
      <w:pPr>
        <w:ind w:left="473" w:hanging="360"/>
      </w:pPr>
      <w:rPr>
        <w:rFonts w:hint="default"/>
      </w:rPr>
    </w:lvl>
    <w:lvl w:ilvl="1" w:tplc="0C090019" w:tentative="1">
      <w:start w:val="1"/>
      <w:numFmt w:val="lowerLetter"/>
      <w:lvlText w:val="%2."/>
      <w:lvlJc w:val="left"/>
      <w:pPr>
        <w:ind w:left="1193" w:hanging="360"/>
      </w:pPr>
    </w:lvl>
    <w:lvl w:ilvl="2" w:tplc="0C09001B" w:tentative="1">
      <w:start w:val="1"/>
      <w:numFmt w:val="lowerRoman"/>
      <w:lvlText w:val="%3."/>
      <w:lvlJc w:val="right"/>
      <w:pPr>
        <w:ind w:left="1913" w:hanging="180"/>
      </w:pPr>
    </w:lvl>
    <w:lvl w:ilvl="3" w:tplc="0C09000F" w:tentative="1">
      <w:start w:val="1"/>
      <w:numFmt w:val="decimal"/>
      <w:lvlText w:val="%4."/>
      <w:lvlJc w:val="left"/>
      <w:pPr>
        <w:ind w:left="2633" w:hanging="360"/>
      </w:pPr>
    </w:lvl>
    <w:lvl w:ilvl="4" w:tplc="0C090019" w:tentative="1">
      <w:start w:val="1"/>
      <w:numFmt w:val="lowerLetter"/>
      <w:lvlText w:val="%5."/>
      <w:lvlJc w:val="left"/>
      <w:pPr>
        <w:ind w:left="3353" w:hanging="360"/>
      </w:pPr>
    </w:lvl>
    <w:lvl w:ilvl="5" w:tplc="0C09001B" w:tentative="1">
      <w:start w:val="1"/>
      <w:numFmt w:val="lowerRoman"/>
      <w:lvlText w:val="%6."/>
      <w:lvlJc w:val="right"/>
      <w:pPr>
        <w:ind w:left="4073" w:hanging="180"/>
      </w:pPr>
    </w:lvl>
    <w:lvl w:ilvl="6" w:tplc="0C09000F" w:tentative="1">
      <w:start w:val="1"/>
      <w:numFmt w:val="decimal"/>
      <w:lvlText w:val="%7."/>
      <w:lvlJc w:val="left"/>
      <w:pPr>
        <w:ind w:left="4793" w:hanging="360"/>
      </w:pPr>
    </w:lvl>
    <w:lvl w:ilvl="7" w:tplc="0C090019" w:tentative="1">
      <w:start w:val="1"/>
      <w:numFmt w:val="lowerLetter"/>
      <w:lvlText w:val="%8."/>
      <w:lvlJc w:val="left"/>
      <w:pPr>
        <w:ind w:left="5513" w:hanging="360"/>
      </w:pPr>
    </w:lvl>
    <w:lvl w:ilvl="8" w:tplc="0C09001B" w:tentative="1">
      <w:start w:val="1"/>
      <w:numFmt w:val="lowerRoman"/>
      <w:lvlText w:val="%9."/>
      <w:lvlJc w:val="right"/>
      <w:pPr>
        <w:ind w:left="6233" w:hanging="180"/>
      </w:pPr>
    </w:lvl>
  </w:abstractNum>
  <w:abstractNum w:abstractNumId="10" w15:restartNumberingAfterBreak="0">
    <w:nsid w:val="394D0BB6"/>
    <w:multiLevelType w:val="hybridMultilevel"/>
    <w:tmpl w:val="F510EA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37F1444"/>
    <w:multiLevelType w:val="hybridMultilevel"/>
    <w:tmpl w:val="5388E0DA"/>
    <w:lvl w:ilvl="0" w:tplc="0C090019">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2" w15:restartNumberingAfterBreak="0">
    <w:nsid w:val="46185873"/>
    <w:multiLevelType w:val="hybridMultilevel"/>
    <w:tmpl w:val="5956A5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0521B6D"/>
    <w:multiLevelType w:val="hybridMultilevel"/>
    <w:tmpl w:val="93AA82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36A4897"/>
    <w:multiLevelType w:val="hybridMultilevel"/>
    <w:tmpl w:val="1F763F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9847196"/>
    <w:multiLevelType w:val="hybridMultilevel"/>
    <w:tmpl w:val="5388E0DA"/>
    <w:lvl w:ilvl="0" w:tplc="0C090019">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6" w15:restartNumberingAfterBreak="0">
    <w:nsid w:val="5E8613E2"/>
    <w:multiLevelType w:val="hybridMultilevel"/>
    <w:tmpl w:val="E0C8E0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03F0A41"/>
    <w:multiLevelType w:val="hybridMultilevel"/>
    <w:tmpl w:val="565A131A"/>
    <w:lvl w:ilvl="0" w:tplc="0C09000F">
      <w:start w:val="3"/>
      <w:numFmt w:val="decimal"/>
      <w:lvlText w:val="%1."/>
      <w:lvlJc w:val="left"/>
      <w:pPr>
        <w:ind w:left="643"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8" w15:restartNumberingAfterBreak="0">
    <w:nsid w:val="66F05234"/>
    <w:multiLevelType w:val="hybridMultilevel"/>
    <w:tmpl w:val="956246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21C7EF3"/>
    <w:multiLevelType w:val="hybridMultilevel"/>
    <w:tmpl w:val="08A60D90"/>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784C3AD8"/>
    <w:multiLevelType w:val="hybridMultilevel"/>
    <w:tmpl w:val="EB9667D4"/>
    <w:lvl w:ilvl="0" w:tplc="0C09000F">
      <w:start w:val="2"/>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1" w15:restartNumberingAfterBreak="0">
    <w:nsid w:val="7AAF502A"/>
    <w:multiLevelType w:val="hybridMultilevel"/>
    <w:tmpl w:val="33745B7E"/>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269855255">
    <w:abstractNumId w:val="14"/>
  </w:num>
  <w:num w:numId="2" w16cid:durableId="1063522354">
    <w:abstractNumId w:val="2"/>
  </w:num>
  <w:num w:numId="3" w16cid:durableId="696201861">
    <w:abstractNumId w:val="5"/>
  </w:num>
  <w:num w:numId="4" w16cid:durableId="236593720">
    <w:abstractNumId w:val="10"/>
  </w:num>
  <w:num w:numId="5" w16cid:durableId="1182402145">
    <w:abstractNumId w:val="13"/>
  </w:num>
  <w:num w:numId="6" w16cid:durableId="1437673898">
    <w:abstractNumId w:val="16"/>
  </w:num>
  <w:num w:numId="7" w16cid:durableId="1256204232">
    <w:abstractNumId w:val="12"/>
  </w:num>
  <w:num w:numId="8" w16cid:durableId="1352949643">
    <w:abstractNumId w:val="18"/>
  </w:num>
  <w:num w:numId="9" w16cid:durableId="1599873215">
    <w:abstractNumId w:val="3"/>
  </w:num>
  <w:num w:numId="10" w16cid:durableId="621810947">
    <w:abstractNumId w:val="1"/>
  </w:num>
  <w:num w:numId="11" w16cid:durableId="1137187341">
    <w:abstractNumId w:val="0"/>
  </w:num>
  <w:num w:numId="12" w16cid:durableId="533159719">
    <w:abstractNumId w:val="9"/>
  </w:num>
  <w:num w:numId="13" w16cid:durableId="1313674867">
    <w:abstractNumId w:val="4"/>
  </w:num>
  <w:num w:numId="14" w16cid:durableId="122504208">
    <w:abstractNumId w:val="0"/>
  </w:num>
  <w:num w:numId="15" w16cid:durableId="1551723709">
    <w:abstractNumId w:val="6"/>
  </w:num>
  <w:num w:numId="16" w16cid:durableId="7998854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78400290">
    <w:abstractNumId w:val="20"/>
  </w:num>
  <w:num w:numId="18" w16cid:durableId="1430617469">
    <w:abstractNumId w:val="17"/>
  </w:num>
  <w:num w:numId="19" w16cid:durableId="90638363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5999957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04832878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829176009">
    <w:abstractNumId w:val="21"/>
  </w:num>
  <w:num w:numId="23" w16cid:durableId="1763186023">
    <w:abstractNumId w:val="19"/>
  </w:num>
  <w:num w:numId="24" w16cid:durableId="46000504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2E4E"/>
    <w:rsid w:val="00027E3C"/>
    <w:rsid w:val="00041392"/>
    <w:rsid w:val="000603B3"/>
    <w:rsid w:val="00076F4E"/>
    <w:rsid w:val="0009018B"/>
    <w:rsid w:val="000B2538"/>
    <w:rsid w:val="000C56D3"/>
    <w:rsid w:val="000D3430"/>
    <w:rsid w:val="000D6E20"/>
    <w:rsid w:val="000E02F4"/>
    <w:rsid w:val="00135332"/>
    <w:rsid w:val="00137266"/>
    <w:rsid w:val="0013771D"/>
    <w:rsid w:val="00163D1E"/>
    <w:rsid w:val="00182CCD"/>
    <w:rsid w:val="00185666"/>
    <w:rsid w:val="001A5A62"/>
    <w:rsid w:val="001F66B4"/>
    <w:rsid w:val="00212AA6"/>
    <w:rsid w:val="00215A68"/>
    <w:rsid w:val="002951DF"/>
    <w:rsid w:val="002A008D"/>
    <w:rsid w:val="002F053A"/>
    <w:rsid w:val="0034503F"/>
    <w:rsid w:val="0038044E"/>
    <w:rsid w:val="003867BE"/>
    <w:rsid w:val="003C0537"/>
    <w:rsid w:val="003C19A3"/>
    <w:rsid w:val="003C7D05"/>
    <w:rsid w:val="00424243"/>
    <w:rsid w:val="0044048A"/>
    <w:rsid w:val="004404EB"/>
    <w:rsid w:val="00442A86"/>
    <w:rsid w:val="00470A03"/>
    <w:rsid w:val="0048231D"/>
    <w:rsid w:val="004A7C22"/>
    <w:rsid w:val="004D73CA"/>
    <w:rsid w:val="004E45FE"/>
    <w:rsid w:val="004F411D"/>
    <w:rsid w:val="00504ECF"/>
    <w:rsid w:val="00553C8E"/>
    <w:rsid w:val="005B2A1F"/>
    <w:rsid w:val="005B2E4E"/>
    <w:rsid w:val="005B5F06"/>
    <w:rsid w:val="005C2DF4"/>
    <w:rsid w:val="005C6788"/>
    <w:rsid w:val="005D616F"/>
    <w:rsid w:val="00601928"/>
    <w:rsid w:val="006052F8"/>
    <w:rsid w:val="00614E4F"/>
    <w:rsid w:val="00615002"/>
    <w:rsid w:val="0063218A"/>
    <w:rsid w:val="00634E3B"/>
    <w:rsid w:val="00637299"/>
    <w:rsid w:val="00692AA9"/>
    <w:rsid w:val="006C77C0"/>
    <w:rsid w:val="006E1A3A"/>
    <w:rsid w:val="006E1A52"/>
    <w:rsid w:val="0072317F"/>
    <w:rsid w:val="00752BC5"/>
    <w:rsid w:val="0079163A"/>
    <w:rsid w:val="007A6498"/>
    <w:rsid w:val="008569B5"/>
    <w:rsid w:val="008659F4"/>
    <w:rsid w:val="008703E5"/>
    <w:rsid w:val="008807D3"/>
    <w:rsid w:val="008C77E7"/>
    <w:rsid w:val="008F4FEB"/>
    <w:rsid w:val="00912AB6"/>
    <w:rsid w:val="009523B4"/>
    <w:rsid w:val="00960A56"/>
    <w:rsid w:val="00961A24"/>
    <w:rsid w:val="009739AF"/>
    <w:rsid w:val="00993219"/>
    <w:rsid w:val="009C1977"/>
    <w:rsid w:val="009E4D40"/>
    <w:rsid w:val="00A13E9F"/>
    <w:rsid w:val="00A272F1"/>
    <w:rsid w:val="00A27448"/>
    <w:rsid w:val="00A37A13"/>
    <w:rsid w:val="00A51335"/>
    <w:rsid w:val="00A56960"/>
    <w:rsid w:val="00AA0E63"/>
    <w:rsid w:val="00AB6419"/>
    <w:rsid w:val="00B34E34"/>
    <w:rsid w:val="00B352C0"/>
    <w:rsid w:val="00B476A8"/>
    <w:rsid w:val="00B530FA"/>
    <w:rsid w:val="00B83AFE"/>
    <w:rsid w:val="00B97406"/>
    <w:rsid w:val="00BC31AC"/>
    <w:rsid w:val="00BC6FCD"/>
    <w:rsid w:val="00BE170F"/>
    <w:rsid w:val="00BF781A"/>
    <w:rsid w:val="00C25644"/>
    <w:rsid w:val="00C3729A"/>
    <w:rsid w:val="00C555AF"/>
    <w:rsid w:val="00C641EF"/>
    <w:rsid w:val="00C754C8"/>
    <w:rsid w:val="00C76C52"/>
    <w:rsid w:val="00CB2B5D"/>
    <w:rsid w:val="00CC026B"/>
    <w:rsid w:val="00CC1137"/>
    <w:rsid w:val="00CD08B7"/>
    <w:rsid w:val="00CF68F9"/>
    <w:rsid w:val="00D15647"/>
    <w:rsid w:val="00D27471"/>
    <w:rsid w:val="00D379A0"/>
    <w:rsid w:val="00D61B88"/>
    <w:rsid w:val="00D7356D"/>
    <w:rsid w:val="00D863AF"/>
    <w:rsid w:val="00D96AF3"/>
    <w:rsid w:val="00E01221"/>
    <w:rsid w:val="00E51DF7"/>
    <w:rsid w:val="00E730CB"/>
    <w:rsid w:val="00E83828"/>
    <w:rsid w:val="00EC14E4"/>
    <w:rsid w:val="00EC47F2"/>
    <w:rsid w:val="00EE7D41"/>
    <w:rsid w:val="00F07FC3"/>
    <w:rsid w:val="00F433A2"/>
    <w:rsid w:val="00F6690B"/>
    <w:rsid w:val="00F82EA0"/>
    <w:rsid w:val="00FA068C"/>
    <w:rsid w:val="00FE745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588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76F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6F4E"/>
    <w:rPr>
      <w:rFonts w:ascii="Tahoma" w:hAnsi="Tahoma" w:cs="Tahoma"/>
      <w:sz w:val="16"/>
      <w:szCs w:val="16"/>
    </w:rPr>
  </w:style>
  <w:style w:type="paragraph" w:customStyle="1" w:styleId="BasicParagraph">
    <w:name w:val="[Basic Paragraph]"/>
    <w:basedOn w:val="Normal"/>
    <w:uiPriority w:val="99"/>
    <w:rsid w:val="00D61B88"/>
    <w:pPr>
      <w:autoSpaceDE w:val="0"/>
      <w:autoSpaceDN w:val="0"/>
      <w:adjustRightInd w:val="0"/>
      <w:spacing w:after="0" w:line="288" w:lineRule="auto"/>
      <w:textAlignment w:val="center"/>
    </w:pPr>
    <w:rPr>
      <w:rFonts w:ascii="MinionPro-Regular" w:hAnsi="MinionPro-Regular" w:cs="MinionPro-Regular"/>
      <w:color w:val="000000"/>
      <w:sz w:val="24"/>
      <w:szCs w:val="24"/>
      <w:lang w:val="en-US"/>
    </w:rPr>
  </w:style>
  <w:style w:type="paragraph" w:styleId="Header">
    <w:name w:val="header"/>
    <w:basedOn w:val="Normal"/>
    <w:link w:val="HeaderChar"/>
    <w:uiPriority w:val="99"/>
    <w:unhideWhenUsed/>
    <w:rsid w:val="00D96A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D96AF3"/>
  </w:style>
  <w:style w:type="paragraph" w:styleId="Footer">
    <w:name w:val="footer"/>
    <w:basedOn w:val="Normal"/>
    <w:link w:val="FooterChar"/>
    <w:uiPriority w:val="99"/>
    <w:unhideWhenUsed/>
    <w:rsid w:val="00D96A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D96AF3"/>
  </w:style>
  <w:style w:type="table" w:styleId="TableGrid">
    <w:name w:val="Table Grid"/>
    <w:basedOn w:val="TableNormal"/>
    <w:uiPriority w:val="39"/>
    <w:unhideWhenUsed/>
    <w:rsid w:val="007231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Recommendation,List Paragraph1,List Paragraph11,L"/>
    <w:basedOn w:val="Normal"/>
    <w:link w:val="ListParagraphChar"/>
    <w:uiPriority w:val="1"/>
    <w:qFormat/>
    <w:rsid w:val="004D73CA"/>
    <w:pPr>
      <w:ind w:left="720"/>
      <w:contextualSpacing/>
    </w:pPr>
  </w:style>
  <w:style w:type="character" w:customStyle="1" w:styleId="ListParagraphChar">
    <w:name w:val="List Paragraph Char"/>
    <w:aliases w:val="Recommendation Char,List Paragraph1 Char,List Paragraph11 Char,L Char"/>
    <w:link w:val="ListParagraph"/>
    <w:uiPriority w:val="1"/>
    <w:locked/>
    <w:rsid w:val="0034503F"/>
  </w:style>
  <w:style w:type="paragraph" w:styleId="Title">
    <w:name w:val="Title"/>
    <w:basedOn w:val="Normal"/>
    <w:next w:val="Normal"/>
    <w:link w:val="TitleChar"/>
    <w:uiPriority w:val="10"/>
    <w:qFormat/>
    <w:rsid w:val="00960A56"/>
    <w:pPr>
      <w:spacing w:after="240" w:line="240" w:lineRule="auto"/>
      <w:contextualSpacing/>
    </w:pPr>
    <w:rPr>
      <w:rFonts w:ascii="Fira Sans" w:eastAsiaTheme="majorEastAsia" w:hAnsi="Fira Sans" w:cstheme="majorBidi"/>
      <w:b/>
      <w:spacing w:val="-10"/>
      <w:kern w:val="28"/>
      <w:sz w:val="96"/>
      <w:szCs w:val="56"/>
    </w:rPr>
  </w:style>
  <w:style w:type="character" w:customStyle="1" w:styleId="TitleChar">
    <w:name w:val="Title Char"/>
    <w:basedOn w:val="DefaultParagraphFont"/>
    <w:link w:val="Title"/>
    <w:uiPriority w:val="10"/>
    <w:rsid w:val="00960A56"/>
    <w:rPr>
      <w:rFonts w:ascii="Fira Sans" w:eastAsiaTheme="majorEastAsia" w:hAnsi="Fira Sans" w:cstheme="majorBidi"/>
      <w:b/>
      <w:spacing w:val="-10"/>
      <w:kern w:val="28"/>
      <w:sz w:val="96"/>
      <w:szCs w:val="56"/>
    </w:rPr>
  </w:style>
  <w:style w:type="character" w:styleId="FootnoteReference">
    <w:name w:val="footnote reference"/>
    <w:basedOn w:val="DefaultParagraphFont"/>
    <w:uiPriority w:val="99"/>
    <w:semiHidden/>
    <w:unhideWhenUsed/>
    <w:rsid w:val="00960A56"/>
    <w:rPr>
      <w:vertAlign w:val="superscript"/>
    </w:rPr>
  </w:style>
  <w:style w:type="paragraph" w:styleId="FootnoteText">
    <w:name w:val="footnote text"/>
    <w:basedOn w:val="Normal"/>
    <w:link w:val="FootnoteTextChar"/>
    <w:uiPriority w:val="99"/>
    <w:semiHidden/>
    <w:unhideWhenUsed/>
    <w:rsid w:val="00F6690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6690B"/>
    <w:rPr>
      <w:sz w:val="20"/>
      <w:szCs w:val="20"/>
    </w:rPr>
  </w:style>
  <w:style w:type="character" w:styleId="Hyperlink">
    <w:name w:val="Hyperlink"/>
    <w:basedOn w:val="DefaultParagraphFont"/>
    <w:uiPriority w:val="99"/>
    <w:unhideWhenUsed/>
    <w:rsid w:val="00A27448"/>
    <w:rPr>
      <w:color w:val="0000FF" w:themeColor="hyperlink"/>
      <w:u w:val="single"/>
    </w:rPr>
  </w:style>
  <w:style w:type="character" w:styleId="UnresolvedMention">
    <w:name w:val="Unresolved Mention"/>
    <w:basedOn w:val="DefaultParagraphFont"/>
    <w:uiPriority w:val="99"/>
    <w:semiHidden/>
    <w:unhideWhenUsed/>
    <w:rsid w:val="001377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135941">
      <w:bodyDiv w:val="1"/>
      <w:marLeft w:val="0"/>
      <w:marRight w:val="0"/>
      <w:marTop w:val="0"/>
      <w:marBottom w:val="0"/>
      <w:divBdr>
        <w:top w:val="none" w:sz="0" w:space="0" w:color="auto"/>
        <w:left w:val="none" w:sz="0" w:space="0" w:color="auto"/>
        <w:bottom w:val="none" w:sz="0" w:space="0" w:color="auto"/>
        <w:right w:val="none" w:sz="0" w:space="0" w:color="auto"/>
      </w:divBdr>
    </w:div>
    <w:div w:id="154609659">
      <w:bodyDiv w:val="1"/>
      <w:marLeft w:val="0"/>
      <w:marRight w:val="0"/>
      <w:marTop w:val="0"/>
      <w:marBottom w:val="0"/>
      <w:divBdr>
        <w:top w:val="none" w:sz="0" w:space="0" w:color="auto"/>
        <w:left w:val="none" w:sz="0" w:space="0" w:color="auto"/>
        <w:bottom w:val="none" w:sz="0" w:space="0" w:color="auto"/>
        <w:right w:val="none" w:sz="0" w:space="0" w:color="auto"/>
      </w:divBdr>
    </w:div>
    <w:div w:id="301079615">
      <w:bodyDiv w:val="1"/>
      <w:marLeft w:val="0"/>
      <w:marRight w:val="0"/>
      <w:marTop w:val="0"/>
      <w:marBottom w:val="0"/>
      <w:divBdr>
        <w:top w:val="none" w:sz="0" w:space="0" w:color="auto"/>
        <w:left w:val="none" w:sz="0" w:space="0" w:color="auto"/>
        <w:bottom w:val="none" w:sz="0" w:space="0" w:color="auto"/>
        <w:right w:val="none" w:sz="0" w:space="0" w:color="auto"/>
      </w:divBdr>
    </w:div>
    <w:div w:id="348218343">
      <w:bodyDiv w:val="1"/>
      <w:marLeft w:val="0"/>
      <w:marRight w:val="0"/>
      <w:marTop w:val="0"/>
      <w:marBottom w:val="0"/>
      <w:divBdr>
        <w:top w:val="none" w:sz="0" w:space="0" w:color="auto"/>
        <w:left w:val="none" w:sz="0" w:space="0" w:color="auto"/>
        <w:bottom w:val="none" w:sz="0" w:space="0" w:color="auto"/>
        <w:right w:val="none" w:sz="0" w:space="0" w:color="auto"/>
      </w:divBdr>
    </w:div>
    <w:div w:id="355695105">
      <w:bodyDiv w:val="1"/>
      <w:marLeft w:val="0"/>
      <w:marRight w:val="0"/>
      <w:marTop w:val="0"/>
      <w:marBottom w:val="0"/>
      <w:divBdr>
        <w:top w:val="none" w:sz="0" w:space="0" w:color="auto"/>
        <w:left w:val="none" w:sz="0" w:space="0" w:color="auto"/>
        <w:bottom w:val="none" w:sz="0" w:space="0" w:color="auto"/>
        <w:right w:val="none" w:sz="0" w:space="0" w:color="auto"/>
      </w:divBdr>
    </w:div>
    <w:div w:id="413823412">
      <w:bodyDiv w:val="1"/>
      <w:marLeft w:val="0"/>
      <w:marRight w:val="0"/>
      <w:marTop w:val="0"/>
      <w:marBottom w:val="0"/>
      <w:divBdr>
        <w:top w:val="none" w:sz="0" w:space="0" w:color="auto"/>
        <w:left w:val="none" w:sz="0" w:space="0" w:color="auto"/>
        <w:bottom w:val="none" w:sz="0" w:space="0" w:color="auto"/>
        <w:right w:val="none" w:sz="0" w:space="0" w:color="auto"/>
      </w:divBdr>
    </w:div>
    <w:div w:id="471168442">
      <w:bodyDiv w:val="1"/>
      <w:marLeft w:val="0"/>
      <w:marRight w:val="0"/>
      <w:marTop w:val="0"/>
      <w:marBottom w:val="0"/>
      <w:divBdr>
        <w:top w:val="none" w:sz="0" w:space="0" w:color="auto"/>
        <w:left w:val="none" w:sz="0" w:space="0" w:color="auto"/>
        <w:bottom w:val="none" w:sz="0" w:space="0" w:color="auto"/>
        <w:right w:val="none" w:sz="0" w:space="0" w:color="auto"/>
      </w:divBdr>
    </w:div>
    <w:div w:id="476654106">
      <w:bodyDiv w:val="1"/>
      <w:marLeft w:val="0"/>
      <w:marRight w:val="0"/>
      <w:marTop w:val="0"/>
      <w:marBottom w:val="0"/>
      <w:divBdr>
        <w:top w:val="none" w:sz="0" w:space="0" w:color="auto"/>
        <w:left w:val="none" w:sz="0" w:space="0" w:color="auto"/>
        <w:bottom w:val="none" w:sz="0" w:space="0" w:color="auto"/>
        <w:right w:val="none" w:sz="0" w:space="0" w:color="auto"/>
      </w:divBdr>
    </w:div>
    <w:div w:id="486559913">
      <w:bodyDiv w:val="1"/>
      <w:marLeft w:val="0"/>
      <w:marRight w:val="0"/>
      <w:marTop w:val="0"/>
      <w:marBottom w:val="0"/>
      <w:divBdr>
        <w:top w:val="none" w:sz="0" w:space="0" w:color="auto"/>
        <w:left w:val="none" w:sz="0" w:space="0" w:color="auto"/>
        <w:bottom w:val="none" w:sz="0" w:space="0" w:color="auto"/>
        <w:right w:val="none" w:sz="0" w:space="0" w:color="auto"/>
      </w:divBdr>
    </w:div>
    <w:div w:id="506408113">
      <w:bodyDiv w:val="1"/>
      <w:marLeft w:val="0"/>
      <w:marRight w:val="0"/>
      <w:marTop w:val="0"/>
      <w:marBottom w:val="0"/>
      <w:divBdr>
        <w:top w:val="none" w:sz="0" w:space="0" w:color="auto"/>
        <w:left w:val="none" w:sz="0" w:space="0" w:color="auto"/>
        <w:bottom w:val="none" w:sz="0" w:space="0" w:color="auto"/>
        <w:right w:val="none" w:sz="0" w:space="0" w:color="auto"/>
      </w:divBdr>
    </w:div>
    <w:div w:id="506601046">
      <w:bodyDiv w:val="1"/>
      <w:marLeft w:val="0"/>
      <w:marRight w:val="0"/>
      <w:marTop w:val="0"/>
      <w:marBottom w:val="0"/>
      <w:divBdr>
        <w:top w:val="none" w:sz="0" w:space="0" w:color="auto"/>
        <w:left w:val="none" w:sz="0" w:space="0" w:color="auto"/>
        <w:bottom w:val="none" w:sz="0" w:space="0" w:color="auto"/>
        <w:right w:val="none" w:sz="0" w:space="0" w:color="auto"/>
      </w:divBdr>
    </w:div>
    <w:div w:id="670914084">
      <w:bodyDiv w:val="1"/>
      <w:marLeft w:val="0"/>
      <w:marRight w:val="0"/>
      <w:marTop w:val="0"/>
      <w:marBottom w:val="0"/>
      <w:divBdr>
        <w:top w:val="none" w:sz="0" w:space="0" w:color="auto"/>
        <w:left w:val="none" w:sz="0" w:space="0" w:color="auto"/>
        <w:bottom w:val="none" w:sz="0" w:space="0" w:color="auto"/>
        <w:right w:val="none" w:sz="0" w:space="0" w:color="auto"/>
      </w:divBdr>
    </w:div>
    <w:div w:id="843786876">
      <w:bodyDiv w:val="1"/>
      <w:marLeft w:val="0"/>
      <w:marRight w:val="0"/>
      <w:marTop w:val="0"/>
      <w:marBottom w:val="0"/>
      <w:divBdr>
        <w:top w:val="none" w:sz="0" w:space="0" w:color="auto"/>
        <w:left w:val="none" w:sz="0" w:space="0" w:color="auto"/>
        <w:bottom w:val="none" w:sz="0" w:space="0" w:color="auto"/>
        <w:right w:val="none" w:sz="0" w:space="0" w:color="auto"/>
      </w:divBdr>
    </w:div>
    <w:div w:id="863010194">
      <w:bodyDiv w:val="1"/>
      <w:marLeft w:val="0"/>
      <w:marRight w:val="0"/>
      <w:marTop w:val="0"/>
      <w:marBottom w:val="0"/>
      <w:divBdr>
        <w:top w:val="none" w:sz="0" w:space="0" w:color="auto"/>
        <w:left w:val="none" w:sz="0" w:space="0" w:color="auto"/>
        <w:bottom w:val="none" w:sz="0" w:space="0" w:color="auto"/>
        <w:right w:val="none" w:sz="0" w:space="0" w:color="auto"/>
      </w:divBdr>
    </w:div>
    <w:div w:id="901326993">
      <w:bodyDiv w:val="1"/>
      <w:marLeft w:val="0"/>
      <w:marRight w:val="0"/>
      <w:marTop w:val="0"/>
      <w:marBottom w:val="0"/>
      <w:divBdr>
        <w:top w:val="none" w:sz="0" w:space="0" w:color="auto"/>
        <w:left w:val="none" w:sz="0" w:space="0" w:color="auto"/>
        <w:bottom w:val="none" w:sz="0" w:space="0" w:color="auto"/>
        <w:right w:val="none" w:sz="0" w:space="0" w:color="auto"/>
      </w:divBdr>
    </w:div>
    <w:div w:id="937759400">
      <w:bodyDiv w:val="1"/>
      <w:marLeft w:val="0"/>
      <w:marRight w:val="0"/>
      <w:marTop w:val="0"/>
      <w:marBottom w:val="0"/>
      <w:divBdr>
        <w:top w:val="none" w:sz="0" w:space="0" w:color="auto"/>
        <w:left w:val="none" w:sz="0" w:space="0" w:color="auto"/>
        <w:bottom w:val="none" w:sz="0" w:space="0" w:color="auto"/>
        <w:right w:val="none" w:sz="0" w:space="0" w:color="auto"/>
      </w:divBdr>
    </w:div>
    <w:div w:id="1041055531">
      <w:bodyDiv w:val="1"/>
      <w:marLeft w:val="0"/>
      <w:marRight w:val="0"/>
      <w:marTop w:val="0"/>
      <w:marBottom w:val="0"/>
      <w:divBdr>
        <w:top w:val="none" w:sz="0" w:space="0" w:color="auto"/>
        <w:left w:val="none" w:sz="0" w:space="0" w:color="auto"/>
        <w:bottom w:val="none" w:sz="0" w:space="0" w:color="auto"/>
        <w:right w:val="none" w:sz="0" w:space="0" w:color="auto"/>
      </w:divBdr>
    </w:div>
    <w:div w:id="1082992211">
      <w:bodyDiv w:val="1"/>
      <w:marLeft w:val="0"/>
      <w:marRight w:val="0"/>
      <w:marTop w:val="0"/>
      <w:marBottom w:val="0"/>
      <w:divBdr>
        <w:top w:val="none" w:sz="0" w:space="0" w:color="auto"/>
        <w:left w:val="none" w:sz="0" w:space="0" w:color="auto"/>
        <w:bottom w:val="none" w:sz="0" w:space="0" w:color="auto"/>
        <w:right w:val="none" w:sz="0" w:space="0" w:color="auto"/>
      </w:divBdr>
    </w:div>
    <w:div w:id="1140268853">
      <w:bodyDiv w:val="1"/>
      <w:marLeft w:val="0"/>
      <w:marRight w:val="0"/>
      <w:marTop w:val="0"/>
      <w:marBottom w:val="0"/>
      <w:divBdr>
        <w:top w:val="none" w:sz="0" w:space="0" w:color="auto"/>
        <w:left w:val="none" w:sz="0" w:space="0" w:color="auto"/>
        <w:bottom w:val="none" w:sz="0" w:space="0" w:color="auto"/>
        <w:right w:val="none" w:sz="0" w:space="0" w:color="auto"/>
      </w:divBdr>
    </w:div>
    <w:div w:id="1322465758">
      <w:bodyDiv w:val="1"/>
      <w:marLeft w:val="0"/>
      <w:marRight w:val="0"/>
      <w:marTop w:val="0"/>
      <w:marBottom w:val="0"/>
      <w:divBdr>
        <w:top w:val="none" w:sz="0" w:space="0" w:color="auto"/>
        <w:left w:val="none" w:sz="0" w:space="0" w:color="auto"/>
        <w:bottom w:val="none" w:sz="0" w:space="0" w:color="auto"/>
        <w:right w:val="none" w:sz="0" w:space="0" w:color="auto"/>
      </w:divBdr>
    </w:div>
    <w:div w:id="1341197411">
      <w:bodyDiv w:val="1"/>
      <w:marLeft w:val="0"/>
      <w:marRight w:val="0"/>
      <w:marTop w:val="0"/>
      <w:marBottom w:val="0"/>
      <w:divBdr>
        <w:top w:val="none" w:sz="0" w:space="0" w:color="auto"/>
        <w:left w:val="none" w:sz="0" w:space="0" w:color="auto"/>
        <w:bottom w:val="none" w:sz="0" w:space="0" w:color="auto"/>
        <w:right w:val="none" w:sz="0" w:space="0" w:color="auto"/>
      </w:divBdr>
    </w:div>
    <w:div w:id="1413774527">
      <w:bodyDiv w:val="1"/>
      <w:marLeft w:val="0"/>
      <w:marRight w:val="0"/>
      <w:marTop w:val="0"/>
      <w:marBottom w:val="0"/>
      <w:divBdr>
        <w:top w:val="none" w:sz="0" w:space="0" w:color="auto"/>
        <w:left w:val="none" w:sz="0" w:space="0" w:color="auto"/>
        <w:bottom w:val="none" w:sz="0" w:space="0" w:color="auto"/>
        <w:right w:val="none" w:sz="0" w:space="0" w:color="auto"/>
      </w:divBdr>
    </w:div>
    <w:div w:id="1432814975">
      <w:bodyDiv w:val="1"/>
      <w:marLeft w:val="0"/>
      <w:marRight w:val="0"/>
      <w:marTop w:val="0"/>
      <w:marBottom w:val="0"/>
      <w:divBdr>
        <w:top w:val="none" w:sz="0" w:space="0" w:color="auto"/>
        <w:left w:val="none" w:sz="0" w:space="0" w:color="auto"/>
        <w:bottom w:val="none" w:sz="0" w:space="0" w:color="auto"/>
        <w:right w:val="none" w:sz="0" w:space="0" w:color="auto"/>
      </w:divBdr>
    </w:div>
    <w:div w:id="1445735871">
      <w:bodyDiv w:val="1"/>
      <w:marLeft w:val="0"/>
      <w:marRight w:val="0"/>
      <w:marTop w:val="0"/>
      <w:marBottom w:val="0"/>
      <w:divBdr>
        <w:top w:val="none" w:sz="0" w:space="0" w:color="auto"/>
        <w:left w:val="none" w:sz="0" w:space="0" w:color="auto"/>
        <w:bottom w:val="none" w:sz="0" w:space="0" w:color="auto"/>
        <w:right w:val="none" w:sz="0" w:space="0" w:color="auto"/>
      </w:divBdr>
    </w:div>
    <w:div w:id="1510873798">
      <w:bodyDiv w:val="1"/>
      <w:marLeft w:val="0"/>
      <w:marRight w:val="0"/>
      <w:marTop w:val="0"/>
      <w:marBottom w:val="0"/>
      <w:divBdr>
        <w:top w:val="none" w:sz="0" w:space="0" w:color="auto"/>
        <w:left w:val="none" w:sz="0" w:space="0" w:color="auto"/>
        <w:bottom w:val="none" w:sz="0" w:space="0" w:color="auto"/>
        <w:right w:val="none" w:sz="0" w:space="0" w:color="auto"/>
      </w:divBdr>
    </w:div>
    <w:div w:id="1561139046">
      <w:bodyDiv w:val="1"/>
      <w:marLeft w:val="0"/>
      <w:marRight w:val="0"/>
      <w:marTop w:val="0"/>
      <w:marBottom w:val="0"/>
      <w:divBdr>
        <w:top w:val="none" w:sz="0" w:space="0" w:color="auto"/>
        <w:left w:val="none" w:sz="0" w:space="0" w:color="auto"/>
        <w:bottom w:val="none" w:sz="0" w:space="0" w:color="auto"/>
        <w:right w:val="none" w:sz="0" w:space="0" w:color="auto"/>
      </w:divBdr>
    </w:div>
    <w:div w:id="1632590681">
      <w:bodyDiv w:val="1"/>
      <w:marLeft w:val="0"/>
      <w:marRight w:val="0"/>
      <w:marTop w:val="0"/>
      <w:marBottom w:val="0"/>
      <w:divBdr>
        <w:top w:val="none" w:sz="0" w:space="0" w:color="auto"/>
        <w:left w:val="none" w:sz="0" w:space="0" w:color="auto"/>
        <w:bottom w:val="none" w:sz="0" w:space="0" w:color="auto"/>
        <w:right w:val="none" w:sz="0" w:space="0" w:color="auto"/>
      </w:divBdr>
    </w:div>
    <w:div w:id="1633292889">
      <w:bodyDiv w:val="1"/>
      <w:marLeft w:val="0"/>
      <w:marRight w:val="0"/>
      <w:marTop w:val="0"/>
      <w:marBottom w:val="0"/>
      <w:divBdr>
        <w:top w:val="none" w:sz="0" w:space="0" w:color="auto"/>
        <w:left w:val="none" w:sz="0" w:space="0" w:color="auto"/>
        <w:bottom w:val="none" w:sz="0" w:space="0" w:color="auto"/>
        <w:right w:val="none" w:sz="0" w:space="0" w:color="auto"/>
      </w:divBdr>
    </w:div>
    <w:div w:id="1777940185">
      <w:bodyDiv w:val="1"/>
      <w:marLeft w:val="0"/>
      <w:marRight w:val="0"/>
      <w:marTop w:val="0"/>
      <w:marBottom w:val="0"/>
      <w:divBdr>
        <w:top w:val="none" w:sz="0" w:space="0" w:color="auto"/>
        <w:left w:val="none" w:sz="0" w:space="0" w:color="auto"/>
        <w:bottom w:val="none" w:sz="0" w:space="0" w:color="auto"/>
        <w:right w:val="none" w:sz="0" w:space="0" w:color="auto"/>
      </w:divBdr>
    </w:div>
    <w:div w:id="1809126389">
      <w:bodyDiv w:val="1"/>
      <w:marLeft w:val="0"/>
      <w:marRight w:val="0"/>
      <w:marTop w:val="0"/>
      <w:marBottom w:val="0"/>
      <w:divBdr>
        <w:top w:val="none" w:sz="0" w:space="0" w:color="auto"/>
        <w:left w:val="none" w:sz="0" w:space="0" w:color="auto"/>
        <w:bottom w:val="none" w:sz="0" w:space="0" w:color="auto"/>
        <w:right w:val="none" w:sz="0" w:space="0" w:color="auto"/>
      </w:divBdr>
    </w:div>
    <w:div w:id="1847094212">
      <w:bodyDiv w:val="1"/>
      <w:marLeft w:val="0"/>
      <w:marRight w:val="0"/>
      <w:marTop w:val="0"/>
      <w:marBottom w:val="0"/>
      <w:divBdr>
        <w:top w:val="none" w:sz="0" w:space="0" w:color="auto"/>
        <w:left w:val="none" w:sz="0" w:space="0" w:color="auto"/>
        <w:bottom w:val="none" w:sz="0" w:space="0" w:color="auto"/>
        <w:right w:val="none" w:sz="0" w:space="0" w:color="auto"/>
      </w:divBdr>
    </w:div>
    <w:div w:id="1884711446">
      <w:bodyDiv w:val="1"/>
      <w:marLeft w:val="0"/>
      <w:marRight w:val="0"/>
      <w:marTop w:val="0"/>
      <w:marBottom w:val="0"/>
      <w:divBdr>
        <w:top w:val="none" w:sz="0" w:space="0" w:color="auto"/>
        <w:left w:val="none" w:sz="0" w:space="0" w:color="auto"/>
        <w:bottom w:val="none" w:sz="0" w:space="0" w:color="auto"/>
        <w:right w:val="none" w:sz="0" w:space="0" w:color="auto"/>
      </w:divBdr>
    </w:div>
    <w:div w:id="1934390661">
      <w:bodyDiv w:val="1"/>
      <w:marLeft w:val="0"/>
      <w:marRight w:val="0"/>
      <w:marTop w:val="0"/>
      <w:marBottom w:val="0"/>
      <w:divBdr>
        <w:top w:val="none" w:sz="0" w:space="0" w:color="auto"/>
        <w:left w:val="none" w:sz="0" w:space="0" w:color="auto"/>
        <w:bottom w:val="none" w:sz="0" w:space="0" w:color="auto"/>
        <w:right w:val="none" w:sz="0" w:space="0" w:color="auto"/>
      </w:divBdr>
    </w:div>
    <w:div w:id="1947884708">
      <w:bodyDiv w:val="1"/>
      <w:marLeft w:val="0"/>
      <w:marRight w:val="0"/>
      <w:marTop w:val="0"/>
      <w:marBottom w:val="0"/>
      <w:divBdr>
        <w:top w:val="none" w:sz="0" w:space="0" w:color="auto"/>
        <w:left w:val="none" w:sz="0" w:space="0" w:color="auto"/>
        <w:bottom w:val="none" w:sz="0" w:space="0" w:color="auto"/>
        <w:right w:val="none" w:sz="0" w:space="0" w:color="auto"/>
      </w:divBdr>
    </w:div>
    <w:div w:id="2006130463">
      <w:bodyDiv w:val="1"/>
      <w:marLeft w:val="0"/>
      <w:marRight w:val="0"/>
      <w:marTop w:val="0"/>
      <w:marBottom w:val="0"/>
      <w:divBdr>
        <w:top w:val="none" w:sz="0" w:space="0" w:color="auto"/>
        <w:left w:val="none" w:sz="0" w:space="0" w:color="auto"/>
        <w:bottom w:val="none" w:sz="0" w:space="0" w:color="auto"/>
        <w:right w:val="none" w:sz="0" w:space="0" w:color="auto"/>
      </w:divBdr>
    </w:div>
    <w:div w:id="2034106557">
      <w:bodyDiv w:val="1"/>
      <w:marLeft w:val="0"/>
      <w:marRight w:val="0"/>
      <w:marTop w:val="0"/>
      <w:marBottom w:val="0"/>
      <w:divBdr>
        <w:top w:val="none" w:sz="0" w:space="0" w:color="auto"/>
        <w:left w:val="none" w:sz="0" w:space="0" w:color="auto"/>
        <w:bottom w:val="none" w:sz="0" w:space="0" w:color="auto"/>
        <w:right w:val="none" w:sz="0" w:space="0" w:color="auto"/>
      </w:divBdr>
    </w:div>
    <w:div w:id="2143232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2.health.vic.gov.au/about/publications/policiesandguidelines/governing-quality-in-public-sector-%20%20residential-aged-care-an-organisational-readiness-tool-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agedcarequality.gov.au/providers/assessment-processes/self-assessmen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hyperlink" Target="https://www2.health.vic.gov.au/about/publications/policiesandguidelines/governing-quality-in-public-sector-%20%20residential-aged-care-an-organisational-readiness-tool-pdf" TargetMode="Externa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agedcarequality.gov.au/providers/assessment-processes/self-assess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sential">
      <a:majorFont>
        <a:latin typeface="Arial Black"/>
        <a:ea typeface=""/>
        <a:cs typeface=""/>
        <a:font script="Jpan" typeface="ＭＳ Ｐゴシック"/>
        <a:font script="Hang" typeface="HY견고딕"/>
        <a:font script="Hans" typeface="微软雅黑"/>
        <a:font script="Hant" typeface="微軟正黑體"/>
        <a:font script="Arab" typeface="Tahoma"/>
        <a:font script="Hebr" typeface="Tahoma"/>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2704F9-5BA1-4C3A-9A28-950B869378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954</Words>
  <Characters>5439</Characters>
  <Application>Microsoft Office Word</Application>
  <DocSecurity>0</DocSecurity>
  <Lines>45</Lines>
  <Paragraphs>12</Paragraphs>
  <ScaleCrop>false</ScaleCrop>
  <Company/>
  <LinksUpToDate>false</LinksUpToDate>
  <CharactersWithSpaces>6381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2025-09-23T01:58:00Z</dcterms:created>
  <dcterms:modified xsi:type="dcterms:W3CDTF">2025-09-23T01:58:00Z</dcterms:modified>
</cp:coreProperties>
</file>