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8D" w:rsidRDefault="00577E8D">
      <w:pPr>
        <w:spacing w:before="0" w:beforeAutospacing="0" w:after="200" w:afterAutospacing="0" w:line="276" w:lineRule="auto"/>
        <w:rPr>
          <w:rFonts w:cs="Arial"/>
          <w:b/>
        </w:rPr>
        <w:sectPr w:rsidR="00577E8D" w:rsidSect="00577E8D">
          <w:footerReference w:type="default" r:id="rId9"/>
          <w:pgSz w:w="11906" w:h="16838"/>
          <w:pgMar w:top="238" w:right="244" w:bottom="249" w:left="238" w:header="709" w:footer="709" w:gutter="0"/>
          <w:cols w:space="708"/>
          <w:titlePg/>
          <w:docGrid w:linePitch="360"/>
        </w:sectPr>
      </w:pPr>
      <w:r>
        <w:rPr>
          <w:noProof/>
          <w:lang w:eastAsia="en-AU"/>
        </w:rPr>
        <w:drawing>
          <wp:inline distT="0" distB="0" distL="0" distR="0" wp14:anchorId="3A6C9BBB" wp14:editId="739F2926">
            <wp:extent cx="6774180" cy="92476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t process cover3.jpg"/>
                    <pic:cNvPicPr/>
                  </pic:nvPicPr>
                  <pic:blipFill>
                    <a:blip r:embed="rId10">
                      <a:extLst>
                        <a:ext uri="{28A0092B-C50C-407E-A947-70E740481C1C}">
                          <a14:useLocalDpi xmlns:a14="http://schemas.microsoft.com/office/drawing/2010/main" val="0"/>
                        </a:ext>
                      </a:extLst>
                    </a:blip>
                    <a:stretch>
                      <a:fillRect/>
                    </a:stretch>
                  </pic:blipFill>
                  <pic:spPr>
                    <a:xfrm>
                      <a:off x="0" y="0"/>
                      <a:ext cx="6777734" cy="9252462"/>
                    </a:xfrm>
                    <a:prstGeom prst="rect">
                      <a:avLst/>
                    </a:prstGeom>
                  </pic:spPr>
                </pic:pic>
              </a:graphicData>
            </a:graphic>
          </wp:inline>
        </w:drawing>
      </w:r>
    </w:p>
    <w:p w:rsidR="00BA7473" w:rsidRPr="00BA7473" w:rsidRDefault="00BA7473" w:rsidP="00452467">
      <w:pPr>
        <w:pStyle w:val="Heading1"/>
      </w:pPr>
      <w:r w:rsidRPr="00BA7473">
        <w:lastRenderedPageBreak/>
        <w:t xml:space="preserve">Pilot for the Draft Aged Care Quality Standards and Development of Guidance Material: Australian Aged Care Quality </w:t>
      </w:r>
      <w:r w:rsidRPr="00452467">
        <w:t>Agency</w:t>
      </w:r>
      <w:r w:rsidR="00452467">
        <w:t>,</w:t>
      </w:r>
      <w:r w:rsidRPr="00BA7473">
        <w:t xml:space="preserve"> June 2018</w:t>
      </w:r>
    </w:p>
    <w:p w:rsidR="00D440AB" w:rsidRDefault="00D440AB" w:rsidP="00452467">
      <w:pPr>
        <w:pStyle w:val="Heading1"/>
      </w:pPr>
      <w:r>
        <w:t>ACKNOWLEDGEMENT</w:t>
      </w:r>
    </w:p>
    <w:p w:rsidR="00FE5F4A" w:rsidRDefault="00D440AB" w:rsidP="00432827">
      <w:pPr>
        <w:pStyle w:val="NormalWeb"/>
        <w:spacing w:line="360" w:lineRule="auto"/>
        <w:rPr>
          <w:rFonts w:asciiTheme="minorHAnsi" w:hAnsiTheme="minorHAnsi" w:cs="Arial"/>
          <w:sz w:val="22"/>
          <w:szCs w:val="22"/>
          <w:lang w:val="en"/>
        </w:rPr>
      </w:pPr>
      <w:r w:rsidRPr="00432827">
        <w:rPr>
          <w:rFonts w:asciiTheme="minorHAnsi" w:hAnsiTheme="minorHAnsi" w:cs="Arial"/>
          <w:sz w:val="22"/>
          <w:szCs w:val="22"/>
          <w:lang w:val="en"/>
        </w:rPr>
        <w:t xml:space="preserve">The </w:t>
      </w:r>
      <w:r w:rsidR="00FE5F4A">
        <w:rPr>
          <w:rFonts w:asciiTheme="minorHAnsi" w:hAnsiTheme="minorHAnsi" w:cs="Arial"/>
          <w:sz w:val="22"/>
          <w:szCs w:val="22"/>
          <w:lang w:val="en"/>
        </w:rPr>
        <w:t xml:space="preserve">Australian Aged Care </w:t>
      </w:r>
      <w:r>
        <w:rPr>
          <w:rFonts w:asciiTheme="minorHAnsi" w:hAnsiTheme="minorHAnsi" w:cs="Arial"/>
          <w:sz w:val="22"/>
          <w:szCs w:val="22"/>
          <w:lang w:val="en"/>
        </w:rPr>
        <w:t>Quality Agency</w:t>
      </w:r>
      <w:r w:rsidR="00FE5F4A">
        <w:rPr>
          <w:rFonts w:asciiTheme="minorHAnsi" w:hAnsiTheme="minorHAnsi" w:cs="Arial"/>
          <w:sz w:val="22"/>
          <w:szCs w:val="22"/>
          <w:lang w:val="en"/>
        </w:rPr>
        <w:t xml:space="preserve"> (the Quality Agency)</w:t>
      </w:r>
      <w:r>
        <w:rPr>
          <w:rFonts w:asciiTheme="minorHAnsi" w:hAnsiTheme="minorHAnsi" w:cs="Arial"/>
          <w:sz w:val="22"/>
          <w:szCs w:val="22"/>
          <w:lang w:val="en"/>
        </w:rPr>
        <w:t xml:space="preserve"> </w:t>
      </w:r>
      <w:r w:rsidRPr="00432827">
        <w:rPr>
          <w:rFonts w:asciiTheme="minorHAnsi" w:hAnsiTheme="minorHAnsi" w:cs="Arial"/>
          <w:sz w:val="22"/>
          <w:szCs w:val="22"/>
          <w:lang w:val="en"/>
        </w:rPr>
        <w:t>thank</w:t>
      </w:r>
      <w:r>
        <w:rPr>
          <w:rFonts w:asciiTheme="minorHAnsi" w:hAnsiTheme="minorHAnsi" w:cs="Arial"/>
          <w:sz w:val="22"/>
          <w:szCs w:val="22"/>
          <w:lang w:val="en"/>
        </w:rPr>
        <w:t>s</w:t>
      </w:r>
      <w:r w:rsidRPr="00432827">
        <w:rPr>
          <w:rFonts w:asciiTheme="minorHAnsi" w:hAnsiTheme="minorHAnsi" w:cs="Arial"/>
          <w:sz w:val="22"/>
          <w:szCs w:val="22"/>
          <w:lang w:val="en"/>
        </w:rPr>
        <w:t xml:space="preserve"> </w:t>
      </w:r>
      <w:r w:rsidR="00343897">
        <w:rPr>
          <w:rFonts w:asciiTheme="minorHAnsi" w:hAnsiTheme="minorHAnsi" w:cs="Arial"/>
          <w:sz w:val="22"/>
          <w:szCs w:val="22"/>
          <w:lang w:val="en"/>
        </w:rPr>
        <w:t>all</w:t>
      </w:r>
      <w:r w:rsidRPr="00432827">
        <w:rPr>
          <w:rFonts w:asciiTheme="minorHAnsi" w:hAnsiTheme="minorHAnsi" w:cs="Arial"/>
          <w:sz w:val="22"/>
          <w:szCs w:val="22"/>
          <w:lang w:val="en"/>
        </w:rPr>
        <w:t xml:space="preserve"> who participated in </w:t>
      </w:r>
      <w:r w:rsidRPr="00FE5F4A">
        <w:rPr>
          <w:rFonts w:asciiTheme="minorHAnsi" w:hAnsiTheme="minorHAnsi" w:cs="Arial"/>
          <w:sz w:val="22"/>
          <w:szCs w:val="22"/>
          <w:lang w:val="en"/>
        </w:rPr>
        <w:t>the consultation</w:t>
      </w:r>
      <w:r w:rsidR="005A29F4" w:rsidRPr="00FE5F4A">
        <w:rPr>
          <w:rFonts w:asciiTheme="minorHAnsi" w:hAnsiTheme="minorHAnsi" w:cs="Arial"/>
          <w:sz w:val="22"/>
          <w:szCs w:val="22"/>
          <w:lang w:val="en"/>
        </w:rPr>
        <w:t>s</w:t>
      </w:r>
      <w:r w:rsidRPr="00FE5F4A">
        <w:rPr>
          <w:rFonts w:asciiTheme="minorHAnsi" w:hAnsiTheme="minorHAnsi" w:cs="Arial"/>
          <w:sz w:val="22"/>
          <w:szCs w:val="22"/>
          <w:lang w:val="en"/>
        </w:rPr>
        <w:t xml:space="preserve"> on the </w:t>
      </w:r>
      <w:r w:rsidR="00FE5F4A" w:rsidRPr="00FA091E">
        <w:rPr>
          <w:rFonts w:asciiTheme="minorHAnsi" w:hAnsiTheme="minorHAnsi" w:cs="Arial"/>
          <w:sz w:val="22"/>
          <w:szCs w:val="22"/>
          <w:lang w:val="en"/>
        </w:rPr>
        <w:t>draft guidance material</w:t>
      </w:r>
      <w:r w:rsidR="00900952">
        <w:rPr>
          <w:rFonts w:asciiTheme="minorHAnsi" w:hAnsiTheme="minorHAnsi" w:cs="Arial"/>
          <w:sz w:val="22"/>
          <w:szCs w:val="22"/>
          <w:lang w:val="en"/>
        </w:rPr>
        <w:t xml:space="preserve"> </w:t>
      </w:r>
      <w:r w:rsidR="00FE5F4A" w:rsidRPr="00FA091E">
        <w:rPr>
          <w:rFonts w:asciiTheme="minorHAnsi" w:hAnsiTheme="minorHAnsi" w:cs="Arial"/>
          <w:sz w:val="22"/>
          <w:szCs w:val="22"/>
          <w:lang w:val="en"/>
        </w:rPr>
        <w:t>for</w:t>
      </w:r>
      <w:r w:rsidR="00900952">
        <w:rPr>
          <w:rFonts w:asciiTheme="minorHAnsi" w:hAnsiTheme="minorHAnsi" w:cs="Arial"/>
          <w:sz w:val="22"/>
          <w:szCs w:val="22"/>
          <w:lang w:val="en"/>
        </w:rPr>
        <w:t xml:space="preserve"> </w:t>
      </w:r>
      <w:r w:rsidR="00FE5F4A" w:rsidRPr="00FA091E">
        <w:rPr>
          <w:rFonts w:asciiTheme="minorHAnsi" w:hAnsiTheme="minorHAnsi" w:cs="Arial"/>
          <w:sz w:val="22"/>
          <w:szCs w:val="22"/>
          <w:lang w:val="en"/>
        </w:rPr>
        <w:t>the draft single set of quality standards (Aged Care Quality Standards</w:t>
      </w:r>
      <w:r w:rsidR="00900952">
        <w:rPr>
          <w:rFonts w:asciiTheme="minorHAnsi" w:hAnsiTheme="minorHAnsi" w:cs="Arial"/>
          <w:sz w:val="22"/>
          <w:szCs w:val="22"/>
          <w:lang w:val="en"/>
        </w:rPr>
        <w:t>)</w:t>
      </w:r>
      <w:r w:rsidRPr="00FE5F4A">
        <w:rPr>
          <w:rFonts w:asciiTheme="minorHAnsi" w:hAnsiTheme="minorHAnsi" w:cs="Arial"/>
          <w:sz w:val="22"/>
          <w:szCs w:val="22"/>
          <w:lang w:val="en"/>
        </w:rPr>
        <w:t>, including</w:t>
      </w:r>
      <w:r w:rsidRPr="00432827">
        <w:rPr>
          <w:rFonts w:asciiTheme="minorHAnsi" w:hAnsiTheme="minorHAnsi" w:cs="Arial"/>
          <w:sz w:val="22"/>
          <w:szCs w:val="22"/>
          <w:lang w:val="en"/>
        </w:rPr>
        <w:t xml:space="preserve"> </w:t>
      </w:r>
      <w:r>
        <w:rPr>
          <w:rFonts w:asciiTheme="minorHAnsi" w:hAnsiTheme="minorHAnsi" w:cs="Arial"/>
          <w:sz w:val="22"/>
          <w:szCs w:val="22"/>
          <w:lang w:val="en"/>
        </w:rPr>
        <w:t>providers who participate</w:t>
      </w:r>
      <w:r w:rsidR="002338C2">
        <w:rPr>
          <w:rFonts w:asciiTheme="minorHAnsi" w:hAnsiTheme="minorHAnsi" w:cs="Arial"/>
          <w:sz w:val="22"/>
          <w:szCs w:val="22"/>
          <w:lang w:val="en"/>
        </w:rPr>
        <w:t>d</w:t>
      </w:r>
      <w:r>
        <w:rPr>
          <w:rFonts w:asciiTheme="minorHAnsi" w:hAnsiTheme="minorHAnsi" w:cs="Arial"/>
          <w:sz w:val="22"/>
          <w:szCs w:val="22"/>
          <w:lang w:val="en"/>
        </w:rPr>
        <w:t xml:space="preserve"> in the pilot</w:t>
      </w:r>
      <w:r w:rsidR="005A29F4">
        <w:rPr>
          <w:rFonts w:asciiTheme="minorHAnsi" w:hAnsiTheme="minorHAnsi" w:cs="Arial"/>
          <w:sz w:val="22"/>
          <w:szCs w:val="22"/>
          <w:lang w:val="en"/>
        </w:rPr>
        <w:t xml:space="preserve"> process, </w:t>
      </w:r>
      <w:r>
        <w:rPr>
          <w:rFonts w:asciiTheme="minorHAnsi" w:hAnsiTheme="minorHAnsi" w:cs="Arial"/>
          <w:sz w:val="22"/>
          <w:szCs w:val="22"/>
          <w:lang w:val="en"/>
        </w:rPr>
        <w:t xml:space="preserve">and </w:t>
      </w:r>
      <w:r w:rsidRPr="00432827">
        <w:rPr>
          <w:rFonts w:asciiTheme="minorHAnsi" w:hAnsiTheme="minorHAnsi" w:cs="Arial"/>
          <w:sz w:val="22"/>
          <w:szCs w:val="22"/>
          <w:lang w:val="en"/>
        </w:rPr>
        <w:t xml:space="preserve">those who </w:t>
      </w:r>
      <w:r w:rsidR="005A29F4">
        <w:rPr>
          <w:rFonts w:asciiTheme="minorHAnsi" w:hAnsiTheme="minorHAnsi" w:cs="Arial"/>
          <w:sz w:val="22"/>
          <w:szCs w:val="22"/>
          <w:lang w:val="en"/>
        </w:rPr>
        <w:t>made</w:t>
      </w:r>
      <w:r w:rsidRPr="00432827">
        <w:rPr>
          <w:rFonts w:asciiTheme="minorHAnsi" w:hAnsiTheme="minorHAnsi" w:cs="Arial"/>
          <w:sz w:val="22"/>
          <w:szCs w:val="22"/>
          <w:lang w:val="en"/>
        </w:rPr>
        <w:t xml:space="preserve"> submissions</w:t>
      </w:r>
      <w:r>
        <w:rPr>
          <w:rFonts w:asciiTheme="minorHAnsi" w:hAnsiTheme="minorHAnsi" w:cs="Arial"/>
          <w:sz w:val="22"/>
          <w:szCs w:val="22"/>
          <w:lang w:val="en"/>
        </w:rPr>
        <w:t xml:space="preserve"> </w:t>
      </w:r>
      <w:r w:rsidR="00571A4F">
        <w:rPr>
          <w:rFonts w:asciiTheme="minorHAnsi" w:hAnsiTheme="minorHAnsi" w:cs="Arial"/>
          <w:sz w:val="22"/>
          <w:szCs w:val="22"/>
          <w:lang w:val="en"/>
        </w:rPr>
        <w:t xml:space="preserve">during </w:t>
      </w:r>
      <w:r>
        <w:rPr>
          <w:rFonts w:asciiTheme="minorHAnsi" w:hAnsiTheme="minorHAnsi" w:cs="Arial"/>
          <w:sz w:val="22"/>
          <w:szCs w:val="22"/>
          <w:lang w:val="en"/>
        </w:rPr>
        <w:t xml:space="preserve">the public </w:t>
      </w:r>
      <w:r w:rsidR="005A29F4">
        <w:rPr>
          <w:rFonts w:asciiTheme="minorHAnsi" w:hAnsiTheme="minorHAnsi" w:cs="Arial"/>
          <w:sz w:val="22"/>
          <w:szCs w:val="22"/>
          <w:lang w:val="en"/>
        </w:rPr>
        <w:t>consultation</w:t>
      </w:r>
      <w:r w:rsidRPr="00432827">
        <w:rPr>
          <w:rFonts w:asciiTheme="minorHAnsi" w:hAnsiTheme="minorHAnsi" w:cs="Arial"/>
          <w:sz w:val="22"/>
          <w:szCs w:val="22"/>
          <w:lang w:val="en"/>
        </w:rPr>
        <w:t xml:space="preserve">. </w:t>
      </w:r>
    </w:p>
    <w:p w:rsidR="00FE5F4A" w:rsidRDefault="00FE5F4A">
      <w:pPr>
        <w:rPr>
          <w:rFonts w:cs="Arial"/>
          <w:lang w:val="en" w:eastAsia="en-AU"/>
        </w:rPr>
      </w:pPr>
      <w:r>
        <w:rPr>
          <w:rFonts w:cs="Arial"/>
          <w:lang w:val="en"/>
        </w:rPr>
        <w:br w:type="page"/>
      </w:r>
    </w:p>
    <w:p w:rsidR="00C6335D" w:rsidRPr="00452467" w:rsidRDefault="00C6335D" w:rsidP="00452467">
      <w:pPr>
        <w:pStyle w:val="Heading1"/>
      </w:pPr>
      <w:r w:rsidRPr="00452467">
        <w:lastRenderedPageBreak/>
        <w:t>EXECUTIVE SUMMARY</w:t>
      </w:r>
    </w:p>
    <w:p w:rsidR="00EC4CAD" w:rsidRPr="00FA091E" w:rsidRDefault="00EC4CAD" w:rsidP="00B34B19">
      <w:pPr>
        <w:spacing w:after="0" w:afterAutospacing="0"/>
        <w:rPr>
          <w:lang w:val="en" w:eastAsia="en-AU"/>
        </w:rPr>
      </w:pPr>
      <w:r w:rsidRPr="00FA091E">
        <w:rPr>
          <w:lang w:val="en" w:eastAsia="en-AU"/>
        </w:rPr>
        <w:t xml:space="preserve">The Department </w:t>
      </w:r>
      <w:r w:rsidR="00CF736C">
        <w:rPr>
          <w:lang w:val="en" w:eastAsia="en-AU"/>
        </w:rPr>
        <w:t xml:space="preserve">of Health </w:t>
      </w:r>
      <w:r w:rsidRPr="00FA091E">
        <w:rPr>
          <w:lang w:val="en" w:eastAsia="en-AU"/>
        </w:rPr>
        <w:t>has developed</w:t>
      </w:r>
      <w:r w:rsidR="00F448BA">
        <w:rPr>
          <w:lang w:val="en" w:eastAsia="en-AU"/>
        </w:rPr>
        <w:t xml:space="preserve"> </w:t>
      </w:r>
      <w:r w:rsidRPr="00FA091E">
        <w:rPr>
          <w:lang w:val="en" w:eastAsia="en-AU"/>
        </w:rPr>
        <w:t>the final draft</w:t>
      </w:r>
      <w:r w:rsidR="00F448BA">
        <w:rPr>
          <w:lang w:val="en" w:eastAsia="en-AU"/>
        </w:rPr>
        <w:t xml:space="preserve"> </w:t>
      </w:r>
      <w:r w:rsidRPr="00FA091E">
        <w:rPr>
          <w:lang w:val="en" w:eastAsia="en-AU"/>
        </w:rPr>
        <w:t>Aged Care Quality Standards. This new single set of standards will replace the:</w:t>
      </w:r>
    </w:p>
    <w:p w:rsidR="00EC4CAD" w:rsidRPr="00B34B19" w:rsidRDefault="00EC4CAD" w:rsidP="00B34B19">
      <w:pPr>
        <w:pStyle w:val="ListParagraph"/>
        <w:spacing w:before="0" w:beforeAutospacing="0"/>
      </w:pPr>
      <w:r w:rsidRPr="00B34B19">
        <w:t>Accreditation Standards</w:t>
      </w:r>
    </w:p>
    <w:p w:rsidR="00EC4CAD" w:rsidRPr="00B34B19" w:rsidRDefault="00EC4CAD" w:rsidP="00B34B19">
      <w:pPr>
        <w:pStyle w:val="ListParagraph"/>
      </w:pPr>
      <w:r w:rsidRPr="00B34B19">
        <w:t>Home Care Standards</w:t>
      </w:r>
    </w:p>
    <w:p w:rsidR="00EC4CAD" w:rsidRPr="00B34B19" w:rsidRDefault="00EC4CAD" w:rsidP="00B34B19">
      <w:pPr>
        <w:pStyle w:val="ListParagraph"/>
      </w:pPr>
      <w:r w:rsidRPr="00B34B19">
        <w:t>National Aboriginal and Torres Strait Islander Flexible Aged Care Program Quality Framework Standards</w:t>
      </w:r>
    </w:p>
    <w:p w:rsidR="00EC4CAD" w:rsidRPr="00B34B19" w:rsidRDefault="00EC4CAD" w:rsidP="00B34B19">
      <w:pPr>
        <w:pStyle w:val="ListParagraph"/>
      </w:pPr>
      <w:r w:rsidRPr="00B34B19">
        <w:t>Transition Care Standards.</w:t>
      </w:r>
    </w:p>
    <w:p w:rsidR="00EC4CAD" w:rsidRPr="00571A4F" w:rsidRDefault="00EC4CAD" w:rsidP="00B34B19">
      <w:pPr>
        <w:pStyle w:val="NormalWeb"/>
        <w:spacing w:line="360" w:lineRule="auto"/>
        <w:rPr>
          <w:rFonts w:cs="Arial"/>
          <w:lang w:val="en"/>
        </w:rPr>
      </w:pPr>
      <w:r w:rsidRPr="00B34B19">
        <w:rPr>
          <w:rFonts w:asciiTheme="minorHAnsi" w:hAnsiTheme="minorHAnsi" w:cs="Arial"/>
          <w:sz w:val="22"/>
          <w:szCs w:val="22"/>
          <w:lang w:val="en"/>
        </w:rPr>
        <w:t>The Aged Care Quality Standards will apply to all aged care services including residential care, home care, flexible care and services under the Commonwealth Home Support Program. There will be flexibility in the way the new standards are applied to different services.</w:t>
      </w:r>
    </w:p>
    <w:p w:rsidR="00EC4CAD" w:rsidRPr="00571A4F" w:rsidRDefault="00EC4CAD" w:rsidP="00B34B19">
      <w:pPr>
        <w:pStyle w:val="NormalWeb"/>
        <w:spacing w:line="360" w:lineRule="auto"/>
        <w:rPr>
          <w:rFonts w:cs="Arial"/>
          <w:lang w:val="en"/>
        </w:rPr>
      </w:pPr>
      <w:r w:rsidRPr="00B34B19">
        <w:rPr>
          <w:rFonts w:asciiTheme="minorHAnsi" w:hAnsiTheme="minorHAnsi" w:cs="Arial"/>
          <w:sz w:val="22"/>
          <w:szCs w:val="22"/>
          <w:lang w:val="en"/>
        </w:rPr>
        <w:t xml:space="preserve">The Aged Care Quality Standards focus on quality outcomes for consumers rather than provider processes. This </w:t>
      </w:r>
      <w:r w:rsidR="00133081" w:rsidRPr="00B34B19">
        <w:rPr>
          <w:rFonts w:asciiTheme="minorHAnsi" w:hAnsiTheme="minorHAnsi" w:cs="Arial"/>
          <w:sz w:val="22"/>
          <w:szCs w:val="22"/>
          <w:lang w:val="en"/>
        </w:rPr>
        <w:t xml:space="preserve">is intended to </w:t>
      </w:r>
      <w:r w:rsidRPr="00B34B19">
        <w:rPr>
          <w:rFonts w:asciiTheme="minorHAnsi" w:hAnsiTheme="minorHAnsi" w:cs="Arial"/>
          <w:sz w:val="22"/>
          <w:szCs w:val="22"/>
          <w:lang w:val="en"/>
        </w:rPr>
        <w:t>make it easier for consumers, their families, carers and representatives to understand what they can expect from a service. It will also make regulation simpler for providers working across multiple aged care services, and encourage innovation, excellence and continuous improvement.</w:t>
      </w:r>
    </w:p>
    <w:p w:rsidR="00EC4CAD" w:rsidRDefault="00097603" w:rsidP="00666CA1">
      <w:pPr>
        <w:pStyle w:val="NormalWeb"/>
        <w:spacing w:line="360" w:lineRule="auto"/>
        <w:rPr>
          <w:rFonts w:cs="Arial"/>
          <w:lang w:val="en"/>
        </w:rPr>
      </w:pPr>
      <w:r w:rsidRPr="00B34B19">
        <w:rPr>
          <w:rFonts w:asciiTheme="minorHAnsi" w:hAnsiTheme="minorHAnsi" w:cs="Arial"/>
          <w:sz w:val="22"/>
          <w:szCs w:val="22"/>
          <w:lang w:val="en"/>
        </w:rPr>
        <w:t xml:space="preserve">From </w:t>
      </w:r>
      <w:r w:rsidR="00AB6A40" w:rsidRPr="00B34B19">
        <w:rPr>
          <w:rFonts w:asciiTheme="minorHAnsi" w:hAnsiTheme="minorHAnsi" w:cs="Arial"/>
          <w:sz w:val="22"/>
          <w:szCs w:val="22"/>
          <w:lang w:val="en"/>
        </w:rPr>
        <w:t xml:space="preserve">February to June 2018 the </w:t>
      </w:r>
      <w:r w:rsidR="00A84D62" w:rsidRPr="00B34B19">
        <w:rPr>
          <w:rFonts w:asciiTheme="minorHAnsi" w:hAnsiTheme="minorHAnsi" w:cs="Arial"/>
          <w:sz w:val="22"/>
          <w:szCs w:val="22"/>
          <w:lang w:val="en"/>
        </w:rPr>
        <w:t xml:space="preserve">Quality Agency </w:t>
      </w:r>
      <w:r w:rsidR="00AB6A40" w:rsidRPr="00B34B19">
        <w:rPr>
          <w:rFonts w:asciiTheme="minorHAnsi" w:hAnsiTheme="minorHAnsi" w:cs="Arial"/>
          <w:sz w:val="22"/>
          <w:szCs w:val="22"/>
          <w:lang w:val="en"/>
        </w:rPr>
        <w:t xml:space="preserve">undertook a staged pilot </w:t>
      </w:r>
      <w:r w:rsidR="00FE5F4A" w:rsidRPr="00B34B19">
        <w:rPr>
          <w:rFonts w:asciiTheme="minorHAnsi" w:hAnsiTheme="minorHAnsi" w:cs="Arial"/>
          <w:sz w:val="22"/>
          <w:szCs w:val="22"/>
          <w:lang w:val="en"/>
        </w:rPr>
        <w:t>process,</w:t>
      </w:r>
      <w:r w:rsidR="00A84D62" w:rsidRPr="00B34B19">
        <w:rPr>
          <w:rFonts w:asciiTheme="minorHAnsi" w:hAnsiTheme="minorHAnsi" w:cs="Arial"/>
          <w:sz w:val="22"/>
          <w:szCs w:val="22"/>
          <w:lang w:val="en"/>
        </w:rPr>
        <w:t xml:space="preserve"> to </w:t>
      </w:r>
      <w:r w:rsidR="00A15532" w:rsidRPr="00B34B19">
        <w:rPr>
          <w:rFonts w:asciiTheme="minorHAnsi" w:hAnsiTheme="minorHAnsi" w:cs="Arial"/>
          <w:sz w:val="22"/>
          <w:szCs w:val="22"/>
          <w:lang w:val="en"/>
        </w:rPr>
        <w:t>test the draft Aged Care Quality Standards</w:t>
      </w:r>
      <w:r w:rsidRPr="00B34B19">
        <w:rPr>
          <w:rFonts w:asciiTheme="minorHAnsi" w:hAnsiTheme="minorHAnsi" w:cs="Arial"/>
          <w:sz w:val="22"/>
          <w:szCs w:val="22"/>
          <w:lang w:val="en"/>
        </w:rPr>
        <w:t xml:space="preserve"> and </w:t>
      </w:r>
      <w:r w:rsidR="00DC6C72" w:rsidRPr="00B34B19">
        <w:rPr>
          <w:rFonts w:asciiTheme="minorHAnsi" w:hAnsiTheme="minorHAnsi" w:cs="Arial"/>
          <w:sz w:val="22"/>
          <w:szCs w:val="22"/>
          <w:lang w:val="en"/>
        </w:rPr>
        <w:t>draft guidance materials</w:t>
      </w:r>
      <w:r w:rsidR="0095712D" w:rsidRPr="00B34B19">
        <w:rPr>
          <w:rFonts w:asciiTheme="minorHAnsi" w:hAnsiTheme="minorHAnsi" w:cs="Arial"/>
          <w:sz w:val="22"/>
          <w:szCs w:val="22"/>
          <w:lang w:val="en"/>
        </w:rPr>
        <w:t xml:space="preserve"> which included field testing with service providers, consumers and quality surveyors in a range of aged care settings and service types.</w:t>
      </w:r>
      <w:r w:rsidR="00AB6A40" w:rsidRPr="00B34B19">
        <w:rPr>
          <w:rFonts w:asciiTheme="minorHAnsi" w:hAnsiTheme="minorHAnsi" w:cs="Arial"/>
          <w:sz w:val="22"/>
          <w:szCs w:val="22"/>
          <w:lang w:val="en"/>
        </w:rPr>
        <w:t xml:space="preserve"> </w:t>
      </w:r>
    </w:p>
    <w:p w:rsidR="00EC4CAD" w:rsidRPr="00B34B19" w:rsidRDefault="00EC4CAD" w:rsidP="00B34B19">
      <w:pPr>
        <w:spacing w:before="0" w:beforeAutospacing="0" w:after="0" w:afterAutospacing="0"/>
        <w:rPr>
          <w:lang w:val="en"/>
        </w:rPr>
      </w:pPr>
      <w:r w:rsidRPr="00B34B19">
        <w:rPr>
          <w:lang w:val="en" w:eastAsia="en-AU"/>
        </w:rPr>
        <w:t xml:space="preserve">The purpose of this report is to: </w:t>
      </w:r>
    </w:p>
    <w:p w:rsidR="00EC4CAD" w:rsidRPr="00B34B19" w:rsidRDefault="00EC4CAD" w:rsidP="00B34B19">
      <w:pPr>
        <w:pStyle w:val="ListParagraph"/>
        <w:spacing w:before="0" w:beforeAutospacing="0"/>
      </w:pPr>
      <w:r w:rsidRPr="00B34B19">
        <w:t xml:space="preserve">provide an overview of the pilot process conducted by the Quality Agency to test the </w:t>
      </w:r>
      <w:r w:rsidR="00B962D3">
        <w:t>draft S</w:t>
      </w:r>
      <w:r w:rsidRPr="00B34B19">
        <w:t xml:space="preserve">tandards and guidance materials. </w:t>
      </w:r>
    </w:p>
    <w:p w:rsidR="00EC4CAD" w:rsidRPr="00B34B19" w:rsidRDefault="00EC4CAD" w:rsidP="00B34B19">
      <w:pPr>
        <w:pStyle w:val="ListParagraph"/>
        <w:spacing w:before="0" w:beforeAutospacing="0"/>
      </w:pPr>
      <w:r w:rsidRPr="00B34B19">
        <w:t xml:space="preserve">provide a summary of the key findings from the pilot process </w:t>
      </w:r>
    </w:p>
    <w:p w:rsidR="00EC4CAD" w:rsidRPr="00B34B19" w:rsidRDefault="00EC4CAD" w:rsidP="00B34B19">
      <w:pPr>
        <w:pStyle w:val="ListParagraph"/>
        <w:spacing w:before="0" w:beforeAutospacing="0"/>
      </w:pPr>
      <w:r w:rsidRPr="00B34B19">
        <w:t xml:space="preserve">outline the broader consultation on the guidance and the next steps </w:t>
      </w:r>
      <w:r w:rsidR="00571A4F">
        <w:t>in</w:t>
      </w:r>
      <w:r w:rsidR="00571A4F" w:rsidRPr="00B34B19">
        <w:t xml:space="preserve"> </w:t>
      </w:r>
      <w:r w:rsidRPr="00B34B19">
        <w:t>finalising the draft guidance materials.</w:t>
      </w:r>
    </w:p>
    <w:p w:rsidR="00B962D3" w:rsidRDefault="00B962D3">
      <w:pPr>
        <w:spacing w:before="0" w:beforeAutospacing="0" w:after="200" w:afterAutospacing="0" w:line="276" w:lineRule="auto"/>
        <w:rPr>
          <w:rFonts w:cs="Arial"/>
          <w:lang w:val="en" w:eastAsia="en-AU"/>
        </w:rPr>
      </w:pPr>
      <w:r>
        <w:rPr>
          <w:rFonts w:cs="Arial"/>
          <w:lang w:val="en"/>
        </w:rPr>
        <w:br w:type="page"/>
      </w:r>
    </w:p>
    <w:p w:rsidR="00EC4CAD" w:rsidRDefault="00EC4CAD" w:rsidP="00122F01">
      <w:pPr>
        <w:pStyle w:val="NormalWeb"/>
        <w:spacing w:line="360" w:lineRule="auto"/>
        <w:rPr>
          <w:rFonts w:asciiTheme="minorHAnsi" w:hAnsiTheme="minorHAnsi" w:cs="Arial"/>
          <w:sz w:val="22"/>
          <w:szCs w:val="22"/>
          <w:lang w:val="en"/>
        </w:rPr>
      </w:pPr>
      <w:r>
        <w:rPr>
          <w:rFonts w:asciiTheme="minorHAnsi" w:hAnsiTheme="minorHAnsi" w:cs="Arial"/>
          <w:sz w:val="22"/>
          <w:szCs w:val="22"/>
          <w:lang w:val="en"/>
        </w:rPr>
        <w:lastRenderedPageBreak/>
        <w:t xml:space="preserve">The key findings of the pilot of the </w:t>
      </w:r>
      <w:r w:rsidR="004C7382">
        <w:rPr>
          <w:rFonts w:asciiTheme="minorHAnsi" w:hAnsiTheme="minorHAnsi" w:cs="Arial"/>
          <w:sz w:val="22"/>
          <w:szCs w:val="22"/>
          <w:lang w:val="en"/>
        </w:rPr>
        <w:t xml:space="preserve">draft </w:t>
      </w:r>
      <w:r>
        <w:rPr>
          <w:rFonts w:asciiTheme="minorHAnsi" w:hAnsiTheme="minorHAnsi" w:cs="Arial"/>
          <w:sz w:val="22"/>
          <w:szCs w:val="22"/>
          <w:lang w:val="en"/>
        </w:rPr>
        <w:t>Standards were:</w:t>
      </w:r>
    </w:p>
    <w:p w:rsidR="00EC4CAD" w:rsidRPr="00B34B19" w:rsidRDefault="00EC4CAD" w:rsidP="00B34B19">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 xml:space="preserve">The </w:t>
      </w:r>
      <w:r w:rsidR="00571A4F">
        <w:rPr>
          <w:rFonts w:asciiTheme="minorHAnsi" w:hAnsiTheme="minorHAnsi" w:cs="Arial"/>
          <w:sz w:val="22"/>
          <w:szCs w:val="22"/>
          <w:lang w:val="en"/>
        </w:rPr>
        <w:t xml:space="preserve">draft </w:t>
      </w:r>
      <w:r>
        <w:rPr>
          <w:rFonts w:asciiTheme="minorHAnsi" w:hAnsiTheme="minorHAnsi" w:cs="Arial"/>
          <w:sz w:val="22"/>
          <w:szCs w:val="22"/>
          <w:lang w:val="en"/>
        </w:rPr>
        <w:t>Aged Care Quality Standards a</w:t>
      </w:r>
      <w:r w:rsidRPr="00432827">
        <w:rPr>
          <w:rFonts w:asciiTheme="minorHAnsi" w:hAnsiTheme="minorHAnsi" w:cs="Arial"/>
          <w:sz w:val="22"/>
          <w:szCs w:val="22"/>
          <w:lang w:val="en"/>
        </w:rPr>
        <w:t xml:space="preserve">re applicable across </w:t>
      </w:r>
      <w:r w:rsidR="00133081">
        <w:rPr>
          <w:rFonts w:asciiTheme="minorHAnsi" w:hAnsiTheme="minorHAnsi" w:cs="Arial"/>
          <w:sz w:val="22"/>
          <w:szCs w:val="22"/>
          <w:lang w:val="en"/>
        </w:rPr>
        <w:t xml:space="preserve">the different </w:t>
      </w:r>
      <w:r w:rsidRPr="00432827">
        <w:rPr>
          <w:rFonts w:asciiTheme="minorHAnsi" w:hAnsiTheme="minorHAnsi" w:cs="Arial"/>
          <w:sz w:val="22"/>
          <w:szCs w:val="22"/>
          <w:lang w:val="en"/>
        </w:rPr>
        <w:t xml:space="preserve">aged care </w:t>
      </w:r>
      <w:r w:rsidR="00133081">
        <w:rPr>
          <w:rFonts w:asciiTheme="minorHAnsi" w:hAnsiTheme="minorHAnsi" w:cs="Arial"/>
          <w:sz w:val="22"/>
          <w:szCs w:val="22"/>
          <w:lang w:val="en"/>
        </w:rPr>
        <w:t xml:space="preserve">programs that are currently subject to four different sets of </w:t>
      </w:r>
      <w:r w:rsidR="004C7382">
        <w:rPr>
          <w:rFonts w:asciiTheme="minorHAnsi" w:hAnsiTheme="minorHAnsi" w:cs="Arial"/>
          <w:sz w:val="22"/>
          <w:szCs w:val="22"/>
          <w:lang w:val="en"/>
        </w:rPr>
        <w:t>s</w:t>
      </w:r>
      <w:r w:rsidR="00133081">
        <w:rPr>
          <w:rFonts w:asciiTheme="minorHAnsi" w:hAnsiTheme="minorHAnsi" w:cs="Arial"/>
          <w:sz w:val="22"/>
          <w:szCs w:val="22"/>
          <w:lang w:val="en"/>
        </w:rPr>
        <w:t xml:space="preserve">tandards </w:t>
      </w:r>
    </w:p>
    <w:p w:rsidR="00EC4CAD" w:rsidRPr="00C747C3" w:rsidRDefault="00EC4CAD" w:rsidP="00C747C3">
      <w:pPr>
        <w:pStyle w:val="NormalWeb"/>
        <w:numPr>
          <w:ilvl w:val="0"/>
          <w:numId w:val="17"/>
        </w:numPr>
        <w:spacing w:line="360" w:lineRule="auto"/>
        <w:rPr>
          <w:rFonts w:ascii="Arial" w:hAnsi="Arial" w:cs="Arial"/>
          <w:sz w:val="20"/>
          <w:szCs w:val="20"/>
          <w:lang w:val="en"/>
        </w:rPr>
      </w:pPr>
      <w:r w:rsidRPr="00C747C3">
        <w:rPr>
          <w:rFonts w:asciiTheme="minorHAnsi" w:hAnsiTheme="minorHAnsi" w:cs="Arial"/>
          <w:sz w:val="22"/>
          <w:szCs w:val="22"/>
          <w:lang w:val="en"/>
        </w:rPr>
        <w:t xml:space="preserve">The </w:t>
      </w:r>
      <w:r w:rsidR="004C7382">
        <w:rPr>
          <w:rFonts w:asciiTheme="minorHAnsi" w:hAnsiTheme="minorHAnsi" w:cs="Arial"/>
          <w:sz w:val="22"/>
          <w:szCs w:val="22"/>
          <w:lang w:val="en"/>
        </w:rPr>
        <w:t xml:space="preserve">draft </w:t>
      </w:r>
      <w:r w:rsidRPr="00C747C3">
        <w:rPr>
          <w:rFonts w:asciiTheme="minorHAnsi" w:hAnsiTheme="minorHAnsi" w:cs="Arial"/>
          <w:sz w:val="22"/>
          <w:szCs w:val="22"/>
          <w:lang w:val="en"/>
        </w:rPr>
        <w:t xml:space="preserve">Standards are scalable </w:t>
      </w:r>
      <w:r w:rsidR="00133081" w:rsidRPr="00C747C3">
        <w:rPr>
          <w:rFonts w:asciiTheme="minorHAnsi" w:hAnsiTheme="minorHAnsi" w:cs="Arial"/>
          <w:sz w:val="22"/>
          <w:szCs w:val="22"/>
          <w:lang w:val="en"/>
        </w:rPr>
        <w:t xml:space="preserve">in terms of evidence collection that is relevant to </w:t>
      </w:r>
      <w:r w:rsidRPr="00C747C3">
        <w:rPr>
          <w:rFonts w:asciiTheme="minorHAnsi" w:hAnsiTheme="minorHAnsi" w:cs="Arial"/>
          <w:sz w:val="22"/>
          <w:szCs w:val="22"/>
          <w:lang w:val="en"/>
        </w:rPr>
        <w:t xml:space="preserve">the context of </w:t>
      </w:r>
      <w:r w:rsidR="00133081" w:rsidRPr="00C747C3">
        <w:rPr>
          <w:rFonts w:asciiTheme="minorHAnsi" w:hAnsiTheme="minorHAnsi" w:cs="Arial"/>
          <w:sz w:val="22"/>
          <w:szCs w:val="22"/>
          <w:lang w:val="en"/>
        </w:rPr>
        <w:t>service</w:t>
      </w:r>
      <w:r w:rsidRPr="00C747C3">
        <w:rPr>
          <w:rFonts w:asciiTheme="minorHAnsi" w:hAnsiTheme="minorHAnsi" w:cs="Arial"/>
          <w:sz w:val="22"/>
          <w:szCs w:val="22"/>
          <w:lang w:val="en"/>
        </w:rPr>
        <w:t>.</w:t>
      </w:r>
      <w:r w:rsidR="00133081">
        <w:rPr>
          <w:rFonts w:asciiTheme="minorHAnsi" w:hAnsiTheme="minorHAnsi" w:cs="Arial"/>
          <w:sz w:val="22"/>
          <w:szCs w:val="22"/>
          <w:lang w:val="en"/>
        </w:rPr>
        <w:t xml:space="preserve"> </w:t>
      </w:r>
      <w:r w:rsidRPr="00C747C3">
        <w:rPr>
          <w:rFonts w:asciiTheme="minorHAnsi" w:hAnsiTheme="minorHAnsi" w:cs="Arial"/>
          <w:sz w:val="22"/>
          <w:szCs w:val="22"/>
          <w:lang w:val="en"/>
        </w:rPr>
        <w:t xml:space="preserve">Sufficient evidence was available to validate the draft </w:t>
      </w:r>
      <w:r w:rsidR="004C7382">
        <w:rPr>
          <w:rFonts w:asciiTheme="minorHAnsi" w:hAnsiTheme="minorHAnsi" w:cs="Arial"/>
          <w:sz w:val="22"/>
          <w:szCs w:val="22"/>
          <w:lang w:val="en"/>
        </w:rPr>
        <w:t>S</w:t>
      </w:r>
      <w:r w:rsidRPr="00C747C3">
        <w:rPr>
          <w:rFonts w:asciiTheme="minorHAnsi" w:hAnsiTheme="minorHAnsi" w:cs="Arial"/>
          <w:sz w:val="22"/>
          <w:szCs w:val="22"/>
          <w:lang w:val="en"/>
        </w:rPr>
        <w:t>tandards in a variety of service types, settings and service sizes.</w:t>
      </w:r>
    </w:p>
    <w:p w:rsidR="00EC4CAD" w:rsidRPr="00852C1F" w:rsidRDefault="00EC4CAD" w:rsidP="00EC4CAD">
      <w:pPr>
        <w:pStyle w:val="NormalWeb"/>
        <w:numPr>
          <w:ilvl w:val="0"/>
          <w:numId w:val="17"/>
        </w:numPr>
        <w:spacing w:line="360" w:lineRule="auto"/>
        <w:rPr>
          <w:rFonts w:ascii="Arial" w:hAnsi="Arial" w:cs="Arial"/>
          <w:sz w:val="20"/>
          <w:szCs w:val="20"/>
          <w:lang w:val="en"/>
        </w:rPr>
      </w:pPr>
      <w:r w:rsidRPr="00432827">
        <w:rPr>
          <w:rFonts w:asciiTheme="minorHAnsi" w:hAnsiTheme="minorHAnsi" w:cs="Arial"/>
          <w:sz w:val="22"/>
          <w:szCs w:val="22"/>
          <w:lang w:val="en"/>
        </w:rPr>
        <w:t xml:space="preserve">The focus on consumer outcomes and consumers’ lived experience </w:t>
      </w:r>
      <w:r w:rsidR="00133081">
        <w:rPr>
          <w:rFonts w:asciiTheme="minorHAnsi" w:hAnsiTheme="minorHAnsi" w:cs="Arial"/>
          <w:sz w:val="22"/>
          <w:szCs w:val="22"/>
          <w:lang w:val="en"/>
        </w:rPr>
        <w:t xml:space="preserve">was evident and welcomed by stakeholders in testing the </w:t>
      </w:r>
      <w:r w:rsidR="004C7382">
        <w:rPr>
          <w:rFonts w:asciiTheme="minorHAnsi" w:hAnsiTheme="minorHAnsi" w:cs="Arial"/>
          <w:sz w:val="22"/>
          <w:szCs w:val="22"/>
          <w:lang w:val="en"/>
        </w:rPr>
        <w:t xml:space="preserve">draft </w:t>
      </w:r>
      <w:r w:rsidR="00133081">
        <w:rPr>
          <w:rFonts w:asciiTheme="minorHAnsi" w:hAnsiTheme="minorHAnsi" w:cs="Arial"/>
          <w:sz w:val="22"/>
          <w:szCs w:val="22"/>
          <w:lang w:val="en"/>
        </w:rPr>
        <w:t xml:space="preserve">Standards </w:t>
      </w:r>
      <w:r w:rsidRPr="00432827">
        <w:rPr>
          <w:rFonts w:asciiTheme="minorHAnsi" w:hAnsiTheme="minorHAnsi" w:cs="Arial"/>
          <w:sz w:val="22"/>
          <w:szCs w:val="22"/>
          <w:lang w:val="en"/>
        </w:rPr>
        <w:t>a</w:t>
      </w:r>
      <w:r w:rsidR="00133081">
        <w:rPr>
          <w:rFonts w:asciiTheme="minorHAnsi" w:hAnsiTheme="minorHAnsi" w:cs="Arial"/>
          <w:sz w:val="22"/>
          <w:szCs w:val="22"/>
          <w:lang w:val="en"/>
        </w:rPr>
        <w:t>nd was</w:t>
      </w:r>
      <w:r w:rsidRPr="00432827">
        <w:rPr>
          <w:rFonts w:asciiTheme="minorHAnsi" w:hAnsiTheme="minorHAnsi" w:cs="Arial"/>
          <w:sz w:val="22"/>
          <w:szCs w:val="22"/>
          <w:lang w:val="en"/>
        </w:rPr>
        <w:t xml:space="preserve"> central to the audit process</w:t>
      </w:r>
      <w:r w:rsidR="004C7382">
        <w:rPr>
          <w:rFonts w:asciiTheme="minorHAnsi" w:hAnsiTheme="minorHAnsi" w:cs="Arial"/>
          <w:sz w:val="22"/>
          <w:szCs w:val="22"/>
          <w:lang w:val="en"/>
        </w:rPr>
        <w:t>.</w:t>
      </w:r>
    </w:p>
    <w:p w:rsidR="00EC4CAD" w:rsidRPr="00F62A80" w:rsidRDefault="00EC4CAD" w:rsidP="00EC4CAD">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 xml:space="preserve">A potential gap </w:t>
      </w:r>
      <w:r w:rsidR="0095712D">
        <w:rPr>
          <w:rFonts w:asciiTheme="minorHAnsi" w:hAnsiTheme="minorHAnsi" w:cs="Arial"/>
          <w:sz w:val="22"/>
          <w:szCs w:val="22"/>
          <w:lang w:val="en"/>
        </w:rPr>
        <w:t xml:space="preserve">was identified </w:t>
      </w:r>
      <w:r>
        <w:rPr>
          <w:rFonts w:asciiTheme="minorHAnsi" w:hAnsiTheme="minorHAnsi" w:cs="Arial"/>
          <w:sz w:val="22"/>
          <w:szCs w:val="22"/>
          <w:lang w:val="en"/>
        </w:rPr>
        <w:t xml:space="preserve">in the </w:t>
      </w:r>
      <w:r w:rsidR="004C7382">
        <w:rPr>
          <w:rFonts w:asciiTheme="minorHAnsi" w:hAnsiTheme="minorHAnsi" w:cs="Arial"/>
          <w:sz w:val="22"/>
          <w:szCs w:val="22"/>
          <w:lang w:val="en"/>
        </w:rPr>
        <w:t xml:space="preserve">draft </w:t>
      </w:r>
      <w:r w:rsidR="00666CA1">
        <w:rPr>
          <w:rFonts w:asciiTheme="minorHAnsi" w:hAnsiTheme="minorHAnsi" w:cs="Arial"/>
          <w:sz w:val="22"/>
          <w:szCs w:val="22"/>
          <w:lang w:val="en"/>
        </w:rPr>
        <w:t>S</w:t>
      </w:r>
      <w:r>
        <w:rPr>
          <w:rFonts w:asciiTheme="minorHAnsi" w:hAnsiTheme="minorHAnsi" w:cs="Arial"/>
          <w:sz w:val="22"/>
          <w:szCs w:val="22"/>
          <w:lang w:val="en"/>
        </w:rPr>
        <w:t>tandards in relation to emotional, spiritual and psychological wellbeing.</w:t>
      </w:r>
    </w:p>
    <w:p w:rsidR="00EC4CAD" w:rsidRDefault="00571A4F" w:rsidP="00EC4CAD">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A need for f</w:t>
      </w:r>
      <w:r w:rsidR="00133081">
        <w:rPr>
          <w:rFonts w:asciiTheme="minorHAnsi" w:hAnsiTheme="minorHAnsi" w:cs="Arial"/>
          <w:sz w:val="22"/>
          <w:szCs w:val="22"/>
          <w:lang w:val="en"/>
        </w:rPr>
        <w:t>urther support</w:t>
      </w:r>
      <w:r w:rsidR="00666CA1">
        <w:rPr>
          <w:rFonts w:asciiTheme="minorHAnsi" w:hAnsiTheme="minorHAnsi" w:cs="Arial"/>
          <w:sz w:val="22"/>
          <w:szCs w:val="22"/>
          <w:lang w:val="en"/>
        </w:rPr>
        <w:t xml:space="preserve"> </w:t>
      </w:r>
      <w:r w:rsidR="00133081">
        <w:rPr>
          <w:rFonts w:asciiTheme="minorHAnsi" w:hAnsiTheme="minorHAnsi" w:cs="Arial"/>
          <w:sz w:val="22"/>
          <w:szCs w:val="22"/>
          <w:lang w:val="en"/>
        </w:rPr>
        <w:t>in the guidance on concepts of cultural safety</w:t>
      </w:r>
      <w:r w:rsidR="00133081" w:rsidRPr="00133081">
        <w:rPr>
          <w:rFonts w:asciiTheme="minorHAnsi" w:hAnsiTheme="minorHAnsi" w:cs="Arial"/>
          <w:sz w:val="22"/>
          <w:szCs w:val="22"/>
          <w:lang w:val="en"/>
        </w:rPr>
        <w:t xml:space="preserve"> </w:t>
      </w:r>
      <w:r w:rsidR="00133081" w:rsidRPr="00B009AE">
        <w:rPr>
          <w:rFonts w:asciiTheme="minorHAnsi" w:hAnsiTheme="minorHAnsi" w:cs="Arial"/>
          <w:sz w:val="22"/>
          <w:szCs w:val="22"/>
          <w:lang w:val="en"/>
        </w:rPr>
        <w:t xml:space="preserve">for National Aboriginal and Torres Strait Islander </w:t>
      </w:r>
      <w:r>
        <w:rPr>
          <w:rFonts w:asciiTheme="minorHAnsi" w:hAnsiTheme="minorHAnsi" w:cs="Arial"/>
          <w:sz w:val="22"/>
          <w:szCs w:val="22"/>
          <w:lang w:val="en"/>
        </w:rPr>
        <w:t>consumers</w:t>
      </w:r>
      <w:r w:rsidR="0095712D">
        <w:rPr>
          <w:rFonts w:asciiTheme="minorHAnsi" w:hAnsiTheme="minorHAnsi" w:cs="Arial"/>
          <w:sz w:val="22"/>
          <w:szCs w:val="22"/>
          <w:lang w:val="en"/>
        </w:rPr>
        <w:t xml:space="preserve"> was </w:t>
      </w:r>
      <w:r w:rsidR="007E5507">
        <w:rPr>
          <w:rFonts w:asciiTheme="minorHAnsi" w:hAnsiTheme="minorHAnsi" w:cs="Arial"/>
          <w:sz w:val="22"/>
          <w:szCs w:val="22"/>
          <w:lang w:val="en"/>
        </w:rPr>
        <w:t>identified</w:t>
      </w:r>
      <w:r w:rsidR="00133081">
        <w:rPr>
          <w:rFonts w:asciiTheme="minorHAnsi" w:hAnsiTheme="minorHAnsi" w:cs="Arial"/>
          <w:sz w:val="22"/>
          <w:szCs w:val="22"/>
          <w:lang w:val="en"/>
        </w:rPr>
        <w:t>.</w:t>
      </w:r>
    </w:p>
    <w:p w:rsidR="00133081" w:rsidRDefault="00133081" w:rsidP="00EC4CAD">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 xml:space="preserve">Suggested improvements to wording or the sequencing of some requirements </w:t>
      </w:r>
      <w:r w:rsidR="004C7382">
        <w:rPr>
          <w:rFonts w:asciiTheme="minorHAnsi" w:hAnsiTheme="minorHAnsi" w:cs="Arial"/>
          <w:sz w:val="22"/>
          <w:szCs w:val="22"/>
          <w:lang w:val="en"/>
        </w:rPr>
        <w:t xml:space="preserve">were </w:t>
      </w:r>
      <w:r>
        <w:rPr>
          <w:rFonts w:asciiTheme="minorHAnsi" w:hAnsiTheme="minorHAnsi" w:cs="Arial"/>
          <w:sz w:val="22"/>
          <w:szCs w:val="22"/>
          <w:lang w:val="en"/>
        </w:rPr>
        <w:t xml:space="preserve">identified </w:t>
      </w:r>
      <w:r w:rsidR="0095712D">
        <w:rPr>
          <w:rFonts w:asciiTheme="minorHAnsi" w:hAnsiTheme="minorHAnsi" w:cs="Arial"/>
          <w:sz w:val="22"/>
          <w:szCs w:val="22"/>
          <w:lang w:val="en"/>
        </w:rPr>
        <w:t>in order to clarify</w:t>
      </w:r>
      <w:r>
        <w:rPr>
          <w:rFonts w:asciiTheme="minorHAnsi" w:hAnsiTheme="minorHAnsi" w:cs="Arial"/>
          <w:sz w:val="22"/>
          <w:szCs w:val="22"/>
          <w:lang w:val="en"/>
        </w:rPr>
        <w:t xml:space="preserve"> the </w:t>
      </w:r>
      <w:r w:rsidR="004C7382">
        <w:rPr>
          <w:rFonts w:asciiTheme="minorHAnsi" w:hAnsiTheme="minorHAnsi" w:cs="Arial"/>
          <w:sz w:val="22"/>
          <w:szCs w:val="22"/>
          <w:lang w:val="en"/>
        </w:rPr>
        <w:t xml:space="preserve">draft </w:t>
      </w:r>
      <w:r>
        <w:rPr>
          <w:rFonts w:asciiTheme="minorHAnsi" w:hAnsiTheme="minorHAnsi" w:cs="Arial"/>
          <w:sz w:val="22"/>
          <w:szCs w:val="22"/>
          <w:lang w:val="en"/>
        </w:rPr>
        <w:t>Standard’s intent</w:t>
      </w:r>
      <w:r w:rsidR="0095712D">
        <w:rPr>
          <w:rFonts w:asciiTheme="minorHAnsi" w:hAnsiTheme="minorHAnsi" w:cs="Arial"/>
          <w:sz w:val="22"/>
          <w:szCs w:val="22"/>
          <w:lang w:val="en"/>
        </w:rPr>
        <w:t xml:space="preserve"> or measurability</w:t>
      </w:r>
      <w:r w:rsidR="004C7382">
        <w:rPr>
          <w:rFonts w:asciiTheme="minorHAnsi" w:hAnsiTheme="minorHAnsi" w:cs="Arial"/>
          <w:sz w:val="22"/>
          <w:szCs w:val="22"/>
          <w:lang w:val="en"/>
        </w:rPr>
        <w:t>.</w:t>
      </w:r>
    </w:p>
    <w:p w:rsidR="0095712D" w:rsidRDefault="0095712D" w:rsidP="00EC4CAD">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 xml:space="preserve">Some requirements of the </w:t>
      </w:r>
      <w:r w:rsidR="004C7382">
        <w:rPr>
          <w:rFonts w:asciiTheme="minorHAnsi" w:hAnsiTheme="minorHAnsi" w:cs="Arial"/>
          <w:sz w:val="22"/>
          <w:szCs w:val="22"/>
          <w:lang w:val="en"/>
        </w:rPr>
        <w:t xml:space="preserve">draft </w:t>
      </w:r>
      <w:r>
        <w:rPr>
          <w:rFonts w:asciiTheme="minorHAnsi" w:hAnsiTheme="minorHAnsi" w:cs="Arial"/>
          <w:sz w:val="22"/>
          <w:szCs w:val="22"/>
          <w:lang w:val="en"/>
        </w:rPr>
        <w:t xml:space="preserve">Standards created duplication in assessment and changes were suggested to remove duplication </w:t>
      </w:r>
      <w:r w:rsidR="00666CA1">
        <w:rPr>
          <w:rFonts w:asciiTheme="minorHAnsi" w:hAnsiTheme="minorHAnsi" w:cs="Arial"/>
          <w:sz w:val="22"/>
          <w:szCs w:val="22"/>
          <w:lang w:val="en"/>
        </w:rPr>
        <w:t xml:space="preserve">and / </w:t>
      </w:r>
      <w:r>
        <w:rPr>
          <w:rFonts w:asciiTheme="minorHAnsi" w:hAnsiTheme="minorHAnsi" w:cs="Arial"/>
          <w:sz w:val="22"/>
          <w:szCs w:val="22"/>
          <w:lang w:val="en"/>
        </w:rPr>
        <w:t xml:space="preserve">or clarify intent of the requirements. </w:t>
      </w:r>
    </w:p>
    <w:p w:rsidR="007E5507" w:rsidRPr="00B34B19" w:rsidRDefault="0095712D" w:rsidP="00CF736C">
      <w:pPr>
        <w:rPr>
          <w:lang w:val="en"/>
        </w:rPr>
      </w:pPr>
      <w:r w:rsidRPr="00B34B19">
        <w:rPr>
          <w:lang w:val="en"/>
        </w:rPr>
        <w:t xml:space="preserve">Feedback received on the draft Standards during the pilot process was provided to the Department of Health for consideration by the </w:t>
      </w:r>
      <w:r w:rsidR="008C0EBA" w:rsidRPr="00B34B19">
        <w:rPr>
          <w:lang w:val="en"/>
        </w:rPr>
        <w:t xml:space="preserve">Standards Development </w:t>
      </w:r>
      <w:r w:rsidRPr="00B34B19">
        <w:rPr>
          <w:lang w:val="en"/>
        </w:rPr>
        <w:t xml:space="preserve">Technical Advisory Group </w:t>
      </w:r>
      <w:r w:rsidR="008C0EBA" w:rsidRPr="00B34B19">
        <w:rPr>
          <w:lang w:val="en"/>
        </w:rPr>
        <w:t>(</w:t>
      </w:r>
      <w:r w:rsidRPr="00B34B19">
        <w:rPr>
          <w:lang w:val="en"/>
        </w:rPr>
        <w:t>made up of consumer groups, service providers, academics and experts in the development of aged care or health standards</w:t>
      </w:r>
      <w:r w:rsidR="008C0EBA" w:rsidRPr="00B34B19">
        <w:rPr>
          <w:lang w:val="en"/>
        </w:rPr>
        <w:t>)</w:t>
      </w:r>
      <w:r w:rsidRPr="00B34B19">
        <w:rPr>
          <w:lang w:val="en"/>
        </w:rPr>
        <w:t xml:space="preserve">. </w:t>
      </w:r>
    </w:p>
    <w:p w:rsidR="007E5507" w:rsidRDefault="007E5507">
      <w:pPr>
        <w:rPr>
          <w:rFonts w:ascii="Calibri" w:hAnsi="Calibri" w:cs="Calibri"/>
          <w:lang w:val="en"/>
        </w:rPr>
      </w:pPr>
      <w:r>
        <w:rPr>
          <w:rFonts w:ascii="Calibri" w:hAnsi="Calibri" w:cs="Calibri"/>
          <w:lang w:val="en"/>
        </w:rPr>
        <w:br w:type="page"/>
      </w:r>
    </w:p>
    <w:p w:rsidR="001F2282" w:rsidRDefault="00EC4CAD" w:rsidP="00452467">
      <w:pPr>
        <w:pStyle w:val="Heading1"/>
      </w:pPr>
      <w:r>
        <w:lastRenderedPageBreak/>
        <w:t>INTRODUCTION</w:t>
      </w:r>
    </w:p>
    <w:p w:rsidR="008C0EBA" w:rsidRPr="00452467" w:rsidRDefault="008C0EBA" w:rsidP="00452467">
      <w:pPr>
        <w:pStyle w:val="Heading2"/>
      </w:pPr>
      <w:r w:rsidRPr="00452467">
        <w:t>Standards</w:t>
      </w:r>
    </w:p>
    <w:p w:rsidR="00B132A1" w:rsidRPr="00512EC4" w:rsidRDefault="00B132A1" w:rsidP="00B34B19">
      <w:pPr>
        <w:rPr>
          <w:lang w:val="en"/>
        </w:rPr>
      </w:pPr>
      <w:r w:rsidRPr="00CF736C">
        <w:rPr>
          <w:lang w:val="en"/>
        </w:rPr>
        <w:t xml:space="preserve">The new Aged Care Quality Standards, developed by the Department of Health, will be legislated from July 2018, subject to Government agreement and parliamentary processes, with a 12 month </w:t>
      </w:r>
      <w:r w:rsidRPr="00512EC4">
        <w:rPr>
          <w:lang w:val="en"/>
        </w:rPr>
        <w:t>transition period until July 2019.</w:t>
      </w:r>
    </w:p>
    <w:p w:rsidR="008C0EBA" w:rsidRPr="00FA091E" w:rsidRDefault="008C0EBA" w:rsidP="00452467">
      <w:pPr>
        <w:pStyle w:val="Heading2"/>
        <w:rPr>
          <w:lang w:val="en"/>
        </w:rPr>
      </w:pPr>
      <w:r w:rsidRPr="00FA091E">
        <w:rPr>
          <w:lang w:val="en"/>
        </w:rPr>
        <w:t xml:space="preserve">Guidance </w:t>
      </w:r>
      <w:r>
        <w:rPr>
          <w:lang w:val="en"/>
        </w:rPr>
        <w:t>material</w:t>
      </w:r>
    </w:p>
    <w:p w:rsidR="00BB45C5" w:rsidRDefault="00B132A1" w:rsidP="00BB45C5">
      <w:pPr>
        <w:rPr>
          <w:lang w:val="en"/>
        </w:rPr>
      </w:pPr>
      <w:r w:rsidRPr="00666CA1">
        <w:rPr>
          <w:lang w:val="en"/>
        </w:rPr>
        <w:t xml:space="preserve">Since the release of the draft </w:t>
      </w:r>
      <w:r w:rsidR="00037597" w:rsidRPr="00666CA1">
        <w:rPr>
          <w:lang w:val="en"/>
        </w:rPr>
        <w:t>S</w:t>
      </w:r>
      <w:r w:rsidRPr="00666CA1">
        <w:rPr>
          <w:lang w:val="en"/>
        </w:rPr>
        <w:t>tandards</w:t>
      </w:r>
      <w:r w:rsidR="0083587C" w:rsidRPr="00666CA1">
        <w:rPr>
          <w:lang w:val="en"/>
        </w:rPr>
        <w:t xml:space="preserve"> in 2017</w:t>
      </w:r>
      <w:r w:rsidRPr="00666CA1">
        <w:rPr>
          <w:lang w:val="en"/>
        </w:rPr>
        <w:t xml:space="preserve">, the Quality Agency has been </w:t>
      </w:r>
      <w:r w:rsidR="00BB45C5">
        <w:rPr>
          <w:lang w:val="en"/>
        </w:rPr>
        <w:t xml:space="preserve">consulting and </w:t>
      </w:r>
      <w:r w:rsidRPr="00666CA1">
        <w:rPr>
          <w:lang w:val="en"/>
        </w:rPr>
        <w:t xml:space="preserve">developing draft guidance material to </w:t>
      </w:r>
      <w:r w:rsidR="00FE5F4A" w:rsidRPr="00666CA1">
        <w:rPr>
          <w:lang w:val="en"/>
        </w:rPr>
        <w:t>support</w:t>
      </w:r>
      <w:r w:rsidRPr="00CF736C">
        <w:rPr>
          <w:lang w:val="en"/>
        </w:rPr>
        <w:t xml:space="preserve"> the</w:t>
      </w:r>
      <w:r w:rsidR="00571A4F">
        <w:rPr>
          <w:lang w:val="en"/>
        </w:rPr>
        <w:t>ir</w:t>
      </w:r>
      <w:r w:rsidRPr="00CF736C">
        <w:rPr>
          <w:lang w:val="en"/>
        </w:rPr>
        <w:t xml:space="preserve"> implementation.</w:t>
      </w:r>
      <w:r w:rsidR="008C0EBA" w:rsidRPr="00CF736C">
        <w:rPr>
          <w:lang w:val="en"/>
        </w:rPr>
        <w:t xml:space="preserve"> </w:t>
      </w:r>
      <w:r w:rsidR="00BB45C5" w:rsidRPr="00CF736C">
        <w:rPr>
          <w:lang w:val="en"/>
        </w:rPr>
        <w:t xml:space="preserve">There has been positive engagement </w:t>
      </w:r>
      <w:r w:rsidR="00BB45C5">
        <w:rPr>
          <w:lang w:val="en"/>
        </w:rPr>
        <w:t xml:space="preserve">during </w:t>
      </w:r>
      <w:r w:rsidR="00BB45C5" w:rsidRPr="00CF736C">
        <w:rPr>
          <w:lang w:val="en"/>
        </w:rPr>
        <w:t>consultation</w:t>
      </w:r>
      <w:r w:rsidR="00BB45C5">
        <w:rPr>
          <w:lang w:val="en"/>
        </w:rPr>
        <w:t>s</w:t>
      </w:r>
      <w:r w:rsidR="00BB45C5" w:rsidRPr="00CF736C">
        <w:rPr>
          <w:lang w:val="en"/>
        </w:rPr>
        <w:t xml:space="preserve"> and detailed feedback has been received from service providers, consumers and their representatives, peak bodies and subject-matter experts. </w:t>
      </w:r>
    </w:p>
    <w:p w:rsidR="00BB45C5" w:rsidRDefault="00AB6A40" w:rsidP="00BB45C5">
      <w:pPr>
        <w:rPr>
          <w:lang w:val="en"/>
        </w:rPr>
      </w:pPr>
      <w:r w:rsidRPr="007941D6">
        <w:rPr>
          <w:lang w:val="en"/>
        </w:rPr>
        <w:t xml:space="preserve">The guidance material will assist service providers to understand </w:t>
      </w:r>
      <w:r>
        <w:rPr>
          <w:lang w:val="en"/>
        </w:rPr>
        <w:t xml:space="preserve">the intent of each </w:t>
      </w:r>
      <w:r w:rsidR="00CF736C">
        <w:rPr>
          <w:lang w:val="en"/>
        </w:rPr>
        <w:t xml:space="preserve">standard and </w:t>
      </w:r>
      <w:r w:rsidR="00571A4F">
        <w:rPr>
          <w:lang w:val="en"/>
        </w:rPr>
        <w:t xml:space="preserve">the </w:t>
      </w:r>
      <w:r w:rsidR="00CF736C">
        <w:rPr>
          <w:lang w:val="en"/>
        </w:rPr>
        <w:t xml:space="preserve">individual </w:t>
      </w:r>
      <w:r>
        <w:rPr>
          <w:lang w:val="en"/>
        </w:rPr>
        <w:t>requirement</w:t>
      </w:r>
      <w:r w:rsidR="00CF736C">
        <w:rPr>
          <w:lang w:val="en"/>
        </w:rPr>
        <w:t>s</w:t>
      </w:r>
      <w:r>
        <w:rPr>
          <w:lang w:val="en"/>
        </w:rPr>
        <w:t xml:space="preserve"> under </w:t>
      </w:r>
      <w:r w:rsidR="00CF736C">
        <w:rPr>
          <w:lang w:val="en"/>
        </w:rPr>
        <w:t xml:space="preserve">each </w:t>
      </w:r>
      <w:r>
        <w:rPr>
          <w:lang w:val="en"/>
        </w:rPr>
        <w:t xml:space="preserve">standard. The guidance includes </w:t>
      </w:r>
      <w:r w:rsidRPr="007941D6">
        <w:rPr>
          <w:lang w:val="en"/>
        </w:rPr>
        <w:t>reflective questions</w:t>
      </w:r>
      <w:r>
        <w:rPr>
          <w:lang w:val="en"/>
        </w:rPr>
        <w:t xml:space="preserve"> for service providers to consider and examples of ways that a service </w:t>
      </w:r>
      <w:r w:rsidR="00CF736C">
        <w:rPr>
          <w:lang w:val="en"/>
        </w:rPr>
        <w:t xml:space="preserve">can </w:t>
      </w:r>
      <w:r>
        <w:rPr>
          <w:lang w:val="en"/>
        </w:rPr>
        <w:t xml:space="preserve">demonstrate their performance. </w:t>
      </w:r>
    </w:p>
    <w:p w:rsidR="008C0EBA" w:rsidRPr="00FA091E" w:rsidRDefault="008C0EBA" w:rsidP="00452467">
      <w:pPr>
        <w:pStyle w:val="Heading2"/>
        <w:rPr>
          <w:lang w:val="en"/>
        </w:rPr>
      </w:pPr>
      <w:r w:rsidRPr="00C747C3">
        <w:rPr>
          <w:lang w:val="en"/>
        </w:rPr>
        <w:t>Pilot of the St</w:t>
      </w:r>
      <w:r>
        <w:rPr>
          <w:lang w:val="en"/>
        </w:rPr>
        <w:t>an</w:t>
      </w:r>
      <w:r w:rsidRPr="00FA091E">
        <w:rPr>
          <w:lang w:val="en"/>
        </w:rPr>
        <w:t xml:space="preserve">dards and Guidance </w:t>
      </w:r>
    </w:p>
    <w:p w:rsidR="00AB6A40" w:rsidRDefault="00AB6A40" w:rsidP="00B34B19">
      <w:pPr>
        <w:rPr>
          <w:lang w:val="en"/>
        </w:rPr>
      </w:pPr>
      <w:r>
        <w:rPr>
          <w:lang w:val="en"/>
        </w:rPr>
        <w:t xml:space="preserve">In addition to the development of supporting guidance for the </w:t>
      </w:r>
      <w:r w:rsidR="00CF736C">
        <w:rPr>
          <w:lang w:val="en"/>
        </w:rPr>
        <w:t xml:space="preserve">draft </w:t>
      </w:r>
      <w:r>
        <w:rPr>
          <w:lang w:val="en"/>
        </w:rPr>
        <w:t xml:space="preserve">Standards the Quality Agency has been responsible for piloting the </w:t>
      </w:r>
      <w:r w:rsidR="00037597">
        <w:rPr>
          <w:lang w:val="en"/>
        </w:rPr>
        <w:t xml:space="preserve">draft </w:t>
      </w:r>
      <w:r>
        <w:rPr>
          <w:lang w:val="en"/>
        </w:rPr>
        <w:t xml:space="preserve">Standards </w:t>
      </w:r>
      <w:r w:rsidR="00CF736C">
        <w:rPr>
          <w:lang w:val="en"/>
        </w:rPr>
        <w:t xml:space="preserve">in order to test their </w:t>
      </w:r>
      <w:r w:rsidR="00EB37F6">
        <w:rPr>
          <w:lang w:val="en"/>
        </w:rPr>
        <w:t>application</w:t>
      </w:r>
      <w:r w:rsidR="00CF736C">
        <w:rPr>
          <w:lang w:val="en"/>
        </w:rPr>
        <w:t>,</w:t>
      </w:r>
      <w:r>
        <w:rPr>
          <w:lang w:val="en"/>
        </w:rPr>
        <w:t xml:space="preserve"> clarity and measurability</w:t>
      </w:r>
      <w:r w:rsidR="00CF736C">
        <w:rPr>
          <w:lang w:val="en"/>
        </w:rPr>
        <w:t>.</w:t>
      </w:r>
    </w:p>
    <w:p w:rsidR="00B21CAA" w:rsidRDefault="00B21CAA" w:rsidP="00B34B19">
      <w:pPr>
        <w:rPr>
          <w:lang w:val="en"/>
        </w:rPr>
      </w:pPr>
      <w:r w:rsidRPr="00294A6A">
        <w:rPr>
          <w:lang w:val="en"/>
        </w:rPr>
        <w:t xml:space="preserve">The development of the pilot framework and the </w:t>
      </w:r>
      <w:r w:rsidR="00CF736C">
        <w:rPr>
          <w:lang w:val="en"/>
        </w:rPr>
        <w:t xml:space="preserve">draft </w:t>
      </w:r>
      <w:r w:rsidRPr="00294A6A">
        <w:rPr>
          <w:lang w:val="en"/>
        </w:rPr>
        <w:t xml:space="preserve">guidance material has been informed by the Standards Guidance Reference Group.  Convened in </w:t>
      </w:r>
      <w:r w:rsidR="00CB05D9">
        <w:rPr>
          <w:lang w:val="en"/>
        </w:rPr>
        <w:t>September 2018</w:t>
      </w:r>
      <w:r w:rsidRPr="00294A6A">
        <w:rPr>
          <w:lang w:val="en"/>
        </w:rPr>
        <w:t xml:space="preserve">, </w:t>
      </w:r>
      <w:r w:rsidR="00294A6A">
        <w:rPr>
          <w:lang w:val="en"/>
        </w:rPr>
        <w:t xml:space="preserve">the reference group includes </w:t>
      </w:r>
      <w:r w:rsidR="004C491F">
        <w:rPr>
          <w:lang w:val="en"/>
        </w:rPr>
        <w:t>3</w:t>
      </w:r>
      <w:r w:rsidR="00A3551A">
        <w:rPr>
          <w:lang w:val="en"/>
        </w:rPr>
        <w:t>6</w:t>
      </w:r>
      <w:r w:rsidR="00294A6A" w:rsidRPr="00C6198E">
        <w:rPr>
          <w:lang w:val="en"/>
        </w:rPr>
        <w:t xml:space="preserve"> </w:t>
      </w:r>
      <w:r w:rsidR="004C491F">
        <w:rPr>
          <w:lang w:val="en"/>
        </w:rPr>
        <w:t xml:space="preserve">members from </w:t>
      </w:r>
      <w:r w:rsidR="00294A6A" w:rsidRPr="00C6198E">
        <w:rPr>
          <w:lang w:val="en"/>
        </w:rPr>
        <w:t>peak bod</w:t>
      </w:r>
      <w:r w:rsidR="00CF736C">
        <w:rPr>
          <w:lang w:val="en"/>
        </w:rPr>
        <w:t>ies</w:t>
      </w:r>
      <w:r w:rsidR="00294A6A" w:rsidRPr="00C6198E">
        <w:rPr>
          <w:lang w:val="en"/>
        </w:rPr>
        <w:t>, industry and consumer representatives</w:t>
      </w:r>
      <w:r w:rsidR="00BB45C5">
        <w:rPr>
          <w:lang w:val="en"/>
        </w:rPr>
        <w:t>.</w:t>
      </w:r>
      <w:r w:rsidR="00A15532">
        <w:rPr>
          <w:lang w:val="en"/>
        </w:rPr>
        <w:t xml:space="preserve"> </w:t>
      </w:r>
      <w:r w:rsidR="00BB45C5">
        <w:rPr>
          <w:lang w:val="en"/>
        </w:rPr>
        <w:t xml:space="preserve">The </w:t>
      </w:r>
      <w:r w:rsidR="00BB45C5" w:rsidRPr="00FA091E">
        <w:rPr>
          <w:lang w:val="en"/>
        </w:rPr>
        <w:t>Standards Guidance Reference Group has met regularly to provide input to the development of guidance materials</w:t>
      </w:r>
      <w:r w:rsidR="00BB45C5">
        <w:rPr>
          <w:lang w:val="en"/>
        </w:rPr>
        <w:t xml:space="preserve">. </w:t>
      </w:r>
      <w:r w:rsidR="00BB45C5" w:rsidRPr="00CB05D9">
        <w:rPr>
          <w:lang w:val="en"/>
        </w:rPr>
        <w:t xml:space="preserve"> </w:t>
      </w:r>
      <w:r w:rsidR="00A15532" w:rsidRPr="00CB05D9">
        <w:rPr>
          <w:lang w:val="en"/>
        </w:rPr>
        <w:t>(</w:t>
      </w:r>
      <w:r w:rsidR="00CB05D9" w:rsidRPr="00B34B19">
        <w:rPr>
          <w:lang w:val="en"/>
        </w:rPr>
        <w:t xml:space="preserve">Membership of the Standards Guidance Reference Group is at </w:t>
      </w:r>
      <w:r w:rsidR="00CB05D9" w:rsidRPr="00B34B19">
        <w:rPr>
          <w:u w:val="single"/>
          <w:lang w:val="en"/>
        </w:rPr>
        <w:t>Attachment A</w:t>
      </w:r>
      <w:r w:rsidR="00A15532" w:rsidRPr="00CB05D9">
        <w:rPr>
          <w:lang w:val="en"/>
        </w:rPr>
        <w:t>)</w:t>
      </w:r>
      <w:r w:rsidR="009E12B6" w:rsidRPr="00CB05D9">
        <w:rPr>
          <w:lang w:val="en"/>
        </w:rPr>
        <w:t>.</w:t>
      </w:r>
    </w:p>
    <w:p w:rsidR="00CF736C" w:rsidRDefault="00CF736C">
      <w:pPr>
        <w:spacing w:before="0" w:beforeAutospacing="0" w:after="200" w:afterAutospacing="0" w:line="276" w:lineRule="auto"/>
        <w:rPr>
          <w:b/>
        </w:rPr>
      </w:pPr>
      <w:r>
        <w:rPr>
          <w:b/>
        </w:rPr>
        <w:br w:type="page"/>
      </w:r>
    </w:p>
    <w:p w:rsidR="00510F7C" w:rsidRDefault="00510F7C" w:rsidP="00452467">
      <w:pPr>
        <w:pStyle w:val="Heading1"/>
      </w:pPr>
      <w:r>
        <w:lastRenderedPageBreak/>
        <w:t>CONSULTATION</w:t>
      </w:r>
      <w:r w:rsidR="000A12C3">
        <w:t xml:space="preserve"> ON THE STANDARDS GUIDANCE </w:t>
      </w:r>
    </w:p>
    <w:p w:rsidR="00DE0973" w:rsidRPr="00FA091E" w:rsidRDefault="00DE0973" w:rsidP="00452467">
      <w:pPr>
        <w:pStyle w:val="Heading2"/>
        <w:rPr>
          <w:lang w:val="en"/>
        </w:rPr>
      </w:pPr>
      <w:r w:rsidRPr="00B962D3">
        <w:rPr>
          <w:lang w:val="en"/>
        </w:rPr>
        <w:t>Provider resources</w:t>
      </w:r>
    </w:p>
    <w:p w:rsidR="008C0EBA" w:rsidRDefault="005D1F10" w:rsidP="00FA091E">
      <w:pPr>
        <w:pStyle w:val="NormalWeb"/>
        <w:spacing w:line="360" w:lineRule="auto"/>
        <w:rPr>
          <w:rFonts w:cs="Arial"/>
          <w:lang w:val="en"/>
        </w:rPr>
      </w:pPr>
      <w:r>
        <w:rPr>
          <w:rFonts w:asciiTheme="minorHAnsi" w:hAnsiTheme="minorHAnsi" w:cs="Arial"/>
          <w:sz w:val="22"/>
          <w:szCs w:val="22"/>
          <w:lang w:val="en"/>
        </w:rPr>
        <w:t xml:space="preserve">The Quality Agency’s Better Practice forums in 2017 </w:t>
      </w:r>
      <w:r w:rsidR="008C0EBA">
        <w:rPr>
          <w:rFonts w:asciiTheme="minorHAnsi" w:hAnsiTheme="minorHAnsi" w:cs="Arial"/>
          <w:sz w:val="22"/>
          <w:szCs w:val="22"/>
          <w:lang w:val="en"/>
        </w:rPr>
        <w:t xml:space="preserve">ran a series of national workshops to </w:t>
      </w:r>
      <w:r>
        <w:rPr>
          <w:rFonts w:asciiTheme="minorHAnsi" w:hAnsiTheme="minorHAnsi" w:cs="Arial"/>
          <w:sz w:val="22"/>
          <w:szCs w:val="22"/>
          <w:lang w:val="en"/>
        </w:rPr>
        <w:t xml:space="preserve">consult with the industry </w:t>
      </w:r>
      <w:r w:rsidR="008C0EBA">
        <w:rPr>
          <w:rFonts w:asciiTheme="minorHAnsi" w:hAnsiTheme="minorHAnsi" w:cs="Arial"/>
          <w:sz w:val="22"/>
          <w:szCs w:val="22"/>
          <w:lang w:val="en"/>
        </w:rPr>
        <w:t xml:space="preserve">about </w:t>
      </w:r>
      <w:r>
        <w:rPr>
          <w:rFonts w:asciiTheme="minorHAnsi" w:hAnsiTheme="minorHAnsi" w:cs="Arial"/>
          <w:sz w:val="22"/>
          <w:szCs w:val="22"/>
          <w:lang w:val="en"/>
        </w:rPr>
        <w:t xml:space="preserve">what supports and guidance </w:t>
      </w:r>
      <w:r w:rsidR="008459F9">
        <w:rPr>
          <w:rFonts w:asciiTheme="minorHAnsi" w:hAnsiTheme="minorHAnsi" w:cs="Arial"/>
          <w:sz w:val="22"/>
          <w:szCs w:val="22"/>
          <w:lang w:val="en"/>
        </w:rPr>
        <w:t xml:space="preserve">material the Agency might provide </w:t>
      </w:r>
      <w:r w:rsidR="008C0EBA">
        <w:rPr>
          <w:rFonts w:asciiTheme="minorHAnsi" w:hAnsiTheme="minorHAnsi" w:cs="Arial"/>
          <w:sz w:val="22"/>
          <w:szCs w:val="22"/>
          <w:lang w:val="en"/>
        </w:rPr>
        <w:t>to assist</w:t>
      </w:r>
      <w:r w:rsidR="008459F9">
        <w:rPr>
          <w:rFonts w:asciiTheme="minorHAnsi" w:hAnsiTheme="minorHAnsi" w:cs="Arial"/>
          <w:sz w:val="22"/>
          <w:szCs w:val="22"/>
          <w:lang w:val="en"/>
        </w:rPr>
        <w:t xml:space="preserve"> the industry to transition to a single </w:t>
      </w:r>
      <w:r w:rsidR="00B962D3">
        <w:rPr>
          <w:rFonts w:asciiTheme="minorHAnsi" w:hAnsiTheme="minorHAnsi" w:cs="Arial"/>
          <w:sz w:val="22"/>
          <w:szCs w:val="22"/>
          <w:lang w:val="en"/>
        </w:rPr>
        <w:t xml:space="preserve">set </w:t>
      </w:r>
      <w:r w:rsidR="008459F9">
        <w:rPr>
          <w:rFonts w:asciiTheme="minorHAnsi" w:hAnsiTheme="minorHAnsi" w:cs="Arial"/>
          <w:sz w:val="22"/>
          <w:szCs w:val="22"/>
          <w:lang w:val="en"/>
        </w:rPr>
        <w:t xml:space="preserve">of </w:t>
      </w:r>
      <w:r w:rsidR="00B962D3">
        <w:rPr>
          <w:rFonts w:asciiTheme="minorHAnsi" w:hAnsiTheme="minorHAnsi" w:cs="Arial"/>
          <w:sz w:val="22"/>
          <w:szCs w:val="22"/>
          <w:lang w:val="en"/>
        </w:rPr>
        <w:t xml:space="preserve">quality </w:t>
      </w:r>
      <w:r w:rsidR="008459F9">
        <w:rPr>
          <w:rFonts w:asciiTheme="minorHAnsi" w:hAnsiTheme="minorHAnsi" w:cs="Arial"/>
          <w:sz w:val="22"/>
          <w:szCs w:val="22"/>
          <w:lang w:val="en"/>
        </w:rPr>
        <w:t>standards</w:t>
      </w:r>
      <w:r w:rsidR="00BB45C5">
        <w:rPr>
          <w:rFonts w:asciiTheme="minorHAnsi" w:hAnsiTheme="minorHAnsi" w:cs="Arial"/>
          <w:sz w:val="22"/>
          <w:szCs w:val="22"/>
          <w:lang w:val="en"/>
        </w:rPr>
        <w:t xml:space="preserve"> for aged care.</w:t>
      </w:r>
    </w:p>
    <w:p w:rsidR="00510F7C" w:rsidRDefault="00510F7C" w:rsidP="00B34B19">
      <w:pPr>
        <w:rPr>
          <w:lang w:val="en"/>
        </w:rPr>
      </w:pPr>
      <w:r w:rsidRPr="00FA091E">
        <w:rPr>
          <w:lang w:val="en"/>
        </w:rPr>
        <w:t xml:space="preserve">Since release of the draft </w:t>
      </w:r>
      <w:r w:rsidR="00CB05D9">
        <w:rPr>
          <w:lang w:val="en"/>
        </w:rPr>
        <w:t>S</w:t>
      </w:r>
      <w:r w:rsidRPr="00FA091E">
        <w:rPr>
          <w:lang w:val="en"/>
        </w:rPr>
        <w:t xml:space="preserve">tandards by the Department of Health in January 2018, the Quality Agency has broadened its consultation on the development of guidance material and </w:t>
      </w:r>
      <w:r w:rsidR="00B2507F">
        <w:rPr>
          <w:lang w:val="en"/>
        </w:rPr>
        <w:t xml:space="preserve">has continued </w:t>
      </w:r>
      <w:r w:rsidRPr="00FA091E">
        <w:rPr>
          <w:lang w:val="en"/>
        </w:rPr>
        <w:t xml:space="preserve">to engage with </w:t>
      </w:r>
      <w:r w:rsidR="00CB05D9">
        <w:rPr>
          <w:lang w:val="en"/>
        </w:rPr>
        <w:t xml:space="preserve">service </w:t>
      </w:r>
      <w:r w:rsidRPr="00FA091E">
        <w:rPr>
          <w:lang w:val="en"/>
        </w:rPr>
        <w:t>providers</w:t>
      </w:r>
      <w:r w:rsidR="00CB05D9">
        <w:rPr>
          <w:lang w:val="en"/>
        </w:rPr>
        <w:t>,</w:t>
      </w:r>
      <w:r w:rsidRPr="00FA091E">
        <w:rPr>
          <w:lang w:val="en"/>
        </w:rPr>
        <w:t xml:space="preserve"> industry experts and specific subject-matter experts to review the content of guidance</w:t>
      </w:r>
      <w:r w:rsidR="00A15532">
        <w:rPr>
          <w:lang w:val="en"/>
        </w:rPr>
        <w:t>.</w:t>
      </w:r>
      <w:r w:rsidR="009F41FC">
        <w:rPr>
          <w:lang w:val="en"/>
        </w:rPr>
        <w:t xml:space="preserve"> (A full list of consultation undertaken is at </w:t>
      </w:r>
      <w:r w:rsidR="009F41FC" w:rsidRPr="00FA091E">
        <w:rPr>
          <w:u w:val="single"/>
          <w:lang w:val="en"/>
        </w:rPr>
        <w:t>Attachment B</w:t>
      </w:r>
      <w:r w:rsidR="009F41FC">
        <w:rPr>
          <w:lang w:val="en"/>
        </w:rPr>
        <w:t>)</w:t>
      </w:r>
      <w:r w:rsidR="00CB05D9">
        <w:rPr>
          <w:lang w:val="en"/>
        </w:rPr>
        <w:t>.</w:t>
      </w:r>
      <w:r w:rsidR="009F41FC">
        <w:rPr>
          <w:lang w:val="en"/>
        </w:rPr>
        <w:t xml:space="preserve"> </w:t>
      </w:r>
      <w:r w:rsidR="009F41FC" w:rsidRPr="00B009AE">
        <w:rPr>
          <w:lang w:val="en"/>
        </w:rPr>
        <w:t xml:space="preserve">Feedback </w:t>
      </w:r>
      <w:r w:rsidR="009F41FC">
        <w:rPr>
          <w:lang w:val="en"/>
        </w:rPr>
        <w:t xml:space="preserve">was also </w:t>
      </w:r>
      <w:r w:rsidR="009F41FC" w:rsidRPr="00B009AE">
        <w:rPr>
          <w:lang w:val="en"/>
        </w:rPr>
        <w:t xml:space="preserve">received from </w:t>
      </w:r>
      <w:r w:rsidR="009F41FC">
        <w:rPr>
          <w:lang w:val="en"/>
        </w:rPr>
        <w:t xml:space="preserve">consultation with </w:t>
      </w:r>
      <w:r w:rsidR="009F41FC" w:rsidRPr="00B009AE">
        <w:rPr>
          <w:lang w:val="en"/>
        </w:rPr>
        <w:t xml:space="preserve">the </w:t>
      </w:r>
      <w:r w:rsidR="009F41FC">
        <w:rPr>
          <w:lang w:val="en"/>
        </w:rPr>
        <w:t>Department’s Technical Advisory Group for the development of the Standards</w:t>
      </w:r>
      <w:r w:rsidR="00CB05D9">
        <w:rPr>
          <w:lang w:val="en"/>
        </w:rPr>
        <w:t>,</w:t>
      </w:r>
      <w:r w:rsidR="009F41FC">
        <w:rPr>
          <w:lang w:val="en"/>
        </w:rPr>
        <w:t xml:space="preserve"> </w:t>
      </w:r>
      <w:r w:rsidR="0096789E" w:rsidRPr="0055797C">
        <w:rPr>
          <w:lang w:val="en"/>
        </w:rPr>
        <w:t xml:space="preserve">and through workshops held with the </w:t>
      </w:r>
      <w:r w:rsidR="009F41FC" w:rsidRPr="0055797C">
        <w:rPr>
          <w:lang w:val="en"/>
        </w:rPr>
        <w:t xml:space="preserve"> </w:t>
      </w:r>
      <w:r w:rsidR="004800E8" w:rsidRPr="0055797C">
        <w:t xml:space="preserve">Aged Care Sector Committee Diversity Sub-Group </w:t>
      </w:r>
      <w:r w:rsidR="00CB05D9" w:rsidRPr="0055797C">
        <w:rPr>
          <w:lang w:val="en"/>
        </w:rPr>
        <w:t>and the Centre fo</w:t>
      </w:r>
      <w:r w:rsidR="0096789E" w:rsidRPr="0055797C">
        <w:rPr>
          <w:lang w:val="en"/>
        </w:rPr>
        <w:t>r Cultural Diversity in Ageing</w:t>
      </w:r>
      <w:r w:rsidR="002B048D" w:rsidRPr="0055797C">
        <w:rPr>
          <w:lang w:val="en"/>
        </w:rPr>
        <w:t>.</w:t>
      </w:r>
    </w:p>
    <w:p w:rsidR="002B048D" w:rsidRPr="00CB05D9" w:rsidRDefault="002B048D" w:rsidP="00B34B19">
      <w:pPr>
        <w:rPr>
          <w:lang w:val="en"/>
        </w:rPr>
      </w:pPr>
      <w:r w:rsidRPr="00011E20">
        <w:rPr>
          <w:b/>
          <w:noProof/>
          <w:lang w:eastAsia="en-AU"/>
        </w:rPr>
        <mc:AlternateContent>
          <mc:Choice Requires="wps">
            <w:drawing>
              <wp:inline distT="0" distB="0" distL="0" distR="0">
                <wp:extent cx="4838156" cy="1371600"/>
                <wp:effectExtent l="0" t="0" r="19685"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156" cy="1371600"/>
                        </a:xfrm>
                        <a:prstGeom prst="rect">
                          <a:avLst/>
                        </a:prstGeom>
                        <a:solidFill>
                          <a:srgbClr val="1665A1"/>
                        </a:solidFill>
                        <a:ln w="9525">
                          <a:solidFill>
                            <a:srgbClr val="000000"/>
                          </a:solidFill>
                          <a:miter lim="800000"/>
                          <a:headEnd/>
                          <a:tailEnd/>
                        </a:ln>
                      </wps:spPr>
                      <wps:txbx>
                        <w:txbxContent>
                          <w:p w:rsidR="00452467" w:rsidRPr="00FA091E" w:rsidRDefault="00452467" w:rsidP="002B048D">
                            <w:pPr>
                              <w:pStyle w:val="NormalWeb"/>
                              <w:spacing w:line="360" w:lineRule="auto"/>
                              <w:jc w:val="center"/>
                              <w:rPr>
                                <w:rFonts w:cs="Arial"/>
                                <w:b/>
                                <w:color w:val="FFFFFF" w:themeColor="background1"/>
                                <w:lang w:val="en"/>
                              </w:rPr>
                            </w:pPr>
                            <w:r w:rsidRPr="00FA091E">
                              <w:rPr>
                                <w:rFonts w:asciiTheme="minorHAnsi" w:hAnsiTheme="minorHAnsi" w:cs="Arial"/>
                                <w:b/>
                                <w:i/>
                                <w:color w:val="FFFFFF" w:themeColor="background1"/>
                                <w:sz w:val="22"/>
                                <w:szCs w:val="22"/>
                                <w:lang w:val="en"/>
                              </w:rPr>
                              <w:t>“The reflective questions in the guidance really support</w:t>
                            </w:r>
                            <w:r>
                              <w:rPr>
                                <w:rFonts w:asciiTheme="minorHAnsi" w:hAnsiTheme="minorHAnsi" w:cs="Arial"/>
                                <w:b/>
                                <w:i/>
                                <w:color w:val="FFFFFF" w:themeColor="background1"/>
                                <w:sz w:val="22"/>
                                <w:szCs w:val="22"/>
                                <w:lang w:val="en"/>
                              </w:rPr>
                              <w:t>ed</w:t>
                            </w:r>
                            <w:r w:rsidRPr="00FA091E">
                              <w:rPr>
                                <w:rFonts w:asciiTheme="minorHAnsi" w:hAnsiTheme="minorHAnsi" w:cs="Arial"/>
                                <w:b/>
                                <w:i/>
                                <w:color w:val="FFFFFF" w:themeColor="background1"/>
                                <w:sz w:val="22"/>
                                <w:szCs w:val="22"/>
                                <w:lang w:val="en"/>
                              </w:rPr>
                              <w:t xml:space="preserve"> the service provider to consider a wider range of ways they c</w:t>
                            </w:r>
                            <w:r>
                              <w:rPr>
                                <w:rFonts w:asciiTheme="minorHAnsi" w:hAnsiTheme="minorHAnsi" w:cs="Arial"/>
                                <w:b/>
                                <w:i/>
                                <w:color w:val="FFFFFF" w:themeColor="background1"/>
                                <w:sz w:val="22"/>
                                <w:szCs w:val="22"/>
                                <w:lang w:val="en"/>
                              </w:rPr>
                              <w:t>ould</w:t>
                            </w:r>
                            <w:r w:rsidRPr="00FA091E">
                              <w:rPr>
                                <w:rFonts w:asciiTheme="minorHAnsi" w:hAnsiTheme="minorHAnsi" w:cs="Arial"/>
                                <w:b/>
                                <w:i/>
                                <w:color w:val="FFFFFF" w:themeColor="background1"/>
                                <w:sz w:val="22"/>
                                <w:szCs w:val="22"/>
                                <w:lang w:val="en"/>
                              </w:rPr>
                              <w:t xml:space="preserve"> demonstrate compliance, it really changed the direction of the conversation, it was more about innovation and what they did well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 pilot.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80.9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" fillcolor="#1665a1">
                <v:textbox>
                  <w:txbxContent>
                    <w:p w:rsidR="00452467" w:rsidRPr="00FA091E" w:rsidRDefault="00452467" w:rsidP="002B048D">
                      <w:pPr>
                        <w:pStyle w:val="NormalWeb"/>
                        <w:spacing w:line="360" w:lineRule="auto"/>
                        <w:jc w:val="center"/>
                        <w:rPr>
                          <w:rFonts w:cs="Arial"/>
                          <w:b/>
                          <w:color w:val="FFFFFF" w:themeColor="background1"/>
                          <w:lang w:val="en"/>
                        </w:rPr>
                      </w:pPr>
                      <w:r w:rsidRPr="00FA091E">
                        <w:rPr>
                          <w:rFonts w:asciiTheme="minorHAnsi" w:hAnsiTheme="minorHAnsi" w:cs="Arial"/>
                          <w:b/>
                          <w:i/>
                          <w:color w:val="FFFFFF" w:themeColor="background1"/>
                          <w:sz w:val="22"/>
                          <w:szCs w:val="22"/>
                          <w:lang w:val="en"/>
                        </w:rPr>
                        <w:t>“The reflective questions in the guidance really support</w:t>
                      </w:r>
                      <w:r>
                        <w:rPr>
                          <w:rFonts w:asciiTheme="minorHAnsi" w:hAnsiTheme="minorHAnsi" w:cs="Arial"/>
                          <w:b/>
                          <w:i/>
                          <w:color w:val="FFFFFF" w:themeColor="background1"/>
                          <w:sz w:val="22"/>
                          <w:szCs w:val="22"/>
                          <w:lang w:val="en"/>
                        </w:rPr>
                        <w:t>ed</w:t>
                      </w:r>
                      <w:r w:rsidRPr="00FA091E">
                        <w:rPr>
                          <w:rFonts w:asciiTheme="minorHAnsi" w:hAnsiTheme="minorHAnsi" w:cs="Arial"/>
                          <w:b/>
                          <w:i/>
                          <w:color w:val="FFFFFF" w:themeColor="background1"/>
                          <w:sz w:val="22"/>
                          <w:szCs w:val="22"/>
                          <w:lang w:val="en"/>
                        </w:rPr>
                        <w:t xml:space="preserve"> the service provider to consider a wider range of ways they c</w:t>
                      </w:r>
                      <w:r>
                        <w:rPr>
                          <w:rFonts w:asciiTheme="minorHAnsi" w:hAnsiTheme="minorHAnsi" w:cs="Arial"/>
                          <w:b/>
                          <w:i/>
                          <w:color w:val="FFFFFF" w:themeColor="background1"/>
                          <w:sz w:val="22"/>
                          <w:szCs w:val="22"/>
                          <w:lang w:val="en"/>
                        </w:rPr>
                        <w:t>ould</w:t>
                      </w:r>
                      <w:r w:rsidRPr="00FA091E">
                        <w:rPr>
                          <w:rFonts w:asciiTheme="minorHAnsi" w:hAnsiTheme="minorHAnsi" w:cs="Arial"/>
                          <w:b/>
                          <w:i/>
                          <w:color w:val="FFFFFF" w:themeColor="background1"/>
                          <w:sz w:val="22"/>
                          <w:szCs w:val="22"/>
                          <w:lang w:val="en"/>
                        </w:rPr>
                        <w:t xml:space="preserve"> demonstrate compliance, it really changed the direction of the conversation, it was more about innovation and what they did well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 pilot.</w:t>
                      </w:r>
                    </w:p>
                  </w:txbxContent>
                </v:textbox>
                <w10:anchorlock/>
              </v:shape>
            </w:pict>
          </mc:Fallback>
        </mc:AlternateContent>
      </w:r>
    </w:p>
    <w:p w:rsidR="008C0EBA" w:rsidRPr="00B009AE" w:rsidRDefault="009F41FC" w:rsidP="00B34B19">
      <w:pPr>
        <w:rPr>
          <w:lang w:val="en"/>
        </w:rPr>
      </w:pPr>
      <w:r>
        <w:rPr>
          <w:lang w:val="en"/>
        </w:rPr>
        <w:t>G</w:t>
      </w:r>
      <w:r w:rsidR="008C0EBA" w:rsidRPr="00B009AE">
        <w:rPr>
          <w:lang w:val="en"/>
        </w:rPr>
        <w:t>uidance material for Standard 3</w:t>
      </w:r>
      <w:r>
        <w:rPr>
          <w:lang w:val="en"/>
        </w:rPr>
        <w:t xml:space="preserve"> Clinical and Personal Care is still being finalised. C</w:t>
      </w:r>
      <w:r w:rsidR="008C0EBA" w:rsidRPr="00B009AE">
        <w:rPr>
          <w:lang w:val="en"/>
        </w:rPr>
        <w:t xml:space="preserve">onsultation </w:t>
      </w:r>
      <w:r>
        <w:rPr>
          <w:lang w:val="en"/>
        </w:rPr>
        <w:t xml:space="preserve">has been undertaken </w:t>
      </w:r>
      <w:r w:rsidR="008C0EBA" w:rsidRPr="00B009AE">
        <w:rPr>
          <w:lang w:val="en"/>
        </w:rPr>
        <w:t xml:space="preserve">with the Australian Commission on Safety and Quality in Health Care </w:t>
      </w:r>
      <w:r>
        <w:rPr>
          <w:lang w:val="en"/>
        </w:rPr>
        <w:t xml:space="preserve">to </w:t>
      </w:r>
      <w:r w:rsidR="008C0EBA" w:rsidRPr="00B009AE">
        <w:rPr>
          <w:lang w:val="en"/>
        </w:rPr>
        <w:t>identif</w:t>
      </w:r>
      <w:r>
        <w:rPr>
          <w:lang w:val="en"/>
        </w:rPr>
        <w:t>y</w:t>
      </w:r>
      <w:r w:rsidR="008C0EBA" w:rsidRPr="00B009AE">
        <w:rPr>
          <w:lang w:val="en"/>
        </w:rPr>
        <w:t xml:space="preserve"> key clinical areas and risks to be addressed in the guidance material. Clinical care subject</w:t>
      </w:r>
      <w:r w:rsidR="00CB05D9">
        <w:rPr>
          <w:lang w:val="en"/>
        </w:rPr>
        <w:t xml:space="preserve"> </w:t>
      </w:r>
      <w:r w:rsidR="008C0EBA" w:rsidRPr="00B009AE">
        <w:rPr>
          <w:lang w:val="en"/>
        </w:rPr>
        <w:t xml:space="preserve">matter experts </w:t>
      </w:r>
      <w:r>
        <w:rPr>
          <w:lang w:val="en"/>
        </w:rPr>
        <w:t xml:space="preserve">were </w:t>
      </w:r>
      <w:r w:rsidR="008C0EBA">
        <w:rPr>
          <w:lang w:val="en"/>
        </w:rPr>
        <w:t>s</w:t>
      </w:r>
      <w:r w:rsidR="008C0EBA" w:rsidRPr="00B009AE">
        <w:rPr>
          <w:lang w:val="en"/>
        </w:rPr>
        <w:t>ought via the National Aged Care Alliance (NACA) Professionals and Unions Forum and the Australian Association of Gerontology</w:t>
      </w:r>
      <w:r w:rsidR="00CB05D9">
        <w:rPr>
          <w:lang w:val="en"/>
        </w:rPr>
        <w:t>. A</w:t>
      </w:r>
      <w:r w:rsidR="008C0EBA" w:rsidRPr="00B009AE">
        <w:rPr>
          <w:lang w:val="en"/>
        </w:rPr>
        <w:t xml:space="preserve"> range of </w:t>
      </w:r>
      <w:r w:rsidR="008C0EBA">
        <w:rPr>
          <w:lang w:val="en"/>
        </w:rPr>
        <w:t xml:space="preserve">other </w:t>
      </w:r>
      <w:r w:rsidR="008C0EBA" w:rsidRPr="00B009AE">
        <w:rPr>
          <w:lang w:val="en"/>
        </w:rPr>
        <w:t xml:space="preserve">professionals </w:t>
      </w:r>
      <w:r w:rsidR="008C0EBA">
        <w:rPr>
          <w:lang w:val="en"/>
        </w:rPr>
        <w:t xml:space="preserve">have also </w:t>
      </w:r>
      <w:r w:rsidR="008C0EBA" w:rsidRPr="00B009AE">
        <w:rPr>
          <w:lang w:val="en"/>
        </w:rPr>
        <w:t xml:space="preserve">provided content and reference material for consideration by the Quality Agency </w:t>
      </w:r>
      <w:r w:rsidR="008C0EBA">
        <w:rPr>
          <w:lang w:val="en"/>
        </w:rPr>
        <w:t xml:space="preserve">in </w:t>
      </w:r>
      <w:r>
        <w:rPr>
          <w:lang w:val="en"/>
        </w:rPr>
        <w:t>finalising the draft guidance for Standard 3</w:t>
      </w:r>
      <w:r w:rsidR="00CB05D9">
        <w:rPr>
          <w:lang w:val="en"/>
        </w:rPr>
        <w:t>.</w:t>
      </w:r>
    </w:p>
    <w:p w:rsidR="00510F7C" w:rsidRPr="007941D6" w:rsidRDefault="00510F7C" w:rsidP="00B34B19">
      <w:pPr>
        <w:rPr>
          <w:lang w:val="en"/>
        </w:rPr>
      </w:pPr>
      <w:r w:rsidRPr="007941D6">
        <w:rPr>
          <w:lang w:val="en"/>
        </w:rPr>
        <w:t xml:space="preserve">The guidance material was made available for public comment on the Quality Agency website for four weeks in May 2018. </w:t>
      </w:r>
      <w:r w:rsidR="009F41FC">
        <w:rPr>
          <w:lang w:val="en"/>
        </w:rPr>
        <w:t xml:space="preserve">Structured questions </w:t>
      </w:r>
      <w:r w:rsidRPr="007941D6">
        <w:rPr>
          <w:lang w:val="en"/>
        </w:rPr>
        <w:t xml:space="preserve">requesting </w:t>
      </w:r>
      <w:r w:rsidR="009A2466">
        <w:rPr>
          <w:lang w:val="en"/>
        </w:rPr>
        <w:t>feedback</w:t>
      </w:r>
      <w:r w:rsidR="009A2466" w:rsidRPr="007941D6">
        <w:rPr>
          <w:lang w:val="en"/>
        </w:rPr>
        <w:t xml:space="preserve"> </w:t>
      </w:r>
      <w:r w:rsidR="009A2466">
        <w:rPr>
          <w:lang w:val="en"/>
        </w:rPr>
        <w:t xml:space="preserve">on </w:t>
      </w:r>
      <w:r w:rsidRPr="007941D6">
        <w:rPr>
          <w:lang w:val="en"/>
        </w:rPr>
        <w:t>the guidance for each individual standard</w:t>
      </w:r>
      <w:r w:rsidR="009A2466" w:rsidRPr="009A2466">
        <w:rPr>
          <w:lang w:val="en"/>
        </w:rPr>
        <w:t xml:space="preserve"> </w:t>
      </w:r>
      <w:r w:rsidR="009A2466">
        <w:rPr>
          <w:lang w:val="en"/>
        </w:rPr>
        <w:t>were</w:t>
      </w:r>
      <w:r w:rsidR="009A2466" w:rsidRPr="007941D6">
        <w:rPr>
          <w:lang w:val="en"/>
        </w:rPr>
        <w:t xml:space="preserve"> designed to assist submissions, </w:t>
      </w:r>
      <w:r w:rsidR="009A2466">
        <w:rPr>
          <w:lang w:val="en"/>
        </w:rPr>
        <w:t xml:space="preserve">specific questions were also asked to </w:t>
      </w:r>
      <w:r w:rsidR="009A2466">
        <w:rPr>
          <w:lang w:val="en"/>
        </w:rPr>
        <w:lastRenderedPageBreak/>
        <w:t>identify any</w:t>
      </w:r>
      <w:r w:rsidRPr="007941D6">
        <w:rPr>
          <w:lang w:val="en"/>
        </w:rPr>
        <w:t xml:space="preserve"> potential gaps. </w:t>
      </w:r>
      <w:r w:rsidR="009A2466">
        <w:rPr>
          <w:lang w:val="en"/>
        </w:rPr>
        <w:t>The option to provide a s</w:t>
      </w:r>
      <w:r w:rsidRPr="007941D6">
        <w:rPr>
          <w:lang w:val="en"/>
        </w:rPr>
        <w:t>ubmission or additional information</w:t>
      </w:r>
      <w:r w:rsidR="009A2466">
        <w:rPr>
          <w:lang w:val="en"/>
        </w:rPr>
        <w:t xml:space="preserve"> by email was also made available.</w:t>
      </w:r>
    </w:p>
    <w:p w:rsidR="000A12C3" w:rsidRDefault="00510F7C" w:rsidP="00B34B19">
      <w:pPr>
        <w:rPr>
          <w:lang w:val="en"/>
        </w:rPr>
      </w:pPr>
      <w:r w:rsidRPr="00B34B19">
        <w:t xml:space="preserve">Over 900 subscribers who registered an interest in keeping up to date on the </w:t>
      </w:r>
      <w:r w:rsidR="009A2466">
        <w:t>draft S</w:t>
      </w:r>
      <w:r w:rsidRPr="00B34B19">
        <w:t>tandards, as well as peak bodies, pilot participants and other relevant stakeholders were notified and invited to make submissions</w:t>
      </w:r>
      <w:r w:rsidR="009A2466">
        <w:t xml:space="preserve"> on the draft guidance material</w:t>
      </w:r>
      <w:r w:rsidRPr="00B34B19">
        <w:t>. A total of 10</w:t>
      </w:r>
      <w:r w:rsidR="009A2466">
        <w:t>1</w:t>
      </w:r>
      <w:r w:rsidRPr="00B34B19">
        <w:t xml:space="preserve"> submissions were received</w:t>
      </w:r>
      <w:r w:rsidR="00A15532" w:rsidRPr="00B34B19">
        <w:t>,</w:t>
      </w:r>
      <w:r w:rsidRPr="00B34B19">
        <w:t xml:space="preserve"> </w:t>
      </w:r>
      <w:r w:rsidR="00A15532" w:rsidRPr="00B34B19">
        <w:t>w</w:t>
      </w:r>
      <w:r w:rsidRPr="00B34B19">
        <w:t>here permission has been granted,</w:t>
      </w:r>
      <w:r>
        <w:rPr>
          <w:lang w:val="en"/>
        </w:rPr>
        <w:t xml:space="preserve"> submissions will be published on the Quality Agency website.</w:t>
      </w:r>
      <w:r w:rsidR="008459F9">
        <w:rPr>
          <w:lang w:val="en"/>
        </w:rPr>
        <w:t xml:space="preserve"> </w:t>
      </w:r>
      <w:r w:rsidR="000A12C3">
        <w:rPr>
          <w:lang w:val="en"/>
        </w:rPr>
        <w:t xml:space="preserve">(A full list of </w:t>
      </w:r>
      <w:r w:rsidR="00DE0973">
        <w:rPr>
          <w:lang w:val="en"/>
        </w:rPr>
        <w:t xml:space="preserve">public </w:t>
      </w:r>
      <w:r w:rsidR="000A12C3">
        <w:rPr>
          <w:lang w:val="en"/>
        </w:rPr>
        <w:t xml:space="preserve">submissions is attached at </w:t>
      </w:r>
      <w:r w:rsidR="000A12C3" w:rsidRPr="0077172E">
        <w:rPr>
          <w:u w:val="single"/>
          <w:lang w:val="en"/>
        </w:rPr>
        <w:t>Attachment C</w:t>
      </w:r>
      <w:r w:rsidR="000A12C3">
        <w:rPr>
          <w:lang w:val="en"/>
        </w:rPr>
        <w:t>)</w:t>
      </w:r>
      <w:r w:rsidR="00C44837">
        <w:rPr>
          <w:lang w:val="en"/>
        </w:rPr>
        <w:t>.</w:t>
      </w:r>
      <w:r w:rsidR="008459F9">
        <w:rPr>
          <w:lang w:val="en"/>
        </w:rPr>
        <w:t xml:space="preserve"> </w:t>
      </w:r>
    </w:p>
    <w:p w:rsidR="002B048D" w:rsidRDefault="002B048D" w:rsidP="00B34B19">
      <w:pPr>
        <w:rPr>
          <w:lang w:val="en"/>
        </w:rPr>
      </w:pPr>
      <w:r w:rsidRPr="008C7238">
        <w:rPr>
          <w:rFonts w:cs="Arial"/>
          <w:noProof/>
          <w:lang w:eastAsia="en-AU"/>
        </w:rPr>
        <mc:AlternateContent>
          <mc:Choice Requires="wps">
            <w:drawing>
              <wp:inline distT="0" distB="0" distL="0" distR="0" wp14:anchorId="02CA2D3A" wp14:editId="2135C677">
                <wp:extent cx="4827361" cy="1099457"/>
                <wp:effectExtent l="0" t="0" r="11430" b="2476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361" cy="1099457"/>
                        </a:xfrm>
                        <a:prstGeom prst="rect">
                          <a:avLst/>
                        </a:prstGeom>
                        <a:solidFill>
                          <a:srgbClr val="1665A1"/>
                        </a:solidFill>
                        <a:ln w="9525">
                          <a:solidFill>
                            <a:srgbClr val="000000"/>
                          </a:solidFill>
                          <a:miter lim="800000"/>
                          <a:headEnd/>
                          <a:tailEnd/>
                        </a:ln>
                      </wps:spPr>
                      <wps:txbx>
                        <w:txbxContent>
                          <w:p w:rsidR="00452467" w:rsidRPr="00FA091E" w:rsidRDefault="00452467" w:rsidP="002B048D">
                            <w:pPr>
                              <w:pStyle w:val="NormalWeb"/>
                              <w:spacing w:line="360" w:lineRule="auto"/>
                              <w:jc w:val="center"/>
                              <w:rPr>
                                <w:b/>
                                <w:color w:val="FFFFFF" w:themeColor="background1"/>
                              </w:rPr>
                            </w:pPr>
                            <w:r w:rsidRPr="00FA091E">
                              <w:rPr>
                                <w:rFonts w:asciiTheme="minorHAnsi" w:hAnsiTheme="minorHAnsi" w:cs="Arial"/>
                                <w:b/>
                                <w:i/>
                                <w:color w:val="FFFFFF" w:themeColor="background1"/>
                                <w:sz w:val="22"/>
                                <w:szCs w:val="22"/>
                                <w:lang w:val="en"/>
                              </w:rPr>
                              <w:t xml:space="preserve">“The holistic nature of the </w:t>
                            </w:r>
                            <w:r>
                              <w:rPr>
                                <w:rFonts w:asciiTheme="minorHAnsi" w:hAnsiTheme="minorHAnsi" w:cs="Arial"/>
                                <w:b/>
                                <w:i/>
                                <w:color w:val="FFFFFF" w:themeColor="background1"/>
                                <w:sz w:val="22"/>
                                <w:szCs w:val="22"/>
                                <w:lang w:val="en"/>
                              </w:rPr>
                              <w:t>draft</w:t>
                            </w:r>
                            <w:r w:rsidRPr="00FA091E">
                              <w:rPr>
                                <w:rFonts w:asciiTheme="minorHAnsi" w:hAnsiTheme="minorHAnsi" w:cs="Arial"/>
                                <w:b/>
                                <w:i/>
                                <w:color w:val="FFFFFF" w:themeColor="background1"/>
                                <w:sz w:val="22"/>
                                <w:szCs w:val="22"/>
                                <w:lang w:val="en"/>
                              </w:rPr>
                              <w:t xml:space="preserve"> </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 xml:space="preserve">tandards, in contrast to the listing of individual aspects of a person such as, continence and skin, shifts the focus </w:t>
                            </w:r>
                            <w:r>
                              <w:rPr>
                                <w:rFonts w:asciiTheme="minorHAnsi" w:hAnsiTheme="minorHAnsi" w:cs="Arial"/>
                                <w:b/>
                                <w:i/>
                                <w:color w:val="FFFFFF" w:themeColor="background1"/>
                                <w:sz w:val="22"/>
                                <w:szCs w:val="22"/>
                                <w:lang w:val="en"/>
                              </w:rPr>
                              <w:t xml:space="preserve">to </w:t>
                            </w:r>
                            <w:r w:rsidRPr="00FA091E">
                              <w:rPr>
                                <w:rFonts w:asciiTheme="minorHAnsi" w:hAnsiTheme="minorHAnsi" w:cs="Arial"/>
                                <w:b/>
                                <w:i/>
                                <w:color w:val="FFFFFF" w:themeColor="background1"/>
                                <w:sz w:val="22"/>
                                <w:szCs w:val="22"/>
                                <w:lang w:val="en"/>
                              </w:rPr>
                              <w:t xml:space="preserve">health, wellbeing and quality of life …”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/pilot</w:t>
                            </w:r>
                          </w:p>
                        </w:txbxContent>
                      </wps:txbx>
                      <wps:bodyPr rot="0" vert="horz" wrap="square" lIns="91440" tIns="45720" rIns="91440" bIns="45720" anchor="t" anchorCtr="0">
                        <a:noAutofit/>
                      </wps:bodyPr>
                    </wps:wsp>
                  </a:graphicData>
                </a:graphic>
              </wp:inline>
            </w:drawing>
          </mc:Choice>
          <mc:Fallback>
            <w:pict>
              <v:shape id="_x0000_s1027" type="#_x0000_t202" style="width:380.1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" fillcolor="#1665a1">
                <v:textbox>
                  <w:txbxContent>
                    <w:p w:rsidR="00452467" w:rsidRPr="00FA091E" w:rsidRDefault="00452467" w:rsidP="002B048D">
                      <w:pPr>
                        <w:pStyle w:val="NormalWeb"/>
                        <w:spacing w:line="360" w:lineRule="auto"/>
                        <w:jc w:val="center"/>
                        <w:rPr>
                          <w:b/>
                          <w:color w:val="FFFFFF" w:themeColor="background1"/>
                        </w:rPr>
                      </w:pPr>
                      <w:r w:rsidRPr="00FA091E">
                        <w:rPr>
                          <w:rFonts w:asciiTheme="minorHAnsi" w:hAnsiTheme="minorHAnsi" w:cs="Arial"/>
                          <w:b/>
                          <w:i/>
                          <w:color w:val="FFFFFF" w:themeColor="background1"/>
                          <w:sz w:val="22"/>
                          <w:szCs w:val="22"/>
                          <w:lang w:val="en"/>
                        </w:rPr>
                        <w:t xml:space="preserve">“The holistic nature of the </w:t>
                      </w:r>
                      <w:r>
                        <w:rPr>
                          <w:rFonts w:asciiTheme="minorHAnsi" w:hAnsiTheme="minorHAnsi" w:cs="Arial"/>
                          <w:b/>
                          <w:i/>
                          <w:color w:val="FFFFFF" w:themeColor="background1"/>
                          <w:sz w:val="22"/>
                          <w:szCs w:val="22"/>
                          <w:lang w:val="en"/>
                        </w:rPr>
                        <w:t>draft</w:t>
                      </w:r>
                      <w:r w:rsidRPr="00FA091E">
                        <w:rPr>
                          <w:rFonts w:asciiTheme="minorHAnsi" w:hAnsiTheme="minorHAnsi" w:cs="Arial"/>
                          <w:b/>
                          <w:i/>
                          <w:color w:val="FFFFFF" w:themeColor="background1"/>
                          <w:sz w:val="22"/>
                          <w:szCs w:val="22"/>
                          <w:lang w:val="en"/>
                        </w:rPr>
                        <w:t xml:space="preserve"> </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 xml:space="preserve">tandards, in contrast to the listing of individual aspects of a person such as, continence and skin, shifts the focus </w:t>
                      </w:r>
                      <w:r>
                        <w:rPr>
                          <w:rFonts w:asciiTheme="minorHAnsi" w:hAnsiTheme="minorHAnsi" w:cs="Arial"/>
                          <w:b/>
                          <w:i/>
                          <w:color w:val="FFFFFF" w:themeColor="background1"/>
                          <w:sz w:val="22"/>
                          <w:szCs w:val="22"/>
                          <w:lang w:val="en"/>
                        </w:rPr>
                        <w:t xml:space="preserve">to </w:t>
                      </w:r>
                      <w:r w:rsidRPr="00FA091E">
                        <w:rPr>
                          <w:rFonts w:asciiTheme="minorHAnsi" w:hAnsiTheme="minorHAnsi" w:cs="Arial"/>
                          <w:b/>
                          <w:i/>
                          <w:color w:val="FFFFFF" w:themeColor="background1"/>
                          <w:sz w:val="22"/>
                          <w:szCs w:val="22"/>
                          <w:lang w:val="en"/>
                        </w:rPr>
                        <w:t xml:space="preserve">health, wellbeing and quality of life …”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/pilot</w:t>
                      </w:r>
                    </w:p>
                  </w:txbxContent>
                </v:textbox>
                <w10:anchorlock/>
              </v:shape>
            </w:pict>
          </mc:Fallback>
        </mc:AlternateContent>
      </w:r>
    </w:p>
    <w:p w:rsidR="00DE0973" w:rsidRPr="00FA091E" w:rsidRDefault="00DE0973" w:rsidP="00863FE8">
      <w:pPr>
        <w:pStyle w:val="Heading2"/>
        <w:rPr>
          <w:lang w:val="en" w:eastAsia="en-AU"/>
        </w:rPr>
      </w:pPr>
      <w:r w:rsidRPr="00FA091E">
        <w:rPr>
          <w:lang w:val="en" w:eastAsia="en-AU"/>
        </w:rPr>
        <w:t xml:space="preserve">Consumer resources </w:t>
      </w:r>
    </w:p>
    <w:p w:rsidR="00DE0973" w:rsidRPr="00FA091E" w:rsidRDefault="00DE0973" w:rsidP="00B34B19">
      <w:pPr>
        <w:rPr>
          <w:lang w:val="en" w:eastAsia="en-AU"/>
        </w:rPr>
      </w:pPr>
      <w:r w:rsidRPr="00FA091E">
        <w:rPr>
          <w:lang w:val="en" w:eastAsia="en-AU"/>
        </w:rPr>
        <w:t>The Quality Agency is also working with consumers to develop appropriate, accessible and consumer-driven information to support the implementation of the new Aged Care Quality Standards. This includes conducting consumer workshops and consulting with the NACA Consumer Forum</w:t>
      </w:r>
      <w:r w:rsidR="00C44837">
        <w:rPr>
          <w:lang w:val="en" w:eastAsia="en-AU"/>
        </w:rPr>
        <w:t>,</w:t>
      </w:r>
      <w:r w:rsidRPr="00FA091E">
        <w:rPr>
          <w:lang w:val="en" w:eastAsia="en-AU"/>
        </w:rPr>
        <w:t xml:space="preserve"> their constituent networks and other key stakeholders.</w:t>
      </w:r>
    </w:p>
    <w:p w:rsidR="00DE0973" w:rsidRPr="00FA091E" w:rsidRDefault="00DE0973" w:rsidP="00B34B19">
      <w:pPr>
        <w:rPr>
          <w:lang w:val="en" w:eastAsia="en-AU"/>
        </w:rPr>
      </w:pPr>
      <w:r w:rsidRPr="00FA091E">
        <w:rPr>
          <w:lang w:val="en" w:eastAsia="en-AU"/>
        </w:rPr>
        <w:t xml:space="preserve">The consumer resources will provide information about the </w:t>
      </w:r>
      <w:r w:rsidR="00C44837">
        <w:rPr>
          <w:lang w:val="en" w:eastAsia="en-AU"/>
        </w:rPr>
        <w:t xml:space="preserve">new Aged Care Quality </w:t>
      </w:r>
      <w:r w:rsidRPr="00FA091E">
        <w:rPr>
          <w:lang w:val="en" w:eastAsia="en-AU"/>
        </w:rPr>
        <w:t xml:space="preserve">standards, </w:t>
      </w:r>
      <w:r w:rsidR="00C44837">
        <w:rPr>
          <w:lang w:val="en" w:eastAsia="en-AU"/>
        </w:rPr>
        <w:t xml:space="preserve">the </w:t>
      </w:r>
      <w:r w:rsidRPr="00FA091E">
        <w:rPr>
          <w:lang w:val="en" w:eastAsia="en-AU"/>
        </w:rPr>
        <w:t xml:space="preserve">accreditation process, </w:t>
      </w:r>
      <w:r w:rsidR="00C44837">
        <w:rPr>
          <w:lang w:val="en" w:eastAsia="en-AU"/>
        </w:rPr>
        <w:t xml:space="preserve">the </w:t>
      </w:r>
      <w:r w:rsidRPr="00FA091E">
        <w:rPr>
          <w:lang w:val="en" w:eastAsia="en-AU"/>
        </w:rPr>
        <w:t>guidance material and required consumer outcomes. The</w:t>
      </w:r>
      <w:r w:rsidR="00512EC4">
        <w:rPr>
          <w:lang w:val="en" w:eastAsia="en-AU"/>
        </w:rPr>
        <w:t xml:space="preserve"> resources</w:t>
      </w:r>
      <w:r w:rsidRPr="00FA091E">
        <w:rPr>
          <w:lang w:val="en" w:eastAsia="en-AU"/>
        </w:rPr>
        <w:t xml:space="preserve"> will help consumers understand the new standards, how they can participate in quality assessment of their service, and what they can do if expected outcomes of care are not being met.</w:t>
      </w:r>
    </w:p>
    <w:p w:rsidR="00DE0973" w:rsidRPr="00FA091E" w:rsidRDefault="00DE0973" w:rsidP="00B34B19">
      <w:pPr>
        <w:spacing w:after="0" w:afterAutospacing="0"/>
        <w:contextualSpacing/>
        <w:rPr>
          <w:lang w:val="en" w:eastAsia="en-AU"/>
        </w:rPr>
      </w:pPr>
      <w:r w:rsidRPr="00FA091E">
        <w:rPr>
          <w:bCs/>
          <w:lang w:val="en" w:eastAsia="en-AU"/>
        </w:rPr>
        <w:t>Consultations are being undertaken in two phases:</w:t>
      </w:r>
    </w:p>
    <w:p w:rsidR="00DE0973" w:rsidRPr="00571A4F" w:rsidRDefault="00DE0973" w:rsidP="00B34B19">
      <w:pPr>
        <w:pStyle w:val="NormalWeb"/>
        <w:numPr>
          <w:ilvl w:val="0"/>
          <w:numId w:val="17"/>
        </w:numPr>
        <w:spacing w:before="0" w:beforeAutospacing="0" w:line="360" w:lineRule="auto"/>
        <w:ind w:left="714" w:hanging="357"/>
        <w:rPr>
          <w:rFonts w:cs="Arial"/>
          <w:lang w:val="en"/>
        </w:rPr>
      </w:pPr>
      <w:r w:rsidRPr="00B34B19">
        <w:rPr>
          <w:rFonts w:asciiTheme="minorHAnsi" w:hAnsiTheme="minorHAnsi" w:cs="Arial"/>
          <w:sz w:val="22"/>
          <w:szCs w:val="22"/>
          <w:lang w:val="en"/>
        </w:rPr>
        <w:t>Phase 1 - Learning about the information channels and key themes that consumers find most helpful</w:t>
      </w:r>
      <w:r w:rsidR="00512EC4">
        <w:rPr>
          <w:rFonts w:asciiTheme="minorHAnsi" w:hAnsiTheme="minorHAnsi" w:cs="Arial"/>
          <w:sz w:val="22"/>
          <w:szCs w:val="22"/>
          <w:lang w:val="en"/>
        </w:rPr>
        <w:t>.</w:t>
      </w:r>
    </w:p>
    <w:p w:rsidR="00DE0973" w:rsidRPr="00571A4F" w:rsidRDefault="00DE0973" w:rsidP="00B34B19">
      <w:pPr>
        <w:pStyle w:val="NormalWeb"/>
        <w:numPr>
          <w:ilvl w:val="0"/>
          <w:numId w:val="17"/>
        </w:numPr>
        <w:spacing w:before="0" w:beforeAutospacing="0" w:line="360" w:lineRule="auto"/>
        <w:ind w:left="714" w:hanging="357"/>
        <w:rPr>
          <w:rFonts w:cs="Arial"/>
          <w:lang w:val="en"/>
        </w:rPr>
      </w:pPr>
      <w:r w:rsidRPr="00B34B19">
        <w:rPr>
          <w:rFonts w:asciiTheme="minorHAnsi" w:hAnsiTheme="minorHAnsi" w:cs="Arial"/>
          <w:sz w:val="22"/>
          <w:szCs w:val="22"/>
          <w:lang w:val="en"/>
        </w:rPr>
        <w:t>Phase 2 - Piloting information resources</w:t>
      </w:r>
      <w:r w:rsidR="00512EC4">
        <w:rPr>
          <w:rFonts w:asciiTheme="minorHAnsi" w:hAnsiTheme="minorHAnsi" w:cs="Arial"/>
          <w:sz w:val="22"/>
          <w:szCs w:val="22"/>
          <w:lang w:val="en"/>
        </w:rPr>
        <w:t>.</w:t>
      </w:r>
    </w:p>
    <w:p w:rsidR="002B048D" w:rsidRDefault="002B048D" w:rsidP="00B34B19">
      <w:pPr>
        <w:spacing w:after="0" w:afterAutospacing="0" w:line="240" w:lineRule="auto"/>
        <w:rPr>
          <w:i/>
          <w:iCs/>
          <w:lang w:val="en" w:eastAsia="en-AU"/>
        </w:rPr>
      </w:pPr>
      <w:r w:rsidRPr="008C7238">
        <w:rPr>
          <w:rFonts w:cs="Arial"/>
          <w:noProof/>
          <w:lang w:eastAsia="en-AU"/>
        </w:rPr>
        <w:lastRenderedPageBreak/>
        <mc:AlternateContent>
          <mc:Choice Requires="wps">
            <w:drawing>
              <wp:inline distT="0" distB="0" distL="0" distR="0">
                <wp:extent cx="4827361" cy="1099457"/>
                <wp:effectExtent l="0" t="0" r="11430" b="247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361" cy="1099457"/>
                        </a:xfrm>
                        <a:prstGeom prst="rect">
                          <a:avLst/>
                        </a:prstGeom>
                        <a:solidFill>
                          <a:srgbClr val="1665A1"/>
                        </a:solidFill>
                        <a:ln w="9525">
                          <a:solidFill>
                            <a:srgbClr val="000000"/>
                          </a:solidFill>
                          <a:miter lim="800000"/>
                          <a:headEnd/>
                          <a:tailEnd/>
                        </a:ln>
                      </wps:spPr>
                      <wps:txbx>
                        <w:txbxContent>
                          <w:p w:rsidR="00452467" w:rsidRPr="00FA091E" w:rsidRDefault="00452467" w:rsidP="002B048D">
                            <w:pPr>
                              <w:pStyle w:val="NormalWeb"/>
                              <w:spacing w:line="360" w:lineRule="auto"/>
                              <w:jc w:val="center"/>
                              <w:rPr>
                                <w:b/>
                                <w:color w:val="FFFFFF" w:themeColor="background1"/>
                              </w:rPr>
                            </w:pPr>
                            <w:r w:rsidRPr="00FA091E">
                              <w:rPr>
                                <w:rFonts w:asciiTheme="minorHAnsi" w:hAnsiTheme="minorHAnsi" w:cs="Arial"/>
                                <w:b/>
                                <w:i/>
                                <w:color w:val="FFFFFF" w:themeColor="background1"/>
                                <w:sz w:val="22"/>
                                <w:szCs w:val="22"/>
                                <w:lang w:val="en"/>
                              </w:rPr>
                              <w:t>“Caring for someone as they age is much broader than providing good clinical care, emotional and spiritual care seem</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 xml:space="preserve"> to be missing in the draft </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tandards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 pilot</w:t>
                            </w:r>
                          </w:p>
                        </w:txbxContent>
                      </wps:txbx>
                      <wps:bodyPr rot="0" vert="horz" wrap="square" lIns="91440" tIns="45720" rIns="91440" bIns="45720" anchor="t" anchorCtr="0">
                        <a:noAutofit/>
                      </wps:bodyPr>
                    </wps:wsp>
                  </a:graphicData>
                </a:graphic>
              </wp:inline>
            </w:drawing>
          </mc:Choice>
          <mc:Fallback>
            <w:pict>
              <v:shape id="_x0000_s1028" type="#_x0000_t202" style="width:380.1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" fillcolor="#1665a1">
                <v:textbox>
                  <w:txbxContent>
                    <w:p w:rsidR="00452467" w:rsidRPr="00FA091E" w:rsidRDefault="00452467" w:rsidP="002B048D">
                      <w:pPr>
                        <w:pStyle w:val="NormalWeb"/>
                        <w:spacing w:line="360" w:lineRule="auto"/>
                        <w:jc w:val="center"/>
                        <w:rPr>
                          <w:b/>
                          <w:color w:val="FFFFFF" w:themeColor="background1"/>
                        </w:rPr>
                      </w:pPr>
                      <w:r w:rsidRPr="00FA091E">
                        <w:rPr>
                          <w:rFonts w:asciiTheme="minorHAnsi" w:hAnsiTheme="minorHAnsi" w:cs="Arial"/>
                          <w:b/>
                          <w:i/>
                          <w:color w:val="FFFFFF" w:themeColor="background1"/>
                          <w:sz w:val="22"/>
                          <w:szCs w:val="22"/>
                          <w:lang w:val="en"/>
                        </w:rPr>
                        <w:t>“Caring for someone as they age is much broader than providing good clinical care, emotional and spiritual care seem</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 xml:space="preserve"> to be missing in the draft </w:t>
                      </w:r>
                      <w:r>
                        <w:rPr>
                          <w:rFonts w:asciiTheme="minorHAnsi" w:hAnsiTheme="minorHAnsi" w:cs="Arial"/>
                          <w:b/>
                          <w:i/>
                          <w:color w:val="FFFFFF" w:themeColor="background1"/>
                          <w:sz w:val="22"/>
                          <w:szCs w:val="22"/>
                          <w:lang w:val="en"/>
                        </w:rPr>
                        <w:t>S</w:t>
                      </w:r>
                      <w:r w:rsidRPr="00FA091E">
                        <w:rPr>
                          <w:rFonts w:asciiTheme="minorHAnsi" w:hAnsiTheme="minorHAnsi" w:cs="Arial"/>
                          <w:b/>
                          <w:i/>
                          <w:color w:val="FFFFFF" w:themeColor="background1"/>
                          <w:sz w:val="22"/>
                          <w:szCs w:val="22"/>
                          <w:lang w:val="en"/>
                        </w:rPr>
                        <w:t>tandards …”</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Quality Surveyor / pilot</w:t>
                      </w:r>
                    </w:p>
                  </w:txbxContent>
                </v:textbox>
                <w10:anchorlock/>
              </v:shape>
            </w:pict>
          </mc:Fallback>
        </mc:AlternateContent>
      </w:r>
    </w:p>
    <w:p w:rsidR="00DE0973" w:rsidRPr="00FA091E" w:rsidRDefault="00DE0973" w:rsidP="00B34B19">
      <w:pPr>
        <w:spacing w:after="0" w:afterAutospacing="0" w:line="240" w:lineRule="auto"/>
        <w:rPr>
          <w:lang w:val="en" w:eastAsia="en-AU"/>
        </w:rPr>
      </w:pPr>
      <w:r w:rsidRPr="00FA091E">
        <w:rPr>
          <w:i/>
          <w:iCs/>
          <w:lang w:val="en" w:eastAsia="en-AU"/>
        </w:rPr>
        <w:t>Phase 1</w:t>
      </w:r>
    </w:p>
    <w:p w:rsidR="00DE0973" w:rsidRPr="00FA091E" w:rsidRDefault="00DE0973" w:rsidP="00B34B19">
      <w:pPr>
        <w:rPr>
          <w:lang w:val="en" w:eastAsia="en-AU"/>
        </w:rPr>
      </w:pPr>
      <w:r w:rsidRPr="00FA091E">
        <w:rPr>
          <w:lang w:val="en" w:eastAsia="en-AU"/>
        </w:rPr>
        <w:t>Consultations for this phase have been completed</w:t>
      </w:r>
      <w:r w:rsidR="00512EC4">
        <w:rPr>
          <w:lang w:val="en" w:eastAsia="en-AU"/>
        </w:rPr>
        <w:t>.</w:t>
      </w:r>
      <w:r w:rsidRPr="00FA091E">
        <w:rPr>
          <w:lang w:val="en" w:eastAsia="en-AU"/>
        </w:rPr>
        <w:t xml:space="preserve"> </w:t>
      </w:r>
      <w:r w:rsidR="00EB37F6">
        <w:rPr>
          <w:lang w:val="en" w:eastAsia="en-AU"/>
        </w:rPr>
        <w:t>Phase 1</w:t>
      </w:r>
      <w:r w:rsidR="00512EC4">
        <w:rPr>
          <w:lang w:val="en" w:eastAsia="en-AU"/>
        </w:rPr>
        <w:t xml:space="preserve"> consultations</w:t>
      </w:r>
      <w:r w:rsidRPr="00FA091E">
        <w:rPr>
          <w:lang w:val="en" w:eastAsia="en-AU"/>
        </w:rPr>
        <w:t xml:space="preserve"> </w:t>
      </w:r>
      <w:r w:rsidR="00512EC4">
        <w:rPr>
          <w:lang w:val="en" w:eastAsia="en-AU"/>
        </w:rPr>
        <w:t xml:space="preserve">sought to </w:t>
      </w:r>
      <w:r w:rsidRPr="00FA091E">
        <w:rPr>
          <w:lang w:val="en" w:eastAsia="en-AU"/>
        </w:rPr>
        <w:t>buil</w:t>
      </w:r>
      <w:r w:rsidR="00512EC4">
        <w:rPr>
          <w:lang w:val="en" w:eastAsia="en-AU"/>
        </w:rPr>
        <w:t>d</w:t>
      </w:r>
      <w:r w:rsidRPr="00FA091E">
        <w:rPr>
          <w:lang w:val="en" w:eastAsia="en-AU"/>
        </w:rPr>
        <w:t xml:space="preserve"> on existing knowledge of consumers’ priorities around quality in care</w:t>
      </w:r>
      <w:r w:rsidR="00512EC4">
        <w:rPr>
          <w:lang w:val="en" w:eastAsia="en-AU"/>
        </w:rPr>
        <w:t xml:space="preserve"> and were </w:t>
      </w:r>
      <w:r w:rsidRPr="00FA091E">
        <w:rPr>
          <w:lang w:val="en" w:eastAsia="en-AU"/>
        </w:rPr>
        <w:t xml:space="preserve">conducted </w:t>
      </w:r>
      <w:r w:rsidR="00EB37F6">
        <w:rPr>
          <w:lang w:val="en" w:eastAsia="en-AU"/>
        </w:rPr>
        <w:t>at</w:t>
      </w:r>
      <w:r w:rsidR="00EB37F6" w:rsidRPr="00FA091E">
        <w:rPr>
          <w:lang w:val="en" w:eastAsia="en-AU"/>
        </w:rPr>
        <w:t xml:space="preserve"> </w:t>
      </w:r>
      <w:r w:rsidRPr="00FA091E">
        <w:rPr>
          <w:lang w:val="en" w:eastAsia="en-AU"/>
        </w:rPr>
        <w:t xml:space="preserve">a range of </w:t>
      </w:r>
      <w:r w:rsidR="00EB37F6">
        <w:rPr>
          <w:lang w:val="en" w:eastAsia="en-AU"/>
        </w:rPr>
        <w:t xml:space="preserve">metropolitan and regional consumer forums. Consumers consulted included those currently receiving care and services and potential service uses. Participants included consumers </w:t>
      </w:r>
      <w:r w:rsidRPr="00FA091E">
        <w:rPr>
          <w:lang w:val="en" w:eastAsia="en-AU"/>
        </w:rPr>
        <w:t xml:space="preserve">living with dementia, </w:t>
      </w:r>
      <w:r w:rsidR="00EB37F6">
        <w:rPr>
          <w:lang w:val="en" w:eastAsia="en-AU"/>
        </w:rPr>
        <w:t xml:space="preserve">consumers </w:t>
      </w:r>
      <w:r w:rsidRPr="00FA091E">
        <w:rPr>
          <w:lang w:val="en" w:eastAsia="en-AU"/>
        </w:rPr>
        <w:t xml:space="preserve">from culturally and linguistically diverse backgrounds, consumers </w:t>
      </w:r>
      <w:r w:rsidR="00BB45C5">
        <w:rPr>
          <w:lang w:val="en" w:eastAsia="en-AU"/>
        </w:rPr>
        <w:t>from</w:t>
      </w:r>
      <w:r w:rsidR="00571A4F" w:rsidRPr="00FA091E">
        <w:rPr>
          <w:lang w:val="en" w:eastAsia="en-AU"/>
        </w:rPr>
        <w:t xml:space="preserve"> </w:t>
      </w:r>
      <w:r w:rsidRPr="00FA091E">
        <w:rPr>
          <w:lang w:val="en" w:eastAsia="en-AU"/>
        </w:rPr>
        <w:t>lesbian, gay, bisexual, transgender and intersex</w:t>
      </w:r>
      <w:r w:rsidR="00BB45C5">
        <w:rPr>
          <w:lang w:val="en" w:eastAsia="en-AU"/>
        </w:rPr>
        <w:t xml:space="preserve"> communities</w:t>
      </w:r>
      <w:r w:rsidRPr="00FA091E">
        <w:rPr>
          <w:lang w:val="en" w:eastAsia="en-AU"/>
        </w:rPr>
        <w:t>, vulnerable consumers</w:t>
      </w:r>
      <w:r w:rsidR="00512EC4">
        <w:rPr>
          <w:lang w:val="en" w:eastAsia="en-AU"/>
        </w:rPr>
        <w:t xml:space="preserve"> </w:t>
      </w:r>
      <w:r w:rsidR="00EB37F6">
        <w:rPr>
          <w:lang w:val="en" w:eastAsia="en-AU"/>
        </w:rPr>
        <w:t xml:space="preserve">and </w:t>
      </w:r>
      <w:r w:rsidRPr="00FA091E">
        <w:rPr>
          <w:lang w:val="en" w:eastAsia="en-AU"/>
        </w:rPr>
        <w:t>advocates</w:t>
      </w:r>
      <w:r w:rsidR="00512EC4">
        <w:rPr>
          <w:lang w:val="en" w:eastAsia="en-AU"/>
        </w:rPr>
        <w:t>.</w:t>
      </w:r>
    </w:p>
    <w:p w:rsidR="00DE0973" w:rsidRPr="00FA091E" w:rsidRDefault="00DE0973" w:rsidP="00B34B19">
      <w:pPr>
        <w:spacing w:before="0" w:beforeAutospacing="0" w:line="240" w:lineRule="auto"/>
        <w:rPr>
          <w:lang w:val="en" w:eastAsia="en-AU"/>
        </w:rPr>
      </w:pPr>
      <w:r w:rsidRPr="00FA091E">
        <w:rPr>
          <w:i/>
          <w:iCs/>
          <w:lang w:val="en" w:eastAsia="en-AU"/>
        </w:rPr>
        <w:t>Phase 2</w:t>
      </w:r>
    </w:p>
    <w:p w:rsidR="00DE0973" w:rsidRPr="00FA091E" w:rsidRDefault="00DE0973" w:rsidP="00B34B19">
      <w:pPr>
        <w:rPr>
          <w:lang w:val="en" w:eastAsia="en-AU"/>
        </w:rPr>
      </w:pPr>
      <w:r w:rsidRPr="00FA091E">
        <w:rPr>
          <w:lang w:val="en" w:eastAsia="en-AU"/>
        </w:rPr>
        <w:t>The findings of Phase 1 have informed the development of draft consumer resources, and key messages and formats are now being tested with consumers.</w:t>
      </w:r>
    </w:p>
    <w:p w:rsidR="00DE0973" w:rsidRPr="00FA091E" w:rsidRDefault="00DE0973" w:rsidP="00B34B19">
      <w:pPr>
        <w:rPr>
          <w:lang w:val="en" w:eastAsia="en-AU"/>
        </w:rPr>
      </w:pPr>
      <w:r w:rsidRPr="00FA091E">
        <w:rPr>
          <w:i/>
          <w:iCs/>
          <w:lang w:val="en" w:eastAsia="en-AU"/>
        </w:rPr>
        <w:t>Indigenous consultations:</w:t>
      </w:r>
    </w:p>
    <w:p w:rsidR="00DE0973" w:rsidRDefault="00DE0973" w:rsidP="00B34B19">
      <w:pPr>
        <w:rPr>
          <w:lang w:val="en" w:eastAsia="en-AU"/>
        </w:rPr>
      </w:pPr>
      <w:r w:rsidRPr="00FA091E">
        <w:rPr>
          <w:lang w:val="en" w:eastAsia="en-AU"/>
        </w:rPr>
        <w:t>Work has also commenced on developing Indigenous-specific consumer resources. Further to advice from NACA Consumer Forum</w:t>
      </w:r>
      <w:r w:rsidR="00BB45C5">
        <w:rPr>
          <w:lang w:val="en" w:eastAsia="en-AU"/>
        </w:rPr>
        <w:t>’s</w:t>
      </w:r>
      <w:r w:rsidRPr="00FA091E">
        <w:rPr>
          <w:lang w:val="en" w:eastAsia="en-AU"/>
        </w:rPr>
        <w:t xml:space="preserve"> Indigenous representatives, the Quality Agency is seeking to undertake guided consultations within local Indigenous communities regarding their information needs regarding the new standards.</w:t>
      </w:r>
    </w:p>
    <w:p w:rsidR="002B048D" w:rsidRPr="00FA091E" w:rsidRDefault="002B048D" w:rsidP="00B34B19">
      <w:pPr>
        <w:rPr>
          <w:lang w:val="en" w:eastAsia="en-AU"/>
        </w:rPr>
      </w:pPr>
      <w:r w:rsidRPr="008C7238">
        <w:rPr>
          <w:rFonts w:cs="Arial"/>
          <w:noProof/>
          <w:lang w:eastAsia="en-AU"/>
        </w:rPr>
        <mc:AlternateContent>
          <mc:Choice Requires="wps">
            <w:drawing>
              <wp:inline distT="0" distB="0" distL="0" distR="0">
                <wp:extent cx="4827270" cy="1306286"/>
                <wp:effectExtent l="0" t="0" r="11430" b="2730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1306286"/>
                        </a:xfrm>
                        <a:prstGeom prst="rect">
                          <a:avLst/>
                        </a:prstGeom>
                        <a:solidFill>
                          <a:srgbClr val="1665A1"/>
                        </a:solidFill>
                        <a:ln w="9525">
                          <a:solidFill>
                            <a:srgbClr val="000000"/>
                          </a:solidFill>
                          <a:miter lim="800000"/>
                          <a:headEnd/>
                          <a:tailEnd/>
                        </a:ln>
                      </wps:spPr>
                      <wps:txbx>
                        <w:txbxContent>
                          <w:p w:rsidR="00452467" w:rsidRPr="00FA091E" w:rsidRDefault="00452467" w:rsidP="002B048D">
                            <w:pPr>
                              <w:pStyle w:val="NormalWeb"/>
                              <w:spacing w:line="360" w:lineRule="auto"/>
                              <w:jc w:val="center"/>
                              <w:rPr>
                                <w:rFonts w:asciiTheme="minorHAnsi" w:hAnsiTheme="minorHAnsi" w:cs="Arial"/>
                                <w:b/>
                                <w:i/>
                                <w:color w:val="FFFFFF" w:themeColor="background1"/>
                                <w:sz w:val="22"/>
                                <w:szCs w:val="22"/>
                                <w:lang w:val="en"/>
                              </w:rPr>
                            </w:pPr>
                            <w:r w:rsidRPr="00FA091E">
                              <w:rPr>
                                <w:rFonts w:asciiTheme="minorHAnsi" w:hAnsiTheme="minorHAnsi" w:cs="Arial"/>
                                <w:b/>
                                <w:i/>
                                <w:color w:val="FFFFFF" w:themeColor="background1"/>
                                <w:sz w:val="22"/>
                                <w:szCs w:val="22"/>
                                <w:lang w:val="en"/>
                              </w:rPr>
                              <w:t xml:space="preserve">“A key learning is that </w:t>
                            </w:r>
                            <w:r>
                              <w:rPr>
                                <w:rFonts w:asciiTheme="minorHAnsi" w:hAnsiTheme="minorHAnsi" w:cs="Arial"/>
                                <w:b/>
                                <w:i/>
                                <w:color w:val="FFFFFF" w:themeColor="background1"/>
                                <w:sz w:val="22"/>
                                <w:szCs w:val="22"/>
                                <w:lang w:val="en"/>
                              </w:rPr>
                              <w:t xml:space="preserve">assessment </w:t>
                            </w:r>
                            <w:r w:rsidRPr="00FA091E">
                              <w:rPr>
                                <w:rFonts w:asciiTheme="minorHAnsi" w:hAnsiTheme="minorHAnsi" w:cs="Arial"/>
                                <w:b/>
                                <w:i/>
                                <w:color w:val="FFFFFF" w:themeColor="background1"/>
                                <w:sz w:val="22"/>
                                <w:szCs w:val="22"/>
                                <w:lang w:val="en"/>
                              </w:rPr>
                              <w:t xml:space="preserve">teams need to be more adept at understanding what evidence has been collected and how to apply it, </w:t>
                            </w:r>
                            <w:r>
                              <w:rPr>
                                <w:rFonts w:asciiTheme="minorHAnsi" w:hAnsiTheme="minorHAnsi" w:cs="Arial"/>
                                <w:b/>
                                <w:i/>
                                <w:color w:val="FFFFFF" w:themeColor="background1"/>
                                <w:sz w:val="22"/>
                                <w:szCs w:val="22"/>
                                <w:lang w:val="en"/>
                              </w:rPr>
                              <w:t xml:space="preserve">a single set of </w:t>
                            </w:r>
                            <w:r w:rsidRPr="00FA091E">
                              <w:rPr>
                                <w:rFonts w:asciiTheme="minorHAnsi" w:hAnsiTheme="minorHAnsi" w:cs="Arial"/>
                                <w:b/>
                                <w:i/>
                                <w:color w:val="FFFFFF" w:themeColor="background1"/>
                                <w:sz w:val="22"/>
                                <w:szCs w:val="22"/>
                                <w:lang w:val="en"/>
                              </w:rPr>
                              <w:t>standards</w:t>
                            </w:r>
                            <w:r>
                              <w:rPr>
                                <w:rFonts w:asciiTheme="minorHAnsi" w:hAnsiTheme="minorHAnsi" w:cs="Arial"/>
                                <w:b/>
                                <w:i/>
                                <w:color w:val="FFFFFF" w:themeColor="background1"/>
                                <w:sz w:val="22"/>
                                <w:szCs w:val="22"/>
                                <w:lang w:val="en"/>
                              </w:rPr>
                              <w:t xml:space="preserve"> promotes an integrated approach and the assessment process will need to reflect this</w:t>
                            </w:r>
                            <w:r w:rsidRPr="00FA091E">
                              <w:rPr>
                                <w:rFonts w:asciiTheme="minorHAnsi" w:hAnsiTheme="minorHAnsi" w:cs="Arial"/>
                                <w:b/>
                                <w:i/>
                                <w:color w:val="FFFFFF" w:themeColor="background1"/>
                                <w:sz w:val="22"/>
                                <w:szCs w:val="22"/>
                                <w:lang w:val="en"/>
                              </w:rPr>
                              <w:t xml:space="preserve">.” </w:t>
                            </w:r>
                            <w:r w:rsidRPr="00FA091E">
                              <w:rPr>
                                <w:rFonts w:asciiTheme="minorHAnsi" w:hAnsiTheme="minorHAnsi" w:cs="Arial"/>
                                <w:b/>
                                <w:i/>
                                <w:color w:val="FFFFFF" w:themeColor="background1"/>
                                <w:sz w:val="22"/>
                                <w:szCs w:val="22"/>
                                <w:lang w:val="en"/>
                              </w:rPr>
                              <w:br/>
                              <w:t>Project team member</w:t>
                            </w:r>
                          </w:p>
                          <w:p w:rsidR="00452467" w:rsidRPr="00FA091E" w:rsidRDefault="00452467" w:rsidP="002B048D">
                            <w:pPr>
                              <w:pStyle w:val="NormalWeb"/>
                              <w:spacing w:line="360" w:lineRule="auto"/>
                              <w:rPr>
                                <w:b/>
                                <w:color w:val="FFFFFF" w:themeColor="background1"/>
                              </w:rPr>
                            </w:pPr>
                          </w:p>
                        </w:txbxContent>
                      </wps:txbx>
                      <wps:bodyPr rot="0" vert="horz" wrap="square" lIns="91440" tIns="45720" rIns="91440" bIns="45720" anchor="t" anchorCtr="0">
                        <a:noAutofit/>
                      </wps:bodyPr>
                    </wps:wsp>
                  </a:graphicData>
                </a:graphic>
              </wp:inline>
            </w:drawing>
          </mc:Choice>
          <mc:Fallback>
            <w:pict>
              <v:shape id="_x0000_s1029" type="#_x0000_t202" style="width:380.1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" fillcolor="#1665a1">
                <v:textbox>
                  <w:txbxContent>
                    <w:p w:rsidR="00452467" w:rsidRPr="00FA091E" w:rsidRDefault="00452467" w:rsidP="002B048D">
                      <w:pPr>
                        <w:pStyle w:val="NormalWeb"/>
                        <w:spacing w:line="360" w:lineRule="auto"/>
                        <w:jc w:val="center"/>
                        <w:rPr>
                          <w:rFonts w:asciiTheme="minorHAnsi" w:hAnsiTheme="minorHAnsi" w:cs="Arial"/>
                          <w:b/>
                          <w:i/>
                          <w:color w:val="FFFFFF" w:themeColor="background1"/>
                          <w:sz w:val="22"/>
                          <w:szCs w:val="22"/>
                          <w:lang w:val="en"/>
                        </w:rPr>
                      </w:pPr>
                      <w:r w:rsidRPr="00FA091E">
                        <w:rPr>
                          <w:rFonts w:asciiTheme="minorHAnsi" w:hAnsiTheme="minorHAnsi" w:cs="Arial"/>
                          <w:b/>
                          <w:i/>
                          <w:color w:val="FFFFFF" w:themeColor="background1"/>
                          <w:sz w:val="22"/>
                          <w:szCs w:val="22"/>
                          <w:lang w:val="en"/>
                        </w:rPr>
                        <w:t xml:space="preserve">“A key learning is that </w:t>
                      </w:r>
                      <w:r>
                        <w:rPr>
                          <w:rFonts w:asciiTheme="minorHAnsi" w:hAnsiTheme="minorHAnsi" w:cs="Arial"/>
                          <w:b/>
                          <w:i/>
                          <w:color w:val="FFFFFF" w:themeColor="background1"/>
                          <w:sz w:val="22"/>
                          <w:szCs w:val="22"/>
                          <w:lang w:val="en"/>
                        </w:rPr>
                        <w:t xml:space="preserve">assessment </w:t>
                      </w:r>
                      <w:r w:rsidRPr="00FA091E">
                        <w:rPr>
                          <w:rFonts w:asciiTheme="minorHAnsi" w:hAnsiTheme="minorHAnsi" w:cs="Arial"/>
                          <w:b/>
                          <w:i/>
                          <w:color w:val="FFFFFF" w:themeColor="background1"/>
                          <w:sz w:val="22"/>
                          <w:szCs w:val="22"/>
                          <w:lang w:val="en"/>
                        </w:rPr>
                        <w:t xml:space="preserve">teams need to be more adept at understanding what evidence has been collected and how to apply it, </w:t>
                      </w:r>
                      <w:r>
                        <w:rPr>
                          <w:rFonts w:asciiTheme="minorHAnsi" w:hAnsiTheme="minorHAnsi" w:cs="Arial"/>
                          <w:b/>
                          <w:i/>
                          <w:color w:val="FFFFFF" w:themeColor="background1"/>
                          <w:sz w:val="22"/>
                          <w:szCs w:val="22"/>
                          <w:lang w:val="en"/>
                        </w:rPr>
                        <w:t xml:space="preserve">a single set of </w:t>
                      </w:r>
                      <w:r w:rsidRPr="00FA091E">
                        <w:rPr>
                          <w:rFonts w:asciiTheme="minorHAnsi" w:hAnsiTheme="minorHAnsi" w:cs="Arial"/>
                          <w:b/>
                          <w:i/>
                          <w:color w:val="FFFFFF" w:themeColor="background1"/>
                          <w:sz w:val="22"/>
                          <w:szCs w:val="22"/>
                          <w:lang w:val="en"/>
                        </w:rPr>
                        <w:t>standards</w:t>
                      </w:r>
                      <w:r>
                        <w:rPr>
                          <w:rFonts w:asciiTheme="minorHAnsi" w:hAnsiTheme="minorHAnsi" w:cs="Arial"/>
                          <w:b/>
                          <w:i/>
                          <w:color w:val="FFFFFF" w:themeColor="background1"/>
                          <w:sz w:val="22"/>
                          <w:szCs w:val="22"/>
                          <w:lang w:val="en"/>
                        </w:rPr>
                        <w:t xml:space="preserve"> promotes an integrated approach and the assessment process will need to reflect this</w:t>
                      </w:r>
                      <w:r w:rsidRPr="00FA091E">
                        <w:rPr>
                          <w:rFonts w:asciiTheme="minorHAnsi" w:hAnsiTheme="minorHAnsi" w:cs="Arial"/>
                          <w:b/>
                          <w:i/>
                          <w:color w:val="FFFFFF" w:themeColor="background1"/>
                          <w:sz w:val="22"/>
                          <w:szCs w:val="22"/>
                          <w:lang w:val="en"/>
                        </w:rPr>
                        <w:t xml:space="preserve">.” </w:t>
                      </w:r>
                      <w:r w:rsidRPr="00FA091E">
                        <w:rPr>
                          <w:rFonts w:asciiTheme="minorHAnsi" w:hAnsiTheme="minorHAnsi" w:cs="Arial"/>
                          <w:b/>
                          <w:i/>
                          <w:color w:val="FFFFFF" w:themeColor="background1"/>
                          <w:sz w:val="22"/>
                          <w:szCs w:val="22"/>
                          <w:lang w:val="en"/>
                        </w:rPr>
                        <w:br/>
                        <w:t>Project team member</w:t>
                      </w:r>
                    </w:p>
                    <w:p w:rsidR="00452467" w:rsidRPr="00FA091E" w:rsidRDefault="00452467" w:rsidP="002B048D">
                      <w:pPr>
                        <w:pStyle w:val="NormalWeb"/>
                        <w:spacing w:line="360" w:lineRule="auto"/>
                        <w:rPr>
                          <w:b/>
                          <w:color w:val="FFFFFF" w:themeColor="background1"/>
                        </w:rPr>
                      </w:pPr>
                    </w:p>
                  </w:txbxContent>
                </v:textbox>
                <w10:anchorlock/>
              </v:shape>
            </w:pict>
          </mc:Fallback>
        </mc:AlternateContent>
      </w:r>
    </w:p>
    <w:p w:rsidR="00DD20E0" w:rsidRDefault="00DD20E0">
      <w:pPr>
        <w:rPr>
          <w:b/>
        </w:rPr>
      </w:pPr>
    </w:p>
    <w:p w:rsidR="00DD20E0" w:rsidRDefault="00DD20E0">
      <w:pPr>
        <w:rPr>
          <w:b/>
        </w:rPr>
      </w:pPr>
    </w:p>
    <w:p w:rsidR="001F2282" w:rsidRPr="007941D6" w:rsidRDefault="00D440AB" w:rsidP="00863FE8">
      <w:pPr>
        <w:pStyle w:val="Heading1"/>
      </w:pPr>
      <w:r>
        <w:t>THE PILOT PROCESS</w:t>
      </w:r>
    </w:p>
    <w:p w:rsidR="007E0321" w:rsidRDefault="002A2B4F" w:rsidP="00B34B19">
      <w:pPr>
        <w:rPr>
          <w:lang w:val="en"/>
        </w:rPr>
      </w:pPr>
      <w:r w:rsidRPr="007941D6">
        <w:rPr>
          <w:lang w:val="en"/>
        </w:rPr>
        <w:t xml:space="preserve">The Quality Agency conducted the </w:t>
      </w:r>
      <w:r w:rsidR="0083587C" w:rsidRPr="007941D6">
        <w:rPr>
          <w:lang w:val="en"/>
        </w:rPr>
        <w:t xml:space="preserve">pilot process for aged care service providers, quality surveyors and consumers, to test and provide feedback on the </w:t>
      </w:r>
      <w:r w:rsidR="004B3294">
        <w:rPr>
          <w:lang w:val="en"/>
        </w:rPr>
        <w:t xml:space="preserve">application of the </w:t>
      </w:r>
      <w:r w:rsidR="0083587C" w:rsidRPr="007941D6">
        <w:rPr>
          <w:lang w:val="en"/>
        </w:rPr>
        <w:t xml:space="preserve">draft </w:t>
      </w:r>
      <w:r w:rsidR="00FE5F4A" w:rsidRPr="007941D6">
        <w:rPr>
          <w:lang w:val="en"/>
        </w:rPr>
        <w:t>Aged Care Quality Standards</w:t>
      </w:r>
      <w:r w:rsidR="0083587C" w:rsidRPr="007941D6">
        <w:rPr>
          <w:lang w:val="en"/>
        </w:rPr>
        <w:t xml:space="preserve">, and the </w:t>
      </w:r>
      <w:r w:rsidR="004B3294">
        <w:rPr>
          <w:lang w:val="en"/>
        </w:rPr>
        <w:t>content and helpfulness</w:t>
      </w:r>
      <w:r w:rsidR="004B3294" w:rsidRPr="007941D6">
        <w:rPr>
          <w:lang w:val="en"/>
        </w:rPr>
        <w:t xml:space="preserve"> </w:t>
      </w:r>
      <w:r w:rsidR="0083587C" w:rsidRPr="007941D6">
        <w:rPr>
          <w:lang w:val="en"/>
        </w:rPr>
        <w:t>of the associated guidance mater</w:t>
      </w:r>
      <w:r w:rsidR="007E0321" w:rsidRPr="007941D6">
        <w:rPr>
          <w:lang w:val="en"/>
        </w:rPr>
        <w:t xml:space="preserve">ial. </w:t>
      </w:r>
    </w:p>
    <w:p w:rsidR="00292122" w:rsidRDefault="00292122" w:rsidP="00B34B19">
      <w:pPr>
        <w:rPr>
          <w:lang w:val="en"/>
        </w:rPr>
      </w:pPr>
      <w:r>
        <w:rPr>
          <w:lang w:val="en"/>
        </w:rPr>
        <w:t>Service providers were given the opportunity to register their interest to be involved in the pilots through the Quality Agency website. Pilot participation was promoted through monthly Quality Standards newsletter, provider contacts and industry events, with particip</w:t>
      </w:r>
      <w:r w:rsidR="00EF0C5E">
        <w:rPr>
          <w:lang w:val="en"/>
        </w:rPr>
        <w:t>ants selected from the register</w:t>
      </w:r>
      <w:r w:rsidR="008A3FAA">
        <w:rPr>
          <w:lang w:val="en"/>
        </w:rPr>
        <w:t>.</w:t>
      </w:r>
    </w:p>
    <w:p w:rsidR="0083587C" w:rsidRDefault="007E0321" w:rsidP="00B34B19">
      <w:pPr>
        <w:rPr>
          <w:lang w:val="en"/>
        </w:rPr>
      </w:pPr>
      <w:r w:rsidRPr="007941D6">
        <w:rPr>
          <w:lang w:val="en"/>
        </w:rPr>
        <w:t>The design of the pilot was</w:t>
      </w:r>
      <w:r w:rsidR="0083587C" w:rsidRPr="007941D6">
        <w:rPr>
          <w:lang w:val="en"/>
        </w:rPr>
        <w:t xml:space="preserve"> informed by best practice from the International Society for Quality in Health Care, a pilot design team of quality surveyors, a representative from the Department of Health and </w:t>
      </w:r>
      <w:r w:rsidR="004B3294">
        <w:rPr>
          <w:lang w:val="en"/>
        </w:rPr>
        <w:t>advice</w:t>
      </w:r>
      <w:r w:rsidR="004B3294" w:rsidRPr="007941D6">
        <w:rPr>
          <w:lang w:val="en"/>
        </w:rPr>
        <w:t xml:space="preserve"> </w:t>
      </w:r>
      <w:r w:rsidR="0083587C" w:rsidRPr="007941D6">
        <w:rPr>
          <w:lang w:val="en"/>
        </w:rPr>
        <w:t xml:space="preserve">from the </w:t>
      </w:r>
      <w:r w:rsidR="002A2B4F" w:rsidRPr="007941D6">
        <w:rPr>
          <w:lang w:val="en"/>
        </w:rPr>
        <w:t xml:space="preserve">Quality Agency’s </w:t>
      </w:r>
      <w:r w:rsidR="0083587C" w:rsidRPr="007941D6">
        <w:rPr>
          <w:lang w:val="en"/>
        </w:rPr>
        <w:t>Standards Guidance Reference Group.</w:t>
      </w:r>
    </w:p>
    <w:p w:rsidR="008F284B" w:rsidRPr="00C747C3" w:rsidRDefault="00510F7C" w:rsidP="00B34B19">
      <w:pPr>
        <w:spacing w:before="0" w:beforeAutospacing="0" w:after="0" w:afterAutospacing="0"/>
        <w:rPr>
          <w:lang w:val="en"/>
        </w:rPr>
      </w:pPr>
      <w:r w:rsidRPr="00FA091E">
        <w:rPr>
          <w:lang w:val="en"/>
        </w:rPr>
        <w:t>The s</w:t>
      </w:r>
      <w:r w:rsidR="00725472" w:rsidRPr="00FA091E">
        <w:rPr>
          <w:lang w:val="en"/>
        </w:rPr>
        <w:t xml:space="preserve">ampling methodology </w:t>
      </w:r>
      <w:r w:rsidR="003B1D6B" w:rsidRPr="00FA091E">
        <w:rPr>
          <w:lang w:val="en"/>
        </w:rPr>
        <w:t xml:space="preserve">included service providers </w:t>
      </w:r>
      <w:r w:rsidR="00294A6A" w:rsidRPr="00FA091E">
        <w:rPr>
          <w:lang w:val="en"/>
        </w:rPr>
        <w:t xml:space="preserve">that registered their interest and </w:t>
      </w:r>
      <w:r w:rsidR="003B1D6B" w:rsidRPr="00FA091E">
        <w:rPr>
          <w:lang w:val="en"/>
        </w:rPr>
        <w:t>others</w:t>
      </w:r>
      <w:r w:rsidR="00294A6A" w:rsidRPr="00FA091E">
        <w:rPr>
          <w:lang w:val="en"/>
        </w:rPr>
        <w:t xml:space="preserve"> the Quality Agency approached to request their participation</w:t>
      </w:r>
      <w:r w:rsidR="0077172E">
        <w:rPr>
          <w:lang w:val="en"/>
        </w:rPr>
        <w:t>,</w:t>
      </w:r>
      <w:r w:rsidR="00294A6A" w:rsidRPr="00FA091E">
        <w:rPr>
          <w:lang w:val="en"/>
        </w:rPr>
        <w:t xml:space="preserve"> in order to ensure a representative sample. </w:t>
      </w:r>
      <w:r w:rsidR="00783143" w:rsidRPr="00FA091E">
        <w:rPr>
          <w:lang w:val="en"/>
        </w:rPr>
        <w:t xml:space="preserve"> </w:t>
      </w:r>
      <w:r w:rsidR="003B1D6B" w:rsidRPr="00FA091E">
        <w:rPr>
          <w:lang w:val="en"/>
        </w:rPr>
        <w:t>Participants included service</w:t>
      </w:r>
      <w:r w:rsidR="0077172E">
        <w:rPr>
          <w:lang w:val="en"/>
        </w:rPr>
        <w:t xml:space="preserve"> providers delivering:</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Residential aged care</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 xml:space="preserve">Transition </w:t>
      </w:r>
      <w:r>
        <w:rPr>
          <w:rFonts w:asciiTheme="minorHAnsi" w:hAnsiTheme="minorHAnsi" w:cs="Arial"/>
          <w:sz w:val="22"/>
          <w:szCs w:val="22"/>
          <w:lang w:val="en"/>
        </w:rPr>
        <w:t>c</w:t>
      </w:r>
      <w:r w:rsidRPr="00FA091E">
        <w:rPr>
          <w:rFonts w:asciiTheme="minorHAnsi" w:hAnsiTheme="minorHAnsi" w:cs="Arial"/>
          <w:sz w:val="22"/>
          <w:szCs w:val="22"/>
          <w:lang w:val="en"/>
        </w:rPr>
        <w:t>are</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Short term restorative care in a residential setting</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Home Care Packages</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 xml:space="preserve">National Aboriginal and Torres Strait Islander Flexible Aged Care Program </w:t>
      </w:r>
      <w:r>
        <w:rPr>
          <w:rFonts w:asciiTheme="minorHAnsi" w:hAnsiTheme="minorHAnsi" w:cs="Arial"/>
          <w:sz w:val="22"/>
          <w:szCs w:val="22"/>
          <w:lang w:val="en"/>
        </w:rPr>
        <w:t xml:space="preserve">and </w:t>
      </w:r>
      <w:r w:rsidR="00AD7479">
        <w:rPr>
          <w:rFonts w:asciiTheme="minorHAnsi" w:hAnsiTheme="minorHAnsi" w:cs="Arial"/>
          <w:sz w:val="22"/>
          <w:szCs w:val="22"/>
          <w:lang w:val="en"/>
        </w:rPr>
        <w:t>the</w:t>
      </w:r>
    </w:p>
    <w:p w:rsidR="008F284B" w:rsidRPr="00FA091E" w:rsidRDefault="008F284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A091E">
        <w:rPr>
          <w:rFonts w:asciiTheme="minorHAnsi" w:hAnsiTheme="minorHAnsi" w:cs="Arial"/>
          <w:sz w:val="22"/>
          <w:szCs w:val="22"/>
          <w:lang w:val="en"/>
        </w:rPr>
        <w:t>Commonwealth Home Support Programme.</w:t>
      </w:r>
    </w:p>
    <w:p w:rsidR="008F284B" w:rsidRPr="00FA091E" w:rsidRDefault="008F284B" w:rsidP="00B34B19">
      <w:pPr>
        <w:spacing w:before="240"/>
        <w:rPr>
          <w:lang w:val="en"/>
        </w:rPr>
      </w:pPr>
      <w:r w:rsidRPr="00FA091E">
        <w:rPr>
          <w:lang w:val="en"/>
        </w:rPr>
        <w:t xml:space="preserve">Participants also had experience in delivering care and services to special needs groups such as </w:t>
      </w:r>
      <w:r w:rsidR="00AD7479">
        <w:rPr>
          <w:lang w:val="en"/>
        </w:rPr>
        <w:t>l</w:t>
      </w:r>
      <w:r w:rsidRPr="00FA091E">
        <w:rPr>
          <w:lang w:val="en"/>
        </w:rPr>
        <w:t xml:space="preserve">esbian, </w:t>
      </w:r>
      <w:r w:rsidR="00AD7479">
        <w:rPr>
          <w:lang w:val="en"/>
        </w:rPr>
        <w:t>g</w:t>
      </w:r>
      <w:r w:rsidRPr="00FA091E">
        <w:rPr>
          <w:lang w:val="en"/>
        </w:rPr>
        <w:t xml:space="preserve">ay, </w:t>
      </w:r>
      <w:r w:rsidR="00AD7479">
        <w:rPr>
          <w:lang w:val="en"/>
        </w:rPr>
        <w:t>b</w:t>
      </w:r>
      <w:r w:rsidRPr="00FA091E">
        <w:rPr>
          <w:lang w:val="en"/>
        </w:rPr>
        <w:t xml:space="preserve">isexual, </w:t>
      </w:r>
      <w:r w:rsidR="00AD7479">
        <w:rPr>
          <w:lang w:val="en"/>
        </w:rPr>
        <w:t>t</w:t>
      </w:r>
      <w:r w:rsidRPr="00FA091E">
        <w:rPr>
          <w:lang w:val="en"/>
        </w:rPr>
        <w:t xml:space="preserve">ransgender and </w:t>
      </w:r>
      <w:r w:rsidR="00AD7479">
        <w:rPr>
          <w:lang w:val="en"/>
        </w:rPr>
        <w:t>i</w:t>
      </w:r>
      <w:r w:rsidRPr="00FA091E">
        <w:rPr>
          <w:lang w:val="en"/>
        </w:rPr>
        <w:t xml:space="preserve">ntersex </w:t>
      </w:r>
      <w:r w:rsidR="0077172E">
        <w:rPr>
          <w:lang w:val="en"/>
        </w:rPr>
        <w:t>c</w:t>
      </w:r>
      <w:r w:rsidRPr="00FA091E">
        <w:rPr>
          <w:lang w:val="en"/>
        </w:rPr>
        <w:t xml:space="preserve">ommunities and consumers </w:t>
      </w:r>
      <w:r>
        <w:rPr>
          <w:lang w:val="en"/>
        </w:rPr>
        <w:t>from</w:t>
      </w:r>
      <w:r w:rsidRPr="00FA091E">
        <w:rPr>
          <w:lang w:val="en"/>
        </w:rPr>
        <w:t xml:space="preserve"> culturally and linguistically diverse backgrounds</w:t>
      </w:r>
      <w:r w:rsidR="00C747C3">
        <w:rPr>
          <w:lang w:val="en"/>
        </w:rPr>
        <w:t>. A list of</w:t>
      </w:r>
      <w:r w:rsidR="000C3CAF">
        <w:rPr>
          <w:lang w:val="en"/>
        </w:rPr>
        <w:t xml:space="preserve"> services participating in the field testing (those </w:t>
      </w:r>
      <w:r w:rsidR="00C747C3">
        <w:rPr>
          <w:lang w:val="en"/>
        </w:rPr>
        <w:t xml:space="preserve">who have given permission for their service name to be published by the Quality Agency is at </w:t>
      </w:r>
      <w:r w:rsidR="00C747C3" w:rsidRPr="00FA091E">
        <w:rPr>
          <w:u w:val="single"/>
          <w:lang w:val="en"/>
        </w:rPr>
        <w:t>Attachment D</w:t>
      </w:r>
      <w:r w:rsidR="008E22E7">
        <w:rPr>
          <w:u w:val="single"/>
          <w:lang w:val="en"/>
        </w:rPr>
        <w:t>).</w:t>
      </w:r>
      <w:r w:rsidR="00C747C3">
        <w:rPr>
          <w:lang w:val="en"/>
        </w:rPr>
        <w:t xml:space="preserve"> </w:t>
      </w:r>
    </w:p>
    <w:p w:rsidR="00DF5803" w:rsidRPr="00FA091E" w:rsidRDefault="00DF5803" w:rsidP="00B34B19">
      <w:pPr>
        <w:rPr>
          <w:highlight w:val="yellow"/>
          <w:lang w:val="en"/>
        </w:rPr>
      </w:pPr>
      <w:r>
        <w:rPr>
          <w:lang w:val="en"/>
        </w:rPr>
        <w:t xml:space="preserve">A team of two quality surveyors visited each pilot site.  Wherever possible the team had a mix of quality surveyors from different assessing backgrounds, different lengths of tenure and as needed </w:t>
      </w:r>
      <w:r>
        <w:rPr>
          <w:lang w:val="en"/>
        </w:rPr>
        <w:lastRenderedPageBreak/>
        <w:t xml:space="preserve">from different </w:t>
      </w:r>
      <w:r w:rsidR="0077172E">
        <w:rPr>
          <w:lang w:val="en"/>
        </w:rPr>
        <w:t>S</w:t>
      </w:r>
      <w:r>
        <w:rPr>
          <w:lang w:val="en"/>
        </w:rPr>
        <w:t xml:space="preserve">tates. This allowed the project team to </w:t>
      </w:r>
      <w:r w:rsidR="0077172E">
        <w:rPr>
          <w:lang w:val="en"/>
        </w:rPr>
        <w:t xml:space="preserve">obtain </w:t>
      </w:r>
      <w:r>
        <w:rPr>
          <w:lang w:val="en"/>
        </w:rPr>
        <w:t>the broadest feedback possible from the team for each pilot visit.</w:t>
      </w:r>
    </w:p>
    <w:p w:rsidR="00907AAF" w:rsidRPr="008359A4" w:rsidRDefault="00550AD9" w:rsidP="00B34B19">
      <w:pPr>
        <w:pStyle w:val="NormalWeb"/>
        <w:spacing w:after="0" w:afterAutospacing="0" w:line="360" w:lineRule="auto"/>
        <w:rPr>
          <w:rFonts w:asciiTheme="minorHAnsi" w:hAnsiTheme="minorHAnsi" w:cs="Arial"/>
          <w:sz w:val="22"/>
          <w:szCs w:val="22"/>
          <w:lang w:val="en"/>
        </w:rPr>
      </w:pPr>
      <w:r w:rsidRPr="008359A4">
        <w:rPr>
          <w:rFonts w:asciiTheme="minorHAnsi" w:hAnsiTheme="minorHAnsi" w:cs="Arial"/>
          <w:sz w:val="22"/>
          <w:szCs w:val="22"/>
          <w:lang w:val="en"/>
        </w:rPr>
        <w:t xml:space="preserve">The pilot process was conducted in </w:t>
      </w:r>
      <w:r w:rsidR="002542E9">
        <w:rPr>
          <w:rFonts w:asciiTheme="minorHAnsi" w:hAnsiTheme="minorHAnsi" w:cs="Arial"/>
          <w:sz w:val="22"/>
          <w:szCs w:val="22"/>
          <w:lang w:val="en"/>
        </w:rPr>
        <w:t>three stages</w:t>
      </w:r>
      <w:r w:rsidRPr="008359A4">
        <w:rPr>
          <w:rFonts w:asciiTheme="minorHAnsi" w:hAnsiTheme="minorHAnsi" w:cs="Arial"/>
          <w:sz w:val="22"/>
          <w:szCs w:val="22"/>
          <w:lang w:val="en"/>
        </w:rPr>
        <w:t xml:space="preserve"> to test the </w:t>
      </w:r>
      <w:r w:rsidR="00B962D3">
        <w:rPr>
          <w:rFonts w:asciiTheme="minorHAnsi" w:hAnsiTheme="minorHAnsi" w:cs="Arial"/>
          <w:sz w:val="22"/>
          <w:szCs w:val="22"/>
          <w:lang w:val="en"/>
        </w:rPr>
        <w:t>draft S</w:t>
      </w:r>
      <w:r w:rsidRPr="008359A4">
        <w:rPr>
          <w:rFonts w:asciiTheme="minorHAnsi" w:hAnsiTheme="minorHAnsi" w:cs="Arial"/>
          <w:sz w:val="22"/>
          <w:szCs w:val="22"/>
          <w:lang w:val="en"/>
        </w:rPr>
        <w:t>tandards, guidance material, and assessment process</w:t>
      </w:r>
      <w:r w:rsidR="00E7366E" w:rsidRPr="008359A4">
        <w:rPr>
          <w:rFonts w:asciiTheme="minorHAnsi" w:hAnsiTheme="minorHAnsi" w:cs="Arial"/>
          <w:sz w:val="22"/>
          <w:szCs w:val="22"/>
          <w:lang w:val="en"/>
        </w:rPr>
        <w:t xml:space="preserve">, with feedback analysed and incorporated at each stage.  </w:t>
      </w:r>
    </w:p>
    <w:p w:rsidR="00276F12" w:rsidRDefault="00D440A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FF29CC">
        <w:rPr>
          <w:rFonts w:asciiTheme="minorHAnsi" w:hAnsiTheme="minorHAnsi" w:cs="Arial"/>
          <w:sz w:val="22"/>
          <w:szCs w:val="22"/>
          <w:lang w:val="en"/>
        </w:rPr>
        <w:t>STAGE 1</w:t>
      </w:r>
      <w:r w:rsidR="00FF29CC">
        <w:rPr>
          <w:rFonts w:asciiTheme="minorHAnsi" w:hAnsiTheme="minorHAnsi" w:cs="Arial"/>
          <w:sz w:val="22"/>
          <w:szCs w:val="22"/>
          <w:lang w:val="en"/>
        </w:rPr>
        <w:t xml:space="preserve">: </w:t>
      </w:r>
      <w:r w:rsidR="00276F12" w:rsidRPr="00FF29CC">
        <w:rPr>
          <w:rFonts w:asciiTheme="minorHAnsi" w:hAnsiTheme="minorHAnsi" w:cs="Arial"/>
          <w:sz w:val="22"/>
          <w:szCs w:val="22"/>
          <w:lang w:val="en"/>
        </w:rPr>
        <w:t>was undertaken</w:t>
      </w:r>
      <w:r w:rsidR="009F51BB" w:rsidRPr="00FF29CC">
        <w:rPr>
          <w:rFonts w:asciiTheme="minorHAnsi" w:hAnsiTheme="minorHAnsi" w:cs="Arial"/>
          <w:sz w:val="22"/>
          <w:szCs w:val="22"/>
          <w:lang w:val="en"/>
        </w:rPr>
        <w:t xml:space="preserve"> February – March 2018</w:t>
      </w:r>
      <w:r w:rsidR="00276F12" w:rsidRPr="00FF29CC">
        <w:rPr>
          <w:rFonts w:asciiTheme="minorHAnsi" w:hAnsiTheme="minorHAnsi" w:cs="Arial"/>
          <w:sz w:val="22"/>
          <w:szCs w:val="22"/>
          <w:lang w:val="en"/>
        </w:rPr>
        <w:t>.</w:t>
      </w:r>
      <w:r w:rsidR="000F0C9C">
        <w:rPr>
          <w:rFonts w:asciiTheme="minorHAnsi" w:hAnsiTheme="minorHAnsi" w:cs="Arial"/>
          <w:sz w:val="22"/>
          <w:szCs w:val="22"/>
          <w:lang w:val="en"/>
        </w:rPr>
        <w:t xml:space="preserve"> </w:t>
      </w:r>
      <w:r w:rsidR="00A25273">
        <w:rPr>
          <w:rFonts w:asciiTheme="minorHAnsi" w:hAnsiTheme="minorHAnsi" w:cs="Arial"/>
          <w:sz w:val="22"/>
          <w:szCs w:val="22"/>
          <w:lang w:val="en"/>
        </w:rPr>
        <w:t>Standards 1,4,5,7 and 8 were tested in this phase.  E</w:t>
      </w:r>
      <w:r w:rsidR="000F0C9C">
        <w:rPr>
          <w:rFonts w:asciiTheme="minorHAnsi" w:hAnsiTheme="minorHAnsi" w:cs="Arial"/>
          <w:sz w:val="22"/>
          <w:szCs w:val="22"/>
          <w:lang w:val="en"/>
        </w:rPr>
        <w:t xml:space="preserve">ighty one service providers who expressed their interested were asked to </w:t>
      </w:r>
      <w:r w:rsidR="00276F12" w:rsidRPr="00FF29CC">
        <w:rPr>
          <w:rFonts w:asciiTheme="minorHAnsi" w:hAnsiTheme="minorHAnsi" w:cs="Arial"/>
          <w:sz w:val="22"/>
          <w:szCs w:val="22"/>
          <w:lang w:val="en"/>
        </w:rPr>
        <w:t xml:space="preserve">respond to </w:t>
      </w:r>
      <w:r w:rsidR="000F0C9C">
        <w:rPr>
          <w:rFonts w:asciiTheme="minorHAnsi" w:hAnsiTheme="minorHAnsi" w:cs="Arial"/>
          <w:sz w:val="22"/>
          <w:szCs w:val="22"/>
          <w:lang w:val="en"/>
        </w:rPr>
        <w:t xml:space="preserve">detailed </w:t>
      </w:r>
      <w:r w:rsidR="00276F12" w:rsidRPr="00FF29CC">
        <w:rPr>
          <w:rFonts w:asciiTheme="minorHAnsi" w:hAnsiTheme="minorHAnsi" w:cs="Arial"/>
          <w:sz w:val="22"/>
          <w:szCs w:val="22"/>
          <w:lang w:val="en"/>
        </w:rPr>
        <w:t>online survey</w:t>
      </w:r>
      <w:r w:rsidR="003012A3" w:rsidRPr="00FF29CC">
        <w:rPr>
          <w:rFonts w:asciiTheme="minorHAnsi" w:hAnsiTheme="minorHAnsi" w:cs="Arial"/>
          <w:sz w:val="22"/>
          <w:szCs w:val="22"/>
          <w:lang w:val="en"/>
        </w:rPr>
        <w:t>s</w:t>
      </w:r>
      <w:r w:rsidR="00276F12" w:rsidRPr="00FF29CC">
        <w:rPr>
          <w:rFonts w:asciiTheme="minorHAnsi" w:hAnsiTheme="minorHAnsi" w:cs="Arial"/>
          <w:sz w:val="22"/>
          <w:szCs w:val="22"/>
          <w:lang w:val="en"/>
        </w:rPr>
        <w:t xml:space="preserve"> </w:t>
      </w:r>
      <w:r w:rsidR="00A25273">
        <w:rPr>
          <w:rFonts w:asciiTheme="minorHAnsi" w:hAnsiTheme="minorHAnsi" w:cs="Arial"/>
          <w:sz w:val="22"/>
          <w:szCs w:val="22"/>
          <w:lang w:val="en"/>
        </w:rPr>
        <w:t>on one or more of the</w:t>
      </w:r>
      <w:r w:rsidR="00276F12" w:rsidRPr="00FF29CC">
        <w:rPr>
          <w:rFonts w:asciiTheme="minorHAnsi" w:hAnsiTheme="minorHAnsi" w:cs="Arial"/>
          <w:sz w:val="22"/>
          <w:szCs w:val="22"/>
          <w:lang w:val="en"/>
        </w:rPr>
        <w:t xml:space="preserve"> </w:t>
      </w:r>
      <w:r w:rsidR="00B962D3">
        <w:rPr>
          <w:rFonts w:asciiTheme="minorHAnsi" w:hAnsiTheme="minorHAnsi" w:cs="Arial"/>
          <w:sz w:val="22"/>
          <w:szCs w:val="22"/>
          <w:lang w:val="en"/>
        </w:rPr>
        <w:t>draft S</w:t>
      </w:r>
      <w:r w:rsidR="00276F12" w:rsidRPr="00FF29CC">
        <w:rPr>
          <w:rFonts w:asciiTheme="minorHAnsi" w:hAnsiTheme="minorHAnsi" w:cs="Arial"/>
          <w:sz w:val="22"/>
          <w:szCs w:val="22"/>
          <w:lang w:val="en"/>
        </w:rPr>
        <w:t xml:space="preserve">tandards and </w:t>
      </w:r>
      <w:r w:rsidR="00A25273">
        <w:rPr>
          <w:rFonts w:asciiTheme="minorHAnsi" w:hAnsiTheme="minorHAnsi" w:cs="Arial"/>
          <w:sz w:val="22"/>
          <w:szCs w:val="22"/>
          <w:lang w:val="en"/>
        </w:rPr>
        <w:t xml:space="preserve">the </w:t>
      </w:r>
      <w:r w:rsidR="00276F12" w:rsidRPr="00FF29CC">
        <w:rPr>
          <w:rFonts w:asciiTheme="minorHAnsi" w:hAnsiTheme="minorHAnsi" w:cs="Arial"/>
          <w:sz w:val="22"/>
          <w:szCs w:val="22"/>
          <w:lang w:val="en"/>
        </w:rPr>
        <w:t>guidance material</w:t>
      </w:r>
      <w:r w:rsidR="00A25273">
        <w:rPr>
          <w:rFonts w:asciiTheme="minorHAnsi" w:hAnsiTheme="minorHAnsi" w:cs="Arial"/>
          <w:sz w:val="22"/>
          <w:szCs w:val="22"/>
          <w:lang w:val="en"/>
        </w:rPr>
        <w:t>.</w:t>
      </w:r>
      <w:r w:rsidR="000F0C9C">
        <w:rPr>
          <w:rFonts w:asciiTheme="minorHAnsi" w:hAnsiTheme="minorHAnsi" w:cs="Arial"/>
          <w:sz w:val="22"/>
          <w:szCs w:val="22"/>
          <w:lang w:val="en"/>
        </w:rPr>
        <w:t xml:space="preserve">  A total of </w:t>
      </w:r>
      <w:r w:rsidR="000F0C9C" w:rsidRPr="00FF29CC">
        <w:rPr>
          <w:rFonts w:asciiTheme="minorHAnsi" w:hAnsiTheme="minorHAnsi" w:cs="Arial"/>
          <w:sz w:val="22"/>
          <w:szCs w:val="22"/>
          <w:lang w:val="en"/>
        </w:rPr>
        <w:t xml:space="preserve">31 providers </w:t>
      </w:r>
      <w:r w:rsidR="000F0C9C">
        <w:rPr>
          <w:rFonts w:asciiTheme="minorHAnsi" w:hAnsiTheme="minorHAnsi" w:cs="Arial"/>
          <w:sz w:val="22"/>
          <w:szCs w:val="22"/>
          <w:lang w:val="en"/>
        </w:rPr>
        <w:t>(38%) responded, completing a total of 51 individual surveys (some provided feedback on more than one standard).</w:t>
      </w:r>
      <w:r w:rsidR="00C747C3">
        <w:rPr>
          <w:rFonts w:asciiTheme="minorHAnsi" w:hAnsiTheme="minorHAnsi" w:cs="Arial"/>
          <w:sz w:val="22"/>
          <w:szCs w:val="22"/>
          <w:lang w:val="en"/>
        </w:rPr>
        <w:t xml:space="preserve"> (An example of the structure of stage one collated feedback is provided at </w:t>
      </w:r>
      <w:r w:rsidR="00C747C3" w:rsidRPr="00B34B19">
        <w:rPr>
          <w:rFonts w:asciiTheme="minorHAnsi" w:hAnsiTheme="minorHAnsi" w:cs="Arial"/>
          <w:sz w:val="22"/>
          <w:szCs w:val="22"/>
          <w:lang w:val="en"/>
        </w:rPr>
        <w:t>Attachment E</w:t>
      </w:r>
      <w:r w:rsidR="00C747C3">
        <w:rPr>
          <w:rFonts w:asciiTheme="minorHAnsi" w:hAnsiTheme="minorHAnsi" w:cs="Arial"/>
          <w:sz w:val="22"/>
          <w:szCs w:val="22"/>
          <w:lang w:val="en"/>
        </w:rPr>
        <w:t>)</w:t>
      </w:r>
      <w:r w:rsidR="008E22E7">
        <w:rPr>
          <w:rFonts w:asciiTheme="minorHAnsi" w:hAnsiTheme="minorHAnsi" w:cs="Arial"/>
          <w:sz w:val="22"/>
          <w:szCs w:val="22"/>
          <w:lang w:val="en"/>
        </w:rPr>
        <w:t>.</w:t>
      </w:r>
    </w:p>
    <w:p w:rsidR="001759F4" w:rsidRPr="00D77219" w:rsidRDefault="007B77BE"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S</w:t>
      </w:r>
      <w:r w:rsidR="00D440AB" w:rsidRPr="00D77219">
        <w:rPr>
          <w:rFonts w:asciiTheme="minorHAnsi" w:hAnsiTheme="minorHAnsi" w:cs="Arial"/>
          <w:sz w:val="22"/>
          <w:szCs w:val="22"/>
          <w:lang w:val="en"/>
        </w:rPr>
        <w:t>TAGE 2</w:t>
      </w:r>
      <w:r w:rsidR="00FF29CC" w:rsidRPr="00D77219">
        <w:rPr>
          <w:rFonts w:asciiTheme="minorHAnsi" w:hAnsiTheme="minorHAnsi" w:cs="Arial"/>
          <w:sz w:val="22"/>
          <w:szCs w:val="22"/>
          <w:lang w:val="en"/>
        </w:rPr>
        <w:t xml:space="preserve">: </w:t>
      </w:r>
      <w:r w:rsidR="009F51BB" w:rsidRPr="00FF29CC">
        <w:rPr>
          <w:rFonts w:asciiTheme="minorHAnsi" w:hAnsiTheme="minorHAnsi" w:cs="Arial"/>
          <w:sz w:val="22"/>
          <w:szCs w:val="22"/>
          <w:lang w:val="en"/>
        </w:rPr>
        <w:t>was undertaken in March – April 2018. Quality Surveyors conducted</w:t>
      </w:r>
      <w:r w:rsidR="001F2282" w:rsidRPr="00FF29CC">
        <w:rPr>
          <w:rFonts w:asciiTheme="minorHAnsi" w:hAnsiTheme="minorHAnsi" w:cs="Arial"/>
          <w:sz w:val="22"/>
          <w:szCs w:val="22"/>
          <w:lang w:val="en"/>
        </w:rPr>
        <w:t xml:space="preserve"> f</w:t>
      </w:r>
      <w:r w:rsidR="003A352A" w:rsidRPr="00FF29CC">
        <w:rPr>
          <w:rFonts w:asciiTheme="minorHAnsi" w:hAnsiTheme="minorHAnsi" w:cs="Arial"/>
          <w:sz w:val="22"/>
          <w:szCs w:val="22"/>
          <w:lang w:val="en"/>
        </w:rPr>
        <w:t xml:space="preserve">ield testing </w:t>
      </w:r>
      <w:r w:rsidR="002542E9">
        <w:rPr>
          <w:rFonts w:asciiTheme="minorHAnsi" w:hAnsiTheme="minorHAnsi" w:cs="Arial"/>
          <w:sz w:val="22"/>
          <w:szCs w:val="22"/>
          <w:lang w:val="en"/>
        </w:rPr>
        <w:t xml:space="preserve">at a range of services to test </w:t>
      </w:r>
      <w:r w:rsidR="00F62A80">
        <w:rPr>
          <w:rFonts w:asciiTheme="minorHAnsi" w:hAnsiTheme="minorHAnsi" w:cs="Arial"/>
          <w:sz w:val="22"/>
          <w:szCs w:val="22"/>
          <w:lang w:val="en"/>
        </w:rPr>
        <w:t>selected</w:t>
      </w:r>
      <w:r w:rsidR="003A352A" w:rsidRPr="00FF29CC">
        <w:rPr>
          <w:rFonts w:asciiTheme="minorHAnsi" w:hAnsiTheme="minorHAnsi" w:cs="Arial"/>
          <w:sz w:val="22"/>
          <w:szCs w:val="22"/>
          <w:lang w:val="en"/>
        </w:rPr>
        <w:t xml:space="preserve"> </w:t>
      </w:r>
      <w:r w:rsidR="00FA2D8D" w:rsidRPr="00FF29CC">
        <w:rPr>
          <w:rFonts w:asciiTheme="minorHAnsi" w:hAnsiTheme="minorHAnsi" w:cs="Arial"/>
          <w:sz w:val="22"/>
          <w:szCs w:val="22"/>
          <w:lang w:val="en"/>
        </w:rPr>
        <w:t xml:space="preserve">standards and </w:t>
      </w:r>
      <w:r w:rsidR="003A352A" w:rsidRPr="00FF29CC">
        <w:rPr>
          <w:rFonts w:asciiTheme="minorHAnsi" w:hAnsiTheme="minorHAnsi" w:cs="Arial"/>
          <w:sz w:val="22"/>
          <w:szCs w:val="22"/>
          <w:lang w:val="en"/>
        </w:rPr>
        <w:t>guidance</w:t>
      </w:r>
      <w:r w:rsidR="00F62A80">
        <w:rPr>
          <w:rFonts w:asciiTheme="minorHAnsi" w:hAnsiTheme="minorHAnsi" w:cs="Arial"/>
          <w:sz w:val="22"/>
          <w:szCs w:val="22"/>
          <w:lang w:val="en"/>
        </w:rPr>
        <w:t xml:space="preserve"> material</w:t>
      </w:r>
      <w:r w:rsidR="003A352A" w:rsidRPr="00FF29CC">
        <w:rPr>
          <w:rFonts w:asciiTheme="minorHAnsi" w:hAnsiTheme="minorHAnsi" w:cs="Arial"/>
          <w:sz w:val="22"/>
          <w:szCs w:val="22"/>
          <w:lang w:val="en"/>
        </w:rPr>
        <w:t xml:space="preserve"> </w:t>
      </w:r>
      <w:r w:rsidR="00E32699" w:rsidRPr="00FF29CC">
        <w:rPr>
          <w:rFonts w:asciiTheme="minorHAnsi" w:hAnsiTheme="minorHAnsi" w:cs="Arial"/>
          <w:sz w:val="22"/>
          <w:szCs w:val="22"/>
          <w:lang w:val="en"/>
        </w:rPr>
        <w:t>with</w:t>
      </w:r>
      <w:r w:rsidR="003A352A" w:rsidRPr="00FF29CC">
        <w:rPr>
          <w:rFonts w:asciiTheme="minorHAnsi" w:hAnsiTheme="minorHAnsi" w:cs="Arial"/>
          <w:sz w:val="22"/>
          <w:szCs w:val="22"/>
          <w:lang w:val="en"/>
        </w:rPr>
        <w:t xml:space="preserve"> </w:t>
      </w:r>
      <w:r w:rsidR="005A29F4" w:rsidRPr="00FF29CC">
        <w:rPr>
          <w:rFonts w:asciiTheme="minorHAnsi" w:hAnsiTheme="minorHAnsi" w:cs="Arial"/>
          <w:sz w:val="22"/>
          <w:szCs w:val="22"/>
          <w:lang w:val="en"/>
        </w:rPr>
        <w:t xml:space="preserve">11 </w:t>
      </w:r>
      <w:r w:rsidR="003A352A" w:rsidRPr="00FF29CC">
        <w:rPr>
          <w:rFonts w:asciiTheme="minorHAnsi" w:hAnsiTheme="minorHAnsi" w:cs="Arial"/>
          <w:sz w:val="22"/>
          <w:szCs w:val="22"/>
          <w:lang w:val="en"/>
        </w:rPr>
        <w:t>providers</w:t>
      </w:r>
      <w:r w:rsidR="00725472" w:rsidRPr="00FF29CC">
        <w:rPr>
          <w:rFonts w:asciiTheme="minorHAnsi" w:hAnsiTheme="minorHAnsi" w:cs="Arial"/>
          <w:sz w:val="22"/>
          <w:szCs w:val="22"/>
          <w:lang w:val="en"/>
        </w:rPr>
        <w:t xml:space="preserve">. </w:t>
      </w:r>
      <w:r w:rsidR="000F0C9C">
        <w:rPr>
          <w:rFonts w:asciiTheme="minorHAnsi" w:hAnsiTheme="minorHAnsi" w:cs="Arial"/>
          <w:sz w:val="22"/>
          <w:szCs w:val="22"/>
          <w:lang w:val="en"/>
        </w:rPr>
        <w:t xml:space="preserve"> Stage 2 also sought to identify any areas of clarity </w:t>
      </w:r>
      <w:r w:rsidR="0077172E">
        <w:rPr>
          <w:rFonts w:asciiTheme="minorHAnsi" w:hAnsiTheme="minorHAnsi" w:cs="Arial"/>
          <w:sz w:val="22"/>
          <w:szCs w:val="22"/>
          <w:lang w:val="en"/>
        </w:rPr>
        <w:t xml:space="preserve">needed </w:t>
      </w:r>
      <w:r w:rsidR="000F0C9C">
        <w:rPr>
          <w:rFonts w:asciiTheme="minorHAnsi" w:hAnsiTheme="minorHAnsi" w:cs="Arial"/>
          <w:sz w:val="22"/>
          <w:szCs w:val="22"/>
          <w:lang w:val="en"/>
        </w:rPr>
        <w:t xml:space="preserve">on the </w:t>
      </w:r>
      <w:r w:rsidR="00B962D3">
        <w:rPr>
          <w:rFonts w:asciiTheme="minorHAnsi" w:hAnsiTheme="minorHAnsi" w:cs="Arial"/>
          <w:sz w:val="22"/>
          <w:szCs w:val="22"/>
          <w:lang w:val="en"/>
        </w:rPr>
        <w:t>draft S</w:t>
      </w:r>
      <w:r w:rsidR="000F0C9C">
        <w:rPr>
          <w:rFonts w:asciiTheme="minorHAnsi" w:hAnsiTheme="minorHAnsi" w:cs="Arial"/>
          <w:sz w:val="22"/>
          <w:szCs w:val="22"/>
          <w:lang w:val="en"/>
        </w:rPr>
        <w:t>tandards themselves</w:t>
      </w:r>
      <w:r w:rsidR="00AD7479">
        <w:rPr>
          <w:rFonts w:asciiTheme="minorHAnsi" w:hAnsiTheme="minorHAnsi" w:cs="Arial"/>
          <w:sz w:val="22"/>
          <w:szCs w:val="22"/>
          <w:lang w:val="en"/>
        </w:rPr>
        <w:t xml:space="preserve"> when applied during an ‘assessment’ visit</w:t>
      </w:r>
    </w:p>
    <w:p w:rsidR="00432827" w:rsidRDefault="00D440AB"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852C1F">
        <w:rPr>
          <w:rFonts w:asciiTheme="minorHAnsi" w:hAnsiTheme="minorHAnsi" w:cs="Arial"/>
          <w:sz w:val="22"/>
          <w:szCs w:val="22"/>
          <w:lang w:val="en"/>
        </w:rPr>
        <w:t>STAGE 3</w:t>
      </w:r>
      <w:r w:rsidR="00FF29CC" w:rsidRPr="00852C1F">
        <w:rPr>
          <w:rFonts w:asciiTheme="minorHAnsi" w:hAnsiTheme="minorHAnsi" w:cs="Arial"/>
          <w:sz w:val="22"/>
          <w:szCs w:val="22"/>
          <w:lang w:val="en"/>
        </w:rPr>
        <w:t xml:space="preserve">: </w:t>
      </w:r>
      <w:r w:rsidR="009F51BB" w:rsidRPr="00FF29CC">
        <w:rPr>
          <w:rFonts w:asciiTheme="minorHAnsi" w:hAnsiTheme="minorHAnsi" w:cs="Arial"/>
          <w:sz w:val="22"/>
          <w:szCs w:val="22"/>
          <w:lang w:val="en"/>
        </w:rPr>
        <w:t>was undertaken in April –</w:t>
      </w:r>
      <w:r w:rsidR="00907AAF" w:rsidRPr="00FF29CC">
        <w:rPr>
          <w:rFonts w:asciiTheme="minorHAnsi" w:hAnsiTheme="minorHAnsi" w:cs="Arial"/>
          <w:sz w:val="22"/>
          <w:szCs w:val="22"/>
          <w:lang w:val="en"/>
        </w:rPr>
        <w:t xml:space="preserve"> Ma</w:t>
      </w:r>
      <w:r w:rsidR="009F51BB" w:rsidRPr="00FF29CC">
        <w:rPr>
          <w:rFonts w:asciiTheme="minorHAnsi" w:hAnsiTheme="minorHAnsi" w:cs="Arial"/>
          <w:sz w:val="22"/>
          <w:szCs w:val="22"/>
          <w:lang w:val="en"/>
        </w:rPr>
        <w:t xml:space="preserve">y 2018. </w:t>
      </w:r>
      <w:r w:rsidR="00432827" w:rsidRPr="00852C1F">
        <w:rPr>
          <w:rFonts w:asciiTheme="minorHAnsi" w:hAnsiTheme="minorHAnsi" w:cs="Arial"/>
          <w:sz w:val="22"/>
          <w:szCs w:val="22"/>
          <w:lang w:val="en"/>
        </w:rPr>
        <w:t>Quality Surveyors conducted end-to-end field testing in an ‘audit’ scenario with 11 service providers</w:t>
      </w:r>
      <w:r w:rsidR="005A29F4" w:rsidRPr="00852C1F">
        <w:rPr>
          <w:rFonts w:asciiTheme="minorHAnsi" w:hAnsiTheme="minorHAnsi" w:cs="Arial"/>
          <w:sz w:val="22"/>
          <w:szCs w:val="22"/>
          <w:lang w:val="en"/>
        </w:rPr>
        <w:t>.</w:t>
      </w:r>
      <w:r w:rsidR="002542E9">
        <w:rPr>
          <w:rFonts w:asciiTheme="minorHAnsi" w:hAnsiTheme="minorHAnsi" w:cs="Arial"/>
          <w:sz w:val="22"/>
          <w:szCs w:val="22"/>
          <w:lang w:val="en"/>
        </w:rPr>
        <w:t xml:space="preserve"> </w:t>
      </w:r>
      <w:r w:rsidR="000F0C9C">
        <w:rPr>
          <w:rFonts w:asciiTheme="minorHAnsi" w:hAnsiTheme="minorHAnsi" w:cs="Arial"/>
          <w:sz w:val="22"/>
          <w:szCs w:val="22"/>
          <w:lang w:val="en"/>
        </w:rPr>
        <w:t>This stage of the pilot focused on the guidance material</w:t>
      </w:r>
      <w:r w:rsidR="00A25273">
        <w:rPr>
          <w:rFonts w:asciiTheme="minorHAnsi" w:hAnsiTheme="minorHAnsi" w:cs="Arial"/>
          <w:sz w:val="22"/>
          <w:szCs w:val="22"/>
          <w:lang w:val="en"/>
        </w:rPr>
        <w:t xml:space="preserve"> only</w:t>
      </w:r>
      <w:r w:rsidR="000F0C9C">
        <w:rPr>
          <w:rFonts w:asciiTheme="minorHAnsi" w:hAnsiTheme="minorHAnsi" w:cs="Arial"/>
          <w:sz w:val="22"/>
          <w:szCs w:val="22"/>
          <w:lang w:val="en"/>
        </w:rPr>
        <w:t xml:space="preserve">, enabling </w:t>
      </w:r>
      <w:r w:rsidR="002542E9">
        <w:rPr>
          <w:rFonts w:asciiTheme="minorHAnsi" w:hAnsiTheme="minorHAnsi" w:cs="Arial"/>
          <w:sz w:val="22"/>
          <w:szCs w:val="22"/>
          <w:lang w:val="en"/>
        </w:rPr>
        <w:t>the Quality Agency to test forms of evidence and lines of enquiry with staff</w:t>
      </w:r>
      <w:r w:rsidR="00900952">
        <w:rPr>
          <w:rFonts w:asciiTheme="minorHAnsi" w:hAnsiTheme="minorHAnsi" w:cs="Arial"/>
          <w:sz w:val="22"/>
          <w:szCs w:val="22"/>
          <w:lang w:val="en"/>
        </w:rPr>
        <w:t xml:space="preserve"> and consumers</w:t>
      </w:r>
      <w:r w:rsidR="008D2B07">
        <w:rPr>
          <w:rFonts w:asciiTheme="minorHAnsi" w:hAnsiTheme="minorHAnsi" w:cs="Arial"/>
          <w:sz w:val="22"/>
          <w:szCs w:val="22"/>
          <w:lang w:val="en"/>
        </w:rPr>
        <w:t xml:space="preserve"> in an audit</w:t>
      </w:r>
      <w:r w:rsidR="00900952">
        <w:rPr>
          <w:rFonts w:asciiTheme="minorHAnsi" w:hAnsiTheme="minorHAnsi" w:cs="Arial"/>
          <w:sz w:val="22"/>
          <w:szCs w:val="22"/>
          <w:lang w:val="en"/>
        </w:rPr>
        <w:t>.</w:t>
      </w:r>
    </w:p>
    <w:p w:rsidR="00D440AB" w:rsidRDefault="00D440AB" w:rsidP="00863FE8">
      <w:pPr>
        <w:pStyle w:val="Heading1"/>
      </w:pPr>
      <w:r w:rsidRPr="008359A4">
        <w:t>KEY FINDINGS FOR THE STANDARDS</w:t>
      </w:r>
    </w:p>
    <w:p w:rsidR="00C85EC8" w:rsidRDefault="00C85EC8" w:rsidP="00C85EC8">
      <w:pPr>
        <w:spacing w:after="0" w:afterAutospacing="0"/>
        <w:rPr>
          <w:b/>
        </w:rPr>
      </w:pPr>
      <w:r w:rsidRPr="007941D6">
        <w:rPr>
          <w:lang w:val="en"/>
        </w:rPr>
        <w:t xml:space="preserve">Relevant feedback </w:t>
      </w:r>
      <w:r>
        <w:rPr>
          <w:lang w:val="en"/>
        </w:rPr>
        <w:t xml:space="preserve">received </w:t>
      </w:r>
      <w:r w:rsidRPr="007941D6">
        <w:rPr>
          <w:lang w:val="en"/>
        </w:rPr>
        <w:t xml:space="preserve">on the </w:t>
      </w:r>
      <w:r w:rsidR="00B962D3">
        <w:rPr>
          <w:lang w:val="en"/>
        </w:rPr>
        <w:t>draft S</w:t>
      </w:r>
      <w:r w:rsidRPr="007941D6">
        <w:rPr>
          <w:lang w:val="en"/>
        </w:rPr>
        <w:t xml:space="preserve">tandards </w:t>
      </w:r>
      <w:r>
        <w:rPr>
          <w:lang w:val="en"/>
        </w:rPr>
        <w:t xml:space="preserve">during the pilot process </w:t>
      </w:r>
      <w:r w:rsidRPr="007941D6">
        <w:rPr>
          <w:lang w:val="en"/>
        </w:rPr>
        <w:t xml:space="preserve">was provided to the Department of Health Technical Advisory Group for </w:t>
      </w:r>
      <w:r>
        <w:rPr>
          <w:lang w:val="en"/>
        </w:rPr>
        <w:t>consideration. Key findings included:</w:t>
      </w:r>
    </w:p>
    <w:p w:rsidR="00C747C3" w:rsidRPr="00B34B19" w:rsidRDefault="00C747C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 xml:space="preserve">The </w:t>
      </w:r>
      <w:r w:rsidR="0077172E">
        <w:rPr>
          <w:rFonts w:asciiTheme="minorHAnsi" w:hAnsiTheme="minorHAnsi" w:cs="Arial"/>
          <w:sz w:val="22"/>
          <w:szCs w:val="22"/>
          <w:lang w:val="en"/>
        </w:rPr>
        <w:t xml:space="preserve">draft </w:t>
      </w:r>
      <w:r>
        <w:rPr>
          <w:rFonts w:asciiTheme="minorHAnsi" w:hAnsiTheme="minorHAnsi" w:cs="Arial"/>
          <w:sz w:val="22"/>
          <w:szCs w:val="22"/>
          <w:lang w:val="en"/>
        </w:rPr>
        <w:t>Aged Care Quality Standards a</w:t>
      </w:r>
      <w:r w:rsidRPr="00432827">
        <w:rPr>
          <w:rFonts w:asciiTheme="minorHAnsi" w:hAnsiTheme="minorHAnsi" w:cs="Arial"/>
          <w:sz w:val="22"/>
          <w:szCs w:val="22"/>
          <w:lang w:val="en"/>
        </w:rPr>
        <w:t xml:space="preserve">re applicable across </w:t>
      </w:r>
      <w:r>
        <w:rPr>
          <w:rFonts w:asciiTheme="minorHAnsi" w:hAnsiTheme="minorHAnsi" w:cs="Arial"/>
          <w:sz w:val="22"/>
          <w:szCs w:val="22"/>
          <w:lang w:val="en"/>
        </w:rPr>
        <w:t xml:space="preserve">the different </w:t>
      </w:r>
      <w:r w:rsidRPr="00432827">
        <w:rPr>
          <w:rFonts w:asciiTheme="minorHAnsi" w:hAnsiTheme="minorHAnsi" w:cs="Arial"/>
          <w:sz w:val="22"/>
          <w:szCs w:val="22"/>
          <w:lang w:val="en"/>
        </w:rPr>
        <w:t xml:space="preserve">aged care </w:t>
      </w:r>
      <w:r>
        <w:rPr>
          <w:rFonts w:asciiTheme="minorHAnsi" w:hAnsiTheme="minorHAnsi" w:cs="Arial"/>
          <w:sz w:val="22"/>
          <w:szCs w:val="22"/>
          <w:lang w:val="en"/>
        </w:rPr>
        <w:t xml:space="preserve">programs that are currently subject to four different sets of </w:t>
      </w:r>
      <w:r w:rsidR="0077172E">
        <w:rPr>
          <w:rFonts w:asciiTheme="minorHAnsi" w:hAnsiTheme="minorHAnsi" w:cs="Arial"/>
          <w:sz w:val="22"/>
          <w:szCs w:val="22"/>
          <w:lang w:val="en"/>
        </w:rPr>
        <w:t>s</w:t>
      </w:r>
      <w:r>
        <w:rPr>
          <w:rFonts w:asciiTheme="minorHAnsi" w:hAnsiTheme="minorHAnsi" w:cs="Arial"/>
          <w:sz w:val="22"/>
          <w:szCs w:val="22"/>
          <w:lang w:val="en"/>
        </w:rPr>
        <w:t>tandards</w:t>
      </w:r>
      <w:r w:rsidR="00C85EC8">
        <w:rPr>
          <w:rFonts w:asciiTheme="minorHAnsi" w:hAnsiTheme="minorHAnsi" w:cs="Arial"/>
          <w:sz w:val="22"/>
          <w:szCs w:val="22"/>
          <w:lang w:val="en"/>
        </w:rPr>
        <w:t>.</w:t>
      </w:r>
    </w:p>
    <w:p w:rsidR="00C747C3" w:rsidRPr="00B34B19" w:rsidRDefault="00C747C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3E599D">
        <w:rPr>
          <w:rFonts w:asciiTheme="minorHAnsi" w:hAnsiTheme="minorHAnsi" w:cs="Arial"/>
          <w:sz w:val="22"/>
          <w:szCs w:val="22"/>
          <w:lang w:val="en"/>
        </w:rPr>
        <w:t xml:space="preserve">The </w:t>
      </w:r>
      <w:r w:rsidR="0077172E">
        <w:rPr>
          <w:rFonts w:asciiTheme="minorHAnsi" w:hAnsiTheme="minorHAnsi" w:cs="Arial"/>
          <w:sz w:val="22"/>
          <w:szCs w:val="22"/>
          <w:lang w:val="en"/>
        </w:rPr>
        <w:t xml:space="preserve">draft </w:t>
      </w:r>
      <w:r w:rsidRPr="003E599D">
        <w:rPr>
          <w:rFonts w:asciiTheme="minorHAnsi" w:hAnsiTheme="minorHAnsi" w:cs="Arial"/>
          <w:sz w:val="22"/>
          <w:szCs w:val="22"/>
          <w:lang w:val="en"/>
        </w:rPr>
        <w:t>Standards are scalable in terms of evidence collection that is relevant to the context of service.</w:t>
      </w:r>
      <w:r>
        <w:rPr>
          <w:rFonts w:asciiTheme="minorHAnsi" w:hAnsiTheme="minorHAnsi" w:cs="Arial"/>
          <w:sz w:val="22"/>
          <w:szCs w:val="22"/>
          <w:lang w:val="en"/>
        </w:rPr>
        <w:t xml:space="preserve"> </w:t>
      </w:r>
      <w:r w:rsidRPr="003E599D">
        <w:rPr>
          <w:rFonts w:asciiTheme="minorHAnsi" w:hAnsiTheme="minorHAnsi" w:cs="Arial"/>
          <w:sz w:val="22"/>
          <w:szCs w:val="22"/>
          <w:lang w:val="en"/>
        </w:rPr>
        <w:t xml:space="preserve">Sufficient evidence was available to validate the draft </w:t>
      </w:r>
      <w:r w:rsidR="0077172E">
        <w:rPr>
          <w:rFonts w:asciiTheme="minorHAnsi" w:hAnsiTheme="minorHAnsi" w:cs="Arial"/>
          <w:sz w:val="22"/>
          <w:szCs w:val="22"/>
          <w:lang w:val="en"/>
        </w:rPr>
        <w:t>S</w:t>
      </w:r>
      <w:r w:rsidRPr="003E599D">
        <w:rPr>
          <w:rFonts w:asciiTheme="minorHAnsi" w:hAnsiTheme="minorHAnsi" w:cs="Arial"/>
          <w:sz w:val="22"/>
          <w:szCs w:val="22"/>
          <w:lang w:val="en"/>
        </w:rPr>
        <w:t>tandards in a variety of service, types, settings and service sizes.</w:t>
      </w:r>
    </w:p>
    <w:p w:rsidR="00C747C3" w:rsidRPr="00B34B19" w:rsidRDefault="00C747C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432827">
        <w:rPr>
          <w:rFonts w:asciiTheme="minorHAnsi" w:hAnsiTheme="minorHAnsi" w:cs="Arial"/>
          <w:sz w:val="22"/>
          <w:szCs w:val="22"/>
          <w:lang w:val="en"/>
        </w:rPr>
        <w:t xml:space="preserve">The focus on consumer outcomes and consumers’ lived experience </w:t>
      </w:r>
      <w:r>
        <w:rPr>
          <w:rFonts w:asciiTheme="minorHAnsi" w:hAnsiTheme="minorHAnsi" w:cs="Arial"/>
          <w:sz w:val="22"/>
          <w:szCs w:val="22"/>
          <w:lang w:val="en"/>
        </w:rPr>
        <w:t xml:space="preserve">was evident and welcomed by stakeholders in testing the </w:t>
      </w:r>
      <w:r w:rsidR="0077172E">
        <w:rPr>
          <w:rFonts w:asciiTheme="minorHAnsi" w:hAnsiTheme="minorHAnsi" w:cs="Arial"/>
          <w:sz w:val="22"/>
          <w:szCs w:val="22"/>
          <w:lang w:val="en"/>
        </w:rPr>
        <w:t xml:space="preserve">draft </w:t>
      </w:r>
      <w:r>
        <w:rPr>
          <w:rFonts w:asciiTheme="minorHAnsi" w:hAnsiTheme="minorHAnsi" w:cs="Arial"/>
          <w:sz w:val="22"/>
          <w:szCs w:val="22"/>
          <w:lang w:val="en"/>
        </w:rPr>
        <w:t xml:space="preserve">Standards </w:t>
      </w:r>
      <w:r w:rsidRPr="00432827">
        <w:rPr>
          <w:rFonts w:asciiTheme="minorHAnsi" w:hAnsiTheme="minorHAnsi" w:cs="Arial"/>
          <w:sz w:val="22"/>
          <w:szCs w:val="22"/>
          <w:lang w:val="en"/>
        </w:rPr>
        <w:t>a</w:t>
      </w:r>
      <w:r>
        <w:rPr>
          <w:rFonts w:asciiTheme="minorHAnsi" w:hAnsiTheme="minorHAnsi" w:cs="Arial"/>
          <w:sz w:val="22"/>
          <w:szCs w:val="22"/>
          <w:lang w:val="en"/>
        </w:rPr>
        <w:t>nd was</w:t>
      </w:r>
      <w:r w:rsidRPr="00432827">
        <w:rPr>
          <w:rFonts w:asciiTheme="minorHAnsi" w:hAnsiTheme="minorHAnsi" w:cs="Arial"/>
          <w:sz w:val="22"/>
          <w:szCs w:val="22"/>
          <w:lang w:val="en"/>
        </w:rPr>
        <w:t xml:space="preserve"> central to the audit process</w:t>
      </w:r>
      <w:r w:rsidR="00C85EC8">
        <w:rPr>
          <w:rFonts w:asciiTheme="minorHAnsi" w:hAnsiTheme="minorHAnsi" w:cs="Arial"/>
          <w:sz w:val="22"/>
          <w:szCs w:val="22"/>
          <w:lang w:val="en"/>
        </w:rPr>
        <w:t>.</w:t>
      </w:r>
    </w:p>
    <w:p w:rsidR="00C747C3" w:rsidRPr="00F62A80" w:rsidRDefault="00C747C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lastRenderedPageBreak/>
        <w:t xml:space="preserve">A potential gap was identified in the </w:t>
      </w:r>
      <w:r w:rsidR="0077172E">
        <w:rPr>
          <w:rFonts w:asciiTheme="minorHAnsi" w:hAnsiTheme="minorHAnsi" w:cs="Arial"/>
          <w:sz w:val="22"/>
          <w:szCs w:val="22"/>
          <w:lang w:val="en"/>
        </w:rPr>
        <w:t>draft S</w:t>
      </w:r>
      <w:r>
        <w:rPr>
          <w:rFonts w:asciiTheme="minorHAnsi" w:hAnsiTheme="minorHAnsi" w:cs="Arial"/>
          <w:sz w:val="22"/>
          <w:szCs w:val="22"/>
          <w:lang w:val="en"/>
        </w:rPr>
        <w:t>tandards in relation to emotional, spiritual and psychological wellbeing.</w:t>
      </w:r>
    </w:p>
    <w:p w:rsidR="00C747C3" w:rsidRDefault="0077172E"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A requirement for f</w:t>
      </w:r>
      <w:r w:rsidR="00C747C3">
        <w:rPr>
          <w:rFonts w:asciiTheme="minorHAnsi" w:hAnsiTheme="minorHAnsi" w:cs="Arial"/>
          <w:sz w:val="22"/>
          <w:szCs w:val="22"/>
          <w:lang w:val="en"/>
        </w:rPr>
        <w:t>urther support in the guidance on concepts of cultural safety</w:t>
      </w:r>
      <w:r w:rsidR="00C747C3" w:rsidRPr="00133081">
        <w:rPr>
          <w:rFonts w:asciiTheme="minorHAnsi" w:hAnsiTheme="minorHAnsi" w:cs="Arial"/>
          <w:sz w:val="22"/>
          <w:szCs w:val="22"/>
          <w:lang w:val="en"/>
        </w:rPr>
        <w:t xml:space="preserve"> </w:t>
      </w:r>
      <w:r w:rsidR="00C747C3" w:rsidRPr="00B009AE">
        <w:rPr>
          <w:rFonts w:asciiTheme="minorHAnsi" w:hAnsiTheme="minorHAnsi" w:cs="Arial"/>
          <w:sz w:val="22"/>
          <w:szCs w:val="22"/>
          <w:lang w:val="en"/>
        </w:rPr>
        <w:t xml:space="preserve">for National Aboriginal and Torres Strait Islander </w:t>
      </w:r>
      <w:r>
        <w:rPr>
          <w:rFonts w:asciiTheme="minorHAnsi" w:hAnsiTheme="minorHAnsi" w:cs="Arial"/>
          <w:sz w:val="22"/>
          <w:szCs w:val="22"/>
          <w:lang w:val="en"/>
        </w:rPr>
        <w:t xml:space="preserve">consumers </w:t>
      </w:r>
      <w:r w:rsidR="00C747C3">
        <w:rPr>
          <w:rFonts w:asciiTheme="minorHAnsi" w:hAnsiTheme="minorHAnsi" w:cs="Arial"/>
          <w:sz w:val="22"/>
          <w:szCs w:val="22"/>
          <w:lang w:val="en"/>
        </w:rPr>
        <w:t xml:space="preserve">was </w:t>
      </w:r>
      <w:r w:rsidR="007E5507">
        <w:rPr>
          <w:rFonts w:asciiTheme="minorHAnsi" w:hAnsiTheme="minorHAnsi" w:cs="Arial"/>
          <w:sz w:val="22"/>
          <w:szCs w:val="22"/>
          <w:lang w:val="en"/>
        </w:rPr>
        <w:t>identified</w:t>
      </w:r>
      <w:r w:rsidR="00C747C3">
        <w:rPr>
          <w:rFonts w:asciiTheme="minorHAnsi" w:hAnsiTheme="minorHAnsi" w:cs="Arial"/>
          <w:sz w:val="22"/>
          <w:szCs w:val="22"/>
          <w:lang w:val="en"/>
        </w:rPr>
        <w:t>.</w:t>
      </w:r>
    </w:p>
    <w:p w:rsidR="00C747C3" w:rsidRDefault="00C747C3" w:rsidP="00C747C3">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Suggested improvements to wording or the sequencing of some requirements was identified in order to clarify intent or measurability</w:t>
      </w:r>
      <w:r w:rsidR="00C85EC8">
        <w:rPr>
          <w:rFonts w:asciiTheme="minorHAnsi" w:hAnsiTheme="minorHAnsi" w:cs="Arial"/>
          <w:sz w:val="22"/>
          <w:szCs w:val="22"/>
          <w:lang w:val="en"/>
        </w:rPr>
        <w:t>.</w:t>
      </w:r>
    </w:p>
    <w:p w:rsidR="00C747C3" w:rsidRDefault="00C747C3" w:rsidP="00C747C3">
      <w:pPr>
        <w:pStyle w:val="NormalWeb"/>
        <w:numPr>
          <w:ilvl w:val="0"/>
          <w:numId w:val="17"/>
        </w:numPr>
        <w:spacing w:line="360" w:lineRule="auto"/>
        <w:rPr>
          <w:rFonts w:asciiTheme="minorHAnsi" w:hAnsiTheme="minorHAnsi" w:cs="Arial"/>
          <w:sz w:val="22"/>
          <w:szCs w:val="22"/>
          <w:lang w:val="en"/>
        </w:rPr>
      </w:pPr>
      <w:r>
        <w:rPr>
          <w:rFonts w:asciiTheme="minorHAnsi" w:hAnsiTheme="minorHAnsi" w:cs="Arial"/>
          <w:sz w:val="22"/>
          <w:szCs w:val="22"/>
          <w:lang w:val="en"/>
        </w:rPr>
        <w:t xml:space="preserve">Some requirements of the </w:t>
      </w:r>
      <w:r w:rsidR="00C85EC8">
        <w:rPr>
          <w:rFonts w:asciiTheme="minorHAnsi" w:hAnsiTheme="minorHAnsi" w:cs="Arial"/>
          <w:sz w:val="22"/>
          <w:szCs w:val="22"/>
          <w:lang w:val="en"/>
        </w:rPr>
        <w:t>draft S</w:t>
      </w:r>
      <w:r>
        <w:rPr>
          <w:rFonts w:asciiTheme="minorHAnsi" w:hAnsiTheme="minorHAnsi" w:cs="Arial"/>
          <w:sz w:val="22"/>
          <w:szCs w:val="22"/>
          <w:lang w:val="en"/>
        </w:rPr>
        <w:t>tandards created duplication in assessment and changes were suggested to remove duplication or clarify</w:t>
      </w:r>
      <w:r w:rsidR="00C85EC8">
        <w:rPr>
          <w:rFonts w:asciiTheme="minorHAnsi" w:hAnsiTheme="minorHAnsi" w:cs="Arial"/>
          <w:sz w:val="22"/>
          <w:szCs w:val="22"/>
          <w:lang w:val="en"/>
        </w:rPr>
        <w:t xml:space="preserve"> the</w:t>
      </w:r>
      <w:r>
        <w:rPr>
          <w:rFonts w:asciiTheme="minorHAnsi" w:hAnsiTheme="minorHAnsi" w:cs="Arial"/>
          <w:sz w:val="22"/>
          <w:szCs w:val="22"/>
          <w:lang w:val="en"/>
        </w:rPr>
        <w:t xml:space="preserve"> intent of the requirements. </w:t>
      </w:r>
    </w:p>
    <w:p w:rsidR="008C7238" w:rsidRDefault="002B048D" w:rsidP="00B009AE">
      <w:pPr>
        <w:pStyle w:val="NormalWeb"/>
        <w:spacing w:line="360" w:lineRule="auto"/>
        <w:rPr>
          <w:rFonts w:asciiTheme="minorHAnsi" w:hAnsiTheme="minorHAnsi" w:cs="Arial"/>
          <w:sz w:val="22"/>
          <w:szCs w:val="22"/>
          <w:lang w:val="en"/>
        </w:rPr>
      </w:pPr>
      <w:r w:rsidRPr="00011E20">
        <w:rPr>
          <w:b/>
          <w:noProof/>
        </w:rPr>
        <mc:AlternateContent>
          <mc:Choice Requires="wps">
            <w:drawing>
              <wp:inline distT="0" distB="0" distL="0" distR="0">
                <wp:extent cx="4838065" cy="1132205"/>
                <wp:effectExtent l="0" t="0" r="19685" b="1079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065" cy="1132205"/>
                        </a:xfrm>
                        <a:prstGeom prst="rect">
                          <a:avLst/>
                        </a:prstGeom>
                        <a:solidFill>
                          <a:srgbClr val="1665A1"/>
                        </a:solidFill>
                        <a:ln w="9525">
                          <a:solidFill>
                            <a:srgbClr val="000000"/>
                          </a:solidFill>
                          <a:miter lim="800000"/>
                          <a:headEnd/>
                          <a:tailEnd/>
                        </a:ln>
                      </wps:spPr>
                      <wps:txbx>
                        <w:txbxContent>
                          <w:p w:rsidR="00452467" w:rsidRPr="00B34B19" w:rsidRDefault="00452467" w:rsidP="00657BB9">
                            <w:pPr>
                              <w:pStyle w:val="NormalWeb"/>
                              <w:spacing w:after="0" w:afterAutospacing="0" w:line="360" w:lineRule="auto"/>
                              <w:jc w:val="center"/>
                              <w:rPr>
                                <w:rFonts w:asciiTheme="minorHAnsi" w:hAnsiTheme="minorHAnsi" w:cs="Arial"/>
                                <w:b/>
                                <w:i/>
                                <w:color w:val="FFFFFF" w:themeColor="background1"/>
                                <w:sz w:val="22"/>
                                <w:szCs w:val="22"/>
                                <w:lang w:val="en"/>
                              </w:rPr>
                            </w:pPr>
                            <w:r w:rsidRPr="00FA091E">
                              <w:rPr>
                                <w:rFonts w:asciiTheme="minorHAnsi" w:hAnsiTheme="minorHAnsi" w:cs="Arial"/>
                                <w:b/>
                                <w:i/>
                                <w:color w:val="FFFFFF" w:themeColor="background1"/>
                                <w:sz w:val="22"/>
                                <w:szCs w:val="22"/>
                                <w:lang w:val="en"/>
                              </w:rPr>
                              <w:t xml:space="preserve">“The guidance material and the </w:t>
                            </w:r>
                            <w:r>
                              <w:rPr>
                                <w:rFonts w:asciiTheme="minorHAnsi" w:hAnsiTheme="minorHAnsi" w:cs="Arial"/>
                                <w:b/>
                                <w:i/>
                                <w:color w:val="FFFFFF" w:themeColor="background1"/>
                                <w:sz w:val="22"/>
                                <w:szCs w:val="22"/>
                                <w:lang w:val="en"/>
                              </w:rPr>
                              <w:t>draft S</w:t>
                            </w:r>
                            <w:r w:rsidRPr="00FA091E">
                              <w:rPr>
                                <w:rFonts w:asciiTheme="minorHAnsi" w:hAnsiTheme="minorHAnsi" w:cs="Arial"/>
                                <w:b/>
                                <w:i/>
                                <w:color w:val="FFFFFF" w:themeColor="background1"/>
                                <w:sz w:val="22"/>
                                <w:szCs w:val="22"/>
                                <w:lang w:val="en"/>
                              </w:rPr>
                              <w:t>tandards put the consumer central to the assessment process, it is a good approach which builds on the way we use the consumer experience interview questions.”</w:t>
                            </w:r>
                          </w:p>
                          <w:p w:rsidR="00452467" w:rsidRPr="00FA091E" w:rsidRDefault="00452467" w:rsidP="00657BB9">
                            <w:pPr>
                              <w:pStyle w:val="NormalWeb"/>
                              <w:spacing w:before="0" w:beforeAutospacing="0" w:line="360" w:lineRule="auto"/>
                              <w:jc w:val="center"/>
                              <w:rPr>
                                <w:rFonts w:cs="Arial"/>
                                <w:b/>
                                <w:color w:val="FFFFFF" w:themeColor="background1"/>
                                <w:lang w:val="en"/>
                              </w:rPr>
                            </w:pPr>
                            <w:r w:rsidRPr="00FA091E">
                              <w:rPr>
                                <w:rFonts w:asciiTheme="minorHAnsi" w:hAnsiTheme="minorHAnsi" w:cs="Arial"/>
                                <w:b/>
                                <w:color w:val="FFFFFF" w:themeColor="background1"/>
                                <w:sz w:val="22"/>
                                <w:szCs w:val="22"/>
                                <w:lang w:val="en"/>
                              </w:rPr>
                              <w:t>Quality Surveyor / pilot</w:t>
                            </w:r>
                          </w:p>
                        </w:txbxContent>
                      </wps:txbx>
                      <wps:bodyPr rot="0" vert="horz" wrap="square" lIns="91440" tIns="45720" rIns="91440" bIns="45720" anchor="t" anchorCtr="0">
                        <a:noAutofit/>
                      </wps:bodyPr>
                    </wps:wsp>
                  </a:graphicData>
                </a:graphic>
              </wp:inline>
            </w:drawing>
          </mc:Choice>
          <mc:Fallback>
            <w:pict>
              <v:shape id="_x0000_s1030" type="#_x0000_t202" style="width:380.95pt;height:8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" fillcolor="#1665a1">
                <v:textbox>
                  <w:txbxContent>
                    <w:p w:rsidR="00452467" w:rsidRPr="00B34B19" w:rsidRDefault="00452467" w:rsidP="00657BB9">
                      <w:pPr>
                        <w:pStyle w:val="NormalWeb"/>
                        <w:spacing w:after="0" w:afterAutospacing="0" w:line="360" w:lineRule="auto"/>
                        <w:jc w:val="center"/>
                        <w:rPr>
                          <w:rFonts w:asciiTheme="minorHAnsi" w:hAnsiTheme="minorHAnsi" w:cs="Arial"/>
                          <w:b/>
                          <w:i/>
                          <w:color w:val="FFFFFF" w:themeColor="background1"/>
                          <w:sz w:val="22"/>
                          <w:szCs w:val="22"/>
                          <w:lang w:val="en"/>
                        </w:rPr>
                      </w:pPr>
                      <w:r w:rsidRPr="00FA091E">
                        <w:rPr>
                          <w:rFonts w:asciiTheme="minorHAnsi" w:hAnsiTheme="minorHAnsi" w:cs="Arial"/>
                          <w:b/>
                          <w:i/>
                          <w:color w:val="FFFFFF" w:themeColor="background1"/>
                          <w:sz w:val="22"/>
                          <w:szCs w:val="22"/>
                          <w:lang w:val="en"/>
                        </w:rPr>
                        <w:t xml:space="preserve">“The guidance material and the </w:t>
                      </w:r>
                      <w:r>
                        <w:rPr>
                          <w:rFonts w:asciiTheme="minorHAnsi" w:hAnsiTheme="minorHAnsi" w:cs="Arial"/>
                          <w:b/>
                          <w:i/>
                          <w:color w:val="FFFFFF" w:themeColor="background1"/>
                          <w:sz w:val="22"/>
                          <w:szCs w:val="22"/>
                          <w:lang w:val="en"/>
                        </w:rPr>
                        <w:t>draft S</w:t>
                      </w:r>
                      <w:r w:rsidRPr="00FA091E">
                        <w:rPr>
                          <w:rFonts w:asciiTheme="minorHAnsi" w:hAnsiTheme="minorHAnsi" w:cs="Arial"/>
                          <w:b/>
                          <w:i/>
                          <w:color w:val="FFFFFF" w:themeColor="background1"/>
                          <w:sz w:val="22"/>
                          <w:szCs w:val="22"/>
                          <w:lang w:val="en"/>
                        </w:rPr>
                        <w:t>tandards put the consumer central to the assessment process, it is a good approach which builds on the way we use the consumer experience interview questions.”</w:t>
                      </w:r>
                    </w:p>
                    <w:p w:rsidR="00452467" w:rsidRPr="00FA091E" w:rsidRDefault="00452467" w:rsidP="00657BB9">
                      <w:pPr>
                        <w:pStyle w:val="NormalWeb"/>
                        <w:spacing w:before="0" w:beforeAutospacing="0" w:line="360" w:lineRule="auto"/>
                        <w:jc w:val="center"/>
                        <w:rPr>
                          <w:rFonts w:cs="Arial"/>
                          <w:b/>
                          <w:color w:val="FFFFFF" w:themeColor="background1"/>
                          <w:lang w:val="en"/>
                        </w:rPr>
                      </w:pPr>
                      <w:r w:rsidRPr="00FA091E">
                        <w:rPr>
                          <w:rFonts w:asciiTheme="minorHAnsi" w:hAnsiTheme="minorHAnsi" w:cs="Arial"/>
                          <w:b/>
                          <w:color w:val="FFFFFF" w:themeColor="background1"/>
                          <w:sz w:val="22"/>
                          <w:szCs w:val="22"/>
                          <w:lang w:val="en"/>
                        </w:rPr>
                        <w:t>Quality Surveyor / pilot</w:t>
                      </w:r>
                    </w:p>
                  </w:txbxContent>
                </v:textbox>
                <w10:anchorlock/>
              </v:shape>
            </w:pict>
          </mc:Fallback>
        </mc:AlternateContent>
      </w:r>
    </w:p>
    <w:p w:rsidR="005A1D54" w:rsidRPr="008359A4" w:rsidRDefault="002B048D" w:rsidP="00863FE8">
      <w:pPr>
        <w:pStyle w:val="Heading1"/>
      </w:pPr>
      <w:r>
        <w:t>K</w:t>
      </w:r>
      <w:r w:rsidR="00D440AB" w:rsidRPr="008359A4">
        <w:t>EY FINDINGS FOR THE GUIDANCE</w:t>
      </w:r>
    </w:p>
    <w:p w:rsidR="003012A3" w:rsidRDefault="00EC3113" w:rsidP="00B34B19">
      <w:pPr>
        <w:pStyle w:val="NormalWeb"/>
        <w:spacing w:after="0" w:afterAutospacing="0" w:line="360" w:lineRule="auto"/>
        <w:rPr>
          <w:rFonts w:asciiTheme="minorHAnsi" w:hAnsiTheme="minorHAnsi" w:cs="Arial"/>
          <w:sz w:val="22"/>
          <w:szCs w:val="22"/>
          <w:lang w:val="en"/>
        </w:rPr>
      </w:pPr>
      <w:r w:rsidRPr="00852C1F" w:rsidDel="00907AAF">
        <w:rPr>
          <w:rFonts w:asciiTheme="minorHAnsi" w:hAnsiTheme="minorHAnsi" w:cs="Arial"/>
          <w:sz w:val="22"/>
          <w:szCs w:val="22"/>
          <w:lang w:val="en"/>
        </w:rPr>
        <w:t>Quality surveyors and service providers who participated in the pilot attended feedback forums in May 2018 and June 2018</w:t>
      </w:r>
      <w:r>
        <w:rPr>
          <w:rFonts w:asciiTheme="minorHAnsi" w:hAnsiTheme="minorHAnsi" w:cs="Arial"/>
          <w:sz w:val="22"/>
          <w:szCs w:val="22"/>
          <w:lang w:val="en"/>
        </w:rPr>
        <w:t>.</w:t>
      </w:r>
      <w:r w:rsidR="002D78FE">
        <w:rPr>
          <w:rFonts w:asciiTheme="minorHAnsi" w:hAnsiTheme="minorHAnsi" w:cs="Arial"/>
          <w:sz w:val="22"/>
          <w:szCs w:val="22"/>
          <w:lang w:val="en"/>
        </w:rPr>
        <w:t xml:space="preserve"> </w:t>
      </w:r>
      <w:r>
        <w:rPr>
          <w:rFonts w:asciiTheme="minorHAnsi" w:hAnsiTheme="minorHAnsi" w:cs="Arial"/>
          <w:sz w:val="22"/>
          <w:szCs w:val="22"/>
          <w:lang w:val="en"/>
        </w:rPr>
        <w:t xml:space="preserve">Key </w:t>
      </w:r>
      <w:r w:rsidR="00FF29CC">
        <w:rPr>
          <w:rFonts w:asciiTheme="minorHAnsi" w:hAnsiTheme="minorHAnsi" w:cs="Arial"/>
          <w:sz w:val="22"/>
          <w:szCs w:val="22"/>
          <w:lang w:val="en"/>
        </w:rPr>
        <w:t xml:space="preserve">findings </w:t>
      </w:r>
      <w:r>
        <w:rPr>
          <w:rFonts w:asciiTheme="minorHAnsi" w:hAnsiTheme="minorHAnsi" w:cs="Arial"/>
          <w:sz w:val="22"/>
          <w:szCs w:val="22"/>
          <w:lang w:val="en"/>
        </w:rPr>
        <w:t>included</w:t>
      </w:r>
      <w:r w:rsidR="003012A3">
        <w:rPr>
          <w:rFonts w:asciiTheme="minorHAnsi" w:hAnsiTheme="minorHAnsi" w:cs="Arial"/>
          <w:sz w:val="22"/>
          <w:szCs w:val="22"/>
          <w:lang w:val="en"/>
        </w:rPr>
        <w:t xml:space="preserve">: </w:t>
      </w:r>
    </w:p>
    <w:p w:rsidR="00AA2D3E" w:rsidRPr="00C85EC8" w:rsidRDefault="00AA2D3E" w:rsidP="00B34B19">
      <w:pPr>
        <w:pStyle w:val="NormalWeb"/>
        <w:numPr>
          <w:ilvl w:val="0"/>
          <w:numId w:val="17"/>
        </w:numPr>
        <w:spacing w:before="0" w:beforeAutospacing="0" w:line="360" w:lineRule="auto"/>
        <w:ind w:left="714" w:hanging="357"/>
        <w:rPr>
          <w:rFonts w:asciiTheme="minorHAnsi" w:hAnsiTheme="minorHAnsi"/>
          <w:lang w:val="en"/>
        </w:rPr>
      </w:pPr>
      <w:r w:rsidRPr="00C85EC8">
        <w:rPr>
          <w:rFonts w:asciiTheme="minorHAnsi" w:hAnsiTheme="minorHAnsi" w:cs="Arial"/>
          <w:sz w:val="22"/>
          <w:szCs w:val="22"/>
          <w:lang w:val="en"/>
        </w:rPr>
        <w:t>The statement on the intent of the guidance at the beginning of each standard was key to understanding the scope of the standard and what evidence might be used to demonstrate compliance</w:t>
      </w:r>
      <w:r w:rsidR="00C85EC8">
        <w:rPr>
          <w:rFonts w:asciiTheme="minorHAnsi" w:hAnsiTheme="minorHAnsi" w:cs="Arial"/>
          <w:sz w:val="22"/>
          <w:szCs w:val="22"/>
          <w:lang w:val="en"/>
        </w:rPr>
        <w:t>.</w:t>
      </w:r>
    </w:p>
    <w:p w:rsidR="00AA2D3E" w:rsidRPr="00B009AE" w:rsidRDefault="00AA2D3E"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B009AE">
        <w:rPr>
          <w:rFonts w:asciiTheme="minorHAnsi" w:hAnsiTheme="minorHAnsi" w:cs="Arial"/>
          <w:sz w:val="22"/>
          <w:szCs w:val="22"/>
          <w:lang w:val="en"/>
        </w:rPr>
        <w:t>The addition of a clear statement on the assessment process against each standard has been beneficial</w:t>
      </w:r>
      <w:r w:rsidR="00DF5803">
        <w:rPr>
          <w:rFonts w:asciiTheme="minorHAnsi" w:hAnsiTheme="minorHAnsi" w:cs="Arial"/>
          <w:sz w:val="22"/>
          <w:szCs w:val="22"/>
          <w:lang w:val="en"/>
        </w:rPr>
        <w:t xml:space="preserve"> in terms of clarity of the scope of assessment</w:t>
      </w:r>
      <w:r w:rsidR="00C85EC8">
        <w:rPr>
          <w:rFonts w:asciiTheme="minorHAnsi" w:hAnsiTheme="minorHAnsi" w:cs="Arial"/>
          <w:sz w:val="22"/>
          <w:szCs w:val="22"/>
          <w:lang w:val="en"/>
        </w:rPr>
        <w:t>.</w:t>
      </w:r>
    </w:p>
    <w:p w:rsidR="00DF5803" w:rsidRDefault="00EC311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sidRPr="007941D6">
        <w:rPr>
          <w:rFonts w:asciiTheme="minorHAnsi" w:hAnsiTheme="minorHAnsi" w:cs="Arial"/>
          <w:sz w:val="22"/>
          <w:szCs w:val="22"/>
          <w:lang w:val="en"/>
        </w:rPr>
        <w:t>A need to reduce duplication or overlap between the guidance material</w:t>
      </w:r>
      <w:r w:rsidR="00DF5803">
        <w:rPr>
          <w:rFonts w:asciiTheme="minorHAnsi" w:hAnsiTheme="minorHAnsi" w:cs="Arial"/>
          <w:sz w:val="22"/>
          <w:szCs w:val="22"/>
          <w:lang w:val="en"/>
        </w:rPr>
        <w:t xml:space="preserve"> in an end to end edit</w:t>
      </w:r>
      <w:r w:rsidR="00C85EC8">
        <w:rPr>
          <w:rFonts w:asciiTheme="minorHAnsi" w:hAnsiTheme="minorHAnsi" w:cs="Arial"/>
          <w:sz w:val="22"/>
          <w:szCs w:val="22"/>
          <w:lang w:val="en"/>
        </w:rPr>
        <w:t>.</w:t>
      </w:r>
    </w:p>
    <w:p w:rsidR="001C1C04" w:rsidRDefault="001C1C04"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 xml:space="preserve">A need for case studies, </w:t>
      </w:r>
      <w:r w:rsidRPr="00852C1F">
        <w:rPr>
          <w:rFonts w:asciiTheme="minorHAnsi" w:hAnsiTheme="minorHAnsi" w:cs="Arial"/>
          <w:sz w:val="22"/>
          <w:szCs w:val="22"/>
          <w:lang w:val="en"/>
        </w:rPr>
        <w:t>particularly in areas such as balancing consumers’ dignity of risk and duty of care and balancing the rights of the individual in a communal living environment</w:t>
      </w:r>
      <w:r>
        <w:rPr>
          <w:rFonts w:asciiTheme="minorHAnsi" w:hAnsiTheme="minorHAnsi" w:cs="Arial"/>
          <w:sz w:val="22"/>
          <w:szCs w:val="22"/>
          <w:lang w:val="en"/>
        </w:rPr>
        <w:t>.</w:t>
      </w:r>
    </w:p>
    <w:p w:rsidR="001C1C04" w:rsidRDefault="00D77219"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 xml:space="preserve">Greater clarity required around </w:t>
      </w:r>
      <w:r w:rsidRPr="00852C1F">
        <w:rPr>
          <w:rFonts w:asciiTheme="minorHAnsi" w:hAnsiTheme="minorHAnsi" w:cs="Arial"/>
          <w:sz w:val="22"/>
          <w:szCs w:val="22"/>
          <w:lang w:val="en"/>
        </w:rPr>
        <w:t>whether the guidance outlines minimum requirements or a range of ways that a service provider might evidence compliance</w:t>
      </w:r>
      <w:r>
        <w:rPr>
          <w:rFonts w:asciiTheme="minorHAnsi" w:hAnsiTheme="minorHAnsi" w:cs="Arial"/>
          <w:sz w:val="22"/>
          <w:szCs w:val="22"/>
          <w:lang w:val="en"/>
        </w:rPr>
        <w:t>.</w:t>
      </w:r>
    </w:p>
    <w:p w:rsidR="00DF5803" w:rsidRDefault="00DF46C0" w:rsidP="00C85EC8">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 xml:space="preserve">The iterative approach to developing the guidance worked well in terms of </w:t>
      </w:r>
      <w:r w:rsidR="00DF5803">
        <w:rPr>
          <w:rFonts w:asciiTheme="minorHAnsi" w:hAnsiTheme="minorHAnsi" w:cs="Arial"/>
          <w:sz w:val="22"/>
          <w:szCs w:val="22"/>
          <w:lang w:val="en"/>
        </w:rPr>
        <w:t>guidance development</w:t>
      </w:r>
      <w:r w:rsidR="00C85EC8">
        <w:rPr>
          <w:rFonts w:asciiTheme="minorHAnsi" w:hAnsiTheme="minorHAnsi" w:cs="Arial"/>
          <w:sz w:val="22"/>
          <w:szCs w:val="22"/>
          <w:lang w:val="en"/>
        </w:rPr>
        <w:t>,</w:t>
      </w:r>
      <w:r>
        <w:rPr>
          <w:rFonts w:asciiTheme="minorHAnsi" w:hAnsiTheme="minorHAnsi" w:cs="Arial"/>
          <w:sz w:val="22"/>
          <w:szCs w:val="22"/>
          <w:lang w:val="en"/>
        </w:rPr>
        <w:t xml:space="preserve"> however short lead times in providing updates impacted service provider</w:t>
      </w:r>
      <w:r w:rsidR="00DF5803">
        <w:rPr>
          <w:rFonts w:asciiTheme="minorHAnsi" w:hAnsiTheme="minorHAnsi" w:cs="Arial"/>
          <w:sz w:val="22"/>
          <w:szCs w:val="22"/>
          <w:lang w:val="en"/>
        </w:rPr>
        <w:t>’</w:t>
      </w:r>
      <w:r>
        <w:rPr>
          <w:rFonts w:asciiTheme="minorHAnsi" w:hAnsiTheme="minorHAnsi" w:cs="Arial"/>
          <w:sz w:val="22"/>
          <w:szCs w:val="22"/>
          <w:lang w:val="en"/>
        </w:rPr>
        <w:t xml:space="preserve">s </w:t>
      </w:r>
      <w:r>
        <w:rPr>
          <w:rFonts w:asciiTheme="minorHAnsi" w:hAnsiTheme="minorHAnsi" w:cs="Arial"/>
          <w:sz w:val="22"/>
          <w:szCs w:val="22"/>
          <w:lang w:val="en"/>
        </w:rPr>
        <w:lastRenderedPageBreak/>
        <w:t>ability to prepare for the visit</w:t>
      </w:r>
      <w:r w:rsidR="00C85EC8">
        <w:rPr>
          <w:rFonts w:asciiTheme="minorHAnsi" w:hAnsiTheme="minorHAnsi" w:cs="Arial"/>
          <w:sz w:val="22"/>
          <w:szCs w:val="22"/>
          <w:lang w:val="en"/>
        </w:rPr>
        <w:t xml:space="preserve"> and</w:t>
      </w:r>
      <w:r>
        <w:rPr>
          <w:rFonts w:asciiTheme="minorHAnsi" w:hAnsiTheme="minorHAnsi" w:cs="Arial"/>
          <w:sz w:val="22"/>
          <w:szCs w:val="22"/>
          <w:lang w:val="en"/>
        </w:rPr>
        <w:t xml:space="preserve"> in some instances</w:t>
      </w:r>
      <w:r w:rsidR="00DF5803">
        <w:rPr>
          <w:rFonts w:asciiTheme="minorHAnsi" w:hAnsiTheme="minorHAnsi" w:cs="Arial"/>
          <w:sz w:val="22"/>
          <w:szCs w:val="22"/>
          <w:lang w:val="en"/>
        </w:rPr>
        <w:t xml:space="preserve"> a greater reliance on the draft Standards.</w:t>
      </w:r>
    </w:p>
    <w:p w:rsidR="00DF46C0" w:rsidRDefault="00DF5803" w:rsidP="00B34B19">
      <w:pPr>
        <w:pStyle w:val="NormalWeb"/>
        <w:numPr>
          <w:ilvl w:val="0"/>
          <w:numId w:val="17"/>
        </w:numPr>
        <w:spacing w:before="0" w:beforeAutospacing="0" w:line="360" w:lineRule="auto"/>
        <w:ind w:left="714" w:hanging="357"/>
        <w:rPr>
          <w:rFonts w:asciiTheme="minorHAnsi" w:hAnsiTheme="minorHAnsi" w:cs="Arial"/>
          <w:sz w:val="22"/>
          <w:szCs w:val="22"/>
          <w:lang w:val="en"/>
        </w:rPr>
      </w:pPr>
      <w:r>
        <w:rPr>
          <w:rFonts w:asciiTheme="minorHAnsi" w:hAnsiTheme="minorHAnsi" w:cs="Arial"/>
          <w:sz w:val="22"/>
          <w:szCs w:val="22"/>
          <w:lang w:val="en"/>
        </w:rPr>
        <w:t xml:space="preserve">Consider how the </w:t>
      </w:r>
      <w:r w:rsidR="003050A7">
        <w:rPr>
          <w:rFonts w:asciiTheme="minorHAnsi" w:hAnsiTheme="minorHAnsi" w:cs="Arial"/>
          <w:sz w:val="22"/>
          <w:szCs w:val="22"/>
          <w:lang w:val="en"/>
        </w:rPr>
        <w:t>g</w:t>
      </w:r>
      <w:r>
        <w:rPr>
          <w:rFonts w:asciiTheme="minorHAnsi" w:hAnsiTheme="minorHAnsi" w:cs="Arial"/>
          <w:sz w:val="22"/>
          <w:szCs w:val="22"/>
          <w:lang w:val="en"/>
        </w:rPr>
        <w:t xml:space="preserve">uidance can be broken up and </w:t>
      </w:r>
      <w:r w:rsidR="00C85EC8">
        <w:rPr>
          <w:rFonts w:asciiTheme="minorHAnsi" w:hAnsiTheme="minorHAnsi" w:cs="Arial"/>
          <w:sz w:val="22"/>
          <w:szCs w:val="22"/>
          <w:lang w:val="en"/>
        </w:rPr>
        <w:t xml:space="preserve">made </w:t>
      </w:r>
      <w:r>
        <w:rPr>
          <w:rFonts w:asciiTheme="minorHAnsi" w:hAnsiTheme="minorHAnsi" w:cs="Arial"/>
          <w:sz w:val="22"/>
          <w:szCs w:val="22"/>
          <w:lang w:val="en"/>
        </w:rPr>
        <w:t>more accessible</w:t>
      </w:r>
      <w:r w:rsidR="00C85EC8">
        <w:rPr>
          <w:rFonts w:asciiTheme="minorHAnsi" w:hAnsiTheme="minorHAnsi" w:cs="Arial"/>
          <w:sz w:val="22"/>
          <w:szCs w:val="22"/>
          <w:lang w:val="en"/>
        </w:rPr>
        <w:t>,</w:t>
      </w:r>
      <w:r>
        <w:rPr>
          <w:rFonts w:asciiTheme="minorHAnsi" w:hAnsiTheme="minorHAnsi" w:cs="Arial"/>
          <w:sz w:val="22"/>
          <w:szCs w:val="22"/>
          <w:lang w:val="en"/>
        </w:rPr>
        <w:t xml:space="preserve"> including through web access to the various elements</w:t>
      </w:r>
      <w:r w:rsidR="008E22E7">
        <w:rPr>
          <w:rFonts w:asciiTheme="minorHAnsi" w:hAnsiTheme="minorHAnsi" w:cs="Arial"/>
          <w:sz w:val="22"/>
          <w:szCs w:val="22"/>
          <w:lang w:val="en"/>
        </w:rPr>
        <w:t>.</w:t>
      </w:r>
    </w:p>
    <w:p w:rsidR="00011E20" w:rsidRDefault="00011E20" w:rsidP="00852C1F">
      <w:pPr>
        <w:pStyle w:val="NormalWeb"/>
        <w:spacing w:line="360" w:lineRule="auto"/>
        <w:rPr>
          <w:b/>
        </w:rPr>
      </w:pPr>
    </w:p>
    <w:p w:rsidR="00011E20" w:rsidRDefault="002B048D" w:rsidP="00852C1F">
      <w:pPr>
        <w:pStyle w:val="NormalWeb"/>
        <w:spacing w:line="360" w:lineRule="auto"/>
        <w:rPr>
          <w:b/>
        </w:rPr>
      </w:pPr>
      <w:r w:rsidRPr="00011E20">
        <w:rPr>
          <w:rFonts w:asciiTheme="minorHAnsi" w:hAnsiTheme="minorHAnsi" w:cstheme="minorBidi"/>
          <w:b/>
          <w:noProof/>
          <w:sz w:val="22"/>
          <w:szCs w:val="22"/>
        </w:rPr>
        <mc:AlternateContent>
          <mc:Choice Requires="wps">
            <w:drawing>
              <wp:anchor distT="0" distB="0" distL="114300" distR="114300" simplePos="0" relativeHeight="251677696" behindDoc="0" locked="0" layoutInCell="1" allowOverlap="1" wp14:anchorId="1BF2946E" wp14:editId="4434FF47">
                <wp:simplePos x="0" y="0"/>
                <wp:positionH relativeFrom="column">
                  <wp:posOffset>-67945</wp:posOffset>
                </wp:positionH>
                <wp:positionV relativeFrom="paragraph">
                  <wp:posOffset>310515</wp:posOffset>
                </wp:positionV>
                <wp:extent cx="4838065" cy="1393190"/>
                <wp:effectExtent l="0" t="0" r="19685" b="165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065" cy="1393190"/>
                        </a:xfrm>
                        <a:prstGeom prst="rect">
                          <a:avLst/>
                        </a:prstGeom>
                        <a:solidFill>
                          <a:srgbClr val="1665A1"/>
                        </a:solidFill>
                        <a:ln w="9525">
                          <a:solidFill>
                            <a:schemeClr val="accent1"/>
                          </a:solidFill>
                          <a:miter lim="800000"/>
                          <a:headEnd/>
                          <a:tailEnd/>
                        </a:ln>
                      </wps:spPr>
                      <wps:txbx>
                        <w:txbxContent>
                          <w:p w:rsidR="00452467" w:rsidRPr="00FA091E" w:rsidRDefault="00452467" w:rsidP="002B048D">
                            <w:pPr>
                              <w:pStyle w:val="NormalWeb"/>
                              <w:spacing w:line="360" w:lineRule="auto"/>
                              <w:jc w:val="center"/>
                              <w:rPr>
                                <w:rFonts w:asciiTheme="minorHAnsi" w:hAnsiTheme="minorHAnsi" w:cs="Arial"/>
                                <w:b/>
                                <w:color w:val="FFFFFF" w:themeColor="background1"/>
                                <w:sz w:val="22"/>
                                <w:szCs w:val="22"/>
                                <w:lang w:val="en"/>
                              </w:rPr>
                            </w:pPr>
                            <w:r w:rsidRPr="00FA091E">
                              <w:rPr>
                                <w:rFonts w:asciiTheme="minorHAnsi" w:hAnsiTheme="minorHAnsi" w:cs="Arial"/>
                                <w:b/>
                                <w:i/>
                                <w:color w:val="FFFFFF" w:themeColor="background1"/>
                                <w:sz w:val="22"/>
                                <w:szCs w:val="22"/>
                                <w:lang w:val="en"/>
                              </w:rPr>
                              <w:t>“The guidance material is detailed and the document long, during the transition year there needs to be ways for staff, who work day to day with consumers, to engage with the guidance material using adult learning approaches and technology.”</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Standards Guidance Reference Committee</w:t>
                            </w:r>
                          </w:p>
                          <w:p w:rsidR="00452467" w:rsidRPr="00FA091E" w:rsidRDefault="00452467" w:rsidP="00FA091E">
                            <w:pPr>
                              <w:pStyle w:val="NormalWeb"/>
                              <w:spacing w:line="360" w:lineRule="auto"/>
                              <w:rPr>
                                <w:rFonts w:cs="Arial"/>
                                <w:b/>
                                <w:color w:val="FFFFFF" w:themeColor="background1"/>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24.45pt;width:380.95pt;height:10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" fillcolor="#1665a1" strokecolor="#4f81bd [3204]">
                <v:textbox>
                  <w:txbxContent>
                    <w:p w:rsidR="00452467" w:rsidRPr="00FA091E" w:rsidRDefault="00452467" w:rsidP="002B048D">
                      <w:pPr>
                        <w:pStyle w:val="NormalWeb"/>
                        <w:spacing w:line="360" w:lineRule="auto"/>
                        <w:jc w:val="center"/>
                        <w:rPr>
                          <w:rFonts w:asciiTheme="minorHAnsi" w:hAnsiTheme="minorHAnsi" w:cs="Arial"/>
                          <w:b/>
                          <w:color w:val="FFFFFF" w:themeColor="background1"/>
                          <w:sz w:val="22"/>
                          <w:szCs w:val="22"/>
                          <w:lang w:val="en"/>
                        </w:rPr>
                      </w:pPr>
                      <w:r w:rsidRPr="00FA091E">
                        <w:rPr>
                          <w:rFonts w:asciiTheme="minorHAnsi" w:hAnsiTheme="minorHAnsi" w:cs="Arial"/>
                          <w:b/>
                          <w:i/>
                          <w:color w:val="FFFFFF" w:themeColor="background1"/>
                          <w:sz w:val="22"/>
                          <w:szCs w:val="22"/>
                          <w:lang w:val="en"/>
                        </w:rPr>
                        <w:t>“The guidance material is detailed and the document long, during the transition year there needs to be ways for staff, who work day to day with consumers, to engage with the guidance material using adult learning approaches and technology.”</w:t>
                      </w:r>
                      <w:r w:rsidRPr="00FA091E">
                        <w:rPr>
                          <w:rFonts w:asciiTheme="minorHAnsi" w:hAnsiTheme="minorHAnsi" w:cs="Arial"/>
                          <w:b/>
                          <w:i/>
                          <w:color w:val="FFFFFF" w:themeColor="background1"/>
                          <w:sz w:val="22"/>
                          <w:szCs w:val="22"/>
                          <w:lang w:val="en"/>
                        </w:rPr>
                        <w:br/>
                      </w:r>
                      <w:r w:rsidRPr="00FA091E">
                        <w:rPr>
                          <w:rFonts w:asciiTheme="minorHAnsi" w:hAnsiTheme="minorHAnsi" w:cs="Arial"/>
                          <w:b/>
                          <w:color w:val="FFFFFF" w:themeColor="background1"/>
                          <w:sz w:val="22"/>
                          <w:szCs w:val="22"/>
                          <w:lang w:val="en"/>
                        </w:rPr>
                        <w:t>Standards Guidance Reference Committee</w:t>
                      </w:r>
                    </w:p>
                    <w:p w:rsidR="00452467" w:rsidRPr="00FA091E" w:rsidRDefault="00452467" w:rsidP="00FA091E">
                      <w:pPr>
                        <w:pStyle w:val="NormalWeb"/>
                        <w:spacing w:line="360" w:lineRule="auto"/>
                        <w:rPr>
                          <w:rFonts w:cs="Arial"/>
                          <w:b/>
                          <w:color w:val="FFFFFF" w:themeColor="background1"/>
                          <w:lang w:val="en"/>
                        </w:rPr>
                      </w:pPr>
                    </w:p>
                  </w:txbxContent>
                </v:textbox>
              </v:shape>
            </w:pict>
          </mc:Fallback>
        </mc:AlternateContent>
      </w:r>
    </w:p>
    <w:p w:rsidR="00011E20" w:rsidRDefault="00011E20" w:rsidP="00852C1F">
      <w:pPr>
        <w:pStyle w:val="NormalWeb"/>
        <w:spacing w:line="360" w:lineRule="auto"/>
        <w:rPr>
          <w:b/>
        </w:rPr>
      </w:pPr>
    </w:p>
    <w:p w:rsidR="00011E20" w:rsidRDefault="00011E20" w:rsidP="00852C1F">
      <w:pPr>
        <w:pStyle w:val="NormalWeb"/>
        <w:spacing w:line="360" w:lineRule="auto"/>
        <w:rPr>
          <w:b/>
        </w:rPr>
      </w:pPr>
    </w:p>
    <w:p w:rsidR="00011E20" w:rsidRDefault="00011E20" w:rsidP="00852C1F">
      <w:pPr>
        <w:pStyle w:val="NormalWeb"/>
        <w:spacing w:line="360" w:lineRule="auto"/>
        <w:rPr>
          <w:b/>
        </w:rPr>
      </w:pPr>
    </w:p>
    <w:p w:rsidR="00D77219" w:rsidRPr="00432827" w:rsidRDefault="002B048D" w:rsidP="00863FE8">
      <w:pPr>
        <w:pStyle w:val="Heading1"/>
        <w:rPr>
          <w:lang w:val="en"/>
        </w:rPr>
      </w:pPr>
      <w:r>
        <w:rPr>
          <w:lang w:val="en"/>
        </w:rPr>
        <w:br/>
      </w:r>
      <w:r w:rsidR="00D77219" w:rsidRPr="00432827">
        <w:rPr>
          <w:lang w:val="en"/>
        </w:rPr>
        <w:t>NEXT STEPS</w:t>
      </w:r>
    </w:p>
    <w:p w:rsidR="00D77219" w:rsidRDefault="00D77219" w:rsidP="00D77219">
      <w:pPr>
        <w:pStyle w:val="NormalWeb"/>
        <w:spacing w:line="360" w:lineRule="auto"/>
        <w:rPr>
          <w:rFonts w:asciiTheme="minorHAnsi" w:hAnsiTheme="minorHAnsi" w:cs="Arial"/>
          <w:sz w:val="22"/>
          <w:szCs w:val="22"/>
          <w:lang w:val="en"/>
        </w:rPr>
      </w:pPr>
      <w:r w:rsidRPr="007941D6">
        <w:rPr>
          <w:rFonts w:asciiTheme="minorHAnsi" w:hAnsiTheme="minorHAnsi" w:cs="Arial"/>
          <w:sz w:val="22"/>
          <w:szCs w:val="22"/>
          <w:lang w:val="en"/>
        </w:rPr>
        <w:t xml:space="preserve">The final version of the </w:t>
      </w:r>
      <w:r w:rsidR="00B962D3">
        <w:rPr>
          <w:rFonts w:asciiTheme="minorHAnsi" w:hAnsiTheme="minorHAnsi" w:cs="Arial"/>
          <w:sz w:val="22"/>
          <w:szCs w:val="22"/>
          <w:lang w:val="en"/>
        </w:rPr>
        <w:t>draft S</w:t>
      </w:r>
      <w:r w:rsidRPr="007941D6">
        <w:rPr>
          <w:rFonts w:asciiTheme="minorHAnsi" w:hAnsiTheme="minorHAnsi" w:cs="Arial"/>
          <w:sz w:val="22"/>
          <w:szCs w:val="22"/>
          <w:lang w:val="en"/>
        </w:rPr>
        <w:t xml:space="preserve">tandards and guidance material will be published </w:t>
      </w:r>
      <w:r w:rsidR="00DF5803">
        <w:rPr>
          <w:rFonts w:asciiTheme="minorHAnsi" w:hAnsiTheme="minorHAnsi" w:cs="Arial"/>
          <w:sz w:val="22"/>
          <w:szCs w:val="22"/>
          <w:lang w:val="en"/>
        </w:rPr>
        <w:t xml:space="preserve">shortly after the </w:t>
      </w:r>
      <w:r w:rsidR="00310889">
        <w:rPr>
          <w:rFonts w:asciiTheme="minorHAnsi" w:hAnsiTheme="minorHAnsi" w:cs="Arial"/>
          <w:sz w:val="22"/>
          <w:szCs w:val="22"/>
          <w:lang w:val="en"/>
        </w:rPr>
        <w:t xml:space="preserve">draft </w:t>
      </w:r>
      <w:r w:rsidR="00DF5803">
        <w:rPr>
          <w:rFonts w:asciiTheme="minorHAnsi" w:hAnsiTheme="minorHAnsi" w:cs="Arial"/>
          <w:sz w:val="22"/>
          <w:szCs w:val="22"/>
          <w:lang w:val="en"/>
        </w:rPr>
        <w:t xml:space="preserve">Aged Care Standards are passed (anticipated </w:t>
      </w:r>
      <w:r w:rsidRPr="007941D6">
        <w:rPr>
          <w:rFonts w:asciiTheme="minorHAnsi" w:hAnsiTheme="minorHAnsi" w:cs="Arial"/>
          <w:sz w:val="22"/>
          <w:szCs w:val="22"/>
          <w:lang w:val="en"/>
        </w:rPr>
        <w:t>1</w:t>
      </w:r>
      <w:r>
        <w:rPr>
          <w:rFonts w:asciiTheme="minorHAnsi" w:hAnsiTheme="minorHAnsi" w:cs="Arial"/>
          <w:sz w:val="22"/>
          <w:szCs w:val="22"/>
          <w:lang w:val="en"/>
        </w:rPr>
        <w:t xml:space="preserve"> July </w:t>
      </w:r>
      <w:r w:rsidRPr="007941D6">
        <w:rPr>
          <w:rFonts w:asciiTheme="minorHAnsi" w:hAnsiTheme="minorHAnsi" w:cs="Arial"/>
          <w:sz w:val="22"/>
          <w:szCs w:val="22"/>
          <w:lang w:val="en"/>
        </w:rPr>
        <w:t>2018</w:t>
      </w:r>
      <w:r w:rsidR="00DF5803">
        <w:rPr>
          <w:rFonts w:asciiTheme="minorHAnsi" w:hAnsiTheme="minorHAnsi" w:cs="Arial"/>
          <w:sz w:val="22"/>
          <w:szCs w:val="22"/>
          <w:lang w:val="en"/>
        </w:rPr>
        <w:t>)</w:t>
      </w:r>
      <w:r w:rsidRPr="007941D6">
        <w:rPr>
          <w:rFonts w:asciiTheme="minorHAnsi" w:hAnsiTheme="minorHAnsi" w:cs="Arial"/>
          <w:sz w:val="22"/>
          <w:szCs w:val="22"/>
          <w:lang w:val="en"/>
        </w:rPr>
        <w:t xml:space="preserve">, </w:t>
      </w:r>
      <w:r w:rsidR="00DF5803">
        <w:rPr>
          <w:rFonts w:asciiTheme="minorHAnsi" w:hAnsiTheme="minorHAnsi" w:cs="Arial"/>
          <w:sz w:val="22"/>
          <w:szCs w:val="22"/>
          <w:lang w:val="en"/>
        </w:rPr>
        <w:t xml:space="preserve">the final guidance material </w:t>
      </w:r>
      <w:r w:rsidRPr="007941D6">
        <w:rPr>
          <w:rFonts w:asciiTheme="minorHAnsi" w:hAnsiTheme="minorHAnsi" w:cs="Arial"/>
          <w:sz w:val="22"/>
          <w:szCs w:val="22"/>
          <w:lang w:val="en"/>
        </w:rPr>
        <w:t>will incorporate feedback received during the pilot process and public consultation period.</w:t>
      </w:r>
      <w:r w:rsidR="00DE0973">
        <w:rPr>
          <w:rFonts w:asciiTheme="minorHAnsi" w:hAnsiTheme="minorHAnsi" w:cs="Arial"/>
          <w:sz w:val="22"/>
          <w:szCs w:val="22"/>
          <w:lang w:val="en"/>
        </w:rPr>
        <w:t xml:space="preserve"> </w:t>
      </w:r>
    </w:p>
    <w:p w:rsidR="00242772" w:rsidRDefault="008F284B">
      <w:pPr>
        <w:rPr>
          <w:rFonts w:cs="Arial"/>
          <w:lang w:val="en"/>
        </w:rPr>
      </w:pPr>
      <w:r w:rsidRPr="00FA091E">
        <w:rPr>
          <w:rFonts w:cs="Arial"/>
          <w:lang w:val="en" w:eastAsia="en-AU"/>
        </w:rPr>
        <w:t>There will be one further revision of the guidance towards the end of 2018 prior to compliance assessment</w:t>
      </w:r>
      <w:r w:rsidR="00B962D3">
        <w:rPr>
          <w:rFonts w:cs="Arial"/>
          <w:lang w:val="en" w:eastAsia="en-AU"/>
        </w:rPr>
        <w:t>s</w:t>
      </w:r>
      <w:r w:rsidRPr="00FA091E">
        <w:rPr>
          <w:rFonts w:cs="Arial"/>
          <w:lang w:val="en" w:eastAsia="en-AU"/>
        </w:rPr>
        <w:t xml:space="preserve"> against the new </w:t>
      </w:r>
      <w:r w:rsidR="00255D61">
        <w:rPr>
          <w:rFonts w:cs="Arial"/>
          <w:lang w:val="en"/>
        </w:rPr>
        <w:t>s</w:t>
      </w:r>
      <w:r w:rsidRPr="00FA091E">
        <w:rPr>
          <w:rFonts w:cs="Arial"/>
          <w:lang w:val="en" w:eastAsia="en-AU"/>
        </w:rPr>
        <w:t xml:space="preserve">tandards from July 2019. This </w:t>
      </w:r>
      <w:r w:rsidR="00310889">
        <w:rPr>
          <w:rFonts w:cs="Arial"/>
          <w:lang w:val="en" w:eastAsia="en-AU"/>
        </w:rPr>
        <w:t xml:space="preserve">revision </w:t>
      </w:r>
      <w:r w:rsidRPr="00FA091E">
        <w:rPr>
          <w:rFonts w:cs="Arial"/>
          <w:lang w:val="en" w:eastAsia="en-AU"/>
        </w:rPr>
        <w:t>will incorporate any further feedback received</w:t>
      </w:r>
      <w:r w:rsidR="00310889">
        <w:rPr>
          <w:rFonts w:cs="Arial"/>
          <w:lang w:val="en" w:eastAsia="en-AU"/>
        </w:rPr>
        <w:t>,</w:t>
      </w:r>
      <w:r w:rsidRPr="00FA091E">
        <w:rPr>
          <w:rFonts w:cs="Arial"/>
          <w:lang w:val="en" w:eastAsia="en-AU"/>
        </w:rPr>
        <w:t xml:space="preserve"> and include any refinements the Quality Agency identifies when considering its assessment methodology against the new </w:t>
      </w:r>
      <w:r w:rsidR="00255D61">
        <w:rPr>
          <w:rFonts w:cs="Arial"/>
          <w:lang w:val="en" w:eastAsia="en-AU"/>
        </w:rPr>
        <w:t>s</w:t>
      </w:r>
      <w:r w:rsidRPr="00FA091E">
        <w:rPr>
          <w:rFonts w:cs="Arial"/>
          <w:lang w:val="en" w:eastAsia="en-AU"/>
        </w:rPr>
        <w:t xml:space="preserve">tandards. </w:t>
      </w:r>
      <w:r>
        <w:rPr>
          <w:rFonts w:cs="Arial"/>
          <w:lang w:val="en"/>
        </w:rPr>
        <w:t>The guidance material will be subject to ongoing annual reviews after July 2019.</w:t>
      </w:r>
      <w:r w:rsidR="00DE0973">
        <w:rPr>
          <w:rFonts w:cs="Arial"/>
          <w:lang w:val="en"/>
        </w:rPr>
        <w:t xml:space="preserve"> Resources for consumers on the new </w:t>
      </w:r>
      <w:r w:rsidR="00255D61">
        <w:rPr>
          <w:rFonts w:cs="Arial"/>
          <w:lang w:val="en"/>
        </w:rPr>
        <w:t>s</w:t>
      </w:r>
      <w:r w:rsidR="00DE0973">
        <w:rPr>
          <w:rFonts w:cs="Arial"/>
          <w:lang w:val="en"/>
        </w:rPr>
        <w:t xml:space="preserve">tandards will be released in 2019 prior to the application of the new </w:t>
      </w:r>
      <w:r w:rsidR="00255D61">
        <w:rPr>
          <w:rFonts w:cs="Arial"/>
          <w:lang w:val="en"/>
        </w:rPr>
        <w:t>s</w:t>
      </w:r>
      <w:r w:rsidR="00DE0973">
        <w:rPr>
          <w:rFonts w:cs="Arial"/>
          <w:lang w:val="en"/>
        </w:rPr>
        <w:t>tandards.</w:t>
      </w:r>
      <w:r w:rsidR="004B3294">
        <w:rPr>
          <w:rFonts w:cs="Arial"/>
          <w:lang w:val="en"/>
        </w:rPr>
        <w:br w:type="page"/>
      </w:r>
    </w:p>
    <w:p w:rsidR="00242772" w:rsidRPr="00B34B19" w:rsidRDefault="005D1F10" w:rsidP="00242772">
      <w:pPr>
        <w:jc w:val="right"/>
        <w:rPr>
          <w:rFonts w:eastAsia="Times New Roman" w:cstheme="minorHAnsi"/>
          <w:b/>
        </w:rPr>
      </w:pPr>
      <w:bookmarkStart w:id="0" w:name="_Toc419099480"/>
      <w:r w:rsidRPr="00B34B19">
        <w:rPr>
          <w:rFonts w:eastAsia="Times New Roman" w:cstheme="minorHAnsi"/>
          <w:b/>
        </w:rPr>
        <w:lastRenderedPageBreak/>
        <w:t xml:space="preserve">Attachment </w:t>
      </w:r>
      <w:r w:rsidR="00C747C3" w:rsidRPr="00B34B19">
        <w:rPr>
          <w:rFonts w:eastAsia="Times New Roman" w:cstheme="minorHAnsi"/>
          <w:b/>
        </w:rPr>
        <w:t>A</w:t>
      </w:r>
    </w:p>
    <w:bookmarkEnd w:id="0"/>
    <w:p w:rsidR="00A3551A" w:rsidRPr="00B34B19" w:rsidRDefault="00A3551A" w:rsidP="00863FE8">
      <w:pPr>
        <w:pStyle w:val="Heading2"/>
        <w:jc w:val="center"/>
      </w:pPr>
      <w:r w:rsidRPr="00B34B19">
        <w:t>Standards Guidance Reference Group Membership 2017/2018</w:t>
      </w:r>
    </w:p>
    <w:tbl>
      <w:tblPr>
        <w:tblW w:w="9149"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11"/>
        <w:gridCol w:w="3038"/>
      </w:tblGrid>
      <w:tr w:rsidR="00DC0DB5" w:rsidRPr="00A04703" w:rsidTr="007E5507">
        <w:trPr>
          <w:trHeight w:hRule="exact" w:val="340"/>
        </w:trPr>
        <w:tc>
          <w:tcPr>
            <w:tcW w:w="6111" w:type="dxa"/>
            <w:tcBorders>
              <w:top w:val="single" w:sz="4" w:space="0" w:color="auto"/>
              <w:left w:val="single" w:sz="4" w:space="0" w:color="auto"/>
              <w:bottom w:val="single" w:sz="6" w:space="0" w:color="auto"/>
              <w:right w:val="single" w:sz="6" w:space="0" w:color="auto"/>
            </w:tcBorders>
            <w:shd w:val="clear" w:color="auto" w:fill="auto"/>
            <w:vAlign w:val="center"/>
          </w:tcPr>
          <w:p w:rsidR="00DC0DB5" w:rsidRPr="007E5507" w:rsidRDefault="00DC0DB5" w:rsidP="00C44837">
            <w:pPr>
              <w:spacing w:after="0" w:line="240" w:lineRule="auto"/>
              <w:jc w:val="center"/>
              <w:rPr>
                <w:rFonts w:ascii="Calibri" w:eastAsia="Times New Roman" w:hAnsi="Calibri" w:cs="Calibri"/>
                <w:b/>
                <w:bCs/>
                <w:color w:val="000000"/>
                <w:lang w:eastAsia="en-AU"/>
              </w:rPr>
            </w:pPr>
            <w:r w:rsidRPr="007E5507">
              <w:rPr>
                <w:rFonts w:ascii="Calibri" w:eastAsia="Times New Roman" w:hAnsi="Calibri" w:cs="Calibri"/>
                <w:b/>
                <w:bCs/>
                <w:color w:val="000000"/>
                <w:lang w:eastAsia="en-AU"/>
              </w:rPr>
              <w:t>Member</w:t>
            </w:r>
          </w:p>
        </w:tc>
        <w:tc>
          <w:tcPr>
            <w:tcW w:w="3038" w:type="dxa"/>
            <w:tcBorders>
              <w:top w:val="single" w:sz="4" w:space="0" w:color="auto"/>
              <w:left w:val="single" w:sz="6" w:space="0" w:color="auto"/>
              <w:bottom w:val="single" w:sz="6" w:space="0" w:color="auto"/>
              <w:right w:val="single" w:sz="4" w:space="0" w:color="auto"/>
            </w:tcBorders>
          </w:tcPr>
          <w:p w:rsidR="00DC0DB5" w:rsidRPr="007E5507" w:rsidRDefault="00DC0DB5" w:rsidP="00C44837">
            <w:pPr>
              <w:spacing w:after="0" w:line="240" w:lineRule="auto"/>
              <w:jc w:val="center"/>
              <w:rPr>
                <w:rFonts w:ascii="Calibri" w:eastAsia="Times New Roman" w:hAnsi="Calibri" w:cs="Calibri"/>
                <w:b/>
                <w:bCs/>
                <w:color w:val="000000"/>
                <w:lang w:eastAsia="en-AU"/>
              </w:rPr>
            </w:pPr>
            <w:r w:rsidRPr="007E5507">
              <w:rPr>
                <w:rFonts w:ascii="Calibri" w:eastAsia="Times New Roman" w:hAnsi="Calibri" w:cs="Calibri"/>
                <w:b/>
                <w:bCs/>
                <w:color w:val="000000"/>
                <w:lang w:eastAsia="en-AU"/>
              </w:rPr>
              <w:t xml:space="preserve">Number of </w:t>
            </w:r>
            <w:r w:rsidR="00ED4D55" w:rsidRPr="007E5507">
              <w:rPr>
                <w:rFonts w:ascii="Calibri" w:eastAsia="Times New Roman" w:hAnsi="Calibri" w:cs="Calibri"/>
                <w:b/>
                <w:bCs/>
                <w:color w:val="000000"/>
                <w:lang w:eastAsia="en-AU"/>
              </w:rPr>
              <w:t>representatives</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Australian Aged Care Quality Agency</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Project Team</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Australian Commission on Safety &amp; Quality in Health Care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All About Caring</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3</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Aged and Community Care, Mercy Health</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Roper Gulf Regional Council</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Dietitians Association of Australia</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Resthaven Incorporated</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Bankstown City Aged Care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Hesse Rural Health</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National LGBTI Health Alliance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UnitingCare Australia</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Federation of Ethnic Communities’ Councils of Australia</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3</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Community Partnerships Unit, Melbourne Health</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My Nutrition Clinic</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National Aged Care Alliance Consumers Constituency Group</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3</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Aged Care Complaints Commissioner</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Serbian Orthodox Church, St Simeon Village, Sydney</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RSL Life Care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Gay Lesbian Health Victoria</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Sydney University</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Benetas Home Care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Institute for Urban Indigenous Health</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Quality Reform Branch, Department of Health</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Independent</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Uniting (NSW.ACT)</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2</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Multicultural Care – In-home Aged Care</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r w:rsidR="00DC0DB5" w:rsidRPr="00A04703" w:rsidTr="007E5507">
        <w:trPr>
          <w:trHeight w:hRule="exact" w:val="340"/>
        </w:trPr>
        <w:tc>
          <w:tcPr>
            <w:tcW w:w="6111" w:type="dxa"/>
            <w:tcBorders>
              <w:top w:val="single" w:sz="6" w:space="0" w:color="auto"/>
              <w:left w:val="single" w:sz="4" w:space="0" w:color="auto"/>
              <w:bottom w:val="single" w:sz="6" w:space="0" w:color="auto"/>
              <w:right w:val="single" w:sz="6" w:space="0" w:color="auto"/>
            </w:tcBorders>
            <w:shd w:val="clear" w:color="auto" w:fill="auto"/>
            <w:vAlign w:val="center"/>
          </w:tcPr>
          <w:p w:rsidR="00DC0DB5" w:rsidRPr="00DC0DB5" w:rsidRDefault="00DC0DB5" w:rsidP="00C44837">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Samarinda Ashburton Aged Services</w:t>
            </w:r>
          </w:p>
        </w:tc>
        <w:tc>
          <w:tcPr>
            <w:tcW w:w="3038" w:type="dxa"/>
            <w:tcBorders>
              <w:top w:val="single" w:sz="6" w:space="0" w:color="auto"/>
              <w:left w:val="single" w:sz="6" w:space="0" w:color="auto"/>
              <w:bottom w:val="single" w:sz="6" w:space="0" w:color="auto"/>
              <w:right w:val="single" w:sz="4" w:space="0" w:color="auto"/>
            </w:tcBorders>
          </w:tcPr>
          <w:p w:rsidR="00DC0DB5" w:rsidRPr="00DC0DB5" w:rsidRDefault="00DC0DB5" w:rsidP="00DC0DB5">
            <w:pPr>
              <w:spacing w:after="0" w:line="240" w:lineRule="auto"/>
              <w:jc w:val="center"/>
              <w:rPr>
                <w:rFonts w:ascii="Calibri" w:eastAsia="Times New Roman" w:hAnsi="Calibri" w:cs="Calibri"/>
                <w:b/>
                <w:bCs/>
                <w:color w:val="000000"/>
                <w:lang w:eastAsia="en-AU"/>
              </w:rPr>
            </w:pPr>
            <w:r w:rsidRPr="00DC0DB5">
              <w:rPr>
                <w:rFonts w:ascii="Calibri" w:eastAsia="Times New Roman" w:hAnsi="Calibri" w:cs="Calibri"/>
                <w:b/>
                <w:bCs/>
                <w:color w:val="000000"/>
                <w:lang w:eastAsia="en-AU"/>
              </w:rPr>
              <w:t>1</w:t>
            </w:r>
          </w:p>
        </w:tc>
      </w:tr>
    </w:tbl>
    <w:p w:rsidR="00A3551A" w:rsidRPr="008C536F" w:rsidRDefault="00A3551A" w:rsidP="00A3551A">
      <w:pPr>
        <w:rPr>
          <w:rFonts w:eastAsia="Times New Roman" w:cs="Arial"/>
          <w:bCs/>
          <w:color w:val="000000"/>
        </w:rPr>
      </w:pPr>
    </w:p>
    <w:p w:rsidR="00242772" w:rsidRDefault="00242772">
      <w:pPr>
        <w:rPr>
          <w:rFonts w:cs="Arial"/>
          <w:lang w:val="en"/>
        </w:rPr>
      </w:pPr>
      <w:r>
        <w:rPr>
          <w:rFonts w:cs="Arial"/>
          <w:lang w:val="en"/>
        </w:rPr>
        <w:br w:type="page"/>
      </w:r>
    </w:p>
    <w:p w:rsidR="004B17CF" w:rsidRPr="00B34B19" w:rsidRDefault="004B17CF" w:rsidP="00FA091E">
      <w:pPr>
        <w:jc w:val="right"/>
        <w:rPr>
          <w:rFonts w:eastAsia="Times New Roman" w:cstheme="minorHAnsi"/>
          <w:b/>
        </w:rPr>
      </w:pPr>
      <w:r w:rsidRPr="00B34B19">
        <w:rPr>
          <w:rFonts w:eastAsia="Times New Roman" w:cstheme="minorHAnsi"/>
          <w:b/>
        </w:rPr>
        <w:lastRenderedPageBreak/>
        <w:t xml:space="preserve">Attachment </w:t>
      </w:r>
      <w:r w:rsidR="00C747C3" w:rsidRPr="00B34B19">
        <w:rPr>
          <w:rFonts w:eastAsia="Times New Roman" w:cstheme="minorHAnsi"/>
          <w:b/>
        </w:rPr>
        <w:t>B</w:t>
      </w:r>
    </w:p>
    <w:p w:rsidR="002B1C4E" w:rsidRPr="00B34B19" w:rsidRDefault="002B1C4E" w:rsidP="002B1C4E">
      <w:pPr>
        <w:jc w:val="center"/>
        <w:rPr>
          <w:rFonts w:cstheme="minorHAnsi"/>
          <w:b/>
        </w:rPr>
      </w:pPr>
      <w:r w:rsidRPr="00B34B19">
        <w:rPr>
          <w:rFonts w:cstheme="minorHAnsi"/>
          <w:b/>
        </w:rPr>
        <w:t>Consultations undertaken by the Quality Agency on the draft Guidance Material to support new Aged Care Quality Standards</w:t>
      </w:r>
      <w:r w:rsidR="0096789E">
        <w:rPr>
          <w:rFonts w:cstheme="minorHAnsi"/>
          <w:b/>
        </w:rPr>
        <w:t xml:space="preserve"> (as at 20 June 2018)</w:t>
      </w:r>
    </w:p>
    <w:tbl>
      <w:tblPr>
        <w:tblStyle w:val="TableGrid1"/>
        <w:tblW w:w="9606" w:type="dxa"/>
        <w:tblLook w:val="04A0" w:firstRow="1" w:lastRow="0" w:firstColumn="1" w:lastColumn="0" w:noHBand="0" w:noVBand="1"/>
      </w:tblPr>
      <w:tblGrid>
        <w:gridCol w:w="1526"/>
        <w:gridCol w:w="4111"/>
        <w:gridCol w:w="3969"/>
      </w:tblGrid>
      <w:tr w:rsidR="002B1C4E" w:rsidRPr="00B34B19" w:rsidTr="00F62A80">
        <w:trPr>
          <w:cantSplit/>
          <w:tblHeader/>
        </w:trPr>
        <w:tc>
          <w:tcPr>
            <w:tcW w:w="1526" w:type="dxa"/>
            <w:tcBorders>
              <w:top w:val="single" w:sz="4" w:space="0" w:color="auto"/>
              <w:left w:val="single" w:sz="4" w:space="0" w:color="auto"/>
              <w:bottom w:val="single" w:sz="4" w:space="0" w:color="auto"/>
              <w:right w:val="single" w:sz="4" w:space="0" w:color="auto"/>
            </w:tcBorders>
            <w:shd w:val="pct10" w:color="auto" w:fill="auto"/>
            <w:hideMark/>
          </w:tcPr>
          <w:p w:rsidR="002B1C4E" w:rsidRPr="00B34B19" w:rsidRDefault="0096789E" w:rsidP="002B1C4E">
            <w:pPr>
              <w:spacing w:before="120" w:after="120"/>
              <w:rPr>
                <w:rFonts w:asciiTheme="minorHAnsi" w:hAnsiTheme="minorHAnsi" w:cstheme="minorHAnsi"/>
                <w:b/>
              </w:rPr>
            </w:pPr>
            <w:r>
              <w:rPr>
                <w:rFonts w:asciiTheme="minorHAnsi" w:hAnsiTheme="minorHAnsi" w:cstheme="minorHAnsi"/>
                <w:b/>
              </w:rPr>
              <w:t>Date</w:t>
            </w:r>
          </w:p>
        </w:tc>
        <w:tc>
          <w:tcPr>
            <w:tcW w:w="4111" w:type="dxa"/>
            <w:tcBorders>
              <w:top w:val="single" w:sz="4" w:space="0" w:color="auto"/>
              <w:left w:val="single" w:sz="4" w:space="0" w:color="auto"/>
              <w:bottom w:val="single" w:sz="4" w:space="0" w:color="auto"/>
              <w:right w:val="single" w:sz="4" w:space="0" w:color="auto"/>
            </w:tcBorders>
            <w:shd w:val="pct10" w:color="auto" w:fill="auto"/>
            <w:hideMark/>
          </w:tcPr>
          <w:p w:rsidR="002B1C4E" w:rsidRPr="00B34B19" w:rsidRDefault="002B1C4E" w:rsidP="002B1C4E">
            <w:pPr>
              <w:spacing w:before="120" w:after="120"/>
              <w:rPr>
                <w:rFonts w:asciiTheme="minorHAnsi" w:hAnsiTheme="minorHAnsi" w:cstheme="minorHAnsi"/>
                <w:b/>
              </w:rPr>
            </w:pPr>
            <w:r w:rsidRPr="00B34B19">
              <w:rPr>
                <w:rFonts w:asciiTheme="minorHAnsi" w:hAnsiTheme="minorHAnsi" w:cstheme="minorHAnsi"/>
                <w:b/>
              </w:rPr>
              <w:t>Event/Activity</w:t>
            </w:r>
          </w:p>
        </w:tc>
        <w:tc>
          <w:tcPr>
            <w:tcW w:w="3969" w:type="dxa"/>
            <w:tcBorders>
              <w:top w:val="single" w:sz="4" w:space="0" w:color="auto"/>
              <w:left w:val="single" w:sz="4" w:space="0" w:color="auto"/>
              <w:bottom w:val="single" w:sz="4" w:space="0" w:color="auto"/>
              <w:right w:val="single" w:sz="4" w:space="0" w:color="auto"/>
            </w:tcBorders>
            <w:shd w:val="pct10" w:color="auto" w:fill="auto"/>
            <w:hideMark/>
          </w:tcPr>
          <w:p w:rsidR="002B1C4E" w:rsidRPr="00B34B19" w:rsidRDefault="002B1C4E" w:rsidP="002B1C4E">
            <w:pPr>
              <w:spacing w:before="120" w:after="120"/>
              <w:rPr>
                <w:rFonts w:asciiTheme="minorHAnsi" w:hAnsiTheme="minorHAnsi" w:cstheme="minorHAnsi"/>
                <w:b/>
              </w:rPr>
            </w:pPr>
            <w:r w:rsidRPr="00B34B19">
              <w:rPr>
                <w:rFonts w:asciiTheme="minorHAnsi" w:hAnsiTheme="minorHAnsi" w:cstheme="minorHAnsi"/>
                <w:b/>
              </w:rPr>
              <w:t>Participants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 May - Oct</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Better Practice Conferences in:</w:t>
            </w:r>
          </w:p>
          <w:p w:rsidR="002B1C4E" w:rsidRPr="00B34B19" w:rsidRDefault="002B1C4E" w:rsidP="002B1C4E">
            <w:pPr>
              <w:numPr>
                <w:ilvl w:val="0"/>
                <w:numId w:val="22"/>
              </w:numPr>
              <w:rPr>
                <w:rFonts w:asciiTheme="minorHAnsi" w:hAnsiTheme="minorHAnsi" w:cstheme="minorHAnsi"/>
              </w:rPr>
            </w:pPr>
            <w:r w:rsidRPr="00B34B19">
              <w:rPr>
                <w:rFonts w:asciiTheme="minorHAnsi" w:hAnsiTheme="minorHAnsi" w:cstheme="minorHAnsi"/>
              </w:rPr>
              <w:t>Adelaide</w:t>
            </w:r>
          </w:p>
          <w:p w:rsidR="002B1C4E" w:rsidRPr="00B34B19" w:rsidRDefault="002B1C4E" w:rsidP="002B1C4E">
            <w:pPr>
              <w:numPr>
                <w:ilvl w:val="0"/>
                <w:numId w:val="22"/>
              </w:numPr>
              <w:rPr>
                <w:rFonts w:asciiTheme="minorHAnsi" w:hAnsiTheme="minorHAnsi" w:cstheme="minorHAnsi"/>
              </w:rPr>
            </w:pPr>
            <w:r w:rsidRPr="00B34B19">
              <w:rPr>
                <w:rFonts w:asciiTheme="minorHAnsi" w:hAnsiTheme="minorHAnsi" w:cstheme="minorHAnsi"/>
              </w:rPr>
              <w:t>Brisbane</w:t>
            </w:r>
          </w:p>
          <w:p w:rsidR="002B1C4E" w:rsidRPr="00B34B19" w:rsidRDefault="002B1C4E" w:rsidP="002B1C4E">
            <w:pPr>
              <w:numPr>
                <w:ilvl w:val="0"/>
                <w:numId w:val="22"/>
              </w:numPr>
              <w:rPr>
                <w:rFonts w:asciiTheme="minorHAnsi" w:hAnsiTheme="minorHAnsi" w:cstheme="minorHAnsi"/>
              </w:rPr>
            </w:pPr>
            <w:r w:rsidRPr="00B34B19">
              <w:rPr>
                <w:rFonts w:asciiTheme="minorHAnsi" w:hAnsiTheme="minorHAnsi" w:cstheme="minorHAnsi"/>
              </w:rPr>
              <w:t>Darwin</w:t>
            </w:r>
          </w:p>
          <w:p w:rsidR="002B1C4E" w:rsidRPr="00B34B19" w:rsidRDefault="002B1C4E" w:rsidP="002B1C4E">
            <w:pPr>
              <w:numPr>
                <w:ilvl w:val="0"/>
                <w:numId w:val="22"/>
              </w:numPr>
              <w:rPr>
                <w:rFonts w:asciiTheme="minorHAnsi" w:hAnsiTheme="minorHAnsi" w:cstheme="minorHAnsi"/>
              </w:rPr>
            </w:pPr>
            <w:r w:rsidRPr="00B34B19">
              <w:rPr>
                <w:rFonts w:asciiTheme="minorHAnsi" w:hAnsiTheme="minorHAnsi" w:cstheme="minorHAnsi"/>
              </w:rPr>
              <w:t>Melbourne</w:t>
            </w:r>
          </w:p>
          <w:p w:rsidR="002B1C4E" w:rsidRPr="00B34B19" w:rsidRDefault="002B1C4E" w:rsidP="002B1C4E">
            <w:pPr>
              <w:numPr>
                <w:ilvl w:val="0"/>
                <w:numId w:val="22"/>
              </w:numPr>
              <w:rPr>
                <w:rFonts w:asciiTheme="minorHAnsi" w:hAnsiTheme="minorHAnsi" w:cstheme="minorHAnsi"/>
              </w:rPr>
            </w:pPr>
            <w:r w:rsidRPr="00B34B19">
              <w:rPr>
                <w:rFonts w:asciiTheme="minorHAnsi" w:hAnsiTheme="minorHAnsi" w:cstheme="minorHAnsi"/>
              </w:rPr>
              <w:t>Perth</w:t>
            </w:r>
          </w:p>
          <w:p w:rsidR="002B1C4E" w:rsidRPr="00B34B19" w:rsidRDefault="002B1C4E" w:rsidP="002B1C4E">
            <w:pPr>
              <w:numPr>
                <w:ilvl w:val="0"/>
                <w:numId w:val="22"/>
              </w:numPr>
              <w:spacing w:after="120"/>
              <w:ind w:left="714" w:hanging="357"/>
              <w:rPr>
                <w:rFonts w:asciiTheme="minorHAnsi" w:hAnsiTheme="minorHAnsi" w:cstheme="minorHAnsi"/>
              </w:rPr>
            </w:pPr>
            <w:r w:rsidRPr="00B34B19">
              <w:rPr>
                <w:rFonts w:asciiTheme="minorHAnsi" w:hAnsiTheme="minorHAnsi" w:cstheme="minorHAnsi"/>
              </w:rPr>
              <w:t>Sydney</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1,500 delegates from Aged Care providers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State Office consultations in:</w:t>
            </w:r>
          </w:p>
          <w:p w:rsidR="002B1C4E" w:rsidRPr="00B34B19" w:rsidRDefault="002B1C4E" w:rsidP="002B1C4E">
            <w:pPr>
              <w:numPr>
                <w:ilvl w:val="0"/>
                <w:numId w:val="23"/>
              </w:numPr>
              <w:rPr>
                <w:rFonts w:asciiTheme="minorHAnsi" w:hAnsiTheme="minorHAnsi" w:cstheme="minorHAnsi"/>
              </w:rPr>
            </w:pPr>
            <w:r w:rsidRPr="00B34B19">
              <w:rPr>
                <w:rFonts w:asciiTheme="minorHAnsi" w:hAnsiTheme="minorHAnsi" w:cstheme="minorHAnsi"/>
              </w:rPr>
              <w:t>Brisbane</w:t>
            </w:r>
          </w:p>
          <w:p w:rsidR="002B1C4E" w:rsidRPr="00B34B19" w:rsidRDefault="002B1C4E" w:rsidP="002B1C4E">
            <w:pPr>
              <w:numPr>
                <w:ilvl w:val="0"/>
                <w:numId w:val="23"/>
              </w:numPr>
              <w:rPr>
                <w:rFonts w:asciiTheme="minorHAnsi" w:hAnsiTheme="minorHAnsi" w:cstheme="minorHAnsi"/>
              </w:rPr>
            </w:pPr>
            <w:r w:rsidRPr="00B34B19">
              <w:rPr>
                <w:rFonts w:asciiTheme="minorHAnsi" w:hAnsiTheme="minorHAnsi" w:cstheme="minorHAnsi"/>
              </w:rPr>
              <w:t xml:space="preserve">Parramatta </w:t>
            </w:r>
          </w:p>
          <w:p w:rsidR="002B1C4E" w:rsidRPr="00B34B19" w:rsidRDefault="002B1C4E" w:rsidP="002B1C4E">
            <w:pPr>
              <w:numPr>
                <w:ilvl w:val="0"/>
                <w:numId w:val="23"/>
              </w:numPr>
              <w:spacing w:after="120"/>
              <w:rPr>
                <w:rFonts w:asciiTheme="minorHAnsi" w:hAnsiTheme="minorHAnsi" w:cstheme="minorHAnsi"/>
              </w:rPr>
            </w:pPr>
            <w:r w:rsidRPr="00B34B19">
              <w:rPr>
                <w:rFonts w:asciiTheme="minorHAnsi" w:hAnsiTheme="minorHAnsi" w:cstheme="minorHAnsi"/>
              </w:rPr>
              <w:t>Adelaide</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Providers, consumer groups and specialist consultant groups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 Apr</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 xml:space="preserve">Department of Health webinar regarding Single Quality Framework. </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The Agency responded to questions about the guidance material, provider training and consumer resources.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2,000 viewers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 June - Ongoing</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Standards Technical Advisory Group meetings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15 peak body, industry and consumer representatives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 xml:space="preserve">2017 July </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Consultation with aged care provider Catholic Healthcare</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Consumers, representatives and staff</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lastRenderedPageBreak/>
              <w:t xml:space="preserve">2017 July </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 xml:space="preserve">2017 October </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Consultations with Indigenous aged care providers in the Northern Territory</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10 Indigenous Aged Care providers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 xml:space="preserve">2017 July </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Jan</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color w:val="000000"/>
              </w:rPr>
              <w:t>Literature reviews of key complex topics identified within guidance material</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color w:val="000000"/>
              </w:rPr>
              <w:t xml:space="preserve">Research consultants engaged via </w:t>
            </w:r>
            <w:r w:rsidRPr="00B34B19">
              <w:rPr>
                <w:rFonts w:asciiTheme="minorHAnsi" w:hAnsiTheme="minorHAnsi" w:cstheme="minorHAnsi"/>
              </w:rPr>
              <w:t>Sydney University and Latrobe University</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 Sept - Ongoing</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Technical review of guidance materials to ensure accordance with Best Practice in health care standards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Jan Mackereth-Hill – Quality improvement consultant and accredited surveyor with the International Society for Quality in Healthcare</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2017 Sept – Ongoing</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Standards Guidance Reference Group:</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8 meetings held to date</w:t>
            </w:r>
            <w:r w:rsidRPr="00B34B19">
              <w:rPr>
                <w:rFonts w:asciiTheme="minorHAnsi" w:hAnsiTheme="minorHAnsi" w:cstheme="minorHAnsi"/>
              </w:rPr>
              <w:br/>
              <w:t>1 further scheduled for Oct/Nov 2018</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4C491F">
            <w:pPr>
              <w:spacing w:before="120" w:after="120"/>
              <w:rPr>
                <w:rFonts w:asciiTheme="minorHAnsi" w:hAnsiTheme="minorHAnsi" w:cstheme="minorHAnsi"/>
              </w:rPr>
            </w:pPr>
            <w:r w:rsidRPr="00B34B19">
              <w:rPr>
                <w:rFonts w:asciiTheme="minorHAnsi" w:hAnsiTheme="minorHAnsi" w:cstheme="minorHAnsi"/>
              </w:rPr>
              <w:t>3</w:t>
            </w:r>
            <w:r w:rsidR="00A3551A" w:rsidRPr="00B34B19">
              <w:rPr>
                <w:rFonts w:asciiTheme="minorHAnsi" w:hAnsiTheme="minorHAnsi" w:cstheme="minorHAnsi"/>
              </w:rPr>
              <w:t>6</w:t>
            </w:r>
            <w:r w:rsidRPr="00B34B19">
              <w:rPr>
                <w:rFonts w:asciiTheme="minorHAnsi" w:hAnsiTheme="minorHAnsi" w:cstheme="minorHAnsi"/>
              </w:rPr>
              <w:t xml:space="preserve"> </w:t>
            </w:r>
            <w:r w:rsidR="002B1C4E" w:rsidRPr="00B34B19">
              <w:rPr>
                <w:rFonts w:asciiTheme="minorHAnsi" w:hAnsiTheme="minorHAnsi" w:cstheme="minorHAnsi"/>
              </w:rPr>
              <w:t>peak body, industry and consumer representatives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Feb</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Meeting with Australian Commission on Safety and Quality Health in Health Care to discuss Clinical Care recommendations from Senate Standing Committee</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Australian Commission of Safety and Quality in Healthcare</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Feb</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 xml:space="preserve">Department of Health webinar regarding Single Quality Framework. </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The Agency responded to questions about the guidance material, provider training and consumer resources.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2,000 viewers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Feb</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Collaboration with National Aged Care Alliance Consumer Forum to develop Consumer Engagement Plan</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National Aged Care Alliance Consumer Forum</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Feb – May</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Pilot of draft Aged Care Standards and the guidance to support the Standards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Stage 1: 31 providers</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Stage 2: 11 providers</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Stage 3: 11 providers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lastRenderedPageBreak/>
              <w:t xml:space="preserve">2018 Mar </w:t>
            </w:r>
          </w:p>
        </w:tc>
        <w:tc>
          <w:tcPr>
            <w:tcW w:w="4111" w:type="dxa"/>
            <w:tcBorders>
              <w:top w:val="single" w:sz="4" w:space="0" w:color="auto"/>
              <w:left w:val="single" w:sz="4" w:space="0" w:color="auto"/>
              <w:bottom w:val="single" w:sz="4" w:space="0" w:color="auto"/>
              <w:right w:val="single" w:sz="4" w:space="0" w:color="auto"/>
            </w:tcBorders>
            <w:hideMark/>
          </w:tcPr>
          <w:p w:rsidR="002B1C4E" w:rsidRPr="0096789E" w:rsidRDefault="0096789E" w:rsidP="0096789E">
            <w:pPr>
              <w:spacing w:before="120" w:after="120"/>
              <w:rPr>
                <w:rFonts w:asciiTheme="minorHAnsi" w:hAnsiTheme="minorHAnsi" w:cstheme="minorHAnsi"/>
              </w:rPr>
            </w:pPr>
            <w:r w:rsidRPr="0096789E">
              <w:rPr>
                <w:rFonts w:asciiTheme="minorHAnsi" w:hAnsiTheme="minorHAnsi" w:cstheme="minorHAnsi"/>
              </w:rPr>
              <w:t xml:space="preserve">Workshop with </w:t>
            </w:r>
            <w:r w:rsidR="002B1C4E" w:rsidRPr="0096789E">
              <w:rPr>
                <w:rFonts w:asciiTheme="minorHAnsi" w:hAnsiTheme="minorHAnsi" w:cstheme="minorHAnsi"/>
              </w:rPr>
              <w:t xml:space="preserve"> </w:t>
            </w:r>
            <w:r w:rsidRPr="0096789E">
              <w:rPr>
                <w:rFonts w:asciiTheme="minorHAnsi" w:hAnsiTheme="minorHAnsi" w:cstheme="minorHAnsi"/>
              </w:rPr>
              <w:t>Aged Care Sector Committee Diversity Sub-Group</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96789E" w:rsidP="0096789E">
            <w:pPr>
              <w:spacing w:before="120" w:after="120"/>
              <w:rPr>
                <w:rFonts w:asciiTheme="minorHAnsi" w:hAnsiTheme="minorHAnsi" w:cstheme="minorHAnsi"/>
              </w:rPr>
            </w:pPr>
            <w:r w:rsidRPr="0055797C">
              <w:rPr>
                <w:rFonts w:asciiTheme="minorHAnsi" w:hAnsiTheme="minorHAnsi" w:cstheme="minorHAnsi"/>
              </w:rPr>
              <w:t xml:space="preserve">Aged Care Sector Committee Diversity Sub-Group Centre </w:t>
            </w:r>
            <w:r w:rsidR="002B1C4E" w:rsidRPr="0055797C">
              <w:rPr>
                <w:rFonts w:asciiTheme="minorHAnsi" w:hAnsiTheme="minorHAnsi" w:cstheme="minorHAnsi"/>
              </w:rPr>
              <w:t>for Cultur</w:t>
            </w:r>
            <w:r w:rsidRPr="0055797C">
              <w:rPr>
                <w:rFonts w:asciiTheme="minorHAnsi" w:hAnsiTheme="minorHAnsi" w:cstheme="minorHAnsi"/>
              </w:rPr>
              <w:t>al Diversity in Ageing , and Department of Health</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Mar – Apr</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Subject matter expertise sought on identified clinical care high risk and high prevalence topics for consumers of aged care services</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12 Clinical care subject matter experts, identified via the National Aged Care Alliance Professionals Subcommittee and Australian Association of Gerontology</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Mar</w:t>
            </w:r>
          </w:p>
        </w:tc>
        <w:tc>
          <w:tcPr>
            <w:tcW w:w="4111" w:type="dxa"/>
            <w:tcBorders>
              <w:top w:val="single" w:sz="4" w:space="0" w:color="auto"/>
              <w:left w:val="single" w:sz="4" w:space="0" w:color="auto"/>
              <w:bottom w:val="single" w:sz="4" w:space="0" w:color="auto"/>
              <w:right w:val="single" w:sz="4" w:space="0" w:color="auto"/>
            </w:tcBorders>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Consumer consultations held in:</w:t>
            </w:r>
          </w:p>
          <w:p w:rsidR="002B1C4E" w:rsidRPr="00B34B19" w:rsidRDefault="002B1C4E" w:rsidP="002B1C4E">
            <w:pPr>
              <w:numPr>
                <w:ilvl w:val="0"/>
                <w:numId w:val="24"/>
              </w:numPr>
              <w:spacing w:before="120" w:after="120"/>
              <w:contextualSpacing/>
              <w:rPr>
                <w:rFonts w:asciiTheme="minorHAnsi" w:hAnsiTheme="minorHAnsi" w:cstheme="minorHAnsi"/>
              </w:rPr>
            </w:pPr>
            <w:r w:rsidRPr="00B34B19">
              <w:rPr>
                <w:rFonts w:asciiTheme="minorHAnsi" w:hAnsiTheme="minorHAnsi" w:cstheme="minorHAnsi"/>
              </w:rPr>
              <w:t>Brisbane</w:t>
            </w:r>
          </w:p>
          <w:p w:rsidR="002B1C4E" w:rsidRPr="00B34B19" w:rsidRDefault="002B1C4E" w:rsidP="002B1C4E">
            <w:pPr>
              <w:numPr>
                <w:ilvl w:val="0"/>
                <w:numId w:val="24"/>
              </w:numPr>
              <w:spacing w:before="120" w:after="120"/>
              <w:contextualSpacing/>
              <w:rPr>
                <w:rFonts w:asciiTheme="minorHAnsi" w:hAnsiTheme="minorHAnsi" w:cstheme="minorHAnsi"/>
              </w:rPr>
            </w:pPr>
            <w:r w:rsidRPr="00B34B19">
              <w:rPr>
                <w:rFonts w:asciiTheme="minorHAnsi" w:hAnsiTheme="minorHAnsi" w:cstheme="minorHAnsi"/>
              </w:rPr>
              <w:t>Caboolture</w:t>
            </w:r>
          </w:p>
          <w:p w:rsidR="002B1C4E" w:rsidRPr="00B34B19" w:rsidRDefault="002B1C4E" w:rsidP="002B1C4E">
            <w:pPr>
              <w:numPr>
                <w:ilvl w:val="0"/>
                <w:numId w:val="24"/>
              </w:numPr>
              <w:spacing w:before="120" w:after="120"/>
              <w:contextualSpacing/>
              <w:rPr>
                <w:rFonts w:asciiTheme="minorHAnsi" w:hAnsiTheme="minorHAnsi" w:cstheme="minorHAnsi"/>
              </w:rPr>
            </w:pPr>
            <w:r w:rsidRPr="00B34B19">
              <w:rPr>
                <w:rFonts w:asciiTheme="minorHAnsi" w:hAnsiTheme="minorHAnsi" w:cstheme="minorHAnsi"/>
              </w:rPr>
              <w:t>Canberra</w:t>
            </w:r>
          </w:p>
          <w:p w:rsidR="002B1C4E" w:rsidRPr="00B34B19" w:rsidRDefault="002B1C4E" w:rsidP="002B1C4E">
            <w:pPr>
              <w:numPr>
                <w:ilvl w:val="0"/>
                <w:numId w:val="24"/>
              </w:numPr>
              <w:spacing w:before="120" w:after="120"/>
              <w:contextualSpacing/>
              <w:rPr>
                <w:rFonts w:asciiTheme="minorHAnsi" w:hAnsiTheme="minorHAnsi" w:cstheme="minorHAnsi"/>
              </w:rPr>
            </w:pPr>
            <w:r w:rsidRPr="00B34B19">
              <w:rPr>
                <w:rFonts w:asciiTheme="minorHAnsi" w:hAnsiTheme="minorHAnsi" w:cstheme="minorHAnsi"/>
              </w:rPr>
              <w:t>Melbourne</w:t>
            </w:r>
          </w:p>
          <w:p w:rsidR="002B1C4E" w:rsidRPr="00B34B19" w:rsidRDefault="002B1C4E" w:rsidP="002B1C4E">
            <w:pPr>
              <w:numPr>
                <w:ilvl w:val="0"/>
                <w:numId w:val="24"/>
              </w:numPr>
              <w:spacing w:before="120" w:after="120"/>
              <w:contextualSpacing/>
              <w:rPr>
                <w:rFonts w:asciiTheme="minorHAnsi" w:hAnsiTheme="minorHAnsi" w:cstheme="minorHAnsi"/>
              </w:rPr>
            </w:pPr>
            <w:r w:rsidRPr="00B34B19">
              <w:rPr>
                <w:rFonts w:asciiTheme="minorHAnsi" w:hAnsiTheme="minorHAnsi" w:cstheme="minorHAnsi"/>
              </w:rPr>
              <w:t>Sydney</w:t>
            </w:r>
          </w:p>
          <w:p w:rsidR="002B1C4E" w:rsidRPr="00B34B19" w:rsidRDefault="002B1C4E" w:rsidP="002B1C4E">
            <w:pPr>
              <w:spacing w:before="120" w:after="120"/>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Consultations at 6 aged care fac</w:t>
            </w:r>
            <w:r w:rsidR="0096789E">
              <w:rPr>
                <w:rFonts w:asciiTheme="minorHAnsi" w:hAnsiTheme="minorHAnsi" w:cstheme="minorHAnsi"/>
              </w:rPr>
              <w:t>ilities, &amp;</w:t>
            </w:r>
            <w:r w:rsidRPr="00B34B19">
              <w:rPr>
                <w:rFonts w:asciiTheme="minorHAnsi" w:hAnsiTheme="minorHAnsi" w:cstheme="minorHAnsi"/>
              </w:rPr>
              <w:br/>
              <w:t>3 focus groups, arranged in partnership with:</w:t>
            </w:r>
          </w:p>
          <w:p w:rsidR="002B1C4E" w:rsidRPr="00B34B19" w:rsidRDefault="002B1C4E" w:rsidP="002B1C4E">
            <w:pPr>
              <w:numPr>
                <w:ilvl w:val="0"/>
                <w:numId w:val="25"/>
              </w:numPr>
              <w:spacing w:before="120" w:after="120"/>
              <w:contextualSpacing/>
              <w:rPr>
                <w:rFonts w:asciiTheme="minorHAnsi" w:hAnsiTheme="minorHAnsi" w:cstheme="minorHAnsi"/>
              </w:rPr>
            </w:pPr>
            <w:r w:rsidRPr="00B34B19">
              <w:rPr>
                <w:rFonts w:asciiTheme="minorHAnsi" w:hAnsiTheme="minorHAnsi" w:cstheme="minorHAnsi"/>
              </w:rPr>
              <w:t xml:space="preserve">Dementia Australia, </w:t>
            </w:r>
          </w:p>
          <w:p w:rsidR="002B1C4E" w:rsidRPr="00B34B19" w:rsidRDefault="002B1C4E" w:rsidP="002B1C4E">
            <w:pPr>
              <w:numPr>
                <w:ilvl w:val="0"/>
                <w:numId w:val="25"/>
              </w:numPr>
              <w:spacing w:before="120" w:after="120"/>
              <w:contextualSpacing/>
              <w:rPr>
                <w:rFonts w:asciiTheme="minorHAnsi" w:hAnsiTheme="minorHAnsi" w:cstheme="minorHAnsi"/>
              </w:rPr>
            </w:pPr>
            <w:r w:rsidRPr="00B34B19">
              <w:rPr>
                <w:rFonts w:asciiTheme="minorHAnsi" w:hAnsiTheme="minorHAnsi" w:cstheme="minorHAnsi"/>
              </w:rPr>
              <w:t xml:space="preserve">ACON </w:t>
            </w:r>
          </w:p>
          <w:p w:rsidR="002B1C4E" w:rsidRPr="00B34B19" w:rsidRDefault="002B1C4E" w:rsidP="002B1C4E">
            <w:pPr>
              <w:numPr>
                <w:ilvl w:val="0"/>
                <w:numId w:val="25"/>
              </w:numPr>
              <w:spacing w:before="120" w:after="120"/>
              <w:ind w:left="714" w:hanging="357"/>
              <w:rPr>
                <w:rFonts w:asciiTheme="minorHAnsi" w:hAnsiTheme="minorHAnsi" w:cstheme="minorHAnsi"/>
              </w:rPr>
            </w:pPr>
            <w:r w:rsidRPr="00B34B19">
              <w:rPr>
                <w:rFonts w:asciiTheme="minorHAnsi" w:hAnsiTheme="minorHAnsi" w:cstheme="minorHAnsi"/>
              </w:rPr>
              <w:t xml:space="preserve">Aged and Disability Advocacy Australia </w:t>
            </w:r>
          </w:p>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Consumers included:</w:t>
            </w:r>
          </w:p>
          <w:p w:rsidR="002B1C4E" w:rsidRPr="00B34B19" w:rsidRDefault="002B1C4E" w:rsidP="002B1C4E">
            <w:pPr>
              <w:numPr>
                <w:ilvl w:val="0"/>
                <w:numId w:val="26"/>
              </w:numPr>
              <w:spacing w:before="120" w:after="120"/>
              <w:contextualSpacing/>
              <w:rPr>
                <w:rFonts w:asciiTheme="minorHAnsi" w:hAnsiTheme="minorHAnsi" w:cstheme="minorHAnsi"/>
              </w:rPr>
            </w:pPr>
            <w:r w:rsidRPr="00B34B19">
              <w:rPr>
                <w:rFonts w:asciiTheme="minorHAnsi" w:hAnsiTheme="minorHAnsi" w:cstheme="minorHAnsi"/>
              </w:rPr>
              <w:t>people living with dementia</w:t>
            </w:r>
          </w:p>
          <w:p w:rsidR="002B1C4E" w:rsidRPr="00B34B19" w:rsidRDefault="002B1C4E" w:rsidP="002B1C4E">
            <w:pPr>
              <w:numPr>
                <w:ilvl w:val="0"/>
                <w:numId w:val="26"/>
              </w:numPr>
              <w:spacing w:before="120" w:after="120"/>
              <w:contextualSpacing/>
              <w:rPr>
                <w:rFonts w:asciiTheme="minorHAnsi" w:hAnsiTheme="minorHAnsi" w:cstheme="minorHAnsi"/>
              </w:rPr>
            </w:pPr>
            <w:r w:rsidRPr="00B34B19">
              <w:rPr>
                <w:rFonts w:asciiTheme="minorHAnsi" w:hAnsiTheme="minorHAnsi" w:cstheme="minorHAnsi"/>
              </w:rPr>
              <w:t>CALD groups</w:t>
            </w:r>
          </w:p>
          <w:p w:rsidR="002B1C4E" w:rsidRPr="00B34B19" w:rsidRDefault="002B1C4E" w:rsidP="002B1C4E">
            <w:pPr>
              <w:numPr>
                <w:ilvl w:val="0"/>
                <w:numId w:val="26"/>
              </w:numPr>
              <w:spacing w:before="120" w:after="120"/>
              <w:contextualSpacing/>
              <w:rPr>
                <w:rFonts w:asciiTheme="minorHAnsi" w:hAnsiTheme="minorHAnsi" w:cstheme="minorHAnsi"/>
              </w:rPr>
            </w:pPr>
            <w:r w:rsidRPr="00B34B19">
              <w:rPr>
                <w:rFonts w:asciiTheme="minorHAnsi" w:hAnsiTheme="minorHAnsi" w:cstheme="minorHAnsi"/>
              </w:rPr>
              <w:t>vulnerable consumers and their representatives</w:t>
            </w:r>
          </w:p>
          <w:p w:rsidR="002B1C4E" w:rsidRPr="00B34B19" w:rsidRDefault="002B1C4E" w:rsidP="002B1C4E">
            <w:pPr>
              <w:numPr>
                <w:ilvl w:val="0"/>
                <w:numId w:val="26"/>
              </w:numPr>
              <w:spacing w:before="120" w:after="120"/>
              <w:contextualSpacing/>
              <w:rPr>
                <w:rFonts w:asciiTheme="minorHAnsi" w:hAnsiTheme="minorHAnsi" w:cstheme="minorHAnsi"/>
              </w:rPr>
            </w:pPr>
            <w:r w:rsidRPr="00B34B19">
              <w:rPr>
                <w:rFonts w:asciiTheme="minorHAnsi" w:hAnsiTheme="minorHAnsi" w:cstheme="minorHAnsi"/>
              </w:rPr>
              <w:t xml:space="preserve">LGBTI elders </w:t>
            </w:r>
          </w:p>
          <w:p w:rsidR="002B1C4E" w:rsidRPr="00B34B19" w:rsidRDefault="002B1C4E" w:rsidP="002B1C4E">
            <w:pPr>
              <w:numPr>
                <w:ilvl w:val="0"/>
                <w:numId w:val="26"/>
              </w:numPr>
              <w:spacing w:before="120" w:after="120"/>
              <w:ind w:left="714" w:hanging="357"/>
              <w:rPr>
                <w:rFonts w:asciiTheme="minorHAnsi" w:hAnsiTheme="minorHAnsi" w:cstheme="minorHAnsi"/>
              </w:rPr>
            </w:pPr>
            <w:r w:rsidRPr="00B34B19">
              <w:rPr>
                <w:rFonts w:asciiTheme="minorHAnsi" w:hAnsiTheme="minorHAnsi" w:cstheme="minorHAnsi"/>
              </w:rPr>
              <w:t>regional consumers</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2018 Apr</w:t>
            </w:r>
          </w:p>
        </w:tc>
        <w:tc>
          <w:tcPr>
            <w:tcW w:w="4111" w:type="dxa"/>
            <w:tcBorders>
              <w:top w:val="single" w:sz="4" w:space="0" w:color="auto"/>
              <w:left w:val="single" w:sz="4" w:space="0" w:color="auto"/>
              <w:bottom w:val="single" w:sz="4" w:space="0" w:color="auto"/>
              <w:right w:val="single" w:sz="4" w:space="0" w:color="auto"/>
            </w:tcBorders>
            <w:hideMark/>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Consumer consultant engaged to seek direct feedback from consumers of aged care services regarding the guidance material</w:t>
            </w:r>
          </w:p>
        </w:tc>
        <w:tc>
          <w:tcPr>
            <w:tcW w:w="3969" w:type="dxa"/>
            <w:tcBorders>
              <w:top w:val="single" w:sz="4" w:space="0" w:color="auto"/>
              <w:left w:val="single" w:sz="4" w:space="0" w:color="auto"/>
              <w:bottom w:val="single" w:sz="4" w:space="0" w:color="auto"/>
              <w:right w:val="single" w:sz="4" w:space="0" w:color="auto"/>
            </w:tcBorders>
            <w:hideMark/>
          </w:tcPr>
          <w:p w:rsidR="002B1C4E" w:rsidRPr="00B34B19" w:rsidRDefault="002B1C4E" w:rsidP="00DC0DB5">
            <w:pPr>
              <w:spacing w:before="120" w:after="120"/>
              <w:rPr>
                <w:rFonts w:asciiTheme="minorHAnsi" w:hAnsiTheme="minorHAnsi" w:cstheme="minorHAnsi"/>
              </w:rPr>
            </w:pPr>
            <w:r w:rsidRPr="00B34B19">
              <w:rPr>
                <w:rFonts w:asciiTheme="minorHAnsi" w:hAnsiTheme="minorHAnsi" w:cstheme="minorHAnsi"/>
                <w:i/>
              </w:rPr>
              <w:t>The</w:t>
            </w:r>
            <w:r w:rsidRPr="00B34B19">
              <w:rPr>
                <w:rFonts w:asciiTheme="minorHAnsi" w:hAnsiTheme="minorHAnsi" w:cstheme="minorHAnsi"/>
              </w:rPr>
              <w:t xml:space="preserve"> </w:t>
            </w:r>
            <w:r w:rsidRPr="00B34B19">
              <w:rPr>
                <w:rFonts w:asciiTheme="minorHAnsi" w:hAnsiTheme="minorHAnsi" w:cstheme="minorHAnsi"/>
                <w:i/>
              </w:rPr>
              <w:t>Plug-in</w:t>
            </w:r>
            <w:r w:rsidRPr="00B34B19">
              <w:rPr>
                <w:rFonts w:asciiTheme="minorHAnsi" w:hAnsiTheme="minorHAnsi" w:cstheme="minorHAnsi"/>
              </w:rPr>
              <w:t xml:space="preserve">, independent consumers sourced by the </w:t>
            </w:r>
            <w:r w:rsidR="00DC0DB5" w:rsidRPr="00B34B19">
              <w:rPr>
                <w:rFonts w:asciiTheme="minorHAnsi" w:hAnsiTheme="minorHAnsi" w:cstheme="minorHAnsi"/>
              </w:rPr>
              <w:t>Council of the Ageing SA (COTA),</w:t>
            </w:r>
          </w:p>
        </w:tc>
      </w:tr>
      <w:tr w:rsidR="002B1C4E" w:rsidRPr="00B34B19" w:rsidTr="00F62A80">
        <w:trPr>
          <w:cantSplit/>
        </w:trPr>
        <w:tc>
          <w:tcPr>
            <w:tcW w:w="1526" w:type="dxa"/>
            <w:tcBorders>
              <w:top w:val="single" w:sz="4" w:space="0" w:color="auto"/>
              <w:left w:val="single" w:sz="4" w:space="0" w:color="auto"/>
              <w:bottom w:val="single" w:sz="4" w:space="0" w:color="auto"/>
              <w:right w:val="single" w:sz="4" w:space="0" w:color="auto"/>
            </w:tcBorders>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lastRenderedPageBreak/>
              <w:t>2018 May</w:t>
            </w:r>
          </w:p>
        </w:tc>
        <w:tc>
          <w:tcPr>
            <w:tcW w:w="4111" w:type="dxa"/>
            <w:tcBorders>
              <w:top w:val="single" w:sz="4" w:space="0" w:color="auto"/>
              <w:left w:val="single" w:sz="4" w:space="0" w:color="auto"/>
              <w:bottom w:val="single" w:sz="4" w:space="0" w:color="auto"/>
              <w:right w:val="single" w:sz="4" w:space="0" w:color="auto"/>
            </w:tcBorders>
          </w:tcPr>
          <w:p w:rsidR="002B1C4E" w:rsidRDefault="002B1C4E" w:rsidP="002B1C4E">
            <w:pPr>
              <w:spacing w:before="120" w:after="120"/>
              <w:rPr>
                <w:rFonts w:asciiTheme="minorHAnsi" w:hAnsiTheme="minorHAnsi" w:cstheme="minorHAnsi"/>
              </w:rPr>
            </w:pPr>
            <w:r w:rsidRPr="00B34B19">
              <w:rPr>
                <w:rFonts w:asciiTheme="minorHAnsi" w:hAnsiTheme="minorHAnsi" w:cstheme="minorHAnsi"/>
              </w:rPr>
              <w:t>Public consultation on draft guidance via the Quality Agency website</w:t>
            </w:r>
          </w:p>
          <w:p w:rsidR="0096789E" w:rsidRPr="00B34B19" w:rsidRDefault="0096789E" w:rsidP="002B1C4E">
            <w:pPr>
              <w:spacing w:before="120" w:after="120"/>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tcPr>
          <w:p w:rsidR="002B1C4E" w:rsidRPr="00B34B19" w:rsidRDefault="002B1C4E" w:rsidP="002B1C4E">
            <w:pPr>
              <w:spacing w:before="120" w:after="120"/>
              <w:rPr>
                <w:rFonts w:asciiTheme="minorHAnsi" w:hAnsiTheme="minorHAnsi" w:cstheme="minorHAnsi"/>
              </w:rPr>
            </w:pPr>
            <w:r w:rsidRPr="00B34B19">
              <w:rPr>
                <w:rFonts w:asciiTheme="minorHAnsi" w:hAnsiTheme="minorHAnsi" w:cstheme="minorHAnsi"/>
              </w:rPr>
              <w:t>100 external submissions received</w:t>
            </w:r>
          </w:p>
        </w:tc>
      </w:tr>
    </w:tbl>
    <w:p w:rsidR="00672DC2" w:rsidRDefault="00672DC2" w:rsidP="000C3CAF">
      <w:pPr>
        <w:jc w:val="right"/>
        <w:rPr>
          <w:rFonts w:ascii="Arial" w:eastAsia="Times New Roman" w:hAnsi="Arial" w:cs="Arial"/>
          <w:b/>
        </w:rPr>
      </w:pPr>
    </w:p>
    <w:p w:rsidR="00672DC2" w:rsidRDefault="00672DC2">
      <w:pPr>
        <w:spacing w:before="0" w:beforeAutospacing="0" w:after="200" w:afterAutospacing="0" w:line="276" w:lineRule="auto"/>
        <w:rPr>
          <w:rFonts w:ascii="Arial" w:eastAsia="Times New Roman" w:hAnsi="Arial" w:cs="Arial"/>
          <w:b/>
        </w:rPr>
      </w:pPr>
    </w:p>
    <w:p w:rsidR="003F7D2D" w:rsidRDefault="003F7D2D" w:rsidP="00672DC2">
      <w:pPr>
        <w:spacing w:before="0" w:beforeAutospacing="0" w:after="0" w:afterAutospacing="0" w:line="240" w:lineRule="auto"/>
        <w:sectPr w:rsidR="003F7D2D" w:rsidSect="00FA091E">
          <w:pgSz w:w="11906" w:h="16838"/>
          <w:pgMar w:top="1134" w:right="1440" w:bottom="993" w:left="1440" w:header="709" w:footer="709" w:gutter="0"/>
          <w:cols w:space="708"/>
          <w:titlePg/>
          <w:docGrid w:linePitch="360"/>
        </w:sectPr>
      </w:pPr>
    </w:p>
    <w:tbl>
      <w:tblPr>
        <w:tblStyle w:val="TableGrid2"/>
        <w:tblW w:w="0" w:type="auto"/>
        <w:tblLook w:val="04A0" w:firstRow="1" w:lastRow="0" w:firstColumn="1" w:lastColumn="0" w:noHBand="0" w:noVBand="1"/>
      </w:tblPr>
      <w:tblGrid>
        <w:gridCol w:w="776"/>
        <w:gridCol w:w="3599"/>
      </w:tblGrid>
      <w:tr w:rsidR="00672DC2" w:rsidRPr="003F7D2D" w:rsidTr="00571A4F">
        <w:tc>
          <w:tcPr>
            <w:tcW w:w="817" w:type="dxa"/>
          </w:tcPr>
          <w:p w:rsidR="00672DC2" w:rsidRPr="00255D61" w:rsidRDefault="008E22E7" w:rsidP="00672DC2">
            <w:pPr>
              <w:spacing w:before="0" w:beforeAutospacing="0" w:after="0" w:afterAutospacing="0" w:line="240" w:lineRule="auto"/>
              <w:rPr>
                <w:rFonts w:cstheme="minorHAnsi"/>
              </w:rPr>
            </w:pPr>
            <w:r w:rsidRPr="008E22E7">
              <w:rPr>
                <w:rFonts w:cstheme="minorHAnsi"/>
                <w:noProof/>
                <w:lang w:eastAsia="en-AU"/>
              </w:rPr>
              <w:lastRenderedPageBreak/>
              <mc:AlternateContent>
                <mc:Choice Requires="wps">
                  <w:drawing>
                    <wp:anchor distT="0" distB="0" distL="114300" distR="114300" simplePos="0" relativeHeight="251685888" behindDoc="0" locked="0" layoutInCell="1" allowOverlap="1" wp14:anchorId="2AC1C8A8" wp14:editId="673B9325">
                      <wp:simplePos x="0" y="0"/>
                      <wp:positionH relativeFrom="column">
                        <wp:posOffset>-103414</wp:posOffset>
                      </wp:positionH>
                      <wp:positionV relativeFrom="paragraph">
                        <wp:posOffset>-760549</wp:posOffset>
                      </wp:positionV>
                      <wp:extent cx="5818414" cy="690699"/>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414" cy="690699"/>
                              </a:xfrm>
                              <a:prstGeom prst="rect">
                                <a:avLst/>
                              </a:prstGeom>
                              <a:solidFill>
                                <a:srgbClr val="FFFFFF"/>
                              </a:solidFill>
                              <a:ln w="9525">
                                <a:noFill/>
                                <a:miter lim="800000"/>
                                <a:headEnd/>
                                <a:tailEnd/>
                              </a:ln>
                            </wps:spPr>
                            <wps:txbx>
                              <w:txbxContent>
                                <w:p w:rsidR="00452467" w:rsidRPr="00AB12DA" w:rsidRDefault="00452467" w:rsidP="00B34B19">
                                  <w:pPr>
                                    <w:pStyle w:val="Header"/>
                                    <w:spacing w:before="0" w:beforeAutospacing="0" w:afterAutospacing="0"/>
                                    <w:rPr>
                                      <w:rFonts w:ascii="Arial" w:hAnsi="Arial" w:cs="Arial"/>
                                      <w:b/>
                                    </w:rPr>
                                  </w:pPr>
                                  <w:r w:rsidRPr="00AB12DA">
                                    <w:rPr>
                                      <w:rFonts w:ascii="Arial" w:hAnsi="Arial" w:cs="Arial"/>
                                      <w:b/>
                                    </w:rPr>
                                    <w:ptab w:relativeTo="margin" w:alignment="center" w:leader="none"/>
                                  </w:r>
                                  <w:r w:rsidRPr="00AB12DA">
                                    <w:rPr>
                                      <w:rFonts w:ascii="Arial" w:hAnsi="Arial" w:cs="Arial"/>
                                      <w:b/>
                                    </w:rPr>
                                    <w:ptab w:relativeTo="margin" w:alignment="right" w:leader="none"/>
                                  </w:r>
                                  <w:r w:rsidRPr="00AB12DA">
                                    <w:rPr>
                                      <w:rFonts w:ascii="Arial" w:hAnsi="Arial" w:cs="Arial"/>
                                      <w:b/>
                                    </w:rPr>
                                    <w:t>Attachment C</w:t>
                                  </w:r>
                                </w:p>
                                <w:p w:rsidR="00452467" w:rsidRDefault="00452467" w:rsidP="00B34B19">
                                  <w:pPr>
                                    <w:spacing w:before="120" w:beforeAutospacing="0" w:after="0" w:afterAutospacing="0" w:line="240" w:lineRule="auto"/>
                                    <w:jc w:val="center"/>
                                  </w:pPr>
                                  <w:r w:rsidRPr="00AB12DA">
                                    <w:rPr>
                                      <w:rFonts w:cstheme="minorHAnsi"/>
                                      <w:b/>
                                    </w:rPr>
                                    <w:t xml:space="preserve">Public Submissions </w:t>
                                  </w:r>
                                  <w:r>
                                    <w:rPr>
                                      <w:rFonts w:cstheme="minorHAnsi"/>
                                      <w:b/>
                                    </w:rPr>
                                    <w:t>received</w:t>
                                  </w:r>
                                  <w:r w:rsidRPr="00AB12DA">
                                    <w:rPr>
                                      <w:rFonts w:cstheme="minorHAnsi"/>
                                      <w:b/>
                                    </w:rPr>
                                    <w:t xml:space="preserve"> by the Quality Agency on the draft Guidance Material to support new Aged Care Quality Standards</w:t>
                                  </w:r>
                                </w:p>
                                <w:p w:rsidR="00452467" w:rsidRDefault="004524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15pt;margin-top:-59.9pt;width:458.15pt;height:5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" stroked="f">
                      <v:textbox>
                        <w:txbxContent>
                          <w:p w:rsidR="00452467" w:rsidRPr="00AB12DA" w:rsidRDefault="00452467" w:rsidP="00B34B19">
                            <w:pPr>
                              <w:pStyle w:val="Header"/>
                              <w:spacing w:before="0" w:beforeAutospacing="0" w:afterAutospacing="0"/>
                              <w:rPr>
                                <w:rFonts w:ascii="Arial" w:hAnsi="Arial" w:cs="Arial"/>
                                <w:b/>
                              </w:rPr>
                            </w:pPr>
                            <w:r w:rsidRPr="00AB12DA">
                              <w:rPr>
                                <w:rFonts w:ascii="Arial" w:hAnsi="Arial" w:cs="Arial"/>
                                <w:b/>
                              </w:rPr>
                              <w:ptab w:relativeTo="margin" w:alignment="center" w:leader="none"/>
                            </w:r>
                            <w:r w:rsidRPr="00AB12DA">
                              <w:rPr>
                                <w:rFonts w:ascii="Arial" w:hAnsi="Arial" w:cs="Arial"/>
                                <w:b/>
                              </w:rPr>
                              <w:ptab w:relativeTo="margin" w:alignment="right" w:leader="none"/>
                            </w:r>
                            <w:r w:rsidRPr="00AB12DA">
                              <w:rPr>
                                <w:rFonts w:ascii="Arial" w:hAnsi="Arial" w:cs="Arial"/>
                                <w:b/>
                              </w:rPr>
                              <w:t>Attachment C</w:t>
                            </w:r>
                          </w:p>
                          <w:p w:rsidR="00452467" w:rsidRDefault="00452467" w:rsidP="00B34B19">
                            <w:pPr>
                              <w:spacing w:before="120" w:beforeAutospacing="0" w:after="0" w:afterAutospacing="0" w:line="240" w:lineRule="auto"/>
                              <w:jc w:val="center"/>
                            </w:pPr>
                            <w:r w:rsidRPr="00AB12DA">
                              <w:rPr>
                                <w:rFonts w:cstheme="minorHAnsi"/>
                                <w:b/>
                              </w:rPr>
                              <w:t xml:space="preserve">Public Submissions </w:t>
                            </w:r>
                            <w:r>
                              <w:rPr>
                                <w:rFonts w:cstheme="minorHAnsi"/>
                                <w:b/>
                              </w:rPr>
                              <w:t>received</w:t>
                            </w:r>
                            <w:r w:rsidRPr="00AB12DA">
                              <w:rPr>
                                <w:rFonts w:cstheme="minorHAnsi"/>
                                <w:b/>
                              </w:rPr>
                              <w:t xml:space="preserve"> by the Quality Agency on the draft Guidance Material to support new Aged Care Quality Standards</w:t>
                            </w:r>
                          </w:p>
                          <w:p w:rsidR="00452467" w:rsidRDefault="00452467"/>
                        </w:txbxContent>
                      </v:textbox>
                    </v:shape>
                  </w:pict>
                </mc:Fallback>
              </mc:AlternateContent>
            </w:r>
            <w:r w:rsidR="00672DC2" w:rsidRPr="00571A4F">
              <w:rPr>
                <w:rFonts w:cstheme="minorHAnsi"/>
              </w:rPr>
              <w:t>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Laundry Association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Pets and Positive Ageing Inc.</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Diversitat</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Quality Aged Care Action Group Inc.</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22</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DHHS Tasmanian Infection Prevention and Control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Country Home Services</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29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Leading Age Services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Speech Pathology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Deafness Forum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lastRenderedPageBreak/>
              <w:t>34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37</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The Federation of Ethnic Communities’ Council’s of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39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42</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LGBTI Community Ageing Network Sunshine Coast</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49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50</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ACT Disability, Aged and Carer Advocacy Service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Griffith Aged Support Service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58</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Combined Pensioners and Superannuants Association of NSW Inc.</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59</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Australian Community Industry Alliance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The Pharmacy Guild of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HammondCare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lastRenderedPageBreak/>
              <w:t>62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Lutheran Aged Care Albury</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63</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Victorian Aboriginal Community Controlled Health Organisation</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Pain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Baptist Care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Flavour Creations Pty Ltd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69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Older Persons Advocacy Network</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70</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NSW Nurses and Midwives’ Association</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Mercy Community Services SEQ Ltd.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79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Melbourne Society Equity Institute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Australian Medical Association</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Australian Pain Society</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lastRenderedPageBreak/>
              <w:t>83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Macular Disease Foundation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84</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BUPA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Resthaven Incorporated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89</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 xml:space="preserve">Diversional and Recreation Therapy Australia </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91</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Dieticians Association of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92</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Name withheld</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93</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94</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Aged and Community Services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95</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96</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Meaningful Ageing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97</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Confidential</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98</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National LGBTI Health Alliance</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99</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COAT Australia</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100</w:t>
            </w:r>
          </w:p>
        </w:tc>
        <w:tc>
          <w:tcPr>
            <w:tcW w:w="3969" w:type="dxa"/>
          </w:tcPr>
          <w:p w:rsidR="00672DC2" w:rsidRPr="00BA7126" w:rsidRDefault="00672DC2" w:rsidP="00672DC2">
            <w:pPr>
              <w:spacing w:before="0" w:beforeAutospacing="0" w:after="0" w:afterAutospacing="0" w:line="240" w:lineRule="auto"/>
              <w:rPr>
                <w:rFonts w:cstheme="minorHAnsi"/>
              </w:rPr>
            </w:pPr>
            <w:r w:rsidRPr="00BA7126">
              <w:rPr>
                <w:rFonts w:cstheme="minorHAnsi"/>
              </w:rPr>
              <w:t>QLD Nurses and Midwives’ Union</w:t>
            </w:r>
          </w:p>
        </w:tc>
      </w:tr>
      <w:tr w:rsidR="00672DC2" w:rsidRPr="003F7D2D" w:rsidTr="00571A4F">
        <w:tc>
          <w:tcPr>
            <w:tcW w:w="817" w:type="dxa"/>
          </w:tcPr>
          <w:p w:rsidR="00672DC2" w:rsidRPr="00255D61" w:rsidRDefault="00672DC2" w:rsidP="00672DC2">
            <w:pPr>
              <w:spacing w:before="0" w:beforeAutospacing="0" w:after="0" w:afterAutospacing="0" w:line="240" w:lineRule="auto"/>
              <w:rPr>
                <w:rFonts w:cstheme="minorHAnsi"/>
              </w:rPr>
            </w:pPr>
            <w:r w:rsidRPr="00571A4F">
              <w:rPr>
                <w:rFonts w:cstheme="minorHAnsi"/>
              </w:rPr>
              <w:t>101</w:t>
            </w:r>
          </w:p>
        </w:tc>
        <w:tc>
          <w:tcPr>
            <w:tcW w:w="3969" w:type="dxa"/>
          </w:tcPr>
          <w:p w:rsidR="00672DC2" w:rsidRPr="00B34B19" w:rsidRDefault="00672DC2" w:rsidP="00672DC2">
            <w:pPr>
              <w:spacing w:before="0" w:beforeAutospacing="0" w:after="0" w:afterAutospacing="0" w:line="240" w:lineRule="auto"/>
              <w:rPr>
                <w:rFonts w:cstheme="minorHAnsi"/>
              </w:rPr>
            </w:pPr>
            <w:r w:rsidRPr="00BA7126">
              <w:rPr>
                <w:rFonts w:cstheme="minorHAnsi"/>
              </w:rPr>
              <w:t>Australian Nursing and Midwifery Federation</w:t>
            </w:r>
          </w:p>
        </w:tc>
      </w:tr>
    </w:tbl>
    <w:p w:rsidR="003F7D2D" w:rsidRDefault="003F7D2D" w:rsidP="00672DC2">
      <w:pPr>
        <w:spacing w:before="0" w:beforeAutospacing="0" w:after="200" w:afterAutospacing="0" w:line="276" w:lineRule="auto"/>
        <w:sectPr w:rsidR="003F7D2D" w:rsidSect="00B34B19">
          <w:type w:val="continuous"/>
          <w:pgSz w:w="11906" w:h="16838"/>
          <w:pgMar w:top="1702" w:right="1440" w:bottom="993" w:left="1440" w:header="709" w:footer="709" w:gutter="0"/>
          <w:cols w:num="2" w:space="708"/>
          <w:titlePg/>
          <w:docGrid w:linePitch="360"/>
        </w:sectPr>
      </w:pPr>
    </w:p>
    <w:p w:rsidR="00BA7126" w:rsidRDefault="00BA7126">
      <w:pPr>
        <w:spacing w:before="0" w:beforeAutospacing="0" w:after="200" w:afterAutospacing="0" w:line="276" w:lineRule="auto"/>
        <w:rPr>
          <w:rFonts w:ascii="Arial" w:eastAsia="Times New Roman" w:hAnsi="Arial" w:cs="Arial"/>
          <w:b/>
        </w:rPr>
      </w:pPr>
    </w:p>
    <w:p w:rsidR="00B34B19" w:rsidRPr="00B34B19" w:rsidRDefault="00B34B19" w:rsidP="00B34B19">
      <w:pPr>
        <w:spacing w:before="0" w:beforeAutospacing="0" w:after="120" w:afterAutospacing="0" w:line="240" w:lineRule="auto"/>
        <w:rPr>
          <w:rFonts w:cs="Arial"/>
          <w:b/>
          <w:lang w:val="en" w:eastAsia="en-AU"/>
        </w:rPr>
      </w:pPr>
      <w:r w:rsidRPr="00B34B19">
        <w:rPr>
          <w:rFonts w:cs="Arial"/>
          <w:b/>
          <w:lang w:val="en" w:eastAsia="en-AU"/>
        </w:rPr>
        <w:t>Explanatory notes:</w:t>
      </w:r>
    </w:p>
    <w:p w:rsidR="00BA7126" w:rsidRPr="00B34B19" w:rsidRDefault="00BA7126" w:rsidP="00B34B19">
      <w:pPr>
        <w:spacing w:before="0" w:beforeAutospacing="0" w:after="120" w:afterAutospacing="0" w:line="240" w:lineRule="auto"/>
        <w:rPr>
          <w:rFonts w:cs="Arial"/>
          <w:lang w:val="en" w:eastAsia="en-AU"/>
        </w:rPr>
      </w:pPr>
      <w:r w:rsidRPr="00B34B19">
        <w:rPr>
          <w:rFonts w:cs="Arial"/>
          <w:lang w:val="en" w:eastAsia="en-AU"/>
        </w:rPr>
        <w:t>Name withheld indicates permission to publish de-identified submissions has been granted</w:t>
      </w:r>
      <w:r w:rsidR="00B34B19">
        <w:rPr>
          <w:rFonts w:cs="Arial"/>
          <w:lang w:val="en" w:eastAsia="en-AU"/>
        </w:rPr>
        <w:t>.</w:t>
      </w:r>
    </w:p>
    <w:p w:rsidR="00BA7126" w:rsidRPr="00B34B19" w:rsidRDefault="00BA7126" w:rsidP="00B34B19">
      <w:pPr>
        <w:spacing w:before="0" w:beforeAutospacing="0" w:after="0" w:afterAutospacing="0" w:line="240" w:lineRule="auto"/>
        <w:rPr>
          <w:rFonts w:cs="Arial"/>
          <w:lang w:val="en" w:eastAsia="en-AU"/>
        </w:rPr>
      </w:pPr>
      <w:r w:rsidRPr="00B34B19">
        <w:rPr>
          <w:rFonts w:cs="Arial"/>
          <w:lang w:val="en" w:eastAsia="en-AU"/>
        </w:rPr>
        <w:t xml:space="preserve">Confidential indicates submissions will not be published, as permission </w:t>
      </w:r>
      <w:r w:rsidR="00B34B19" w:rsidRPr="00B34B19">
        <w:rPr>
          <w:rFonts w:cs="Arial"/>
          <w:lang w:val="en" w:eastAsia="en-AU"/>
        </w:rPr>
        <w:t xml:space="preserve">to publish </w:t>
      </w:r>
      <w:r w:rsidRPr="00B34B19">
        <w:rPr>
          <w:rFonts w:cs="Arial"/>
          <w:lang w:val="en" w:eastAsia="en-AU"/>
        </w:rPr>
        <w:t>has not been granted</w:t>
      </w:r>
      <w:r w:rsidR="00B34B19">
        <w:rPr>
          <w:rFonts w:cs="Arial"/>
          <w:lang w:val="en" w:eastAsia="en-AU"/>
        </w:rPr>
        <w:t>.</w:t>
      </w:r>
    </w:p>
    <w:p w:rsidR="00BA7126" w:rsidRPr="00B34B19" w:rsidRDefault="00BA7126" w:rsidP="00B34B19">
      <w:pPr>
        <w:spacing w:before="0" w:beforeAutospacing="0" w:after="200" w:afterAutospacing="0" w:line="276" w:lineRule="auto"/>
        <w:rPr>
          <w:rFonts w:cs="Arial"/>
          <w:lang w:val="en" w:eastAsia="en-AU"/>
        </w:rPr>
      </w:pPr>
    </w:p>
    <w:p w:rsidR="003F7D2D" w:rsidRDefault="003F7D2D">
      <w:pPr>
        <w:spacing w:before="0" w:beforeAutospacing="0" w:after="200" w:afterAutospacing="0" w:line="276" w:lineRule="auto"/>
        <w:rPr>
          <w:rFonts w:ascii="Arial" w:eastAsia="Times New Roman" w:hAnsi="Arial" w:cs="Arial"/>
          <w:b/>
        </w:rPr>
      </w:pPr>
      <w:r>
        <w:rPr>
          <w:rFonts w:ascii="Arial" w:eastAsia="Times New Roman" w:hAnsi="Arial" w:cs="Arial"/>
          <w:b/>
        </w:rPr>
        <w:br w:type="page"/>
      </w:r>
    </w:p>
    <w:p w:rsidR="000C3CAF" w:rsidRPr="00B34B19" w:rsidRDefault="000C3CAF" w:rsidP="000C3CAF">
      <w:pPr>
        <w:jc w:val="right"/>
        <w:rPr>
          <w:rFonts w:eastAsia="Times New Roman" w:cstheme="minorHAnsi"/>
          <w:b/>
        </w:rPr>
      </w:pPr>
      <w:r w:rsidRPr="00B34B19">
        <w:rPr>
          <w:rFonts w:eastAsia="Times New Roman" w:cstheme="minorHAnsi"/>
          <w:b/>
        </w:rPr>
        <w:lastRenderedPageBreak/>
        <w:t>Attachment D</w:t>
      </w:r>
    </w:p>
    <w:p w:rsidR="000C3CAF" w:rsidRPr="00B34B19" w:rsidRDefault="000C3CAF" w:rsidP="000C3CAF">
      <w:pPr>
        <w:jc w:val="center"/>
        <w:rPr>
          <w:rFonts w:cstheme="minorHAnsi"/>
          <w:b/>
        </w:rPr>
      </w:pPr>
      <w:r w:rsidRPr="00B34B19">
        <w:rPr>
          <w:rFonts w:cstheme="minorHAnsi"/>
          <w:b/>
        </w:rPr>
        <w:t>Stage 2 and 3 field testing:</w:t>
      </w:r>
      <w:r w:rsidR="007E5507" w:rsidRPr="00B34B19">
        <w:rPr>
          <w:rFonts w:cstheme="minorHAnsi"/>
          <w:b/>
        </w:rPr>
        <w:t xml:space="preserve"> </w:t>
      </w:r>
      <w:r w:rsidRPr="00B34B19">
        <w:rPr>
          <w:rFonts w:cstheme="minorHAnsi"/>
          <w:b/>
        </w:rPr>
        <w:t xml:space="preserve">Pilot Participants </w:t>
      </w:r>
    </w:p>
    <w:p w:rsidR="000C3CAF" w:rsidRPr="0085495F" w:rsidRDefault="000C3CAF" w:rsidP="000C3CAF">
      <w:pPr>
        <w:tabs>
          <w:tab w:val="left" w:pos="567"/>
        </w:tabs>
      </w:pPr>
      <w:r>
        <w:rPr>
          <w:b/>
        </w:rPr>
        <w:t>Stage 2:</w:t>
      </w:r>
      <w:r w:rsidRPr="0085495F">
        <w:t xml:space="preserve"> </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126"/>
        <w:gridCol w:w="2848"/>
      </w:tblGrid>
      <w:tr w:rsidR="000C3CAF" w:rsidRPr="00A8266C" w:rsidTr="00C44837">
        <w:tc>
          <w:tcPr>
            <w:tcW w:w="4268"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C44837">
            <w:pPr>
              <w:tabs>
                <w:tab w:val="left" w:pos="567"/>
              </w:tabs>
              <w:spacing w:before="60" w:after="60" w:line="240" w:lineRule="auto"/>
              <w:rPr>
                <w:b/>
              </w:rPr>
            </w:pPr>
            <w:r w:rsidRPr="00A8266C">
              <w:rPr>
                <w:b/>
              </w:rPr>
              <w:t>Provider</w:t>
            </w:r>
          </w:p>
        </w:tc>
        <w:tc>
          <w:tcPr>
            <w:tcW w:w="2126"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C44837">
            <w:pPr>
              <w:tabs>
                <w:tab w:val="left" w:pos="567"/>
              </w:tabs>
              <w:spacing w:before="60" w:after="60" w:line="240" w:lineRule="auto"/>
              <w:rPr>
                <w:b/>
              </w:rPr>
            </w:pPr>
            <w:r>
              <w:rPr>
                <w:b/>
              </w:rPr>
              <w:t>Location</w:t>
            </w:r>
          </w:p>
        </w:tc>
        <w:tc>
          <w:tcPr>
            <w:tcW w:w="2848"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672DC2">
            <w:pPr>
              <w:tabs>
                <w:tab w:val="left" w:pos="567"/>
              </w:tabs>
              <w:spacing w:before="60" w:after="60" w:line="240" w:lineRule="auto"/>
              <w:rPr>
                <w:b/>
              </w:rPr>
            </w:pPr>
            <w:r w:rsidRPr="00A8266C">
              <w:rPr>
                <w:b/>
              </w:rPr>
              <w:t>Service</w:t>
            </w:r>
            <w:r w:rsidR="00672DC2">
              <w:rPr>
                <w:b/>
              </w:rPr>
              <w:t>s Provided</w:t>
            </w:r>
            <w:r w:rsidRPr="00A8266C">
              <w:rPr>
                <w:b/>
              </w:rPr>
              <w:t xml:space="preserve"> </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Anglican Aged Care Services Group</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Caulfield, VIC </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noWrap/>
            <w:vAlign w:val="bottom"/>
            <w:hideMark/>
          </w:tcPr>
          <w:p w:rsidR="000C3CAF" w:rsidRPr="0085495F" w:rsidRDefault="000C3CAF" w:rsidP="00C44837">
            <w:pPr>
              <w:tabs>
                <w:tab w:val="left" w:pos="567"/>
              </w:tabs>
              <w:spacing w:before="60" w:after="60" w:line="240" w:lineRule="auto"/>
            </w:pPr>
            <w:r w:rsidRPr="0085495F">
              <w:t>Anglican Community Services</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Beecroft, NSW</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Care Assessment Consultants Pty. Ltd.</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Rosny Park, </w:t>
            </w:r>
            <w:r w:rsidRPr="0085495F">
              <w:t>TAS</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 xml:space="preserve">Home care, CHSP </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East Arnhem Regional Council</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Angurugu, </w:t>
            </w:r>
            <w:r w:rsidRPr="0085495F">
              <w:t>NT</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CHSP, NATSIFACP</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Ethnic Community Services Co-operative Ltd.</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Marrickville, </w:t>
            </w:r>
            <w:r w:rsidRPr="0085495F">
              <w:t>NSW</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CHSP</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Jewish Care Inc.</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Melbourne, </w:t>
            </w:r>
            <w:r w:rsidRPr="0085495F">
              <w:t>VIC</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Home care, CHSP</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Maurice Zeffert Home Inc.</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Dianella, </w:t>
            </w:r>
            <w:r w:rsidRPr="0085495F">
              <w:t>WA</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Resthaven Inc.</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Port Elliot, </w:t>
            </w:r>
            <w:r w:rsidRPr="0085495F">
              <w:t>SA</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Sarina Aged Residential Home Inc.</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Sarina, </w:t>
            </w:r>
            <w:r w:rsidRPr="0085495F">
              <w:t>QLD</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Dalby and District Aged Persons' Homes Ass.</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Dalby, </w:t>
            </w:r>
            <w:r w:rsidRPr="0085495F">
              <w:t>QLD</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The Uniting Church in Australia Property Trust</w:t>
            </w:r>
          </w:p>
        </w:tc>
        <w:tc>
          <w:tcPr>
            <w:tcW w:w="2126" w:type="dxa"/>
            <w:tcBorders>
              <w:top w:val="single" w:sz="4" w:space="0" w:color="auto"/>
              <w:left w:val="single" w:sz="4" w:space="0" w:color="auto"/>
              <w:bottom w:val="single" w:sz="4" w:space="0" w:color="auto"/>
              <w:right w:val="single" w:sz="4" w:space="0" w:color="auto"/>
            </w:tcBorders>
            <w:noWrap/>
            <w:hideMark/>
          </w:tcPr>
          <w:p w:rsidR="000C3CAF" w:rsidRPr="0085495F" w:rsidRDefault="000C3CAF" w:rsidP="00C44837">
            <w:pPr>
              <w:tabs>
                <w:tab w:val="left" w:pos="567"/>
              </w:tabs>
              <w:spacing w:before="60" w:after="60" w:line="240" w:lineRule="auto"/>
            </w:pPr>
            <w:r>
              <w:t xml:space="preserve">Weston, </w:t>
            </w:r>
            <w:r w:rsidRPr="0085495F">
              <w:t>ACT</w:t>
            </w:r>
          </w:p>
        </w:tc>
        <w:tc>
          <w:tcPr>
            <w:tcW w:w="2848" w:type="dxa"/>
            <w:tcBorders>
              <w:top w:val="single" w:sz="4" w:space="0" w:color="auto"/>
              <w:left w:val="single" w:sz="4" w:space="0" w:color="auto"/>
              <w:bottom w:val="single" w:sz="4" w:space="0" w:color="auto"/>
              <w:right w:val="single" w:sz="4" w:space="0" w:color="auto"/>
            </w:tcBorders>
            <w:hideMark/>
          </w:tcPr>
          <w:p w:rsidR="000C3CAF" w:rsidRPr="0085495F" w:rsidRDefault="000C3CAF" w:rsidP="00C44837">
            <w:pPr>
              <w:tabs>
                <w:tab w:val="left" w:pos="567"/>
              </w:tabs>
              <w:spacing w:before="60" w:after="60" w:line="240" w:lineRule="auto"/>
            </w:pPr>
            <w:r w:rsidRPr="0085495F">
              <w:t xml:space="preserve">Home care, CHSP </w:t>
            </w:r>
          </w:p>
        </w:tc>
      </w:tr>
    </w:tbl>
    <w:p w:rsidR="000C3CAF" w:rsidRDefault="000C3CAF" w:rsidP="000C3CAF">
      <w:pPr>
        <w:spacing w:before="120" w:after="120"/>
        <w:rPr>
          <w:b/>
          <w:u w:val="single"/>
        </w:rPr>
      </w:pPr>
    </w:p>
    <w:p w:rsidR="000C3CAF" w:rsidRPr="003E599D" w:rsidRDefault="000C3CAF" w:rsidP="000C3CAF">
      <w:pPr>
        <w:spacing w:before="120" w:after="120"/>
        <w:rPr>
          <w:b/>
          <w:u w:val="single"/>
        </w:rPr>
      </w:pPr>
      <w:r w:rsidRPr="003E599D">
        <w:rPr>
          <w:b/>
          <w:u w:val="single"/>
        </w:rPr>
        <w:t>Stage 3:</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126"/>
        <w:gridCol w:w="2848"/>
      </w:tblGrid>
      <w:tr w:rsidR="000C3CAF" w:rsidRPr="00A8266C" w:rsidTr="00C44837">
        <w:tc>
          <w:tcPr>
            <w:tcW w:w="4268"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C44837">
            <w:pPr>
              <w:tabs>
                <w:tab w:val="left" w:pos="567"/>
              </w:tabs>
              <w:spacing w:before="60" w:after="60" w:line="240" w:lineRule="auto"/>
              <w:rPr>
                <w:b/>
              </w:rPr>
            </w:pPr>
            <w:r>
              <w:rPr>
                <w:b/>
              </w:rPr>
              <w:t>Location</w:t>
            </w:r>
          </w:p>
        </w:tc>
        <w:tc>
          <w:tcPr>
            <w:tcW w:w="2126"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C44837">
            <w:pPr>
              <w:tabs>
                <w:tab w:val="left" w:pos="567"/>
              </w:tabs>
              <w:spacing w:before="60" w:after="60" w:line="240" w:lineRule="auto"/>
              <w:rPr>
                <w:b/>
              </w:rPr>
            </w:pPr>
            <w:r w:rsidRPr="00A8266C">
              <w:rPr>
                <w:b/>
              </w:rPr>
              <w:t>State/ Territory</w:t>
            </w:r>
          </w:p>
        </w:tc>
        <w:tc>
          <w:tcPr>
            <w:tcW w:w="2848" w:type="dxa"/>
            <w:tcBorders>
              <w:top w:val="single" w:sz="4" w:space="0" w:color="auto"/>
              <w:left w:val="single" w:sz="4" w:space="0" w:color="auto"/>
              <w:bottom w:val="single" w:sz="4" w:space="0" w:color="auto"/>
              <w:right w:val="single" w:sz="4" w:space="0" w:color="auto"/>
            </w:tcBorders>
            <w:shd w:val="clear" w:color="auto" w:fill="E4DFEC"/>
            <w:vAlign w:val="center"/>
            <w:hideMark/>
          </w:tcPr>
          <w:p w:rsidR="000C3CAF" w:rsidRPr="00A8266C" w:rsidRDefault="000C3CAF" w:rsidP="00672DC2">
            <w:pPr>
              <w:tabs>
                <w:tab w:val="left" w:pos="567"/>
              </w:tabs>
              <w:spacing w:before="60" w:after="60" w:line="240" w:lineRule="auto"/>
              <w:rPr>
                <w:b/>
              </w:rPr>
            </w:pPr>
            <w:r w:rsidRPr="00A8266C">
              <w:rPr>
                <w:b/>
              </w:rPr>
              <w:t>Service</w:t>
            </w:r>
            <w:r w:rsidR="00672DC2">
              <w:rPr>
                <w:b/>
              </w:rPr>
              <w:t>s</w:t>
            </w:r>
            <w:r w:rsidRPr="00A8266C">
              <w:rPr>
                <w:b/>
              </w:rPr>
              <w:t xml:space="preserve"> </w:t>
            </w:r>
            <w:r w:rsidR="00672DC2">
              <w:rPr>
                <w:b/>
              </w:rPr>
              <w:t>Provided</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 xml:space="preserve">Alpine Health </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Myrtleford, VIC</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Home care, CHSP</w:t>
            </w:r>
          </w:p>
        </w:tc>
      </w:tr>
      <w:tr w:rsidR="000C3CAF" w:rsidTr="00C44837">
        <w:tc>
          <w:tcPr>
            <w:tcW w:w="4268"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BaptistCare NSW &amp; ACT</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ACT</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Boandik Lodge Inc</w:t>
            </w:r>
            <w:r>
              <w:t>.</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 xml:space="preserve">Mount Gambier, </w:t>
            </w:r>
            <w:r w:rsidRPr="008B3F19">
              <w:t>SA</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Community</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Central Desert Regional Council</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 xml:space="preserve">Alice Springs, </w:t>
            </w:r>
            <w:r w:rsidRPr="008B3F19">
              <w:t>NT</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 xml:space="preserve">Community, </w:t>
            </w:r>
            <w:r w:rsidRPr="0085495F">
              <w:t>NATSIFACP</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Illawarra Retirement Trust</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Campbelltown, NSW</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Open Arms Care Incorporated</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 xml:space="preserve">Belligen, </w:t>
            </w:r>
            <w:r w:rsidRPr="008B3F19">
              <w:t>NSW</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Community</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Regis Aged Care Pty. Ltd.</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Chancellor Park, QLD</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Rumbalara Aboriginal Co-operative Ltd.</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Shepparton, VIC</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5495F">
              <w:t>NATSIFACP</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290CB3">
              <w:t>Southern Cross Care (Tas) Inc</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Low Head, TAS</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 community</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290CB3">
              <w:t>Southern Cross Care (WA) Inc</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 xml:space="preserve">Kalgoorlie, </w:t>
            </w:r>
            <w:r w:rsidRPr="008B3F19">
              <w:t>WA</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w:t>
            </w:r>
          </w:p>
        </w:tc>
      </w:tr>
      <w:tr w:rsidR="000C3CAF" w:rsidTr="00C44837">
        <w:tc>
          <w:tcPr>
            <w:tcW w:w="426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t>The Uniting Church in Australia Property Trust</w:t>
            </w:r>
          </w:p>
        </w:tc>
        <w:tc>
          <w:tcPr>
            <w:tcW w:w="2126" w:type="dxa"/>
            <w:tcBorders>
              <w:top w:val="single" w:sz="4" w:space="0" w:color="auto"/>
              <w:left w:val="single" w:sz="4" w:space="0" w:color="auto"/>
              <w:bottom w:val="single" w:sz="4" w:space="0" w:color="auto"/>
              <w:right w:val="single" w:sz="4" w:space="0" w:color="auto"/>
            </w:tcBorders>
            <w:noWrap/>
          </w:tcPr>
          <w:p w:rsidR="000C3CAF" w:rsidRPr="008B3F19" w:rsidRDefault="000C3CAF" w:rsidP="00C44837">
            <w:pPr>
              <w:tabs>
                <w:tab w:val="left" w:pos="567"/>
              </w:tabs>
              <w:spacing w:before="60" w:after="60" w:line="240" w:lineRule="auto"/>
            </w:pPr>
            <w:r>
              <w:t xml:space="preserve">Orange, </w:t>
            </w:r>
            <w:r w:rsidRPr="008B3F19">
              <w:t>NSW</w:t>
            </w:r>
          </w:p>
        </w:tc>
        <w:tc>
          <w:tcPr>
            <w:tcW w:w="2848" w:type="dxa"/>
            <w:tcBorders>
              <w:top w:val="single" w:sz="4" w:space="0" w:color="auto"/>
              <w:left w:val="single" w:sz="4" w:space="0" w:color="auto"/>
              <w:bottom w:val="single" w:sz="4" w:space="0" w:color="auto"/>
              <w:right w:val="single" w:sz="4" w:space="0" w:color="auto"/>
            </w:tcBorders>
          </w:tcPr>
          <w:p w:rsidR="000C3CAF" w:rsidRPr="008B3F19" w:rsidRDefault="000C3CAF" w:rsidP="00C44837">
            <w:pPr>
              <w:tabs>
                <w:tab w:val="left" w:pos="567"/>
              </w:tabs>
              <w:spacing w:before="60" w:after="60" w:line="240" w:lineRule="auto"/>
            </w:pPr>
            <w:r w:rsidRPr="008B3F19">
              <w:t>Residential</w:t>
            </w:r>
          </w:p>
        </w:tc>
      </w:tr>
    </w:tbl>
    <w:p w:rsidR="008A4B0C" w:rsidRDefault="000C3CAF" w:rsidP="00FA091E">
      <w:pPr>
        <w:tabs>
          <w:tab w:val="left" w:pos="567"/>
        </w:tabs>
        <w:spacing w:before="120"/>
        <w:rPr>
          <w:rFonts w:cs="Arial"/>
          <w:lang w:val="en"/>
        </w:rPr>
      </w:pPr>
      <w:r w:rsidRPr="0085495F">
        <w:t>CHSP = Commonwealth Home Support Program</w:t>
      </w:r>
      <w:r>
        <w:br/>
      </w:r>
      <w:r w:rsidRPr="0085495F">
        <w:t>NATSIFACP = National Aboriginal and Torres Strait Islander Flexible Aged Care Program</w:t>
      </w:r>
    </w:p>
    <w:p w:rsidR="00C747C3" w:rsidRPr="00B34B19" w:rsidRDefault="008A4B0C" w:rsidP="00B34B19">
      <w:pPr>
        <w:jc w:val="right"/>
        <w:rPr>
          <w:rFonts w:eastAsia="Times New Roman" w:cstheme="minorHAnsi"/>
          <w:b/>
        </w:rPr>
      </w:pPr>
      <w:r>
        <w:rPr>
          <w:rFonts w:cs="Arial"/>
          <w:lang w:val="en"/>
        </w:rPr>
        <w:br w:type="page"/>
      </w:r>
      <w:r w:rsidR="00C747C3" w:rsidRPr="00B34B19">
        <w:rPr>
          <w:rFonts w:eastAsia="Times New Roman" w:cstheme="minorHAnsi"/>
          <w:b/>
        </w:rPr>
        <w:lastRenderedPageBreak/>
        <w:t xml:space="preserve">Attachment </w:t>
      </w:r>
      <w:r w:rsidR="000C3CAF" w:rsidRPr="00B34B19">
        <w:rPr>
          <w:rFonts w:eastAsia="Times New Roman" w:cstheme="minorHAnsi"/>
          <w:b/>
        </w:rPr>
        <w:t>E</w:t>
      </w:r>
    </w:p>
    <w:p w:rsidR="00ED4D55" w:rsidRDefault="00ED4D55" w:rsidP="00C747C3">
      <w:pPr>
        <w:rPr>
          <w:rFonts w:cs="Arial"/>
          <w:b/>
          <w:i/>
        </w:rPr>
      </w:pPr>
      <w:r>
        <w:rPr>
          <w:rFonts w:cs="Arial"/>
          <w:b/>
          <w:u w:val="single"/>
        </w:rPr>
        <w:t xml:space="preserve">Example of Phase 1:  Structure of </w:t>
      </w:r>
      <w:r w:rsidRPr="008E22E7">
        <w:rPr>
          <w:rFonts w:cs="Arial"/>
          <w:b/>
          <w:u w:val="single"/>
        </w:rPr>
        <w:t>collated feedback</w:t>
      </w:r>
      <w:r w:rsidRPr="003E599D">
        <w:rPr>
          <w:rFonts w:cs="Arial"/>
          <w:b/>
        </w:rPr>
        <w:t xml:space="preserve"> </w:t>
      </w:r>
    </w:p>
    <w:p w:rsidR="00C747C3" w:rsidRPr="003E599D" w:rsidRDefault="00C747C3" w:rsidP="00C747C3">
      <w:pPr>
        <w:rPr>
          <w:rFonts w:cs="Arial"/>
          <w:b/>
          <w:i/>
        </w:rPr>
      </w:pPr>
      <w:r w:rsidRPr="003E599D">
        <w:rPr>
          <w:rFonts w:cs="Arial"/>
          <w:b/>
          <w:i/>
        </w:rPr>
        <w:t>Standard 1 - Consumer dignity and choice</w:t>
      </w:r>
    </w:p>
    <w:p w:rsidR="00C747C3" w:rsidRDefault="00C747C3" w:rsidP="00C747C3">
      <w:pPr>
        <w:rPr>
          <w:rFonts w:cs="Arial"/>
        </w:rPr>
      </w:pPr>
      <w:r>
        <w:rPr>
          <w:noProof/>
          <w:lang w:eastAsia="en-AU"/>
        </w:rPr>
        <mc:AlternateContent>
          <mc:Choice Requires="wps">
            <w:drawing>
              <wp:anchor distT="0" distB="0" distL="114300" distR="114300" simplePos="0" relativeHeight="251683840" behindDoc="0" locked="0" layoutInCell="1" allowOverlap="1" wp14:anchorId="1CF17EA3" wp14:editId="779403C2">
                <wp:simplePos x="0" y="0"/>
                <wp:positionH relativeFrom="column">
                  <wp:posOffset>212090</wp:posOffset>
                </wp:positionH>
                <wp:positionV relativeFrom="paragraph">
                  <wp:posOffset>693420</wp:posOffset>
                </wp:positionV>
                <wp:extent cx="2160815" cy="522514"/>
                <wp:effectExtent l="0" t="0" r="11430" b="11430"/>
                <wp:wrapNone/>
                <wp:docPr id="6" name="Oval 6"/>
                <wp:cNvGraphicFramePr/>
                <a:graphic xmlns:a="http://schemas.openxmlformats.org/drawingml/2006/main">
                  <a:graphicData uri="http://schemas.microsoft.com/office/word/2010/wordprocessingShape">
                    <wps:wsp>
                      <wps:cNvSpPr/>
                      <wps:spPr>
                        <a:xfrm>
                          <a:off x="0" y="0"/>
                          <a:ext cx="2160815" cy="52251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16.7pt;margin-top:54.6pt;width:170.15pt;height:4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" filled="f" strokecolor="red" strokeweight="2pt"/>
            </w:pict>
          </mc:Fallback>
        </mc:AlternateContent>
      </w:r>
      <w:r>
        <w:rPr>
          <w:noProof/>
          <w:lang w:eastAsia="en-AU"/>
        </w:rPr>
        <mc:AlternateContent>
          <mc:Choice Requires="wps">
            <w:drawing>
              <wp:anchor distT="0" distB="0" distL="114300" distR="114300" simplePos="0" relativeHeight="251682816" behindDoc="0" locked="0" layoutInCell="1" allowOverlap="1" wp14:anchorId="046133CC" wp14:editId="200CD893">
                <wp:simplePos x="0" y="0"/>
                <wp:positionH relativeFrom="column">
                  <wp:posOffset>3395980</wp:posOffset>
                </wp:positionH>
                <wp:positionV relativeFrom="paragraph">
                  <wp:posOffset>3522980</wp:posOffset>
                </wp:positionV>
                <wp:extent cx="333375" cy="239395"/>
                <wp:effectExtent l="0" t="0" r="28575" b="27305"/>
                <wp:wrapNone/>
                <wp:docPr id="7" name="Oval 7"/>
                <wp:cNvGraphicFramePr/>
                <a:graphic xmlns:a="http://schemas.openxmlformats.org/drawingml/2006/main">
                  <a:graphicData uri="http://schemas.microsoft.com/office/word/2010/wordprocessingShape">
                    <wps:wsp>
                      <wps:cNvSpPr/>
                      <wps:spPr>
                        <a:xfrm>
                          <a:off x="0" y="0"/>
                          <a:ext cx="333375" cy="2393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67.4pt;margin-top:277.4pt;width:26.25pt;height:1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" filled="f" strokecolor="red" strokeweight="2pt"/>
            </w:pict>
          </mc:Fallback>
        </mc:AlternateContent>
      </w:r>
      <w:r>
        <w:rPr>
          <w:noProof/>
          <w:lang w:eastAsia="en-AU"/>
        </w:rPr>
        <mc:AlternateContent>
          <mc:Choice Requires="wps">
            <w:drawing>
              <wp:anchor distT="0" distB="0" distL="114300" distR="114300" simplePos="0" relativeHeight="251681792" behindDoc="0" locked="0" layoutInCell="1" allowOverlap="1" wp14:anchorId="27DD5379" wp14:editId="70D81B27">
                <wp:simplePos x="0" y="0"/>
                <wp:positionH relativeFrom="column">
                  <wp:posOffset>4303486</wp:posOffset>
                </wp:positionH>
                <wp:positionV relativeFrom="paragraph">
                  <wp:posOffset>1310549</wp:posOffset>
                </wp:positionV>
                <wp:extent cx="333828" cy="239486"/>
                <wp:effectExtent l="0" t="0" r="28575" b="27305"/>
                <wp:wrapNone/>
                <wp:docPr id="10" name="Oval 10"/>
                <wp:cNvGraphicFramePr/>
                <a:graphic xmlns:a="http://schemas.openxmlformats.org/drawingml/2006/main">
                  <a:graphicData uri="http://schemas.microsoft.com/office/word/2010/wordprocessingShape">
                    <wps:wsp>
                      <wps:cNvSpPr/>
                      <wps:spPr>
                        <a:xfrm>
                          <a:off x="0" y="0"/>
                          <a:ext cx="333828" cy="239486"/>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338.85pt;margin-top:103.2pt;width:26.3pt;height:1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" filled="f" strokecolor="red" strokeweight="2pt"/>
            </w:pict>
          </mc:Fallback>
        </mc:AlternateContent>
      </w:r>
      <w:r>
        <w:rPr>
          <w:noProof/>
          <w:lang w:eastAsia="en-AU"/>
        </w:rPr>
        <mc:AlternateContent>
          <mc:Choice Requires="wpi">
            <w:drawing>
              <wp:anchor distT="0" distB="0" distL="114300" distR="114300" simplePos="0" relativeHeight="251680768" behindDoc="0" locked="0" layoutInCell="1" allowOverlap="1" wp14:anchorId="2D968AF9" wp14:editId="035E4A34">
                <wp:simplePos x="0" y="0"/>
                <wp:positionH relativeFrom="column">
                  <wp:posOffset>4419437</wp:posOffset>
                </wp:positionH>
                <wp:positionV relativeFrom="paragraph">
                  <wp:posOffset>1404127</wp:posOffset>
                </wp:positionV>
                <wp:extent cx="114840" cy="360"/>
                <wp:effectExtent l="0" t="0" r="0" b="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11484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42.2pt;margin-top:99pt;width:20.65pt;height:23.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">
                <v:imagedata r:id="rId12" o:title=""/>
              </v:shape>
            </w:pict>
          </mc:Fallback>
        </mc:AlternateContent>
      </w:r>
      <w:r>
        <w:rPr>
          <w:noProof/>
          <w:lang w:eastAsia="en-AU"/>
        </w:rPr>
        <mc:AlternateContent>
          <mc:Choice Requires="wpi">
            <w:drawing>
              <wp:anchor distT="0" distB="0" distL="114300" distR="114300" simplePos="0" relativeHeight="251679744" behindDoc="0" locked="0" layoutInCell="1" allowOverlap="1" wp14:anchorId="535154E7" wp14:editId="7232FB9B">
                <wp:simplePos x="0" y="0"/>
                <wp:positionH relativeFrom="column">
                  <wp:posOffset>4468757</wp:posOffset>
                </wp:positionH>
                <wp:positionV relativeFrom="paragraph">
                  <wp:posOffset>1393327</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id="Ink 13" o:spid="_x0000_s1026" type="#_x0000_t75" style="position:absolute;margin-left:346.05pt;margin-top:98.15pt;width:11.65pt;height:23.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">
                <v:imagedata r:id="rId14" o:title=""/>
              </v:shape>
            </w:pict>
          </mc:Fallback>
        </mc:AlternateContent>
      </w:r>
      <w:bookmarkStart w:id="1" w:name="_GoBack"/>
      <w:r w:rsidRPr="002213B0">
        <w:rPr>
          <w:noProof/>
          <w:lang w:eastAsia="en-AU"/>
        </w:rPr>
        <w:drawing>
          <wp:inline distT="0" distB="0" distL="0" distR="0" wp14:anchorId="28EB5369" wp14:editId="66EB9E69">
            <wp:extent cx="5731510" cy="5623852"/>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623852"/>
                    </a:xfrm>
                    <a:prstGeom prst="rect">
                      <a:avLst/>
                    </a:prstGeom>
                    <a:noFill/>
                    <a:ln>
                      <a:noFill/>
                    </a:ln>
                  </pic:spPr>
                </pic:pic>
              </a:graphicData>
            </a:graphic>
          </wp:inline>
        </w:drawing>
      </w:r>
      <w:bookmarkEnd w:id="1"/>
    </w:p>
    <w:p w:rsidR="008A4B0C" w:rsidRDefault="008A4B0C">
      <w:pPr>
        <w:rPr>
          <w:rFonts w:cs="Arial"/>
          <w:lang w:val="en" w:eastAsia="en-AU"/>
        </w:rPr>
      </w:pPr>
    </w:p>
    <w:p w:rsidR="004B3294" w:rsidRPr="00FA091E" w:rsidRDefault="004B3294" w:rsidP="00FA091E">
      <w:pPr>
        <w:jc w:val="right"/>
      </w:pPr>
    </w:p>
    <w:sectPr w:rsidR="004B3294" w:rsidRPr="00FA091E" w:rsidSect="003F7D2D">
      <w:type w:val="continuous"/>
      <w:pgSz w:w="11906" w:h="16838"/>
      <w:pgMar w:top="1134" w:right="1440" w:bottom="99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0BA" w:rsidRDefault="002400BA" w:rsidP="003A352A">
      <w:pPr>
        <w:spacing w:after="0" w:line="240" w:lineRule="auto"/>
      </w:pPr>
      <w:r>
        <w:separator/>
      </w:r>
    </w:p>
  </w:endnote>
  <w:endnote w:type="continuationSeparator" w:id="0">
    <w:p w:rsidR="002400BA" w:rsidRDefault="002400BA" w:rsidP="003A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0717"/>
      <w:docPartObj>
        <w:docPartGallery w:val="Page Numbers (Bottom of Page)"/>
        <w:docPartUnique/>
      </w:docPartObj>
    </w:sdtPr>
    <w:sdtEndPr>
      <w:rPr>
        <w:noProof/>
      </w:rPr>
    </w:sdtEndPr>
    <w:sdtContent>
      <w:p w:rsidR="00452467" w:rsidRDefault="00452467" w:rsidP="00DD77FC">
        <w:pPr>
          <w:pStyle w:val="Footer"/>
          <w:spacing w:before="0" w:beforeAutospacing="0" w:afterAutospacing="0"/>
          <w:jc w:val="right"/>
          <w:rPr>
            <w:sz w:val="18"/>
            <w:szCs w:val="18"/>
          </w:rPr>
        </w:pPr>
        <w:r>
          <w:t xml:space="preserve"> </w:t>
        </w:r>
        <w:r w:rsidRPr="00DD77FC">
          <w:rPr>
            <w:i/>
            <w:sz w:val="18"/>
            <w:szCs w:val="18"/>
          </w:rPr>
          <w:t>Pilot for the Draft Aged Care Quality Standards and Development of Guidance Material</w:t>
        </w:r>
        <w:r w:rsidRPr="00DD77FC">
          <w:rPr>
            <w:sz w:val="18"/>
            <w:szCs w:val="18"/>
          </w:rPr>
          <w:t xml:space="preserve"> </w:t>
        </w:r>
      </w:p>
      <w:p w:rsidR="00452467" w:rsidRDefault="00452467" w:rsidP="00DD77FC">
        <w:pPr>
          <w:pStyle w:val="Footer"/>
          <w:spacing w:before="0" w:beforeAutospacing="0" w:afterAutospacing="0"/>
          <w:jc w:val="right"/>
        </w:pPr>
        <w:r w:rsidRPr="00DD77FC">
          <w:rPr>
            <w:sz w:val="18"/>
            <w:szCs w:val="18"/>
          </w:rPr>
          <w:t>Australian Aged Care Quality Agency June 2018</w:t>
        </w:r>
      </w:p>
      <w:p w:rsidR="00452467" w:rsidRDefault="00452467">
        <w:pPr>
          <w:pStyle w:val="Footer"/>
          <w:jc w:val="right"/>
        </w:pPr>
        <w:r>
          <w:fldChar w:fldCharType="begin"/>
        </w:r>
        <w:r>
          <w:instrText xml:space="preserve"> PAGE   \* MERGEFORMAT </w:instrText>
        </w:r>
        <w:r>
          <w:fldChar w:fldCharType="separate"/>
        </w:r>
        <w:r w:rsidR="00863FE8">
          <w:rPr>
            <w:noProof/>
          </w:rPr>
          <w:t>19</w:t>
        </w:r>
        <w:r>
          <w:rPr>
            <w:noProof/>
          </w:rPr>
          <w:fldChar w:fldCharType="end"/>
        </w:r>
      </w:p>
    </w:sdtContent>
  </w:sdt>
  <w:p w:rsidR="00452467" w:rsidRDefault="0045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0BA" w:rsidRDefault="002400BA" w:rsidP="003A352A">
      <w:pPr>
        <w:spacing w:after="0" w:line="240" w:lineRule="auto"/>
      </w:pPr>
      <w:r>
        <w:separator/>
      </w:r>
    </w:p>
  </w:footnote>
  <w:footnote w:type="continuationSeparator" w:id="0">
    <w:p w:rsidR="002400BA" w:rsidRDefault="002400BA" w:rsidP="003A3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0ADD"/>
    <w:multiLevelType w:val="hybridMultilevel"/>
    <w:tmpl w:val="FA02CCAE"/>
    <w:lvl w:ilvl="0" w:tplc="2D60007A">
      <w:start w:val="1"/>
      <w:numFmt w:val="bullet"/>
      <w:lvlText w:val=""/>
      <w:lvlJc w:val="left"/>
      <w:pPr>
        <w:ind w:left="359" w:hanging="357"/>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nsid w:val="0A7562DF"/>
    <w:multiLevelType w:val="hybridMultilevel"/>
    <w:tmpl w:val="B70CEE0E"/>
    <w:lvl w:ilvl="0" w:tplc="7EA052B4">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2520739"/>
    <w:multiLevelType w:val="multilevel"/>
    <w:tmpl w:val="ACD02A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13BE049C"/>
    <w:multiLevelType w:val="hybridMultilevel"/>
    <w:tmpl w:val="0CF8C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B41015"/>
    <w:multiLevelType w:val="hybridMultilevel"/>
    <w:tmpl w:val="583E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BB2906"/>
    <w:multiLevelType w:val="multilevel"/>
    <w:tmpl w:val="AC2A7140"/>
    <w:lvl w:ilvl="0">
      <w:start w:val="1"/>
      <w:numFmt w:val="decimal"/>
      <w:lvlText w:val="%1."/>
      <w:lvlJc w:val="left"/>
      <w:pPr>
        <w:ind w:left="720" w:hanging="360"/>
      </w:pPr>
      <w:rPr>
        <w:rFonts w:eastAsiaTheme="majorEastAsia" w:cs="Arial"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2351148"/>
    <w:multiLevelType w:val="hybridMultilevel"/>
    <w:tmpl w:val="5FA49030"/>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4E80714"/>
    <w:multiLevelType w:val="hybridMultilevel"/>
    <w:tmpl w:val="6EB6C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CA5118"/>
    <w:multiLevelType w:val="hybridMultilevel"/>
    <w:tmpl w:val="390CD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8353686"/>
    <w:multiLevelType w:val="hybridMultilevel"/>
    <w:tmpl w:val="CF58D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8B15280"/>
    <w:multiLevelType w:val="hybridMultilevel"/>
    <w:tmpl w:val="97E8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DB6047"/>
    <w:multiLevelType w:val="hybridMultilevel"/>
    <w:tmpl w:val="A1F0E374"/>
    <w:lvl w:ilvl="0" w:tplc="0C090001">
      <w:start w:val="1"/>
      <w:numFmt w:val="bullet"/>
      <w:lvlText w:val=""/>
      <w:lvlJc w:val="left"/>
      <w:pPr>
        <w:ind w:left="120" w:hanging="360"/>
      </w:pPr>
      <w:rPr>
        <w:rFonts w:ascii="Symbol" w:hAnsi="Symbol" w:hint="default"/>
      </w:rPr>
    </w:lvl>
    <w:lvl w:ilvl="1" w:tplc="0C090003">
      <w:start w:val="1"/>
      <w:numFmt w:val="bullet"/>
      <w:lvlText w:val="o"/>
      <w:lvlJc w:val="left"/>
      <w:pPr>
        <w:ind w:left="840" w:hanging="360"/>
      </w:pPr>
      <w:rPr>
        <w:rFonts w:ascii="Courier New" w:hAnsi="Courier New" w:cs="Courier New" w:hint="default"/>
      </w:rPr>
    </w:lvl>
    <w:lvl w:ilvl="2" w:tplc="0C090003">
      <w:start w:val="1"/>
      <w:numFmt w:val="bullet"/>
      <w:lvlText w:val="o"/>
      <w:lvlJc w:val="left"/>
      <w:pPr>
        <w:ind w:left="1560" w:hanging="360"/>
      </w:pPr>
      <w:rPr>
        <w:rFonts w:ascii="Courier New" w:hAnsi="Courier New" w:cs="Courier New" w:hint="default"/>
      </w:rPr>
    </w:lvl>
    <w:lvl w:ilvl="3" w:tplc="0C090001" w:tentative="1">
      <w:start w:val="1"/>
      <w:numFmt w:val="bullet"/>
      <w:lvlText w:val=""/>
      <w:lvlJc w:val="left"/>
      <w:pPr>
        <w:ind w:left="2280" w:hanging="360"/>
      </w:pPr>
      <w:rPr>
        <w:rFonts w:ascii="Symbol" w:hAnsi="Symbol" w:hint="default"/>
      </w:rPr>
    </w:lvl>
    <w:lvl w:ilvl="4" w:tplc="0C090003" w:tentative="1">
      <w:start w:val="1"/>
      <w:numFmt w:val="bullet"/>
      <w:lvlText w:val="o"/>
      <w:lvlJc w:val="left"/>
      <w:pPr>
        <w:ind w:left="3000" w:hanging="360"/>
      </w:pPr>
      <w:rPr>
        <w:rFonts w:ascii="Courier New" w:hAnsi="Courier New" w:cs="Courier New" w:hint="default"/>
      </w:rPr>
    </w:lvl>
    <w:lvl w:ilvl="5" w:tplc="0C090005" w:tentative="1">
      <w:start w:val="1"/>
      <w:numFmt w:val="bullet"/>
      <w:lvlText w:val=""/>
      <w:lvlJc w:val="left"/>
      <w:pPr>
        <w:ind w:left="3720" w:hanging="360"/>
      </w:pPr>
      <w:rPr>
        <w:rFonts w:ascii="Wingdings" w:hAnsi="Wingdings" w:hint="default"/>
      </w:rPr>
    </w:lvl>
    <w:lvl w:ilvl="6" w:tplc="0C090001" w:tentative="1">
      <w:start w:val="1"/>
      <w:numFmt w:val="bullet"/>
      <w:lvlText w:val=""/>
      <w:lvlJc w:val="left"/>
      <w:pPr>
        <w:ind w:left="4440" w:hanging="360"/>
      </w:pPr>
      <w:rPr>
        <w:rFonts w:ascii="Symbol" w:hAnsi="Symbol" w:hint="default"/>
      </w:rPr>
    </w:lvl>
    <w:lvl w:ilvl="7" w:tplc="0C090003" w:tentative="1">
      <w:start w:val="1"/>
      <w:numFmt w:val="bullet"/>
      <w:lvlText w:val="o"/>
      <w:lvlJc w:val="left"/>
      <w:pPr>
        <w:ind w:left="5160" w:hanging="360"/>
      </w:pPr>
      <w:rPr>
        <w:rFonts w:ascii="Courier New" w:hAnsi="Courier New" w:cs="Courier New" w:hint="default"/>
      </w:rPr>
    </w:lvl>
    <w:lvl w:ilvl="8" w:tplc="0C090005" w:tentative="1">
      <w:start w:val="1"/>
      <w:numFmt w:val="bullet"/>
      <w:lvlText w:val=""/>
      <w:lvlJc w:val="left"/>
      <w:pPr>
        <w:ind w:left="5880" w:hanging="360"/>
      </w:pPr>
      <w:rPr>
        <w:rFonts w:ascii="Wingdings" w:hAnsi="Wingdings" w:hint="default"/>
      </w:rPr>
    </w:lvl>
  </w:abstractNum>
  <w:abstractNum w:abstractNumId="12">
    <w:nsid w:val="2A843638"/>
    <w:multiLevelType w:val="hybridMultilevel"/>
    <w:tmpl w:val="140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910638"/>
    <w:multiLevelType w:val="hybridMultilevel"/>
    <w:tmpl w:val="A224D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CD1719"/>
    <w:multiLevelType w:val="hybridMultilevel"/>
    <w:tmpl w:val="930EF5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2C32440D"/>
    <w:multiLevelType w:val="multilevel"/>
    <w:tmpl w:val="DE8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F7BFB"/>
    <w:multiLevelType w:val="hybridMultilevel"/>
    <w:tmpl w:val="64A22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2DA13C35"/>
    <w:multiLevelType w:val="hybridMultilevel"/>
    <w:tmpl w:val="066A8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FB34D7"/>
    <w:multiLevelType w:val="hybridMultilevel"/>
    <w:tmpl w:val="D7103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7A4A0D"/>
    <w:multiLevelType w:val="hybridMultilevel"/>
    <w:tmpl w:val="1932F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464845"/>
    <w:multiLevelType w:val="hybridMultilevel"/>
    <w:tmpl w:val="6612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1C443A5"/>
    <w:multiLevelType w:val="hybridMultilevel"/>
    <w:tmpl w:val="BD54E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47891057"/>
    <w:multiLevelType w:val="hybridMultilevel"/>
    <w:tmpl w:val="143C8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D70769"/>
    <w:multiLevelType w:val="hybridMultilevel"/>
    <w:tmpl w:val="12C45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E308E7"/>
    <w:multiLevelType w:val="hybridMultilevel"/>
    <w:tmpl w:val="45D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421002"/>
    <w:multiLevelType w:val="hybridMultilevel"/>
    <w:tmpl w:val="A912C1AA"/>
    <w:lvl w:ilvl="0" w:tplc="0C090001">
      <w:start w:val="1"/>
      <w:numFmt w:val="bullet"/>
      <w:lvlText w:val=""/>
      <w:lvlJc w:val="left"/>
      <w:pPr>
        <w:ind w:left="120" w:hanging="360"/>
      </w:pPr>
      <w:rPr>
        <w:rFonts w:ascii="Symbol" w:hAnsi="Symbol" w:hint="default"/>
      </w:rPr>
    </w:lvl>
    <w:lvl w:ilvl="1" w:tplc="0C090003">
      <w:start w:val="1"/>
      <w:numFmt w:val="bullet"/>
      <w:lvlText w:val="o"/>
      <w:lvlJc w:val="left"/>
      <w:pPr>
        <w:ind w:left="840" w:hanging="360"/>
      </w:pPr>
      <w:rPr>
        <w:rFonts w:ascii="Courier New" w:hAnsi="Courier New" w:cs="Courier New" w:hint="default"/>
      </w:rPr>
    </w:lvl>
    <w:lvl w:ilvl="2" w:tplc="0C090005">
      <w:start w:val="1"/>
      <w:numFmt w:val="bullet"/>
      <w:lvlText w:val=""/>
      <w:lvlJc w:val="left"/>
      <w:pPr>
        <w:ind w:left="1560" w:hanging="360"/>
      </w:pPr>
      <w:rPr>
        <w:rFonts w:ascii="Wingdings" w:hAnsi="Wingdings" w:hint="default"/>
      </w:rPr>
    </w:lvl>
    <w:lvl w:ilvl="3" w:tplc="0C090001" w:tentative="1">
      <w:start w:val="1"/>
      <w:numFmt w:val="bullet"/>
      <w:lvlText w:val=""/>
      <w:lvlJc w:val="left"/>
      <w:pPr>
        <w:ind w:left="2280" w:hanging="360"/>
      </w:pPr>
      <w:rPr>
        <w:rFonts w:ascii="Symbol" w:hAnsi="Symbol" w:hint="default"/>
      </w:rPr>
    </w:lvl>
    <w:lvl w:ilvl="4" w:tplc="0C090003" w:tentative="1">
      <w:start w:val="1"/>
      <w:numFmt w:val="bullet"/>
      <w:lvlText w:val="o"/>
      <w:lvlJc w:val="left"/>
      <w:pPr>
        <w:ind w:left="3000" w:hanging="360"/>
      </w:pPr>
      <w:rPr>
        <w:rFonts w:ascii="Courier New" w:hAnsi="Courier New" w:cs="Courier New" w:hint="default"/>
      </w:rPr>
    </w:lvl>
    <w:lvl w:ilvl="5" w:tplc="0C090005" w:tentative="1">
      <w:start w:val="1"/>
      <w:numFmt w:val="bullet"/>
      <w:lvlText w:val=""/>
      <w:lvlJc w:val="left"/>
      <w:pPr>
        <w:ind w:left="3720" w:hanging="360"/>
      </w:pPr>
      <w:rPr>
        <w:rFonts w:ascii="Wingdings" w:hAnsi="Wingdings" w:hint="default"/>
      </w:rPr>
    </w:lvl>
    <w:lvl w:ilvl="6" w:tplc="0C090001" w:tentative="1">
      <w:start w:val="1"/>
      <w:numFmt w:val="bullet"/>
      <w:lvlText w:val=""/>
      <w:lvlJc w:val="left"/>
      <w:pPr>
        <w:ind w:left="4440" w:hanging="360"/>
      </w:pPr>
      <w:rPr>
        <w:rFonts w:ascii="Symbol" w:hAnsi="Symbol" w:hint="default"/>
      </w:rPr>
    </w:lvl>
    <w:lvl w:ilvl="7" w:tplc="0C090003" w:tentative="1">
      <w:start w:val="1"/>
      <w:numFmt w:val="bullet"/>
      <w:lvlText w:val="o"/>
      <w:lvlJc w:val="left"/>
      <w:pPr>
        <w:ind w:left="5160" w:hanging="360"/>
      </w:pPr>
      <w:rPr>
        <w:rFonts w:ascii="Courier New" w:hAnsi="Courier New" w:cs="Courier New" w:hint="default"/>
      </w:rPr>
    </w:lvl>
    <w:lvl w:ilvl="8" w:tplc="0C090005" w:tentative="1">
      <w:start w:val="1"/>
      <w:numFmt w:val="bullet"/>
      <w:lvlText w:val=""/>
      <w:lvlJc w:val="left"/>
      <w:pPr>
        <w:ind w:left="5880" w:hanging="360"/>
      </w:pPr>
      <w:rPr>
        <w:rFonts w:ascii="Wingdings" w:hAnsi="Wingdings" w:hint="default"/>
      </w:rPr>
    </w:lvl>
  </w:abstractNum>
  <w:abstractNum w:abstractNumId="26">
    <w:nsid w:val="4E28129B"/>
    <w:multiLevelType w:val="hybridMultilevel"/>
    <w:tmpl w:val="F25C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D75220"/>
    <w:multiLevelType w:val="hybridMultilevel"/>
    <w:tmpl w:val="D6CCE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0C907EA"/>
    <w:multiLevelType w:val="hybridMultilevel"/>
    <w:tmpl w:val="D42AEEC0"/>
    <w:lvl w:ilvl="0" w:tplc="AED0FB26">
      <w:start w:val="1"/>
      <w:numFmt w:val="bullet"/>
      <w:lvlText w:val=""/>
      <w:lvlJc w:val="left"/>
      <w:pPr>
        <w:tabs>
          <w:tab w:val="num" w:pos="361"/>
        </w:tabs>
        <w:ind w:left="361" w:hanging="360"/>
      </w:pPr>
      <w:rPr>
        <w:rFonts w:ascii="Symbol" w:hAnsi="Symbol" w:hint="default"/>
        <w:sz w:val="24"/>
      </w:rPr>
    </w:lvl>
    <w:lvl w:ilvl="1" w:tplc="0C090003">
      <w:start w:val="1"/>
      <w:numFmt w:val="bullet"/>
      <w:lvlText w:val="o"/>
      <w:lvlJc w:val="left"/>
      <w:pPr>
        <w:tabs>
          <w:tab w:val="num" w:pos="1441"/>
        </w:tabs>
        <w:ind w:left="1478" w:hanging="397"/>
      </w:pPr>
      <w:rPr>
        <w:rFonts w:ascii="Courier New" w:hAnsi="Courier New" w:hint="default"/>
        <w:sz w:val="24"/>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abstractNum w:abstractNumId="29">
    <w:nsid w:val="5335625E"/>
    <w:multiLevelType w:val="hybridMultilevel"/>
    <w:tmpl w:val="E73A3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583D71F4"/>
    <w:multiLevelType w:val="hybridMultilevel"/>
    <w:tmpl w:val="FE325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337788"/>
    <w:multiLevelType w:val="hybridMultilevel"/>
    <w:tmpl w:val="03448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783548"/>
    <w:multiLevelType w:val="multilevel"/>
    <w:tmpl w:val="90B0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F2940"/>
    <w:multiLevelType w:val="hybridMultilevel"/>
    <w:tmpl w:val="6C9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FA73447"/>
    <w:multiLevelType w:val="hybridMultilevel"/>
    <w:tmpl w:val="896C5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75E06EE9"/>
    <w:multiLevelType w:val="hybridMultilevel"/>
    <w:tmpl w:val="3F4EE8E0"/>
    <w:lvl w:ilvl="0" w:tplc="0C09000B">
      <w:start w:val="1"/>
      <w:numFmt w:val="bullet"/>
      <w:lvlText w:val=""/>
      <w:lvlJc w:val="left"/>
      <w:pPr>
        <w:ind w:left="1080" w:hanging="360"/>
      </w:pPr>
      <w:rPr>
        <w:rFonts w:ascii="Wingdings" w:hAnsi="Wingdings" w:hint="default"/>
      </w:rPr>
    </w:lvl>
    <w:lvl w:ilvl="1" w:tplc="0C09000B">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786A573C"/>
    <w:multiLevelType w:val="hybridMultilevel"/>
    <w:tmpl w:val="ABD23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CF0676D"/>
    <w:multiLevelType w:val="hybridMultilevel"/>
    <w:tmpl w:val="30E2D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E71C6B"/>
    <w:multiLevelType w:val="hybridMultilevel"/>
    <w:tmpl w:val="C98237E2"/>
    <w:lvl w:ilvl="0" w:tplc="0C090001">
      <w:start w:val="1"/>
      <w:numFmt w:val="bullet"/>
      <w:lvlText w:val=""/>
      <w:lvlJc w:val="left"/>
      <w:pPr>
        <w:ind w:left="1080" w:hanging="360"/>
      </w:pPr>
      <w:rPr>
        <w:rFonts w:ascii="Symbol" w:hAnsi="Symbol" w:hint="default"/>
      </w:rPr>
    </w:lvl>
    <w:lvl w:ilvl="1" w:tplc="0C09000B">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1"/>
  </w:num>
  <w:num w:numId="2">
    <w:abstractNumId w:val="8"/>
  </w:num>
  <w:num w:numId="3">
    <w:abstractNumId w:val="33"/>
  </w:num>
  <w:num w:numId="4">
    <w:abstractNumId w:val="13"/>
  </w:num>
  <w:num w:numId="5">
    <w:abstractNumId w:val="5"/>
  </w:num>
  <w:num w:numId="6">
    <w:abstractNumId w:val="3"/>
  </w:num>
  <w:num w:numId="7">
    <w:abstractNumId w:val="37"/>
  </w:num>
  <w:num w:numId="8">
    <w:abstractNumId w:val="25"/>
  </w:num>
  <w:num w:numId="9">
    <w:abstractNumId w:val="24"/>
  </w:num>
  <w:num w:numId="10">
    <w:abstractNumId w:val="23"/>
  </w:num>
  <w:num w:numId="11">
    <w:abstractNumId w:val="11"/>
  </w:num>
  <w:num w:numId="12">
    <w:abstractNumId w:val="20"/>
  </w:num>
  <w:num w:numId="13">
    <w:abstractNumId w:val="30"/>
  </w:num>
  <w:num w:numId="14">
    <w:abstractNumId w:val="18"/>
  </w:num>
  <w:num w:numId="15">
    <w:abstractNumId w:val="26"/>
  </w:num>
  <w:num w:numId="16">
    <w:abstractNumId w:val="4"/>
  </w:num>
  <w:num w:numId="17">
    <w:abstractNumId w:val="22"/>
  </w:num>
  <w:num w:numId="18">
    <w:abstractNumId w:val="7"/>
  </w:num>
  <w:num w:numId="19">
    <w:abstractNumId w:val="17"/>
  </w:num>
  <w:num w:numId="20">
    <w:abstractNumId w:val="38"/>
  </w:num>
  <w:num w:numId="21">
    <w:abstractNumId w:val="35"/>
  </w:num>
  <w:num w:numId="22">
    <w:abstractNumId w:val="21"/>
  </w:num>
  <w:num w:numId="23">
    <w:abstractNumId w:val="14"/>
  </w:num>
  <w:num w:numId="24">
    <w:abstractNumId w:val="16"/>
  </w:num>
  <w:num w:numId="25">
    <w:abstractNumId w:val="9"/>
  </w:num>
  <w:num w:numId="26">
    <w:abstractNumId w:val="29"/>
  </w:num>
  <w:num w:numId="27">
    <w:abstractNumId w:val="28"/>
  </w:num>
  <w:num w:numId="28">
    <w:abstractNumId w:val="0"/>
  </w:num>
  <w:num w:numId="29">
    <w:abstractNumId w:val="15"/>
  </w:num>
  <w:num w:numId="30">
    <w:abstractNumId w:val="6"/>
  </w:num>
  <w:num w:numId="31">
    <w:abstractNumId w:val="12"/>
  </w:num>
  <w:num w:numId="32">
    <w:abstractNumId w:val="27"/>
  </w:num>
  <w:num w:numId="33">
    <w:abstractNumId w:val="10"/>
  </w:num>
  <w:num w:numId="34">
    <w:abstractNumId w:val="2"/>
  </w:num>
  <w:num w:numId="35">
    <w:abstractNumId w:val="32"/>
  </w:num>
  <w:num w:numId="36">
    <w:abstractNumId w:val="19"/>
  </w:num>
  <w:num w:numId="37">
    <w:abstractNumId w:val="36"/>
  </w:num>
  <w:num w:numId="38">
    <w:abstractNumId w:val="1"/>
  </w:num>
  <w:num w:numId="39">
    <w:abstractNumId w:val="1"/>
  </w:num>
  <w:num w:numId="40">
    <w:abstractNumId w:val="1"/>
  </w:num>
  <w:num w:numId="41">
    <w:abstractNumId w:val="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B4"/>
    <w:rsid w:val="000065D5"/>
    <w:rsid w:val="00011E20"/>
    <w:rsid w:val="0003474C"/>
    <w:rsid w:val="00037597"/>
    <w:rsid w:val="00094125"/>
    <w:rsid w:val="000973AE"/>
    <w:rsid w:val="00097603"/>
    <w:rsid w:val="000A12C3"/>
    <w:rsid w:val="000C3CAF"/>
    <w:rsid w:val="000D13E7"/>
    <w:rsid w:val="000E0D1C"/>
    <w:rsid w:val="000F0C9C"/>
    <w:rsid w:val="00113E19"/>
    <w:rsid w:val="00122F01"/>
    <w:rsid w:val="00123373"/>
    <w:rsid w:val="001258CA"/>
    <w:rsid w:val="00133081"/>
    <w:rsid w:val="001537E9"/>
    <w:rsid w:val="00163BB0"/>
    <w:rsid w:val="00172B6C"/>
    <w:rsid w:val="001759F4"/>
    <w:rsid w:val="00177B2B"/>
    <w:rsid w:val="001A09F8"/>
    <w:rsid w:val="001C1C04"/>
    <w:rsid w:val="001C2B7A"/>
    <w:rsid w:val="001D5DF8"/>
    <w:rsid w:val="001E05EA"/>
    <w:rsid w:val="001F2282"/>
    <w:rsid w:val="0020636D"/>
    <w:rsid w:val="002338C2"/>
    <w:rsid w:val="002364BE"/>
    <w:rsid w:val="002400BA"/>
    <w:rsid w:val="00242772"/>
    <w:rsid w:val="002542E9"/>
    <w:rsid w:val="00255D61"/>
    <w:rsid w:val="00256939"/>
    <w:rsid w:val="00263C56"/>
    <w:rsid w:val="00276F12"/>
    <w:rsid w:val="00292122"/>
    <w:rsid w:val="00294A6A"/>
    <w:rsid w:val="002A2B4F"/>
    <w:rsid w:val="002B048D"/>
    <w:rsid w:val="002B1C4E"/>
    <w:rsid w:val="002C30AB"/>
    <w:rsid w:val="002D1A0A"/>
    <w:rsid w:val="002D78FE"/>
    <w:rsid w:val="002E24A6"/>
    <w:rsid w:val="003012A3"/>
    <w:rsid w:val="003050A7"/>
    <w:rsid w:val="00310889"/>
    <w:rsid w:val="0033211C"/>
    <w:rsid w:val="00336157"/>
    <w:rsid w:val="00343897"/>
    <w:rsid w:val="003475A7"/>
    <w:rsid w:val="00354F3B"/>
    <w:rsid w:val="00355E97"/>
    <w:rsid w:val="0038794E"/>
    <w:rsid w:val="00390992"/>
    <w:rsid w:val="00393A35"/>
    <w:rsid w:val="003A352A"/>
    <w:rsid w:val="003B1D6B"/>
    <w:rsid w:val="003C5575"/>
    <w:rsid w:val="003F7D2D"/>
    <w:rsid w:val="00404F8C"/>
    <w:rsid w:val="00407E25"/>
    <w:rsid w:val="0042503A"/>
    <w:rsid w:val="00432827"/>
    <w:rsid w:val="00432948"/>
    <w:rsid w:val="00437CEA"/>
    <w:rsid w:val="00452467"/>
    <w:rsid w:val="00456447"/>
    <w:rsid w:val="004800E8"/>
    <w:rsid w:val="004B1524"/>
    <w:rsid w:val="004B17CF"/>
    <w:rsid w:val="004B3294"/>
    <w:rsid w:val="004B684E"/>
    <w:rsid w:val="004C3444"/>
    <w:rsid w:val="004C491F"/>
    <w:rsid w:val="004C7382"/>
    <w:rsid w:val="00510F7C"/>
    <w:rsid w:val="00512EC4"/>
    <w:rsid w:val="0051456A"/>
    <w:rsid w:val="00525E79"/>
    <w:rsid w:val="00544EB2"/>
    <w:rsid w:val="00546225"/>
    <w:rsid w:val="005466A3"/>
    <w:rsid w:val="00550AD9"/>
    <w:rsid w:val="0055797C"/>
    <w:rsid w:val="00557AEE"/>
    <w:rsid w:val="005602C5"/>
    <w:rsid w:val="00561A2E"/>
    <w:rsid w:val="00571A4F"/>
    <w:rsid w:val="00577E8D"/>
    <w:rsid w:val="005A1D54"/>
    <w:rsid w:val="005A29F4"/>
    <w:rsid w:val="005B34DB"/>
    <w:rsid w:val="005D1F10"/>
    <w:rsid w:val="005E345E"/>
    <w:rsid w:val="005E477C"/>
    <w:rsid w:val="005E57A9"/>
    <w:rsid w:val="005F28FC"/>
    <w:rsid w:val="005F2D94"/>
    <w:rsid w:val="00611888"/>
    <w:rsid w:val="00641CC5"/>
    <w:rsid w:val="00644CF7"/>
    <w:rsid w:val="00652DDC"/>
    <w:rsid w:val="00655EAE"/>
    <w:rsid w:val="00657BB9"/>
    <w:rsid w:val="00666CA1"/>
    <w:rsid w:val="00670A35"/>
    <w:rsid w:val="00672DC2"/>
    <w:rsid w:val="0067386A"/>
    <w:rsid w:val="0067772D"/>
    <w:rsid w:val="006A2B2B"/>
    <w:rsid w:val="006F3AB0"/>
    <w:rsid w:val="00725472"/>
    <w:rsid w:val="00734D97"/>
    <w:rsid w:val="00746AE9"/>
    <w:rsid w:val="00756074"/>
    <w:rsid w:val="0077172E"/>
    <w:rsid w:val="00780AEF"/>
    <w:rsid w:val="00782CB5"/>
    <w:rsid w:val="00783143"/>
    <w:rsid w:val="00786B03"/>
    <w:rsid w:val="00787D6D"/>
    <w:rsid w:val="007941D6"/>
    <w:rsid w:val="007A0854"/>
    <w:rsid w:val="007A2074"/>
    <w:rsid w:val="007B3D74"/>
    <w:rsid w:val="007B77BE"/>
    <w:rsid w:val="007C7AA8"/>
    <w:rsid w:val="007D319E"/>
    <w:rsid w:val="007E0321"/>
    <w:rsid w:val="007E3E56"/>
    <w:rsid w:val="007E5507"/>
    <w:rsid w:val="007F1D27"/>
    <w:rsid w:val="007F49F6"/>
    <w:rsid w:val="0080561E"/>
    <w:rsid w:val="00833F58"/>
    <w:rsid w:val="0083587C"/>
    <w:rsid w:val="008359A4"/>
    <w:rsid w:val="008459F9"/>
    <w:rsid w:val="008471C8"/>
    <w:rsid w:val="00852C1F"/>
    <w:rsid w:val="00863FE8"/>
    <w:rsid w:val="00867501"/>
    <w:rsid w:val="008A3FAA"/>
    <w:rsid w:val="008A4B0C"/>
    <w:rsid w:val="008A698E"/>
    <w:rsid w:val="008C0EBA"/>
    <w:rsid w:val="008C7238"/>
    <w:rsid w:val="008D2B07"/>
    <w:rsid w:val="008E22E7"/>
    <w:rsid w:val="008F284B"/>
    <w:rsid w:val="008F30FA"/>
    <w:rsid w:val="00900952"/>
    <w:rsid w:val="00907AAF"/>
    <w:rsid w:val="00907F91"/>
    <w:rsid w:val="00947469"/>
    <w:rsid w:val="0095712D"/>
    <w:rsid w:val="0096789E"/>
    <w:rsid w:val="00974049"/>
    <w:rsid w:val="00981F51"/>
    <w:rsid w:val="00985D5B"/>
    <w:rsid w:val="009933B4"/>
    <w:rsid w:val="009A2466"/>
    <w:rsid w:val="009A78AE"/>
    <w:rsid w:val="009E12B6"/>
    <w:rsid w:val="009E714C"/>
    <w:rsid w:val="009F1108"/>
    <w:rsid w:val="009F41FC"/>
    <w:rsid w:val="009F51BB"/>
    <w:rsid w:val="00A06F9B"/>
    <w:rsid w:val="00A12287"/>
    <w:rsid w:val="00A15532"/>
    <w:rsid w:val="00A16687"/>
    <w:rsid w:val="00A25273"/>
    <w:rsid w:val="00A31783"/>
    <w:rsid w:val="00A3551A"/>
    <w:rsid w:val="00A437A7"/>
    <w:rsid w:val="00A57BAD"/>
    <w:rsid w:val="00A76F50"/>
    <w:rsid w:val="00A84D62"/>
    <w:rsid w:val="00AA2D3E"/>
    <w:rsid w:val="00AA356D"/>
    <w:rsid w:val="00AB5356"/>
    <w:rsid w:val="00AB6A40"/>
    <w:rsid w:val="00AD7479"/>
    <w:rsid w:val="00AE4B6A"/>
    <w:rsid w:val="00B009AE"/>
    <w:rsid w:val="00B022F3"/>
    <w:rsid w:val="00B02996"/>
    <w:rsid w:val="00B132A1"/>
    <w:rsid w:val="00B15D47"/>
    <w:rsid w:val="00B20099"/>
    <w:rsid w:val="00B21CAA"/>
    <w:rsid w:val="00B2507F"/>
    <w:rsid w:val="00B34B19"/>
    <w:rsid w:val="00B524D6"/>
    <w:rsid w:val="00B5481C"/>
    <w:rsid w:val="00B619E9"/>
    <w:rsid w:val="00B67E62"/>
    <w:rsid w:val="00B83BBB"/>
    <w:rsid w:val="00B87BD5"/>
    <w:rsid w:val="00B9347D"/>
    <w:rsid w:val="00B962D3"/>
    <w:rsid w:val="00BA1DB1"/>
    <w:rsid w:val="00BA6B46"/>
    <w:rsid w:val="00BA7126"/>
    <w:rsid w:val="00BA7473"/>
    <w:rsid w:val="00BB45C5"/>
    <w:rsid w:val="00BB75AE"/>
    <w:rsid w:val="00BC3840"/>
    <w:rsid w:val="00BD079D"/>
    <w:rsid w:val="00C010CD"/>
    <w:rsid w:val="00C3169D"/>
    <w:rsid w:val="00C37DDD"/>
    <w:rsid w:val="00C44837"/>
    <w:rsid w:val="00C60C92"/>
    <w:rsid w:val="00C6335D"/>
    <w:rsid w:val="00C65846"/>
    <w:rsid w:val="00C66961"/>
    <w:rsid w:val="00C747C3"/>
    <w:rsid w:val="00C85EC8"/>
    <w:rsid w:val="00C93586"/>
    <w:rsid w:val="00CB05D9"/>
    <w:rsid w:val="00CB1279"/>
    <w:rsid w:val="00CC3789"/>
    <w:rsid w:val="00CE3E1C"/>
    <w:rsid w:val="00CF162F"/>
    <w:rsid w:val="00CF736C"/>
    <w:rsid w:val="00D23F51"/>
    <w:rsid w:val="00D25305"/>
    <w:rsid w:val="00D3234B"/>
    <w:rsid w:val="00D4066F"/>
    <w:rsid w:val="00D440AB"/>
    <w:rsid w:val="00D77219"/>
    <w:rsid w:val="00DA08CF"/>
    <w:rsid w:val="00DB66FA"/>
    <w:rsid w:val="00DC0DB5"/>
    <w:rsid w:val="00DC5966"/>
    <w:rsid w:val="00DC6C72"/>
    <w:rsid w:val="00DD20E0"/>
    <w:rsid w:val="00DD77FC"/>
    <w:rsid w:val="00DE0973"/>
    <w:rsid w:val="00DF46C0"/>
    <w:rsid w:val="00DF5803"/>
    <w:rsid w:val="00E00DA2"/>
    <w:rsid w:val="00E1184D"/>
    <w:rsid w:val="00E32699"/>
    <w:rsid w:val="00E34D2F"/>
    <w:rsid w:val="00E3684D"/>
    <w:rsid w:val="00E4503C"/>
    <w:rsid w:val="00E57161"/>
    <w:rsid w:val="00E70BD4"/>
    <w:rsid w:val="00E71048"/>
    <w:rsid w:val="00E7366E"/>
    <w:rsid w:val="00E7620F"/>
    <w:rsid w:val="00E76C9E"/>
    <w:rsid w:val="00E82485"/>
    <w:rsid w:val="00EA2120"/>
    <w:rsid w:val="00EB37F6"/>
    <w:rsid w:val="00EC2487"/>
    <w:rsid w:val="00EC3113"/>
    <w:rsid w:val="00EC4CAD"/>
    <w:rsid w:val="00ED4D55"/>
    <w:rsid w:val="00EE0D6D"/>
    <w:rsid w:val="00EE4DBB"/>
    <w:rsid w:val="00EF0C5E"/>
    <w:rsid w:val="00EF27B3"/>
    <w:rsid w:val="00EF62C6"/>
    <w:rsid w:val="00F032DB"/>
    <w:rsid w:val="00F14BFB"/>
    <w:rsid w:val="00F26CA8"/>
    <w:rsid w:val="00F448BA"/>
    <w:rsid w:val="00F5115A"/>
    <w:rsid w:val="00F6058C"/>
    <w:rsid w:val="00F62A80"/>
    <w:rsid w:val="00F76412"/>
    <w:rsid w:val="00F93E48"/>
    <w:rsid w:val="00FA091E"/>
    <w:rsid w:val="00FA2D8D"/>
    <w:rsid w:val="00FA7141"/>
    <w:rsid w:val="00FB794F"/>
    <w:rsid w:val="00FD2F65"/>
    <w:rsid w:val="00FD53D9"/>
    <w:rsid w:val="00FE5F4A"/>
    <w:rsid w:val="00FF03D0"/>
    <w:rsid w:val="00FF2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36C"/>
    <w:pPr>
      <w:spacing w:before="100" w:beforeAutospacing="1" w:after="100" w:afterAutospacing="1" w:line="360" w:lineRule="auto"/>
    </w:pPr>
  </w:style>
  <w:style w:type="paragraph" w:styleId="Heading1">
    <w:name w:val="heading 1"/>
    <w:basedOn w:val="Normal"/>
    <w:next w:val="Normal"/>
    <w:link w:val="Heading1Char"/>
    <w:uiPriority w:val="9"/>
    <w:qFormat/>
    <w:rsid w:val="00452467"/>
    <w:pPr>
      <w:spacing w:after="0" w:line="240" w:lineRule="auto"/>
      <w:outlineLvl w:val="0"/>
    </w:pPr>
    <w:rPr>
      <w:rFonts w:cs="Arial"/>
      <w:b/>
    </w:rPr>
  </w:style>
  <w:style w:type="paragraph" w:styleId="Heading2">
    <w:name w:val="heading 2"/>
    <w:basedOn w:val="Normal"/>
    <w:next w:val="Normal"/>
    <w:link w:val="Heading2Char"/>
    <w:uiPriority w:val="9"/>
    <w:unhideWhenUsed/>
    <w:qFormat/>
    <w:rsid w:val="00452467"/>
    <w:pPr>
      <w:outlineLvl w:val="1"/>
    </w:pPr>
    <w:rPr>
      <w:b/>
    </w:rPr>
  </w:style>
  <w:style w:type="paragraph" w:styleId="Heading3">
    <w:name w:val="heading 3"/>
    <w:basedOn w:val="Normal"/>
    <w:next w:val="Normal"/>
    <w:link w:val="Heading3Char"/>
    <w:uiPriority w:val="9"/>
    <w:unhideWhenUsed/>
    <w:qFormat/>
    <w:rsid w:val="00BA74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6FA"/>
    <w:rPr>
      <w:color w:val="0000FF" w:themeColor="hyperlink"/>
      <w:u w:val="single"/>
    </w:rPr>
  </w:style>
  <w:style w:type="paragraph" w:styleId="NormalWeb">
    <w:name w:val="Normal (Web)"/>
    <w:basedOn w:val="Normal"/>
    <w:uiPriority w:val="99"/>
    <w:unhideWhenUsed/>
    <w:rsid w:val="00DB66FA"/>
    <w:pPr>
      <w:spacing w:line="240" w:lineRule="auto"/>
    </w:pPr>
    <w:rPr>
      <w:rFonts w:ascii="Times New Roman" w:hAnsi="Times New Roman" w:cs="Times New Roman"/>
      <w:sz w:val="24"/>
      <w:szCs w:val="24"/>
      <w:lang w:eastAsia="en-AU"/>
    </w:rPr>
  </w:style>
  <w:style w:type="character" w:customStyle="1" w:styleId="ListParagraphChar">
    <w:name w:val="List Paragraph Char"/>
    <w:aliases w:val="List Paragraph1 Char,Recommendation Char,Bullet Point Char,Bullet point Char,L Char,List Paragraph11 Char,Bulletr List Paragraph Char,Content descriptions Char,FooterText Char,List Bullet 1 Char,List Paragraph2 Char,Listeafsnit1 Char"/>
    <w:basedOn w:val="DefaultParagraphFont"/>
    <w:link w:val="ListParagraph"/>
    <w:uiPriority w:val="34"/>
    <w:locked/>
    <w:rsid w:val="00666CA1"/>
    <w:rPr>
      <w:rFonts w:ascii="Calibri" w:hAnsi="Calibri" w:cs="Arial"/>
    </w:rPr>
  </w:style>
  <w:style w:type="paragraph" w:styleId="ListParagraph">
    <w:name w:val="List Paragraph"/>
    <w:aliases w:val="List Paragraph1,Recommendation,Bullet Point,Bullet point,L,List Paragraph11,Bulletr List Paragraph,Content descriptions,FooterText,List Bullet 1,List Paragraph2,List Paragraph21,Listeafsnit1,NFP GP Bulleted List,Paragraphe de liste1,リスト段落"/>
    <w:basedOn w:val="Normal"/>
    <w:next w:val="Normal"/>
    <w:link w:val="ListParagraphChar"/>
    <w:uiPriority w:val="34"/>
    <w:qFormat/>
    <w:rsid w:val="00666CA1"/>
    <w:pPr>
      <w:numPr>
        <w:numId w:val="38"/>
      </w:numPr>
      <w:spacing w:line="400" w:lineRule="atLeast"/>
      <w:ind w:left="1434" w:hanging="357"/>
      <w:contextualSpacing/>
    </w:pPr>
    <w:rPr>
      <w:rFonts w:ascii="Calibri" w:hAnsi="Calibri" w:cs="Arial"/>
    </w:rPr>
  </w:style>
  <w:style w:type="paragraph" w:styleId="Header">
    <w:name w:val="header"/>
    <w:basedOn w:val="Normal"/>
    <w:link w:val="HeaderChar"/>
    <w:uiPriority w:val="99"/>
    <w:unhideWhenUsed/>
    <w:rsid w:val="003A3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52A"/>
  </w:style>
  <w:style w:type="paragraph" w:styleId="Footer">
    <w:name w:val="footer"/>
    <w:basedOn w:val="Normal"/>
    <w:link w:val="FooterChar"/>
    <w:uiPriority w:val="99"/>
    <w:unhideWhenUsed/>
    <w:rsid w:val="003A3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52A"/>
  </w:style>
  <w:style w:type="paragraph" w:styleId="BalloonText">
    <w:name w:val="Balloon Text"/>
    <w:basedOn w:val="Normal"/>
    <w:link w:val="BalloonTextChar"/>
    <w:uiPriority w:val="99"/>
    <w:semiHidden/>
    <w:unhideWhenUsed/>
    <w:rsid w:val="00E57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61"/>
    <w:rPr>
      <w:rFonts w:ascii="Tahoma" w:hAnsi="Tahoma" w:cs="Tahoma"/>
      <w:sz w:val="16"/>
      <w:szCs w:val="16"/>
    </w:rPr>
  </w:style>
  <w:style w:type="character" w:customStyle="1" w:styleId="Heading2Char">
    <w:name w:val="Heading 2 Char"/>
    <w:basedOn w:val="DefaultParagraphFont"/>
    <w:link w:val="Heading2"/>
    <w:uiPriority w:val="9"/>
    <w:rsid w:val="00452467"/>
    <w:rPr>
      <w:b/>
    </w:rPr>
  </w:style>
  <w:style w:type="table" w:styleId="TableGrid">
    <w:name w:val="Table Grid"/>
    <w:basedOn w:val="TableNormal"/>
    <w:uiPriority w:val="59"/>
    <w:rsid w:val="004B3294"/>
    <w:pPr>
      <w:spacing w:after="0" w:line="240" w:lineRule="auto"/>
    </w:pPr>
    <w:rPr>
      <w:rFonts w:ascii="Palatino Linotype" w:eastAsia="Times New Roman" w:hAnsi="Palatino Linotyp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B1C4E"/>
    <w:pPr>
      <w:spacing w:after="0" w:line="240" w:lineRule="auto"/>
    </w:pPr>
    <w:rPr>
      <w:rFonts w:ascii="Palatino Linotyp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52467"/>
    <w:rPr>
      <w:rFonts w:cs="Arial"/>
      <w:b/>
    </w:rPr>
  </w:style>
  <w:style w:type="character" w:styleId="CommentReference">
    <w:name w:val="annotation reference"/>
    <w:basedOn w:val="DefaultParagraphFont"/>
    <w:uiPriority w:val="99"/>
    <w:semiHidden/>
    <w:unhideWhenUsed/>
    <w:rsid w:val="00F62A80"/>
    <w:rPr>
      <w:sz w:val="16"/>
      <w:szCs w:val="16"/>
    </w:rPr>
  </w:style>
  <w:style w:type="paragraph" w:styleId="CommentText">
    <w:name w:val="annotation text"/>
    <w:basedOn w:val="Normal"/>
    <w:link w:val="CommentTextChar"/>
    <w:uiPriority w:val="99"/>
    <w:semiHidden/>
    <w:unhideWhenUsed/>
    <w:rsid w:val="00F62A80"/>
    <w:pPr>
      <w:spacing w:line="240" w:lineRule="auto"/>
    </w:pPr>
    <w:rPr>
      <w:sz w:val="20"/>
      <w:szCs w:val="20"/>
    </w:rPr>
  </w:style>
  <w:style w:type="character" w:customStyle="1" w:styleId="CommentTextChar">
    <w:name w:val="Comment Text Char"/>
    <w:basedOn w:val="DefaultParagraphFont"/>
    <w:link w:val="CommentText"/>
    <w:uiPriority w:val="99"/>
    <w:semiHidden/>
    <w:rsid w:val="00F62A80"/>
    <w:rPr>
      <w:sz w:val="20"/>
      <w:szCs w:val="20"/>
    </w:rPr>
  </w:style>
  <w:style w:type="paragraph" w:styleId="CommentSubject">
    <w:name w:val="annotation subject"/>
    <w:basedOn w:val="CommentText"/>
    <w:next w:val="CommentText"/>
    <w:link w:val="CommentSubjectChar"/>
    <w:uiPriority w:val="99"/>
    <w:semiHidden/>
    <w:unhideWhenUsed/>
    <w:rsid w:val="00F62A80"/>
    <w:rPr>
      <w:b/>
      <w:bCs/>
    </w:rPr>
  </w:style>
  <w:style w:type="character" w:customStyle="1" w:styleId="CommentSubjectChar">
    <w:name w:val="Comment Subject Char"/>
    <w:basedOn w:val="CommentTextChar"/>
    <w:link w:val="CommentSubject"/>
    <w:uiPriority w:val="99"/>
    <w:semiHidden/>
    <w:rsid w:val="00F62A80"/>
    <w:rPr>
      <w:b/>
      <w:bCs/>
      <w:sz w:val="20"/>
      <w:szCs w:val="20"/>
    </w:rPr>
  </w:style>
  <w:style w:type="paragraph" w:styleId="Revision">
    <w:name w:val="Revision"/>
    <w:hidden/>
    <w:uiPriority w:val="99"/>
    <w:semiHidden/>
    <w:rsid w:val="00F62A80"/>
    <w:pPr>
      <w:spacing w:after="0" w:line="240" w:lineRule="auto"/>
    </w:pPr>
  </w:style>
  <w:style w:type="table" w:customStyle="1" w:styleId="TableGrid2">
    <w:name w:val="Table Grid2"/>
    <w:basedOn w:val="TableNormal"/>
    <w:next w:val="TableGrid"/>
    <w:uiPriority w:val="59"/>
    <w:rsid w:val="00672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A747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A747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47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36C"/>
    <w:pPr>
      <w:spacing w:before="100" w:beforeAutospacing="1" w:after="100" w:afterAutospacing="1" w:line="360" w:lineRule="auto"/>
    </w:pPr>
  </w:style>
  <w:style w:type="paragraph" w:styleId="Heading1">
    <w:name w:val="heading 1"/>
    <w:basedOn w:val="Normal"/>
    <w:next w:val="Normal"/>
    <w:link w:val="Heading1Char"/>
    <w:uiPriority w:val="9"/>
    <w:qFormat/>
    <w:rsid w:val="00452467"/>
    <w:pPr>
      <w:spacing w:after="0" w:line="240" w:lineRule="auto"/>
      <w:outlineLvl w:val="0"/>
    </w:pPr>
    <w:rPr>
      <w:rFonts w:cs="Arial"/>
      <w:b/>
    </w:rPr>
  </w:style>
  <w:style w:type="paragraph" w:styleId="Heading2">
    <w:name w:val="heading 2"/>
    <w:basedOn w:val="Normal"/>
    <w:next w:val="Normal"/>
    <w:link w:val="Heading2Char"/>
    <w:uiPriority w:val="9"/>
    <w:unhideWhenUsed/>
    <w:qFormat/>
    <w:rsid w:val="00452467"/>
    <w:pPr>
      <w:outlineLvl w:val="1"/>
    </w:pPr>
    <w:rPr>
      <w:b/>
    </w:rPr>
  </w:style>
  <w:style w:type="paragraph" w:styleId="Heading3">
    <w:name w:val="heading 3"/>
    <w:basedOn w:val="Normal"/>
    <w:next w:val="Normal"/>
    <w:link w:val="Heading3Char"/>
    <w:uiPriority w:val="9"/>
    <w:unhideWhenUsed/>
    <w:qFormat/>
    <w:rsid w:val="00BA74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6FA"/>
    <w:rPr>
      <w:color w:val="0000FF" w:themeColor="hyperlink"/>
      <w:u w:val="single"/>
    </w:rPr>
  </w:style>
  <w:style w:type="paragraph" w:styleId="NormalWeb">
    <w:name w:val="Normal (Web)"/>
    <w:basedOn w:val="Normal"/>
    <w:uiPriority w:val="99"/>
    <w:unhideWhenUsed/>
    <w:rsid w:val="00DB66FA"/>
    <w:pPr>
      <w:spacing w:line="240" w:lineRule="auto"/>
    </w:pPr>
    <w:rPr>
      <w:rFonts w:ascii="Times New Roman" w:hAnsi="Times New Roman" w:cs="Times New Roman"/>
      <w:sz w:val="24"/>
      <w:szCs w:val="24"/>
      <w:lang w:eastAsia="en-AU"/>
    </w:rPr>
  </w:style>
  <w:style w:type="character" w:customStyle="1" w:styleId="ListParagraphChar">
    <w:name w:val="List Paragraph Char"/>
    <w:aliases w:val="List Paragraph1 Char,Recommendation Char,Bullet Point Char,Bullet point Char,L Char,List Paragraph11 Char,Bulletr List Paragraph Char,Content descriptions Char,FooterText Char,List Bullet 1 Char,List Paragraph2 Char,Listeafsnit1 Char"/>
    <w:basedOn w:val="DefaultParagraphFont"/>
    <w:link w:val="ListParagraph"/>
    <w:uiPriority w:val="34"/>
    <w:locked/>
    <w:rsid w:val="00666CA1"/>
    <w:rPr>
      <w:rFonts w:ascii="Calibri" w:hAnsi="Calibri" w:cs="Arial"/>
    </w:rPr>
  </w:style>
  <w:style w:type="paragraph" w:styleId="ListParagraph">
    <w:name w:val="List Paragraph"/>
    <w:aliases w:val="List Paragraph1,Recommendation,Bullet Point,Bullet point,L,List Paragraph11,Bulletr List Paragraph,Content descriptions,FooterText,List Bullet 1,List Paragraph2,List Paragraph21,Listeafsnit1,NFP GP Bulleted List,Paragraphe de liste1,リスト段落"/>
    <w:basedOn w:val="Normal"/>
    <w:next w:val="Normal"/>
    <w:link w:val="ListParagraphChar"/>
    <w:uiPriority w:val="34"/>
    <w:qFormat/>
    <w:rsid w:val="00666CA1"/>
    <w:pPr>
      <w:numPr>
        <w:numId w:val="38"/>
      </w:numPr>
      <w:spacing w:line="400" w:lineRule="atLeast"/>
      <w:ind w:left="1434" w:hanging="357"/>
      <w:contextualSpacing/>
    </w:pPr>
    <w:rPr>
      <w:rFonts w:ascii="Calibri" w:hAnsi="Calibri" w:cs="Arial"/>
    </w:rPr>
  </w:style>
  <w:style w:type="paragraph" w:styleId="Header">
    <w:name w:val="header"/>
    <w:basedOn w:val="Normal"/>
    <w:link w:val="HeaderChar"/>
    <w:uiPriority w:val="99"/>
    <w:unhideWhenUsed/>
    <w:rsid w:val="003A3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52A"/>
  </w:style>
  <w:style w:type="paragraph" w:styleId="Footer">
    <w:name w:val="footer"/>
    <w:basedOn w:val="Normal"/>
    <w:link w:val="FooterChar"/>
    <w:uiPriority w:val="99"/>
    <w:unhideWhenUsed/>
    <w:rsid w:val="003A3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52A"/>
  </w:style>
  <w:style w:type="paragraph" w:styleId="BalloonText">
    <w:name w:val="Balloon Text"/>
    <w:basedOn w:val="Normal"/>
    <w:link w:val="BalloonTextChar"/>
    <w:uiPriority w:val="99"/>
    <w:semiHidden/>
    <w:unhideWhenUsed/>
    <w:rsid w:val="00E57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61"/>
    <w:rPr>
      <w:rFonts w:ascii="Tahoma" w:hAnsi="Tahoma" w:cs="Tahoma"/>
      <w:sz w:val="16"/>
      <w:szCs w:val="16"/>
    </w:rPr>
  </w:style>
  <w:style w:type="character" w:customStyle="1" w:styleId="Heading2Char">
    <w:name w:val="Heading 2 Char"/>
    <w:basedOn w:val="DefaultParagraphFont"/>
    <w:link w:val="Heading2"/>
    <w:uiPriority w:val="9"/>
    <w:rsid w:val="00452467"/>
    <w:rPr>
      <w:b/>
    </w:rPr>
  </w:style>
  <w:style w:type="table" w:styleId="TableGrid">
    <w:name w:val="Table Grid"/>
    <w:basedOn w:val="TableNormal"/>
    <w:uiPriority w:val="59"/>
    <w:rsid w:val="004B3294"/>
    <w:pPr>
      <w:spacing w:after="0" w:line="240" w:lineRule="auto"/>
    </w:pPr>
    <w:rPr>
      <w:rFonts w:ascii="Palatino Linotype" w:eastAsia="Times New Roman" w:hAnsi="Palatino Linotyp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B1C4E"/>
    <w:pPr>
      <w:spacing w:after="0" w:line="240" w:lineRule="auto"/>
    </w:pPr>
    <w:rPr>
      <w:rFonts w:ascii="Palatino Linotyp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52467"/>
    <w:rPr>
      <w:rFonts w:cs="Arial"/>
      <w:b/>
    </w:rPr>
  </w:style>
  <w:style w:type="character" w:styleId="CommentReference">
    <w:name w:val="annotation reference"/>
    <w:basedOn w:val="DefaultParagraphFont"/>
    <w:uiPriority w:val="99"/>
    <w:semiHidden/>
    <w:unhideWhenUsed/>
    <w:rsid w:val="00F62A80"/>
    <w:rPr>
      <w:sz w:val="16"/>
      <w:szCs w:val="16"/>
    </w:rPr>
  </w:style>
  <w:style w:type="paragraph" w:styleId="CommentText">
    <w:name w:val="annotation text"/>
    <w:basedOn w:val="Normal"/>
    <w:link w:val="CommentTextChar"/>
    <w:uiPriority w:val="99"/>
    <w:semiHidden/>
    <w:unhideWhenUsed/>
    <w:rsid w:val="00F62A80"/>
    <w:pPr>
      <w:spacing w:line="240" w:lineRule="auto"/>
    </w:pPr>
    <w:rPr>
      <w:sz w:val="20"/>
      <w:szCs w:val="20"/>
    </w:rPr>
  </w:style>
  <w:style w:type="character" w:customStyle="1" w:styleId="CommentTextChar">
    <w:name w:val="Comment Text Char"/>
    <w:basedOn w:val="DefaultParagraphFont"/>
    <w:link w:val="CommentText"/>
    <w:uiPriority w:val="99"/>
    <w:semiHidden/>
    <w:rsid w:val="00F62A80"/>
    <w:rPr>
      <w:sz w:val="20"/>
      <w:szCs w:val="20"/>
    </w:rPr>
  </w:style>
  <w:style w:type="paragraph" w:styleId="CommentSubject">
    <w:name w:val="annotation subject"/>
    <w:basedOn w:val="CommentText"/>
    <w:next w:val="CommentText"/>
    <w:link w:val="CommentSubjectChar"/>
    <w:uiPriority w:val="99"/>
    <w:semiHidden/>
    <w:unhideWhenUsed/>
    <w:rsid w:val="00F62A80"/>
    <w:rPr>
      <w:b/>
      <w:bCs/>
    </w:rPr>
  </w:style>
  <w:style w:type="character" w:customStyle="1" w:styleId="CommentSubjectChar">
    <w:name w:val="Comment Subject Char"/>
    <w:basedOn w:val="CommentTextChar"/>
    <w:link w:val="CommentSubject"/>
    <w:uiPriority w:val="99"/>
    <w:semiHidden/>
    <w:rsid w:val="00F62A80"/>
    <w:rPr>
      <w:b/>
      <w:bCs/>
      <w:sz w:val="20"/>
      <w:szCs w:val="20"/>
    </w:rPr>
  </w:style>
  <w:style w:type="paragraph" w:styleId="Revision">
    <w:name w:val="Revision"/>
    <w:hidden/>
    <w:uiPriority w:val="99"/>
    <w:semiHidden/>
    <w:rsid w:val="00F62A80"/>
    <w:pPr>
      <w:spacing w:after="0" w:line="240" w:lineRule="auto"/>
    </w:pPr>
  </w:style>
  <w:style w:type="table" w:customStyle="1" w:styleId="TableGrid2">
    <w:name w:val="Table Grid2"/>
    <w:basedOn w:val="TableNormal"/>
    <w:next w:val="TableGrid"/>
    <w:uiPriority w:val="59"/>
    <w:rsid w:val="00672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A747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A747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47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22252">
      <w:bodyDiv w:val="1"/>
      <w:marLeft w:val="0"/>
      <w:marRight w:val="0"/>
      <w:marTop w:val="0"/>
      <w:marBottom w:val="0"/>
      <w:divBdr>
        <w:top w:val="none" w:sz="0" w:space="0" w:color="auto"/>
        <w:left w:val="none" w:sz="0" w:space="0" w:color="auto"/>
        <w:bottom w:val="none" w:sz="0" w:space="0" w:color="auto"/>
        <w:right w:val="none" w:sz="0" w:space="0" w:color="auto"/>
      </w:divBdr>
    </w:div>
    <w:div w:id="574781153">
      <w:bodyDiv w:val="1"/>
      <w:marLeft w:val="0"/>
      <w:marRight w:val="0"/>
      <w:marTop w:val="0"/>
      <w:marBottom w:val="0"/>
      <w:divBdr>
        <w:top w:val="none" w:sz="0" w:space="0" w:color="auto"/>
        <w:left w:val="none" w:sz="0" w:space="0" w:color="auto"/>
        <w:bottom w:val="none" w:sz="0" w:space="0" w:color="auto"/>
        <w:right w:val="none" w:sz="0" w:space="0" w:color="auto"/>
      </w:divBdr>
    </w:div>
    <w:div w:id="1008364661">
      <w:bodyDiv w:val="1"/>
      <w:marLeft w:val="0"/>
      <w:marRight w:val="0"/>
      <w:marTop w:val="0"/>
      <w:marBottom w:val="0"/>
      <w:divBdr>
        <w:top w:val="none" w:sz="0" w:space="0" w:color="auto"/>
        <w:left w:val="none" w:sz="0" w:space="0" w:color="auto"/>
        <w:bottom w:val="none" w:sz="0" w:space="0" w:color="auto"/>
        <w:right w:val="none" w:sz="0" w:space="0" w:color="auto"/>
      </w:divBdr>
      <w:divsChild>
        <w:div w:id="2097558099">
          <w:marLeft w:val="0"/>
          <w:marRight w:val="0"/>
          <w:marTop w:val="0"/>
          <w:marBottom w:val="0"/>
          <w:divBdr>
            <w:top w:val="none" w:sz="0" w:space="0" w:color="auto"/>
            <w:left w:val="none" w:sz="0" w:space="0" w:color="auto"/>
            <w:bottom w:val="none" w:sz="0" w:space="0" w:color="auto"/>
            <w:right w:val="none" w:sz="0" w:space="0" w:color="auto"/>
          </w:divBdr>
          <w:divsChild>
            <w:div w:id="1259677495">
              <w:marLeft w:val="0"/>
              <w:marRight w:val="0"/>
              <w:marTop w:val="0"/>
              <w:marBottom w:val="0"/>
              <w:divBdr>
                <w:top w:val="none" w:sz="0" w:space="0" w:color="auto"/>
                <w:left w:val="none" w:sz="0" w:space="0" w:color="auto"/>
                <w:bottom w:val="none" w:sz="0" w:space="0" w:color="auto"/>
                <w:right w:val="none" w:sz="0" w:space="0" w:color="auto"/>
              </w:divBdr>
              <w:divsChild>
                <w:div w:id="447968526">
                  <w:marLeft w:val="0"/>
                  <w:marRight w:val="0"/>
                  <w:marTop w:val="0"/>
                  <w:marBottom w:val="0"/>
                  <w:divBdr>
                    <w:top w:val="none" w:sz="0" w:space="0" w:color="auto"/>
                    <w:left w:val="none" w:sz="0" w:space="0" w:color="auto"/>
                    <w:bottom w:val="none" w:sz="0" w:space="0" w:color="auto"/>
                    <w:right w:val="none" w:sz="0" w:space="0" w:color="auto"/>
                  </w:divBdr>
                  <w:divsChild>
                    <w:div w:id="915478247">
                      <w:marLeft w:val="0"/>
                      <w:marRight w:val="0"/>
                      <w:marTop w:val="0"/>
                      <w:marBottom w:val="0"/>
                      <w:divBdr>
                        <w:top w:val="none" w:sz="0" w:space="0" w:color="auto"/>
                        <w:left w:val="none" w:sz="0" w:space="0" w:color="auto"/>
                        <w:bottom w:val="none" w:sz="0" w:space="0" w:color="auto"/>
                        <w:right w:val="none" w:sz="0" w:space="0" w:color="auto"/>
                      </w:divBdr>
                      <w:divsChild>
                        <w:div w:id="1460760492">
                          <w:marLeft w:val="0"/>
                          <w:marRight w:val="0"/>
                          <w:marTop w:val="0"/>
                          <w:marBottom w:val="0"/>
                          <w:divBdr>
                            <w:top w:val="none" w:sz="0" w:space="0" w:color="auto"/>
                            <w:left w:val="none" w:sz="0" w:space="0" w:color="auto"/>
                            <w:bottom w:val="none" w:sz="0" w:space="0" w:color="auto"/>
                            <w:right w:val="none" w:sz="0" w:space="0" w:color="auto"/>
                          </w:divBdr>
                          <w:divsChild>
                            <w:div w:id="460271261">
                              <w:marLeft w:val="0"/>
                              <w:marRight w:val="0"/>
                              <w:marTop w:val="0"/>
                              <w:marBottom w:val="0"/>
                              <w:divBdr>
                                <w:top w:val="none" w:sz="0" w:space="0" w:color="auto"/>
                                <w:left w:val="none" w:sz="0" w:space="0" w:color="auto"/>
                                <w:bottom w:val="none" w:sz="0" w:space="0" w:color="auto"/>
                                <w:right w:val="none" w:sz="0" w:space="0" w:color="auto"/>
                              </w:divBdr>
                              <w:divsChild>
                                <w:div w:id="1661545422">
                                  <w:marLeft w:val="0"/>
                                  <w:marRight w:val="0"/>
                                  <w:marTop w:val="0"/>
                                  <w:marBottom w:val="0"/>
                                  <w:divBdr>
                                    <w:top w:val="none" w:sz="0" w:space="0" w:color="auto"/>
                                    <w:left w:val="none" w:sz="0" w:space="0" w:color="auto"/>
                                    <w:bottom w:val="none" w:sz="0" w:space="0" w:color="auto"/>
                                    <w:right w:val="none" w:sz="0" w:space="0" w:color="auto"/>
                                  </w:divBdr>
                                  <w:divsChild>
                                    <w:div w:id="477234833">
                                      <w:marLeft w:val="0"/>
                                      <w:marRight w:val="0"/>
                                      <w:marTop w:val="0"/>
                                      <w:marBottom w:val="0"/>
                                      <w:divBdr>
                                        <w:top w:val="none" w:sz="0" w:space="0" w:color="auto"/>
                                        <w:left w:val="none" w:sz="0" w:space="0" w:color="auto"/>
                                        <w:bottom w:val="none" w:sz="0" w:space="0" w:color="auto"/>
                                        <w:right w:val="none" w:sz="0" w:space="0" w:color="auto"/>
                                      </w:divBdr>
                                      <w:divsChild>
                                        <w:div w:id="18366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732339">
      <w:bodyDiv w:val="1"/>
      <w:marLeft w:val="0"/>
      <w:marRight w:val="0"/>
      <w:marTop w:val="0"/>
      <w:marBottom w:val="0"/>
      <w:divBdr>
        <w:top w:val="none" w:sz="0" w:space="0" w:color="auto"/>
        <w:left w:val="none" w:sz="0" w:space="0" w:color="auto"/>
        <w:bottom w:val="none" w:sz="0" w:space="0" w:color="auto"/>
        <w:right w:val="none" w:sz="0" w:space="0" w:color="auto"/>
      </w:divBdr>
      <w:divsChild>
        <w:div w:id="1704863535">
          <w:marLeft w:val="0"/>
          <w:marRight w:val="0"/>
          <w:marTop w:val="0"/>
          <w:marBottom w:val="0"/>
          <w:divBdr>
            <w:top w:val="none" w:sz="0" w:space="0" w:color="auto"/>
            <w:left w:val="none" w:sz="0" w:space="0" w:color="auto"/>
            <w:bottom w:val="none" w:sz="0" w:space="0" w:color="auto"/>
            <w:right w:val="none" w:sz="0" w:space="0" w:color="auto"/>
          </w:divBdr>
          <w:divsChild>
            <w:div w:id="298923805">
              <w:marLeft w:val="-300"/>
              <w:marRight w:val="0"/>
              <w:marTop w:val="0"/>
              <w:marBottom w:val="0"/>
              <w:divBdr>
                <w:top w:val="none" w:sz="0" w:space="0" w:color="auto"/>
                <w:left w:val="none" w:sz="0" w:space="0" w:color="auto"/>
                <w:bottom w:val="none" w:sz="0" w:space="0" w:color="auto"/>
                <w:right w:val="none" w:sz="0" w:space="0" w:color="auto"/>
              </w:divBdr>
              <w:divsChild>
                <w:div w:id="2001614699">
                  <w:marLeft w:val="0"/>
                  <w:marRight w:val="0"/>
                  <w:marTop w:val="0"/>
                  <w:marBottom w:val="0"/>
                  <w:divBdr>
                    <w:top w:val="none" w:sz="0" w:space="0" w:color="auto"/>
                    <w:left w:val="none" w:sz="0" w:space="0" w:color="auto"/>
                    <w:bottom w:val="none" w:sz="0" w:space="0" w:color="auto"/>
                    <w:right w:val="none" w:sz="0" w:space="0" w:color="auto"/>
                  </w:divBdr>
                  <w:divsChild>
                    <w:div w:id="972179741">
                      <w:marLeft w:val="0"/>
                      <w:marRight w:val="0"/>
                      <w:marTop w:val="0"/>
                      <w:marBottom w:val="0"/>
                      <w:divBdr>
                        <w:top w:val="none" w:sz="0" w:space="0" w:color="auto"/>
                        <w:left w:val="none" w:sz="0" w:space="0" w:color="auto"/>
                        <w:bottom w:val="none" w:sz="0" w:space="0" w:color="auto"/>
                        <w:right w:val="none" w:sz="0" w:space="0" w:color="auto"/>
                      </w:divBdr>
                      <w:divsChild>
                        <w:div w:id="1405639598">
                          <w:marLeft w:val="0"/>
                          <w:marRight w:val="0"/>
                          <w:marTop w:val="0"/>
                          <w:marBottom w:val="0"/>
                          <w:divBdr>
                            <w:top w:val="none" w:sz="0" w:space="0" w:color="auto"/>
                            <w:left w:val="none" w:sz="0" w:space="0" w:color="auto"/>
                            <w:bottom w:val="none" w:sz="0" w:space="0" w:color="auto"/>
                            <w:right w:val="none" w:sz="0" w:space="0" w:color="auto"/>
                          </w:divBdr>
                          <w:divsChild>
                            <w:div w:id="2052314">
                              <w:marLeft w:val="0"/>
                              <w:marRight w:val="0"/>
                              <w:marTop w:val="240"/>
                              <w:marBottom w:val="480"/>
                              <w:divBdr>
                                <w:top w:val="none" w:sz="0" w:space="0" w:color="auto"/>
                                <w:left w:val="none" w:sz="0" w:space="0" w:color="auto"/>
                                <w:bottom w:val="none" w:sz="0" w:space="0" w:color="auto"/>
                                <w:right w:val="none" w:sz="0" w:space="0" w:color="auto"/>
                              </w:divBdr>
                              <w:divsChild>
                                <w:div w:id="1411195516">
                                  <w:marLeft w:val="0"/>
                                  <w:marRight w:val="0"/>
                                  <w:marTop w:val="0"/>
                                  <w:marBottom w:val="0"/>
                                  <w:divBdr>
                                    <w:top w:val="none" w:sz="0" w:space="0" w:color="auto"/>
                                    <w:left w:val="none" w:sz="0" w:space="0" w:color="auto"/>
                                    <w:bottom w:val="none" w:sz="0" w:space="0" w:color="auto"/>
                                    <w:right w:val="none" w:sz="0" w:space="0" w:color="auto"/>
                                  </w:divBdr>
                                  <w:divsChild>
                                    <w:div w:id="1308969861">
                                      <w:marLeft w:val="0"/>
                                      <w:marRight w:val="0"/>
                                      <w:marTop w:val="240"/>
                                      <w:marBottom w:val="480"/>
                                      <w:divBdr>
                                        <w:top w:val="none" w:sz="0" w:space="0" w:color="auto"/>
                                        <w:left w:val="none" w:sz="0" w:space="0" w:color="auto"/>
                                        <w:bottom w:val="none" w:sz="0" w:space="0" w:color="auto"/>
                                        <w:right w:val="none" w:sz="0" w:space="0" w:color="auto"/>
                                      </w:divBdr>
                                      <w:divsChild>
                                        <w:div w:id="511994646">
                                          <w:marLeft w:val="0"/>
                                          <w:marRight w:val="0"/>
                                          <w:marTop w:val="0"/>
                                          <w:marBottom w:val="0"/>
                                          <w:divBdr>
                                            <w:top w:val="none" w:sz="0" w:space="0" w:color="auto"/>
                                            <w:left w:val="none" w:sz="0" w:space="0" w:color="auto"/>
                                            <w:bottom w:val="none" w:sz="0" w:space="0" w:color="auto"/>
                                            <w:right w:val="none" w:sz="0" w:space="0" w:color="auto"/>
                                          </w:divBdr>
                                          <w:divsChild>
                                            <w:div w:id="703481885">
                                              <w:marLeft w:val="0"/>
                                              <w:marRight w:val="0"/>
                                              <w:marTop w:val="0"/>
                                              <w:marBottom w:val="0"/>
                                              <w:divBdr>
                                                <w:top w:val="none" w:sz="0" w:space="0" w:color="auto"/>
                                                <w:left w:val="none" w:sz="0" w:space="0" w:color="auto"/>
                                                <w:bottom w:val="none" w:sz="0" w:space="0" w:color="auto"/>
                                                <w:right w:val="none" w:sz="0" w:space="0" w:color="auto"/>
                                              </w:divBdr>
                                              <w:divsChild>
                                                <w:div w:id="1009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96360">
      <w:bodyDiv w:val="1"/>
      <w:marLeft w:val="0"/>
      <w:marRight w:val="0"/>
      <w:marTop w:val="0"/>
      <w:marBottom w:val="0"/>
      <w:divBdr>
        <w:top w:val="none" w:sz="0" w:space="0" w:color="auto"/>
        <w:left w:val="none" w:sz="0" w:space="0" w:color="auto"/>
        <w:bottom w:val="none" w:sz="0" w:space="0" w:color="auto"/>
        <w:right w:val="none" w:sz="0" w:space="0" w:color="auto"/>
      </w:divBdr>
      <w:divsChild>
        <w:div w:id="1872375740">
          <w:marLeft w:val="0"/>
          <w:marRight w:val="0"/>
          <w:marTop w:val="0"/>
          <w:marBottom w:val="0"/>
          <w:divBdr>
            <w:top w:val="none" w:sz="0" w:space="0" w:color="auto"/>
            <w:left w:val="none" w:sz="0" w:space="0" w:color="auto"/>
            <w:bottom w:val="none" w:sz="0" w:space="0" w:color="auto"/>
            <w:right w:val="none" w:sz="0" w:space="0" w:color="auto"/>
          </w:divBdr>
          <w:divsChild>
            <w:div w:id="1218280313">
              <w:marLeft w:val="-300"/>
              <w:marRight w:val="0"/>
              <w:marTop w:val="0"/>
              <w:marBottom w:val="0"/>
              <w:divBdr>
                <w:top w:val="none" w:sz="0" w:space="0" w:color="auto"/>
                <w:left w:val="none" w:sz="0" w:space="0" w:color="auto"/>
                <w:bottom w:val="none" w:sz="0" w:space="0" w:color="auto"/>
                <w:right w:val="none" w:sz="0" w:space="0" w:color="auto"/>
              </w:divBdr>
              <w:divsChild>
                <w:div w:id="1489396658">
                  <w:marLeft w:val="0"/>
                  <w:marRight w:val="0"/>
                  <w:marTop w:val="0"/>
                  <w:marBottom w:val="0"/>
                  <w:divBdr>
                    <w:top w:val="none" w:sz="0" w:space="0" w:color="auto"/>
                    <w:left w:val="none" w:sz="0" w:space="0" w:color="auto"/>
                    <w:bottom w:val="none" w:sz="0" w:space="0" w:color="auto"/>
                    <w:right w:val="none" w:sz="0" w:space="0" w:color="auto"/>
                  </w:divBdr>
                  <w:divsChild>
                    <w:div w:id="1542858550">
                      <w:marLeft w:val="0"/>
                      <w:marRight w:val="0"/>
                      <w:marTop w:val="0"/>
                      <w:marBottom w:val="0"/>
                      <w:divBdr>
                        <w:top w:val="none" w:sz="0" w:space="0" w:color="auto"/>
                        <w:left w:val="none" w:sz="0" w:space="0" w:color="auto"/>
                        <w:bottom w:val="none" w:sz="0" w:space="0" w:color="auto"/>
                        <w:right w:val="none" w:sz="0" w:space="0" w:color="auto"/>
                      </w:divBdr>
                      <w:divsChild>
                        <w:div w:id="1225676959">
                          <w:marLeft w:val="0"/>
                          <w:marRight w:val="0"/>
                          <w:marTop w:val="0"/>
                          <w:marBottom w:val="0"/>
                          <w:divBdr>
                            <w:top w:val="none" w:sz="0" w:space="0" w:color="auto"/>
                            <w:left w:val="none" w:sz="0" w:space="0" w:color="auto"/>
                            <w:bottom w:val="none" w:sz="0" w:space="0" w:color="auto"/>
                            <w:right w:val="none" w:sz="0" w:space="0" w:color="auto"/>
                          </w:divBdr>
                          <w:divsChild>
                            <w:div w:id="950429535">
                              <w:marLeft w:val="0"/>
                              <w:marRight w:val="0"/>
                              <w:marTop w:val="240"/>
                              <w:marBottom w:val="480"/>
                              <w:divBdr>
                                <w:top w:val="none" w:sz="0" w:space="0" w:color="auto"/>
                                <w:left w:val="none" w:sz="0" w:space="0" w:color="auto"/>
                                <w:bottom w:val="none" w:sz="0" w:space="0" w:color="auto"/>
                                <w:right w:val="none" w:sz="0" w:space="0" w:color="auto"/>
                              </w:divBdr>
                              <w:divsChild>
                                <w:div w:id="774977368">
                                  <w:marLeft w:val="0"/>
                                  <w:marRight w:val="0"/>
                                  <w:marTop w:val="0"/>
                                  <w:marBottom w:val="0"/>
                                  <w:divBdr>
                                    <w:top w:val="none" w:sz="0" w:space="0" w:color="auto"/>
                                    <w:left w:val="none" w:sz="0" w:space="0" w:color="auto"/>
                                    <w:bottom w:val="none" w:sz="0" w:space="0" w:color="auto"/>
                                    <w:right w:val="none" w:sz="0" w:space="0" w:color="auto"/>
                                  </w:divBdr>
                                  <w:divsChild>
                                    <w:div w:id="443037000">
                                      <w:marLeft w:val="0"/>
                                      <w:marRight w:val="0"/>
                                      <w:marTop w:val="240"/>
                                      <w:marBottom w:val="480"/>
                                      <w:divBdr>
                                        <w:top w:val="none" w:sz="0" w:space="0" w:color="auto"/>
                                        <w:left w:val="none" w:sz="0" w:space="0" w:color="auto"/>
                                        <w:bottom w:val="none" w:sz="0" w:space="0" w:color="auto"/>
                                        <w:right w:val="none" w:sz="0" w:space="0" w:color="auto"/>
                                      </w:divBdr>
                                      <w:divsChild>
                                        <w:div w:id="1586380234">
                                          <w:marLeft w:val="0"/>
                                          <w:marRight w:val="0"/>
                                          <w:marTop w:val="0"/>
                                          <w:marBottom w:val="0"/>
                                          <w:divBdr>
                                            <w:top w:val="none" w:sz="0" w:space="0" w:color="auto"/>
                                            <w:left w:val="none" w:sz="0" w:space="0" w:color="auto"/>
                                            <w:bottom w:val="none" w:sz="0" w:space="0" w:color="auto"/>
                                            <w:right w:val="none" w:sz="0" w:space="0" w:color="auto"/>
                                          </w:divBdr>
                                          <w:divsChild>
                                            <w:div w:id="836337115">
                                              <w:marLeft w:val="0"/>
                                              <w:marRight w:val="0"/>
                                              <w:marTop w:val="0"/>
                                              <w:marBottom w:val="0"/>
                                              <w:divBdr>
                                                <w:top w:val="none" w:sz="0" w:space="0" w:color="auto"/>
                                                <w:left w:val="none" w:sz="0" w:space="0" w:color="auto"/>
                                                <w:bottom w:val="none" w:sz="0" w:space="0" w:color="auto"/>
                                                <w:right w:val="none" w:sz="0" w:space="0" w:color="auto"/>
                                              </w:divBdr>
                                              <w:divsChild>
                                                <w:div w:id="9247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6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traceFormat>
        <inkml:channelProperties>
          <inkml:channelProperty channel="X" name="resolution" value="85.03937" units="1/cm"/>
          <inkml:channelProperty channel="Y" name="resolution" value="85.2071" units="1/cm"/>
        </inkml:channelProperties>
      </inkml:inkSource>
      <inkml:timestamp xml:id="ts0" timeString="2018-06-20T03:23:28.121"/>
    </inkml:context>
    <inkml:brush xml:id="br0">
      <inkml:brushProperty name="width" value="0.40833" units="cm"/>
      <inkml:brushProperty name="height" value="0.81667" units="cm"/>
      <inkml:brushProperty name="color" value="#FFFF00"/>
      <inkml:brushProperty name="tip" value="rectangle"/>
      <inkml:brushProperty name="rasterOp" value="maskPen"/>
      <inkml:brushProperty name="fitToCurve" value="1"/>
    </inkml:brush>
  </inkml:definitions>
  <inkml:trace contextRef="#ctx0" brushRef="#br0">0 0,'16'0,"14"0,0 0,0 0,-15 0,16 0,-16 0,0 0,0 0,0 0,0 0,0 0,31 0,-31 0,0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traceFormat>
        <inkml:channelProperties>
          <inkml:channelProperty channel="X" name="resolution" value="85.03937" units="1/cm"/>
          <inkml:channelProperty channel="Y" name="resolution" value="85.2071" units="1/cm"/>
        </inkml:channelProperties>
      </inkml:inkSource>
      <inkml:timestamp xml:id="ts0" timeString="2018-06-20T03:23:28.122"/>
    </inkml:context>
    <inkml:brush xml:id="br0">
      <inkml:brushProperty name="width" value="0.40833" units="cm"/>
      <inkml:brushProperty name="height" value="0.81667" units="cm"/>
      <inkml:brushProperty name="color" value="#FFFF00"/>
      <inkml:brushProperty name="tip" value="rectangle"/>
      <inkml:brushProperty name="rasterOp" value="maskPen"/>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7B5CE-7278-43C5-8873-BE6778C8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Pollard</dc:creator>
  <cp:lastModifiedBy>Cath Snow</cp:lastModifiedBy>
  <cp:revision>3</cp:revision>
  <cp:lastPrinted>2018-06-27T23:36:00Z</cp:lastPrinted>
  <dcterms:created xsi:type="dcterms:W3CDTF">2018-06-27T23:43:00Z</dcterms:created>
  <dcterms:modified xsi:type="dcterms:W3CDTF">2018-06-27T23:48:00Z</dcterms:modified>
</cp:coreProperties>
</file>