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8E08C0B"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C63E1">
        <w:rPr>
          <w:rFonts w:ascii="Arial Black" w:hAnsi="Arial Black"/>
        </w:rPr>
        <w:t>RFBI Community Services ACT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15F38AD" w14:textId="77777777" w:rsidR="006C63E1" w:rsidRPr="003C6EC2" w:rsidRDefault="006C63E1" w:rsidP="006C63E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138 Hardwick Crescent </w:t>
      </w:r>
      <w:r w:rsidRPr="003C6EC2">
        <w:rPr>
          <w:color w:val="FFFFFF" w:themeColor="background1"/>
          <w:sz w:val="28"/>
        </w:rPr>
        <w:br/>
        <w:t>HOLT ACT 2615</w:t>
      </w:r>
      <w:r w:rsidRPr="003C6EC2">
        <w:rPr>
          <w:color w:val="FFFFFF" w:themeColor="background1"/>
          <w:sz w:val="28"/>
        </w:rPr>
        <w:br/>
      </w:r>
      <w:r w:rsidRPr="003C6EC2">
        <w:rPr>
          <w:rFonts w:eastAsia="Calibri"/>
          <w:color w:val="FFFFFF" w:themeColor="background1"/>
          <w:sz w:val="28"/>
          <w:szCs w:val="56"/>
          <w:lang w:eastAsia="en-US"/>
        </w:rPr>
        <w:t>Phone number: 02 6123 9310</w:t>
      </w:r>
    </w:p>
    <w:p w14:paraId="3D0DFB9F" w14:textId="77777777" w:rsidR="006C63E1" w:rsidRDefault="006C63E1" w:rsidP="006C63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200955 </w:t>
      </w:r>
    </w:p>
    <w:p w14:paraId="5C7AD422" w14:textId="77777777" w:rsidR="006C63E1" w:rsidRPr="003C6EC2" w:rsidRDefault="006C63E1" w:rsidP="006C63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6F290BB1" w14:textId="77777777" w:rsidR="006C63E1" w:rsidRPr="003C6EC2" w:rsidRDefault="006C63E1" w:rsidP="006C63E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February 2022 to 4 February 2022</w:t>
      </w:r>
    </w:p>
    <w:p w14:paraId="14B2825C" w14:textId="24DBD96C" w:rsidR="006C63E1" w:rsidRPr="00E93D41" w:rsidRDefault="006C63E1" w:rsidP="006C63E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55E93">
        <w:rPr>
          <w:color w:val="FFFFFF" w:themeColor="background1"/>
          <w:sz w:val="28"/>
        </w:rPr>
        <w:t>14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C34E3B9" w:rsidR="00F41159" w:rsidRPr="009B0F30" w:rsidRDefault="00A57667" w:rsidP="00F41159">
      <w:r w:rsidRPr="00A57667">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5370699" w14:textId="77777777" w:rsidR="006C63E1" w:rsidRDefault="006C63E1" w:rsidP="006C63E1">
      <w:pPr>
        <w:tabs>
          <w:tab w:val="left" w:pos="4111"/>
        </w:tabs>
      </w:pPr>
      <w:bookmarkStart w:id="1" w:name="HcsServicesFullListWithAddress"/>
      <w:bookmarkEnd w:id="0"/>
      <w:r>
        <w:rPr>
          <w:b/>
          <w:bCs/>
        </w:rPr>
        <w:t>Home Care:</w:t>
      </w:r>
    </w:p>
    <w:p w14:paraId="6B050827" w14:textId="77777777" w:rsidR="006C63E1" w:rsidRDefault="006C63E1" w:rsidP="006C63E1">
      <w:pPr>
        <w:numPr>
          <w:ilvl w:val="0"/>
          <w:numId w:val="38"/>
        </w:numPr>
        <w:tabs>
          <w:tab w:val="left" w:pos="4111"/>
        </w:tabs>
        <w:spacing w:before="0" w:after="0"/>
      </w:pPr>
      <w:r>
        <w:t>RFBI Community Services ACT - EACHD, 17263, 138 Hardwick Crescent, HOLT ACT 2615</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79E5" w:rsidRPr="00E679E5"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B2D7399" w:rsidR="00E630D7" w:rsidRPr="00E679E5" w:rsidRDefault="00E630D7" w:rsidP="006107BF">
            <w:pPr>
              <w:pStyle w:val="Heading4"/>
              <w:tabs>
                <w:tab w:val="clear" w:pos="9072"/>
              </w:tabs>
              <w:spacing w:before="120" w:after="0" w:line="240" w:lineRule="auto"/>
              <w:jc w:val="right"/>
              <w:outlineLvl w:val="3"/>
            </w:pPr>
            <w:r w:rsidRPr="00E679E5">
              <w:rPr>
                <w:rFonts w:eastAsia="Times New Roman"/>
                <w:iCs w:val="0"/>
              </w:rPr>
              <w:t xml:space="preserve">Compliant </w:t>
            </w:r>
          </w:p>
        </w:tc>
      </w:tr>
      <w:tr w:rsidR="00E679E5" w:rsidRPr="00E679E5"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032715C4" w:rsidR="005A682F" w:rsidRPr="00E679E5" w:rsidRDefault="005A682F" w:rsidP="005A682F">
            <w:pPr>
              <w:pStyle w:val="Heading4"/>
              <w:tabs>
                <w:tab w:val="clear" w:pos="9072"/>
              </w:tabs>
              <w:spacing w:before="120" w:after="0" w:line="240" w:lineRule="auto"/>
              <w:jc w:val="right"/>
              <w:outlineLvl w:val="3"/>
              <w:rPr>
                <w:b w:val="0"/>
              </w:rPr>
            </w:pPr>
            <w:r w:rsidRPr="00E679E5">
              <w:rPr>
                <w:rFonts w:eastAsia="Times New Roman"/>
                <w:b w:val="0"/>
                <w:iCs w:val="0"/>
              </w:rPr>
              <w:t xml:space="preserve">Compliant </w:t>
            </w:r>
          </w:p>
        </w:tc>
      </w:tr>
      <w:tr w:rsidR="00E679E5" w:rsidRPr="00E679E5"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3CFA4F36" w:rsidR="005A682F" w:rsidRPr="00E679E5" w:rsidRDefault="005A682F" w:rsidP="005A682F">
            <w:pPr>
              <w:pStyle w:val="Heading4"/>
              <w:tabs>
                <w:tab w:val="clear" w:pos="9072"/>
              </w:tabs>
              <w:spacing w:before="120" w:after="0" w:line="240" w:lineRule="auto"/>
              <w:jc w:val="right"/>
              <w:outlineLvl w:val="3"/>
              <w:rPr>
                <w:b w:val="0"/>
              </w:rPr>
            </w:pPr>
            <w:r w:rsidRPr="00E679E5">
              <w:rPr>
                <w:rFonts w:eastAsia="Times New Roman"/>
                <w:b w:val="0"/>
                <w:iCs w:val="0"/>
              </w:rPr>
              <w:t xml:space="preserve">Compliant </w:t>
            </w:r>
          </w:p>
        </w:tc>
      </w:tr>
      <w:tr w:rsidR="00E679E5" w:rsidRPr="00E679E5"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1B673402" w:rsidR="005A682F" w:rsidRPr="00E679E5" w:rsidRDefault="005A682F" w:rsidP="005A682F">
            <w:pPr>
              <w:pStyle w:val="Heading4"/>
              <w:tabs>
                <w:tab w:val="clear" w:pos="9072"/>
              </w:tabs>
              <w:spacing w:before="120" w:after="0" w:line="240" w:lineRule="auto"/>
              <w:jc w:val="right"/>
              <w:outlineLvl w:val="3"/>
              <w:rPr>
                <w:b w:val="0"/>
              </w:rPr>
            </w:pPr>
            <w:r w:rsidRPr="00E679E5">
              <w:rPr>
                <w:rFonts w:eastAsia="Times New Roman"/>
                <w:b w:val="0"/>
                <w:iCs w:val="0"/>
              </w:rPr>
              <w:t xml:space="preserve">Compliant </w:t>
            </w:r>
          </w:p>
        </w:tc>
      </w:tr>
      <w:tr w:rsidR="00E679E5" w:rsidRPr="00E679E5"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120F2825" w:rsidR="005A682F" w:rsidRPr="00E679E5" w:rsidRDefault="005A682F" w:rsidP="005A682F">
            <w:pPr>
              <w:pStyle w:val="Heading4"/>
              <w:keepNext w:val="0"/>
              <w:tabs>
                <w:tab w:val="clear" w:pos="9072"/>
              </w:tabs>
              <w:spacing w:before="120" w:after="0" w:line="240" w:lineRule="auto"/>
              <w:jc w:val="right"/>
              <w:outlineLvl w:val="3"/>
              <w:rPr>
                <w:b w:val="0"/>
                <w:highlight w:val="yellow"/>
              </w:rPr>
            </w:pPr>
            <w:r w:rsidRPr="00E679E5">
              <w:rPr>
                <w:rFonts w:eastAsia="Times New Roman"/>
                <w:b w:val="0"/>
                <w:iCs w:val="0"/>
              </w:rPr>
              <w:t xml:space="preserve">Compliant </w:t>
            </w:r>
          </w:p>
        </w:tc>
      </w:tr>
      <w:tr w:rsidR="00E679E5" w:rsidRPr="00E679E5"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711FAE9B" w:rsidR="005A682F" w:rsidRPr="00E679E5" w:rsidRDefault="005A682F" w:rsidP="005A682F">
            <w:pPr>
              <w:pStyle w:val="Heading4"/>
              <w:keepNext w:val="0"/>
              <w:tabs>
                <w:tab w:val="clear" w:pos="9072"/>
              </w:tabs>
              <w:spacing w:before="120" w:after="0" w:line="240" w:lineRule="auto"/>
              <w:jc w:val="right"/>
              <w:outlineLvl w:val="3"/>
              <w:rPr>
                <w:b w:val="0"/>
                <w:highlight w:val="yellow"/>
              </w:rPr>
            </w:pPr>
            <w:r w:rsidRPr="00E679E5">
              <w:rPr>
                <w:rFonts w:eastAsia="Times New Roman"/>
                <w:b w:val="0"/>
                <w:iCs w:val="0"/>
              </w:rPr>
              <w:t xml:space="preserve">Compliant </w:t>
            </w:r>
          </w:p>
        </w:tc>
      </w:tr>
      <w:tr w:rsidR="00E679E5" w:rsidRPr="00E679E5"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2A7E45ED" w:rsidR="005A682F" w:rsidRPr="00E679E5" w:rsidRDefault="005A682F" w:rsidP="005A682F">
            <w:pPr>
              <w:pStyle w:val="Heading4"/>
              <w:keepNext w:val="0"/>
              <w:tabs>
                <w:tab w:val="clear" w:pos="9072"/>
              </w:tabs>
              <w:spacing w:before="120" w:after="0" w:line="240" w:lineRule="auto"/>
              <w:jc w:val="right"/>
              <w:outlineLvl w:val="3"/>
              <w:rPr>
                <w:b w:val="0"/>
                <w:highlight w:val="yellow"/>
              </w:rPr>
            </w:pPr>
            <w:r w:rsidRPr="00E679E5">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281D9558" w:rsidR="00E630D7" w:rsidRPr="007032BB" w:rsidRDefault="00E630D7" w:rsidP="00E630D7">
            <w:pPr>
              <w:pStyle w:val="Heading4"/>
              <w:tabs>
                <w:tab w:val="clear" w:pos="9072"/>
              </w:tabs>
              <w:spacing w:before="120" w:after="0" w:line="240" w:lineRule="auto"/>
              <w:jc w:val="right"/>
              <w:outlineLvl w:val="3"/>
              <w:rPr>
                <w:rFonts w:eastAsia="Times New Roman"/>
                <w:iCs w:val="0"/>
              </w:rPr>
            </w:pPr>
            <w:r w:rsidRPr="007032BB">
              <w:rPr>
                <w:rFonts w:eastAsia="Times New Roman"/>
                <w:iCs w:val="0"/>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1DA3E07C" w:rsidR="00E630D7" w:rsidRPr="007032B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032BB">
              <w:rPr>
                <w:rFonts w:eastAsia="Times New Roman"/>
                <w:b w:val="0"/>
                <w:iCs w:val="0"/>
              </w:rPr>
              <w:t>Not 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55CDE7C4" w:rsidR="00E630D7" w:rsidRPr="007032B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032BB">
              <w:rPr>
                <w:rFonts w:eastAsia="Times New Roman"/>
                <w:b w:val="0"/>
                <w:iCs w:val="0"/>
              </w:rPr>
              <w:t>Not 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2CB7FBA2" w:rsidR="00E630D7" w:rsidRPr="007032B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032BB">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5FDF23CB" w:rsidR="00E630D7" w:rsidRPr="007032B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032BB">
              <w:rPr>
                <w:rFonts w:eastAsia="Times New Roman"/>
                <w:b w:val="0"/>
                <w:iCs w:val="0"/>
              </w:rPr>
              <w:t>Not 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30BD19A9" w:rsidR="00E630D7" w:rsidRPr="007032B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032BB">
              <w:rPr>
                <w:rFonts w:eastAsia="Times New Roman"/>
                <w:b w:val="0"/>
                <w:iCs w:val="0"/>
              </w:rPr>
              <w:t>Not Compliant</w:t>
            </w:r>
          </w:p>
        </w:tc>
      </w:tr>
    </w:tbl>
    <w:p w14:paraId="7F9FA011" w14:textId="77777777" w:rsidR="00452278" w:rsidRDefault="00452278"/>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2E3913" w:rsidRPr="002E3913"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B36739E" w:rsidR="0013014D" w:rsidRPr="002E3913" w:rsidRDefault="0013014D" w:rsidP="006107BF">
            <w:pPr>
              <w:pStyle w:val="Heading4"/>
              <w:tabs>
                <w:tab w:val="clear" w:pos="9072"/>
              </w:tabs>
              <w:spacing w:before="120" w:after="0" w:line="240" w:lineRule="auto"/>
              <w:jc w:val="right"/>
              <w:outlineLvl w:val="3"/>
            </w:pPr>
            <w:r w:rsidRPr="002E3913">
              <w:rPr>
                <w:rFonts w:eastAsia="Times New Roman"/>
                <w:iCs w:val="0"/>
              </w:rPr>
              <w:t>Not Compliant</w:t>
            </w:r>
          </w:p>
        </w:tc>
      </w:tr>
      <w:tr w:rsidR="002E3913" w:rsidRPr="002E3913"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3444C4C6" w:rsidR="0013014D" w:rsidRPr="002E3913" w:rsidRDefault="0013014D" w:rsidP="006107BF">
            <w:pPr>
              <w:pStyle w:val="Heading4"/>
              <w:tabs>
                <w:tab w:val="clear" w:pos="9072"/>
              </w:tabs>
              <w:spacing w:before="120" w:after="0" w:line="240" w:lineRule="auto"/>
              <w:jc w:val="right"/>
              <w:outlineLvl w:val="3"/>
              <w:rPr>
                <w:b w:val="0"/>
              </w:rPr>
            </w:pPr>
            <w:r w:rsidRPr="002E3913">
              <w:rPr>
                <w:rFonts w:eastAsia="Times New Roman"/>
                <w:b w:val="0"/>
                <w:iCs w:val="0"/>
              </w:rPr>
              <w:t>Not Compliant</w:t>
            </w:r>
          </w:p>
        </w:tc>
      </w:tr>
      <w:tr w:rsidR="002E3913" w:rsidRPr="002E3913"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7C6003AC" w:rsidR="0013014D" w:rsidRPr="002E3913" w:rsidRDefault="0013014D" w:rsidP="006107BF">
            <w:pPr>
              <w:pStyle w:val="Heading4"/>
              <w:tabs>
                <w:tab w:val="clear" w:pos="9072"/>
              </w:tabs>
              <w:spacing w:before="120" w:after="0" w:line="240" w:lineRule="auto"/>
              <w:jc w:val="right"/>
              <w:outlineLvl w:val="3"/>
              <w:rPr>
                <w:b w:val="0"/>
              </w:rPr>
            </w:pPr>
            <w:r w:rsidRPr="002E3913">
              <w:rPr>
                <w:rFonts w:eastAsia="Times New Roman"/>
                <w:b w:val="0"/>
                <w:iCs w:val="0"/>
              </w:rPr>
              <w:t>Not Compliant</w:t>
            </w:r>
          </w:p>
        </w:tc>
      </w:tr>
      <w:tr w:rsidR="002E3913" w:rsidRPr="002E3913"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6074780D" w:rsidR="0013014D" w:rsidRPr="002E3913" w:rsidRDefault="0013014D" w:rsidP="006107BF">
            <w:pPr>
              <w:pStyle w:val="Heading4"/>
              <w:tabs>
                <w:tab w:val="clear" w:pos="9072"/>
              </w:tabs>
              <w:spacing w:before="120" w:after="0" w:line="240" w:lineRule="auto"/>
              <w:jc w:val="right"/>
              <w:outlineLvl w:val="3"/>
              <w:rPr>
                <w:b w:val="0"/>
              </w:rPr>
            </w:pPr>
            <w:r w:rsidRPr="002E3913">
              <w:rPr>
                <w:rFonts w:eastAsia="Times New Roman"/>
                <w:b w:val="0"/>
                <w:iCs w:val="0"/>
              </w:rPr>
              <w:t xml:space="preserve">Compliant </w:t>
            </w:r>
          </w:p>
        </w:tc>
      </w:tr>
      <w:tr w:rsidR="002E3913" w:rsidRPr="002E3913"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4AFD1C76" w:rsidR="0013014D" w:rsidRPr="002E3913" w:rsidRDefault="0013014D" w:rsidP="006107BF">
            <w:pPr>
              <w:pStyle w:val="Heading4"/>
              <w:keepNext w:val="0"/>
              <w:tabs>
                <w:tab w:val="clear" w:pos="9072"/>
              </w:tabs>
              <w:spacing w:before="120" w:after="0" w:line="240" w:lineRule="auto"/>
              <w:jc w:val="right"/>
              <w:outlineLvl w:val="3"/>
              <w:rPr>
                <w:b w:val="0"/>
                <w:highlight w:val="yellow"/>
              </w:rPr>
            </w:pPr>
            <w:r w:rsidRPr="002E3913">
              <w:rPr>
                <w:rFonts w:eastAsia="Times New Roman"/>
                <w:b w:val="0"/>
                <w:iCs w:val="0"/>
              </w:rPr>
              <w:t>Not Compliant</w:t>
            </w:r>
          </w:p>
        </w:tc>
      </w:tr>
      <w:tr w:rsidR="002E3913" w:rsidRPr="002E3913"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77FB738" w:rsidR="0013014D" w:rsidRPr="002E3913" w:rsidRDefault="0013014D" w:rsidP="006107BF">
            <w:pPr>
              <w:pStyle w:val="Heading4"/>
              <w:keepNext w:val="0"/>
              <w:tabs>
                <w:tab w:val="clear" w:pos="9072"/>
              </w:tabs>
              <w:spacing w:before="120" w:after="0" w:line="240" w:lineRule="auto"/>
              <w:jc w:val="right"/>
              <w:outlineLvl w:val="3"/>
              <w:rPr>
                <w:b w:val="0"/>
                <w:highlight w:val="yellow"/>
              </w:rPr>
            </w:pPr>
            <w:r w:rsidRPr="002E3913">
              <w:rPr>
                <w:rFonts w:eastAsia="Times New Roman"/>
                <w:b w:val="0"/>
                <w:iCs w:val="0"/>
              </w:rPr>
              <w:t>Not Compliant</w:t>
            </w:r>
          </w:p>
        </w:tc>
      </w:tr>
      <w:tr w:rsidR="002E3913" w:rsidRPr="002E3913"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11C6B32C" w:rsidR="0013014D" w:rsidRPr="002E3913" w:rsidRDefault="0013014D" w:rsidP="006107BF">
            <w:pPr>
              <w:pStyle w:val="Heading4"/>
              <w:keepNext w:val="0"/>
              <w:tabs>
                <w:tab w:val="clear" w:pos="9072"/>
              </w:tabs>
              <w:spacing w:before="120" w:after="0" w:line="240" w:lineRule="auto"/>
              <w:jc w:val="right"/>
              <w:outlineLvl w:val="3"/>
              <w:rPr>
                <w:b w:val="0"/>
                <w:highlight w:val="yellow"/>
              </w:rPr>
            </w:pPr>
            <w:r w:rsidRPr="002E3913">
              <w:rPr>
                <w:rFonts w:eastAsia="Times New Roman"/>
                <w:b w:val="0"/>
                <w:iCs w:val="0"/>
              </w:rPr>
              <w:t>Not Compliant</w:t>
            </w:r>
          </w:p>
        </w:tc>
      </w:tr>
      <w:tr w:rsidR="002E3913" w:rsidRPr="002E3913"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052201D1" w:rsidR="0013014D" w:rsidRPr="002E3913" w:rsidRDefault="0013014D" w:rsidP="006107BF">
            <w:pPr>
              <w:pStyle w:val="Heading4"/>
              <w:keepNext w:val="0"/>
              <w:tabs>
                <w:tab w:val="clear" w:pos="9072"/>
              </w:tabs>
              <w:spacing w:before="120" w:after="0" w:line="240" w:lineRule="auto"/>
              <w:jc w:val="right"/>
              <w:outlineLvl w:val="3"/>
              <w:rPr>
                <w:b w:val="0"/>
                <w:highlight w:val="yellow"/>
              </w:rPr>
            </w:pPr>
            <w:r w:rsidRPr="002E3913">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4682CD3A" w:rsidR="00071C01" w:rsidRPr="00A61B49" w:rsidRDefault="00071C01" w:rsidP="006107BF">
            <w:pPr>
              <w:pStyle w:val="Heading4"/>
              <w:tabs>
                <w:tab w:val="clear" w:pos="9072"/>
              </w:tabs>
              <w:spacing w:before="120" w:after="0" w:line="240" w:lineRule="auto"/>
              <w:jc w:val="right"/>
              <w:outlineLvl w:val="3"/>
              <w:rPr>
                <w:rFonts w:eastAsia="Times New Roman"/>
                <w:iCs w:val="0"/>
              </w:rPr>
            </w:pPr>
            <w:r w:rsidRPr="00A61B49">
              <w:rPr>
                <w:rFonts w:eastAsia="Times New Roman"/>
                <w:iCs w:val="0"/>
              </w:rPr>
              <w:t>Not Compliant</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526909" w14:textId="4955FBC3"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5EE5E7B" w14:textId="05C48C02"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EC71D0C" w14:textId="5FB990D8"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4BED40F" w14:textId="5901014B"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Not C</w:t>
            </w:r>
            <w:r w:rsidR="00A61B49" w:rsidRPr="00A61B49">
              <w:rPr>
                <w:rFonts w:eastAsia="Times New Roman"/>
                <w:b w:val="0"/>
                <w:iCs w:val="0"/>
              </w:rPr>
              <w:t>ompliant</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3AFC8C9" w14:textId="10B62F90"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78C47C59" w14:textId="251714A1"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745CFF3" w14:textId="1770D818" w:rsidR="00071C01" w:rsidRPr="00A61B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61B49">
              <w:rPr>
                <w:rFonts w:eastAsia="Times New Roman"/>
                <w:b w:val="0"/>
                <w:iCs w:val="0"/>
              </w:rPr>
              <w:t xml:space="preserve">Compliant </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A22E26" w:rsidRPr="00A22E26"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266533D0" w:rsidR="00071C01" w:rsidRPr="00A22E26" w:rsidRDefault="00B565EC" w:rsidP="006107BF">
            <w:pPr>
              <w:pStyle w:val="Heading4"/>
              <w:tabs>
                <w:tab w:val="clear" w:pos="9072"/>
              </w:tabs>
              <w:spacing w:before="120" w:after="0" w:line="240" w:lineRule="auto"/>
              <w:jc w:val="right"/>
              <w:outlineLvl w:val="3"/>
              <w:rPr>
                <w:rFonts w:eastAsia="Times New Roman"/>
                <w:iCs w:val="0"/>
              </w:rPr>
            </w:pPr>
            <w:r w:rsidRPr="00A22E26">
              <w:rPr>
                <w:rFonts w:eastAsia="Times New Roman"/>
                <w:iCs w:val="0"/>
              </w:rPr>
              <w:t>Not Assessed</w:t>
            </w:r>
          </w:p>
        </w:tc>
      </w:tr>
      <w:tr w:rsidR="00A22E26" w:rsidRPr="00A22E26" w14:paraId="57DA8DA1" w14:textId="77777777" w:rsidTr="00071C01">
        <w:trPr>
          <w:gridBefore w:val="2"/>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A974262" w14:textId="18738E07" w:rsidR="00071C01" w:rsidRPr="00A22E26" w:rsidRDefault="00B565EC" w:rsidP="006107BF">
            <w:pPr>
              <w:pStyle w:val="Heading4"/>
              <w:keepNext w:val="0"/>
              <w:tabs>
                <w:tab w:val="clear" w:pos="9072"/>
              </w:tabs>
              <w:spacing w:before="120" w:after="0" w:line="240" w:lineRule="auto"/>
              <w:jc w:val="right"/>
              <w:outlineLvl w:val="3"/>
              <w:rPr>
                <w:rFonts w:eastAsia="Times New Roman"/>
                <w:b w:val="0"/>
                <w:iCs w:val="0"/>
              </w:rPr>
            </w:pPr>
            <w:r w:rsidRPr="00A22E26">
              <w:rPr>
                <w:rFonts w:eastAsia="Times New Roman"/>
                <w:b w:val="0"/>
                <w:iCs w:val="0"/>
              </w:rPr>
              <w:t xml:space="preserve">Not </w:t>
            </w:r>
            <w:r w:rsidR="00A22E26" w:rsidRPr="00A22E26">
              <w:rPr>
                <w:rFonts w:eastAsia="Times New Roman"/>
                <w:b w:val="0"/>
                <w:iCs w:val="0"/>
              </w:rPr>
              <w:t>Assessed</w:t>
            </w:r>
          </w:p>
        </w:tc>
      </w:tr>
      <w:tr w:rsidR="00A22E26" w:rsidRPr="00A22E26" w14:paraId="2F08F56C" w14:textId="77777777" w:rsidTr="00071C01">
        <w:trPr>
          <w:gridBefore w:val="2"/>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92DD9CA" w14:textId="6B99DA4F" w:rsidR="00071C01" w:rsidRPr="00A22E26" w:rsidRDefault="00A22E26" w:rsidP="006107BF">
            <w:pPr>
              <w:pStyle w:val="Heading4"/>
              <w:keepNext w:val="0"/>
              <w:tabs>
                <w:tab w:val="clear" w:pos="9072"/>
              </w:tabs>
              <w:spacing w:before="120" w:after="0" w:line="240" w:lineRule="auto"/>
              <w:jc w:val="right"/>
              <w:outlineLvl w:val="3"/>
              <w:rPr>
                <w:rFonts w:eastAsia="Times New Roman"/>
                <w:b w:val="0"/>
                <w:iCs w:val="0"/>
              </w:rPr>
            </w:pPr>
            <w:r w:rsidRPr="00A22E26">
              <w:rPr>
                <w:rFonts w:eastAsia="Times New Roman"/>
                <w:b w:val="0"/>
                <w:iCs w:val="0"/>
              </w:rPr>
              <w:t>Not Assessed</w:t>
            </w:r>
          </w:p>
        </w:tc>
      </w:tr>
      <w:tr w:rsidR="00A22E26" w:rsidRPr="00A22E26" w14:paraId="68ADE0FB" w14:textId="77777777" w:rsidTr="00071C01">
        <w:trPr>
          <w:gridBefore w:val="2"/>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CB05E4" w14:textId="180FABA7" w:rsidR="00071C01" w:rsidRPr="00A22E26" w:rsidRDefault="00A22E26" w:rsidP="006107BF">
            <w:pPr>
              <w:pStyle w:val="Heading4"/>
              <w:keepNext w:val="0"/>
              <w:tabs>
                <w:tab w:val="clear" w:pos="9072"/>
              </w:tabs>
              <w:spacing w:before="120" w:after="0" w:line="240" w:lineRule="auto"/>
              <w:jc w:val="right"/>
              <w:outlineLvl w:val="3"/>
              <w:rPr>
                <w:rFonts w:eastAsia="Times New Roman"/>
                <w:b w:val="0"/>
                <w:iCs w:val="0"/>
              </w:rPr>
            </w:pPr>
            <w:r w:rsidRPr="00A22E26">
              <w:rPr>
                <w:rFonts w:eastAsia="Times New Roman"/>
                <w:b w:val="0"/>
                <w:iCs w:val="0"/>
              </w:rPr>
              <w:t>Not Assessed</w:t>
            </w:r>
          </w:p>
        </w:tc>
      </w:tr>
      <w:tr w:rsidR="00071C01" w:rsidRPr="00E630D7"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23C3DDAF" w:rsidR="00071C01" w:rsidRPr="002536C3" w:rsidRDefault="00071C01" w:rsidP="006107BF">
            <w:pPr>
              <w:pStyle w:val="Heading4"/>
              <w:tabs>
                <w:tab w:val="clear" w:pos="9072"/>
              </w:tabs>
              <w:spacing w:before="120" w:after="0" w:line="240" w:lineRule="auto"/>
              <w:jc w:val="right"/>
              <w:outlineLvl w:val="3"/>
            </w:pPr>
            <w:r w:rsidRPr="002536C3">
              <w:rPr>
                <w:rFonts w:eastAsia="Times New Roman"/>
                <w:iCs w:val="0"/>
              </w:rPr>
              <w:t xml:space="preserve">Compliant </w:t>
            </w:r>
          </w:p>
        </w:tc>
      </w:tr>
      <w:tr w:rsidR="00071C01"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A03240F" w14:textId="1EE06E22" w:rsidR="00071C01" w:rsidRPr="002536C3" w:rsidRDefault="00071C01" w:rsidP="00071C01">
            <w:pPr>
              <w:pStyle w:val="Heading4"/>
              <w:tabs>
                <w:tab w:val="clear" w:pos="9072"/>
              </w:tabs>
              <w:spacing w:before="120" w:after="0" w:line="240" w:lineRule="auto"/>
              <w:jc w:val="right"/>
              <w:outlineLvl w:val="3"/>
              <w:rPr>
                <w:b w:val="0"/>
              </w:rPr>
            </w:pPr>
            <w:r w:rsidRPr="002536C3">
              <w:rPr>
                <w:rFonts w:eastAsia="Times New Roman"/>
                <w:b w:val="0"/>
                <w:iCs w:val="0"/>
              </w:rPr>
              <w:t xml:space="preserve">Compliant </w:t>
            </w:r>
          </w:p>
        </w:tc>
      </w:tr>
      <w:tr w:rsidR="00071C01"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48833A34" w14:textId="20FFB316" w:rsidR="00071C01" w:rsidRPr="002536C3" w:rsidRDefault="00071C01" w:rsidP="00071C01">
            <w:pPr>
              <w:pStyle w:val="Heading4"/>
              <w:tabs>
                <w:tab w:val="clear" w:pos="9072"/>
              </w:tabs>
              <w:spacing w:before="120" w:after="0" w:line="240" w:lineRule="auto"/>
              <w:jc w:val="right"/>
              <w:outlineLvl w:val="3"/>
              <w:rPr>
                <w:b w:val="0"/>
              </w:rPr>
            </w:pPr>
            <w:r w:rsidRPr="002536C3">
              <w:rPr>
                <w:rFonts w:eastAsia="Times New Roman"/>
                <w:b w:val="0"/>
                <w:iCs w:val="0"/>
              </w:rPr>
              <w:t>Compliant</w:t>
            </w:r>
          </w:p>
        </w:tc>
      </w:tr>
      <w:tr w:rsidR="00071C01"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510CE3D8" w14:textId="0D8878F6" w:rsidR="00071C01" w:rsidRPr="002536C3" w:rsidRDefault="00071C01" w:rsidP="00071C01">
            <w:pPr>
              <w:pStyle w:val="Heading4"/>
              <w:tabs>
                <w:tab w:val="clear" w:pos="9072"/>
              </w:tabs>
              <w:spacing w:before="120" w:after="0" w:line="240" w:lineRule="auto"/>
              <w:jc w:val="right"/>
              <w:outlineLvl w:val="3"/>
              <w:rPr>
                <w:b w:val="0"/>
              </w:rPr>
            </w:pPr>
            <w:r w:rsidRPr="002536C3">
              <w:rPr>
                <w:rFonts w:eastAsia="Times New Roman"/>
                <w:b w:val="0"/>
                <w:iCs w:val="0"/>
              </w:rPr>
              <w:t xml:space="preserve">Compliant </w:t>
            </w:r>
          </w:p>
        </w:tc>
      </w:tr>
      <w:tr w:rsidR="00071C01"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F63AE53" w14:textId="1F7FF1DB" w:rsidR="00071C01" w:rsidRPr="002536C3" w:rsidRDefault="00071C01" w:rsidP="00071C01">
            <w:pPr>
              <w:pStyle w:val="Heading4"/>
              <w:keepNext w:val="0"/>
              <w:tabs>
                <w:tab w:val="clear" w:pos="9072"/>
              </w:tabs>
              <w:spacing w:before="120" w:after="0" w:line="240" w:lineRule="auto"/>
              <w:jc w:val="right"/>
              <w:outlineLvl w:val="3"/>
              <w:rPr>
                <w:b w:val="0"/>
                <w:highlight w:val="yellow"/>
              </w:rPr>
            </w:pPr>
            <w:r w:rsidRPr="002536C3">
              <w:rPr>
                <w:rFonts w:eastAsia="Times New Roman"/>
                <w:b w:val="0"/>
                <w:iCs w:val="0"/>
              </w:rPr>
              <w:t xml:space="preserve">Compliant </w:t>
            </w:r>
          </w:p>
        </w:tc>
      </w:tr>
      <w:tr w:rsidR="00B565EC" w:rsidRPr="00B565EC"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7F03C68C" w:rsidR="00071C01" w:rsidRPr="00B565EC" w:rsidRDefault="00071C01" w:rsidP="006107BF">
            <w:pPr>
              <w:pStyle w:val="Heading4"/>
              <w:tabs>
                <w:tab w:val="clear" w:pos="9072"/>
              </w:tabs>
              <w:spacing w:before="120" w:after="0" w:line="240" w:lineRule="auto"/>
              <w:jc w:val="right"/>
              <w:outlineLvl w:val="3"/>
            </w:pPr>
            <w:r w:rsidRPr="00B565EC">
              <w:rPr>
                <w:rFonts w:eastAsia="Times New Roman"/>
                <w:iCs w:val="0"/>
              </w:rPr>
              <w:t xml:space="preserve">Compliant </w:t>
            </w:r>
          </w:p>
        </w:tc>
      </w:tr>
      <w:tr w:rsidR="00B565EC" w:rsidRPr="00B565EC"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0F962A7" w14:textId="2B5A07F8" w:rsidR="00071C01" w:rsidRPr="00B565EC" w:rsidRDefault="00071C01" w:rsidP="006107BF">
            <w:pPr>
              <w:pStyle w:val="Heading4"/>
              <w:tabs>
                <w:tab w:val="clear" w:pos="9072"/>
              </w:tabs>
              <w:spacing w:before="120" w:after="0" w:line="240" w:lineRule="auto"/>
              <w:jc w:val="right"/>
              <w:outlineLvl w:val="3"/>
              <w:rPr>
                <w:b w:val="0"/>
              </w:rPr>
            </w:pPr>
            <w:r w:rsidRPr="00B565EC">
              <w:rPr>
                <w:rFonts w:eastAsia="Times New Roman"/>
                <w:b w:val="0"/>
                <w:iCs w:val="0"/>
              </w:rPr>
              <w:t>Compliant</w:t>
            </w:r>
          </w:p>
        </w:tc>
      </w:tr>
      <w:tr w:rsidR="00B565EC" w:rsidRPr="00B565EC"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12CA1E7" w14:textId="702DB0F9" w:rsidR="00071C01" w:rsidRPr="00B565EC" w:rsidRDefault="00071C01" w:rsidP="006107BF">
            <w:pPr>
              <w:pStyle w:val="Heading4"/>
              <w:tabs>
                <w:tab w:val="clear" w:pos="9072"/>
              </w:tabs>
              <w:spacing w:before="120" w:after="0" w:line="240" w:lineRule="auto"/>
              <w:jc w:val="right"/>
              <w:outlineLvl w:val="3"/>
              <w:rPr>
                <w:b w:val="0"/>
              </w:rPr>
            </w:pPr>
            <w:r w:rsidRPr="00B565EC">
              <w:rPr>
                <w:rFonts w:eastAsia="Times New Roman"/>
                <w:b w:val="0"/>
                <w:iCs w:val="0"/>
              </w:rPr>
              <w:t xml:space="preserve">Compliant </w:t>
            </w:r>
          </w:p>
        </w:tc>
      </w:tr>
      <w:tr w:rsidR="00B565EC" w:rsidRPr="00B565EC"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26D3332B" w14:textId="06BB7BB0" w:rsidR="00071C01" w:rsidRPr="00B565EC" w:rsidRDefault="00071C01" w:rsidP="006107BF">
            <w:pPr>
              <w:pStyle w:val="Heading4"/>
              <w:tabs>
                <w:tab w:val="clear" w:pos="9072"/>
              </w:tabs>
              <w:spacing w:before="120" w:after="0" w:line="240" w:lineRule="auto"/>
              <w:jc w:val="right"/>
              <w:outlineLvl w:val="3"/>
              <w:rPr>
                <w:b w:val="0"/>
              </w:rPr>
            </w:pPr>
            <w:r w:rsidRPr="00B565EC">
              <w:rPr>
                <w:rFonts w:eastAsia="Times New Roman"/>
                <w:b w:val="0"/>
                <w:iCs w:val="0"/>
              </w:rPr>
              <w:t xml:space="preserve">Compliant </w:t>
            </w:r>
          </w:p>
        </w:tc>
      </w:tr>
      <w:tr w:rsidR="00B565EC" w:rsidRPr="00B565EC"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01DC136" w14:textId="491FF4BB" w:rsidR="00071C01" w:rsidRPr="00B565EC" w:rsidRDefault="00071C01" w:rsidP="006107BF">
            <w:pPr>
              <w:pStyle w:val="Heading4"/>
              <w:tabs>
                <w:tab w:val="clear" w:pos="9072"/>
              </w:tabs>
              <w:spacing w:before="120" w:after="0" w:line="240" w:lineRule="auto"/>
              <w:jc w:val="right"/>
              <w:outlineLvl w:val="3"/>
              <w:rPr>
                <w:b w:val="0"/>
              </w:rPr>
            </w:pPr>
            <w:r w:rsidRPr="00B565EC">
              <w:rPr>
                <w:rFonts w:eastAsia="Times New Roman"/>
                <w:b w:val="0"/>
                <w:iCs w:val="0"/>
              </w:rPr>
              <w:t xml:space="preserve">Compliant </w:t>
            </w:r>
          </w:p>
        </w:tc>
      </w:tr>
      <w:tr w:rsidR="00B565EC" w:rsidRPr="00B565EC"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45C839F6" w14:textId="3A6D60EC" w:rsidR="00071C01" w:rsidRPr="00B565EC" w:rsidRDefault="00071C01" w:rsidP="006107BF">
            <w:pPr>
              <w:pStyle w:val="Heading4"/>
              <w:tabs>
                <w:tab w:val="clear" w:pos="9072"/>
              </w:tabs>
              <w:spacing w:before="120" w:after="0" w:line="240" w:lineRule="auto"/>
              <w:jc w:val="right"/>
              <w:outlineLvl w:val="3"/>
              <w:rPr>
                <w:b w:val="0"/>
              </w:rPr>
            </w:pPr>
            <w:r w:rsidRPr="00B565EC">
              <w:rPr>
                <w:rFonts w:eastAsia="Times New Roman"/>
                <w:b w:val="0"/>
                <w:iCs w:val="0"/>
              </w:rPr>
              <w:t xml:space="preserve">Compliant </w:t>
            </w:r>
          </w:p>
        </w:tc>
      </w:tr>
    </w:tbl>
    <w:p w14:paraId="29CC98C0" w14:textId="77777777" w:rsidR="00452278" w:rsidRDefault="00452278"/>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39342C5" w:rsidR="00071C01" w:rsidRPr="00615949" w:rsidRDefault="00071C01" w:rsidP="006107BF">
            <w:pPr>
              <w:pStyle w:val="Heading4"/>
              <w:tabs>
                <w:tab w:val="clear" w:pos="9072"/>
              </w:tabs>
              <w:spacing w:before="120" w:after="0" w:line="240" w:lineRule="auto"/>
              <w:jc w:val="right"/>
              <w:outlineLvl w:val="3"/>
            </w:pPr>
            <w:r w:rsidRPr="00615949">
              <w:rPr>
                <w:rFonts w:eastAsia="Times New Roman"/>
                <w:iCs w:val="0"/>
              </w:rPr>
              <w:t>Not 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731878D6" w:rsidR="00071C01" w:rsidRPr="00615949" w:rsidRDefault="00071C01" w:rsidP="006107BF">
            <w:pPr>
              <w:pStyle w:val="Heading4"/>
              <w:tabs>
                <w:tab w:val="clear" w:pos="9072"/>
              </w:tabs>
              <w:spacing w:before="120" w:after="0" w:line="240" w:lineRule="auto"/>
              <w:jc w:val="right"/>
              <w:outlineLvl w:val="3"/>
              <w:rPr>
                <w:b w:val="0"/>
              </w:rPr>
            </w:pPr>
            <w:r w:rsidRPr="00615949">
              <w:rPr>
                <w:rFonts w:eastAsia="Times New Roman"/>
                <w:b w:val="0"/>
                <w:iCs w:val="0"/>
              </w:rPr>
              <w:t xml:space="preserve">Compliant </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572287AE" w:rsidR="00071C01" w:rsidRPr="00615949" w:rsidRDefault="00071C01" w:rsidP="006107BF">
            <w:pPr>
              <w:pStyle w:val="Heading4"/>
              <w:tabs>
                <w:tab w:val="clear" w:pos="9072"/>
              </w:tabs>
              <w:spacing w:before="120" w:after="0" w:line="240" w:lineRule="auto"/>
              <w:jc w:val="right"/>
              <w:outlineLvl w:val="3"/>
              <w:rPr>
                <w:b w:val="0"/>
              </w:rPr>
            </w:pPr>
            <w:r w:rsidRPr="00615949">
              <w:rPr>
                <w:rFonts w:eastAsia="Times New Roman"/>
                <w:b w:val="0"/>
                <w:iCs w:val="0"/>
              </w:rPr>
              <w:t>Not Compliant</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01EC1C5F" w:rsidR="00071C01" w:rsidRPr="00615949" w:rsidRDefault="00071C01" w:rsidP="006107BF">
            <w:pPr>
              <w:pStyle w:val="Heading4"/>
              <w:tabs>
                <w:tab w:val="clear" w:pos="9072"/>
              </w:tabs>
              <w:spacing w:before="120" w:after="0" w:line="240" w:lineRule="auto"/>
              <w:jc w:val="right"/>
              <w:outlineLvl w:val="3"/>
              <w:rPr>
                <w:b w:val="0"/>
              </w:rPr>
            </w:pPr>
            <w:r w:rsidRPr="00615949">
              <w:rPr>
                <w:rFonts w:eastAsia="Times New Roman"/>
                <w:b w:val="0"/>
                <w:iCs w:val="0"/>
              </w:rPr>
              <w:t xml:space="preserve">Compliant </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6933CE1E" w:rsidR="00071C01" w:rsidRPr="00615949" w:rsidRDefault="00071C01" w:rsidP="006107BF">
            <w:pPr>
              <w:pStyle w:val="Heading4"/>
              <w:tabs>
                <w:tab w:val="clear" w:pos="9072"/>
              </w:tabs>
              <w:spacing w:before="120" w:after="0" w:line="240" w:lineRule="auto"/>
              <w:jc w:val="right"/>
              <w:outlineLvl w:val="3"/>
              <w:rPr>
                <w:b w:val="0"/>
              </w:rPr>
            </w:pPr>
            <w:r w:rsidRPr="00615949">
              <w:rPr>
                <w:rFonts w:eastAsia="Times New Roman"/>
                <w:b w:val="0"/>
                <w:iCs w:val="0"/>
              </w:rPr>
              <w:t>Not Compliant</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5D1CF68E" w:rsidR="00071C01" w:rsidRPr="00615949" w:rsidRDefault="00071C01" w:rsidP="006107BF">
            <w:pPr>
              <w:pStyle w:val="Heading4"/>
              <w:tabs>
                <w:tab w:val="clear" w:pos="9072"/>
              </w:tabs>
              <w:spacing w:before="120" w:after="0" w:line="240" w:lineRule="auto"/>
              <w:jc w:val="right"/>
              <w:outlineLvl w:val="3"/>
              <w:rPr>
                <w:b w:val="0"/>
              </w:rPr>
            </w:pPr>
            <w:r w:rsidRPr="00615949">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08D3D8B3"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w:t>
      </w:r>
      <w:r w:rsidR="0048482D">
        <w:t xml:space="preserve">t </w:t>
      </w:r>
      <w:r w:rsidRPr="00D63989">
        <w:t>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D77C4FC" w:rsidR="004B33E7" w:rsidRPr="00267363" w:rsidRDefault="004B33E7" w:rsidP="004B33E7">
      <w:pPr>
        <w:pStyle w:val="ListBullet"/>
      </w:pPr>
      <w:r w:rsidRPr="00267363">
        <w:t xml:space="preserve">the </w:t>
      </w:r>
      <w:r w:rsidR="00C069A4">
        <w:t>a</w:t>
      </w:r>
      <w:r w:rsidRPr="00267363">
        <w:t xml:space="preserve">ssessment </w:t>
      </w:r>
      <w:r w:rsidR="00C069A4">
        <w:t>t</w:t>
      </w:r>
      <w:r w:rsidRPr="00267363">
        <w:t xml:space="preserve">eam’s report for the </w:t>
      </w:r>
      <w:r w:rsidR="00561B54" w:rsidRPr="00267363">
        <w:rPr>
          <w:lang w:eastAsia="en-AU"/>
        </w:rPr>
        <w:t>quality review</w:t>
      </w:r>
      <w:r w:rsidRPr="00267363">
        <w:t xml:space="preserve"> was informed by </w:t>
      </w:r>
      <w:r w:rsidR="000A6E2B" w:rsidRPr="00267363">
        <w:t>a</w:t>
      </w:r>
      <w:r w:rsidRPr="00267363">
        <w:t xml:space="preserve"> site assessment, observations at the service, review of documents and interviews with staff, consumers/representatives and others</w:t>
      </w:r>
    </w:p>
    <w:p w14:paraId="0155F341" w14:textId="52E8B7D7" w:rsidR="004B33E7" w:rsidRPr="00EC4BEF" w:rsidRDefault="004B33E7" w:rsidP="004B33E7">
      <w:pPr>
        <w:pStyle w:val="ListBullet"/>
      </w:pPr>
      <w:r w:rsidRPr="00365DAE">
        <w:t>the provider</w:t>
      </w:r>
      <w:r>
        <w:t>’s</w:t>
      </w:r>
      <w:r w:rsidRPr="00365DAE">
        <w:t xml:space="preserve"> </w:t>
      </w:r>
      <w:r w:rsidR="00750C9F">
        <w:t xml:space="preserve">plan for continuous improvement in </w:t>
      </w:r>
      <w:r w:rsidRPr="00365DAE">
        <w:t>response</w:t>
      </w:r>
      <w:r>
        <w:t xml:space="preserve"> to the </w:t>
      </w:r>
      <w:r w:rsidR="000A7EF6">
        <w:rPr>
          <w:color w:val="000000"/>
          <w:lang w:eastAsia="en-AU"/>
        </w:rPr>
        <w:t>quality</w:t>
      </w:r>
      <w:r>
        <w:t xml:space="preserve"> report</w:t>
      </w:r>
      <w:r w:rsidRPr="00365DAE">
        <w:t xml:space="preserve"> </w:t>
      </w:r>
      <w:r w:rsidRPr="00EC4BEF">
        <w:t>received</w:t>
      </w:r>
      <w:r w:rsidR="00EC4BEF">
        <w:t xml:space="preserve"> 28 February 2022</w:t>
      </w:r>
      <w:r w:rsidRPr="00EC4BEF">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3A2F71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AD6D6D">
        <w:rPr>
          <w:rFonts w:ascii="Arial" w:hAnsi="Arial" w:cs="Times New Roman"/>
          <w:bCs w:val="0"/>
          <w:iCs w:val="0"/>
          <w:color w:val="FFFFFF" w:themeColor="background1"/>
          <w:sz w:val="36"/>
          <w:szCs w:val="36"/>
        </w:rPr>
        <w:t xml:space="preserve">Compliant </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653CF5DF" w14:textId="1C930FA2" w:rsidR="00726F24" w:rsidRDefault="00231FC5" w:rsidP="00F56908">
      <w:pPr>
        <w:rPr>
          <w:rFonts w:eastAsia="Calibri"/>
          <w:color w:val="auto"/>
          <w:lang w:eastAsia="en-US"/>
        </w:rPr>
      </w:pPr>
      <w:r>
        <w:t>When interviewed by the assessment team, c</w:t>
      </w:r>
      <w:r w:rsidR="00726F24" w:rsidRPr="0084685B">
        <w:t xml:space="preserve">onsumers and representatives </w:t>
      </w:r>
      <w:r>
        <w:t xml:space="preserve">explained </w:t>
      </w:r>
      <w:r w:rsidR="00016B5C">
        <w:t>the</w:t>
      </w:r>
      <w:r>
        <w:t>y considered the</w:t>
      </w:r>
      <w:r w:rsidR="00016B5C">
        <w:t xml:space="preserve"> service treat</w:t>
      </w:r>
      <w:r>
        <w:t>ed</w:t>
      </w:r>
      <w:r w:rsidR="00016B5C">
        <w:t xml:space="preserve"> them</w:t>
      </w:r>
      <w:r w:rsidR="00726F24" w:rsidRPr="0084685B">
        <w:t xml:space="preserve"> with dignity and respect</w:t>
      </w:r>
      <w:r w:rsidR="00016B5C">
        <w:t xml:space="preserve">. </w:t>
      </w:r>
      <w:r w:rsidR="00614DC5">
        <w:t xml:space="preserve">It was </w:t>
      </w:r>
      <w:r w:rsidR="00726F24">
        <w:t xml:space="preserve">described </w:t>
      </w:r>
      <w:r w:rsidR="0082686B">
        <w:t xml:space="preserve">in various ways </w:t>
      </w:r>
      <w:r w:rsidR="00726F24">
        <w:t xml:space="preserve">how this is reflected in the care and services </w:t>
      </w:r>
      <w:r w:rsidR="00614DC5">
        <w:t>con</w:t>
      </w:r>
      <w:r>
        <w:t>s</w:t>
      </w:r>
      <w:r w:rsidR="00614DC5">
        <w:t>umers</w:t>
      </w:r>
      <w:r w:rsidR="00726F24">
        <w:t xml:space="preserve"> receive. </w:t>
      </w:r>
      <w:r>
        <w:t xml:space="preserve">Additionally, it was </w:t>
      </w:r>
      <w:r w:rsidR="00726F24">
        <w:rPr>
          <w:rFonts w:eastAsia="Calibri"/>
          <w:color w:val="auto"/>
          <w:lang w:eastAsia="en-US"/>
        </w:rPr>
        <w:t xml:space="preserve">reported </w:t>
      </w:r>
      <w:r w:rsidR="00614DC5">
        <w:rPr>
          <w:rFonts w:eastAsia="Calibri"/>
          <w:color w:val="auto"/>
          <w:lang w:eastAsia="en-US"/>
        </w:rPr>
        <w:t xml:space="preserve">that </w:t>
      </w:r>
      <w:r w:rsidR="00726F24">
        <w:rPr>
          <w:rFonts w:eastAsia="Calibri"/>
          <w:color w:val="auto"/>
          <w:lang w:eastAsia="en-US"/>
        </w:rPr>
        <w:t xml:space="preserve">the service encourages and supports </w:t>
      </w:r>
      <w:r>
        <w:rPr>
          <w:rFonts w:eastAsia="Calibri"/>
          <w:color w:val="auto"/>
          <w:lang w:eastAsia="en-US"/>
        </w:rPr>
        <w:t xml:space="preserve">consumers </w:t>
      </w:r>
      <w:r w:rsidR="00726F24">
        <w:rPr>
          <w:rFonts w:eastAsia="Calibri"/>
          <w:color w:val="auto"/>
          <w:lang w:eastAsia="en-US"/>
        </w:rPr>
        <w:t>to make decisions regarding the</w:t>
      </w:r>
      <w:r w:rsidR="0082686B">
        <w:rPr>
          <w:rFonts w:eastAsia="Calibri"/>
          <w:color w:val="auto"/>
          <w:lang w:eastAsia="en-US"/>
        </w:rPr>
        <w:t>ir own</w:t>
      </w:r>
      <w:r w:rsidR="00726F24">
        <w:rPr>
          <w:rFonts w:eastAsia="Calibri"/>
          <w:color w:val="auto"/>
          <w:lang w:eastAsia="en-US"/>
        </w:rPr>
        <w:t xml:space="preserve"> care</w:t>
      </w:r>
      <w:r>
        <w:rPr>
          <w:rFonts w:eastAsia="Calibri"/>
          <w:color w:val="auto"/>
          <w:lang w:eastAsia="en-US"/>
        </w:rPr>
        <w:t xml:space="preserve">. </w:t>
      </w:r>
    </w:p>
    <w:p w14:paraId="49063778" w14:textId="3A8744DB" w:rsidR="004C6290" w:rsidRDefault="00D05CB2" w:rsidP="00726F24">
      <w:pPr>
        <w:rPr>
          <w:rFonts w:eastAsia="Calibri"/>
          <w:color w:val="auto"/>
          <w:lang w:eastAsia="en-US"/>
        </w:rPr>
      </w:pPr>
      <w:r>
        <w:rPr>
          <w:rFonts w:eastAsia="Calibri"/>
          <w:color w:val="auto"/>
          <w:lang w:eastAsia="en-US"/>
        </w:rPr>
        <w:t>Service staff were</w:t>
      </w:r>
      <w:r w:rsidR="00726F24" w:rsidRPr="0084685B">
        <w:rPr>
          <w:rFonts w:eastAsia="Calibri"/>
          <w:color w:val="auto"/>
          <w:lang w:eastAsia="en-US"/>
        </w:rPr>
        <w:t xml:space="preserve"> interviewed </w:t>
      </w:r>
      <w:r>
        <w:rPr>
          <w:rFonts w:eastAsia="Calibri"/>
          <w:color w:val="auto"/>
          <w:lang w:eastAsia="en-US"/>
        </w:rPr>
        <w:t xml:space="preserve">by the assessment team and could describe </w:t>
      </w:r>
      <w:r w:rsidR="00726F24" w:rsidRPr="0084685B">
        <w:rPr>
          <w:rFonts w:eastAsia="Calibri"/>
          <w:color w:val="auto"/>
          <w:lang w:eastAsia="en-US"/>
        </w:rPr>
        <w:t>what dignity and respect means to them</w:t>
      </w:r>
      <w:r w:rsidR="00726F24">
        <w:rPr>
          <w:rFonts w:eastAsia="Calibri"/>
          <w:color w:val="auto"/>
          <w:lang w:eastAsia="en-US"/>
        </w:rPr>
        <w:t xml:space="preserve"> and </w:t>
      </w:r>
      <w:r>
        <w:rPr>
          <w:rFonts w:eastAsia="Calibri"/>
          <w:color w:val="auto"/>
          <w:lang w:eastAsia="en-US"/>
        </w:rPr>
        <w:t xml:space="preserve">to </w:t>
      </w:r>
      <w:r w:rsidR="00726F24">
        <w:rPr>
          <w:rFonts w:eastAsia="Calibri"/>
          <w:color w:val="auto"/>
          <w:lang w:eastAsia="en-US"/>
        </w:rPr>
        <w:t>consumers</w:t>
      </w:r>
      <w:r w:rsidR="00966E42">
        <w:rPr>
          <w:rFonts w:eastAsia="Calibri"/>
          <w:color w:val="auto"/>
          <w:lang w:eastAsia="en-US"/>
        </w:rPr>
        <w:t xml:space="preserve"> of the service</w:t>
      </w:r>
      <w:r w:rsidR="00726F24" w:rsidRPr="0084685B">
        <w:rPr>
          <w:rFonts w:eastAsia="Calibri"/>
          <w:color w:val="auto"/>
          <w:lang w:eastAsia="en-US"/>
        </w:rPr>
        <w:t xml:space="preserve">. </w:t>
      </w:r>
    </w:p>
    <w:p w14:paraId="0DD871E3" w14:textId="72EEF55A" w:rsidR="00D5450B" w:rsidRDefault="00726F24" w:rsidP="00726F24">
      <w:pPr>
        <w:rPr>
          <w:rFonts w:eastAsiaTheme="minorHAnsi"/>
          <w:color w:val="auto"/>
        </w:rPr>
      </w:pPr>
      <w:r w:rsidRPr="0084685B">
        <w:rPr>
          <w:rFonts w:eastAsia="Calibri"/>
          <w:color w:val="auto"/>
          <w:lang w:eastAsia="en-US"/>
        </w:rPr>
        <w:t xml:space="preserve">The </w:t>
      </w:r>
      <w:r w:rsidR="00F56908">
        <w:rPr>
          <w:rFonts w:eastAsia="Calibri"/>
          <w:color w:val="auto"/>
          <w:lang w:eastAsia="en-US"/>
        </w:rPr>
        <w:t xml:space="preserve">assessment team identified </w:t>
      </w:r>
      <w:r>
        <w:rPr>
          <w:rFonts w:eastAsia="Calibri"/>
          <w:color w:val="auto"/>
          <w:lang w:eastAsia="en-US"/>
        </w:rPr>
        <w:t xml:space="preserve">policies and procedures </w:t>
      </w:r>
      <w:r w:rsidR="00F56908">
        <w:rPr>
          <w:rFonts w:eastAsia="Calibri"/>
          <w:color w:val="auto"/>
          <w:lang w:eastAsia="en-US"/>
        </w:rPr>
        <w:t xml:space="preserve">in place at the service </w:t>
      </w:r>
      <w:r w:rsidRPr="0084685B">
        <w:rPr>
          <w:rFonts w:eastAsia="Calibri"/>
          <w:color w:val="auto"/>
          <w:lang w:eastAsia="en-US"/>
        </w:rPr>
        <w:t xml:space="preserve">to guide staff </w:t>
      </w:r>
      <w:r w:rsidR="00F56908">
        <w:rPr>
          <w:rFonts w:eastAsia="Calibri"/>
          <w:color w:val="auto"/>
          <w:lang w:eastAsia="en-US"/>
        </w:rPr>
        <w:t xml:space="preserve">in </w:t>
      </w:r>
      <w:r w:rsidRPr="0084685B">
        <w:rPr>
          <w:rFonts w:eastAsia="Calibri"/>
          <w:color w:val="auto"/>
          <w:lang w:eastAsia="en-US"/>
        </w:rPr>
        <w:t xml:space="preserve">understanding </w:t>
      </w:r>
      <w:r w:rsidR="00F56908">
        <w:rPr>
          <w:rFonts w:eastAsia="Calibri"/>
          <w:color w:val="auto"/>
          <w:lang w:eastAsia="en-US"/>
        </w:rPr>
        <w:t xml:space="preserve">and delivering </w:t>
      </w:r>
      <w:r w:rsidRPr="0084685B">
        <w:rPr>
          <w:rFonts w:eastAsia="Calibri"/>
          <w:color w:val="auto"/>
          <w:lang w:eastAsia="en-US"/>
        </w:rPr>
        <w:t xml:space="preserve">care that is </w:t>
      </w:r>
      <w:r>
        <w:rPr>
          <w:rFonts w:eastAsia="Calibri"/>
          <w:color w:val="auto"/>
          <w:lang w:eastAsia="en-US"/>
        </w:rPr>
        <w:t xml:space="preserve">respectful </w:t>
      </w:r>
      <w:r w:rsidR="00966E42">
        <w:rPr>
          <w:rFonts w:eastAsia="Calibri"/>
          <w:color w:val="auto"/>
          <w:lang w:eastAsia="en-US"/>
        </w:rPr>
        <w:t xml:space="preserve">to consumers </w:t>
      </w:r>
      <w:r>
        <w:rPr>
          <w:rFonts w:eastAsia="Calibri"/>
          <w:color w:val="auto"/>
          <w:lang w:eastAsia="en-US"/>
        </w:rPr>
        <w:t>and maintain</w:t>
      </w:r>
      <w:r w:rsidR="00F56908">
        <w:rPr>
          <w:rFonts w:eastAsia="Calibri"/>
          <w:color w:val="auto"/>
          <w:lang w:eastAsia="en-US"/>
        </w:rPr>
        <w:t>s</w:t>
      </w:r>
      <w:r>
        <w:rPr>
          <w:rFonts w:eastAsia="Calibri"/>
          <w:color w:val="auto"/>
          <w:lang w:eastAsia="en-US"/>
        </w:rPr>
        <w:t xml:space="preserve"> </w:t>
      </w:r>
      <w:r w:rsidR="00966E42">
        <w:rPr>
          <w:rFonts w:eastAsia="Calibri"/>
          <w:color w:val="auto"/>
          <w:lang w:eastAsia="en-US"/>
        </w:rPr>
        <w:t xml:space="preserve">their </w:t>
      </w:r>
      <w:r>
        <w:rPr>
          <w:rFonts w:eastAsia="Calibri"/>
          <w:color w:val="auto"/>
          <w:lang w:eastAsia="en-US"/>
        </w:rPr>
        <w:t>privacy</w:t>
      </w:r>
      <w:r w:rsidR="00F56908">
        <w:rPr>
          <w:rFonts w:eastAsia="Calibri"/>
          <w:color w:val="auto"/>
          <w:lang w:eastAsia="en-US"/>
        </w:rPr>
        <w:t>.</w:t>
      </w:r>
    </w:p>
    <w:p w14:paraId="15DB1A46" w14:textId="1A9B1579" w:rsidR="00920BB5" w:rsidRDefault="0004322A" w:rsidP="0004322A">
      <w:pPr>
        <w:rPr>
          <w:rFonts w:eastAsiaTheme="minorHAnsi"/>
          <w:color w:val="auto"/>
        </w:rPr>
      </w:pPr>
      <w:r w:rsidRPr="00FD350C">
        <w:rPr>
          <w:rFonts w:eastAsiaTheme="minorHAnsi"/>
          <w:color w:val="auto"/>
        </w:rPr>
        <w:t xml:space="preserve">The Quality Standard </w:t>
      </w:r>
      <w:r w:rsidR="00F37C4C" w:rsidRPr="00FD350C">
        <w:rPr>
          <w:rFonts w:eastAsiaTheme="minorHAnsi"/>
          <w:color w:val="auto"/>
        </w:rPr>
        <w:t xml:space="preserve">for the </w:t>
      </w:r>
      <w:r w:rsidR="00920BB5" w:rsidRPr="00FD350C">
        <w:rPr>
          <w:rFonts w:eastAsiaTheme="minorHAnsi"/>
          <w:color w:val="auto"/>
        </w:rPr>
        <w:t xml:space="preserve">Home care </w:t>
      </w:r>
      <w:r w:rsidR="00D12DA6" w:rsidRPr="00FD350C">
        <w:rPr>
          <w:rFonts w:eastAsiaTheme="minorHAnsi"/>
          <w:color w:val="auto"/>
        </w:rPr>
        <w:t>packages</w:t>
      </w:r>
      <w:r w:rsidR="00920BB5" w:rsidRPr="00FD350C">
        <w:rPr>
          <w:rFonts w:eastAsiaTheme="minorHAnsi"/>
          <w:color w:val="auto"/>
        </w:rPr>
        <w:t xml:space="preserve"> service</w:t>
      </w:r>
      <w:r w:rsidR="007D66F1" w:rsidRPr="00FD350C">
        <w:rPr>
          <w:rFonts w:eastAsiaTheme="minorHAnsi"/>
          <w:color w:val="auto"/>
        </w:rPr>
        <w:t xml:space="preserve"> is </w:t>
      </w:r>
      <w:r w:rsidRPr="00FD350C">
        <w:rPr>
          <w:rFonts w:eastAsiaTheme="minorHAnsi"/>
          <w:color w:val="auto"/>
        </w:rPr>
        <w:t xml:space="preserve">assessed as </w:t>
      </w:r>
      <w:r w:rsidR="006179D1">
        <w:rPr>
          <w:rFonts w:eastAsiaTheme="minorHAnsi"/>
          <w:color w:val="auto"/>
        </w:rPr>
        <w:t>c</w:t>
      </w:r>
      <w:r w:rsidRPr="00FD350C">
        <w:rPr>
          <w:rFonts w:eastAsiaTheme="minorHAnsi"/>
          <w:color w:val="auto"/>
        </w:rPr>
        <w:t xml:space="preserve">ompliant as </w:t>
      </w:r>
      <w:r w:rsidR="004D65E5" w:rsidRPr="00FD350C">
        <w:rPr>
          <w:rFonts w:eastAsiaTheme="minorHAnsi"/>
          <w:color w:val="auto"/>
        </w:rPr>
        <w:t>six</w:t>
      </w:r>
      <w:r w:rsidRPr="00FD350C">
        <w:rPr>
          <w:rFonts w:eastAsiaTheme="minorHAnsi"/>
          <w:color w:val="auto"/>
        </w:rPr>
        <w:t xml:space="preserve"> of the six specific requirements have been assessed as </w:t>
      </w:r>
      <w:r w:rsidR="006179D1">
        <w:rPr>
          <w:rFonts w:eastAsiaTheme="minorHAnsi"/>
          <w:color w:val="auto"/>
        </w:rPr>
        <w:t>c</w:t>
      </w:r>
      <w:r w:rsidR="00115DD9" w:rsidRPr="00FD350C">
        <w:rPr>
          <w:rFonts w:eastAsiaTheme="minorHAnsi"/>
          <w:color w:val="auto"/>
        </w:rPr>
        <w:t>ompliant</w:t>
      </w:r>
      <w:r w:rsidRPr="00FD350C">
        <w:rPr>
          <w:rFonts w:eastAsiaTheme="minorHAnsi"/>
          <w:color w:val="auto"/>
        </w:rPr>
        <w:t>.</w:t>
      </w:r>
      <w:r w:rsidR="00603E30" w:rsidRPr="00FD350C">
        <w:rPr>
          <w:rFonts w:eastAsiaTheme="minorHAnsi"/>
          <w:color w:val="auto"/>
        </w:rPr>
        <w:t xml:space="preserve"> </w:t>
      </w:r>
    </w:p>
    <w:p w14:paraId="5AF3A31A" w14:textId="2A2256A0" w:rsidR="006451BA" w:rsidRDefault="00EC5474" w:rsidP="003B4315">
      <w:pPr>
        <w:pStyle w:val="ListParagraph"/>
        <w:numPr>
          <w:ilvl w:val="0"/>
          <w:numId w:val="0"/>
        </w:numPr>
        <w:tabs>
          <w:tab w:val="left" w:pos="0"/>
        </w:tabs>
        <w:rPr>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4C6290">
            <w:pPr>
              <w:pStyle w:val="Heading3"/>
              <w:spacing w:before="120" w:after="0"/>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2A41AEB"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49002A22"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62F6B0E" w14:textId="42441501" w:rsidR="006107BF" w:rsidRPr="006107BF" w:rsidRDefault="006107BF" w:rsidP="006107BF">
            <w:pPr>
              <w:pStyle w:val="Heading3"/>
              <w:spacing w:before="0" w:after="0"/>
              <w:jc w:val="right"/>
              <w:outlineLvl w:val="2"/>
            </w:pPr>
          </w:p>
        </w:tc>
      </w:tr>
    </w:tbl>
    <w:p w14:paraId="45805F7F" w14:textId="0B69E9E1" w:rsidR="004A20A3" w:rsidRPr="00915654" w:rsidRDefault="00154403" w:rsidP="00915654">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76E6EA4"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6C4A1A7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1939E15" w14:textId="15C16D97" w:rsidR="006107BF" w:rsidRPr="006107BF" w:rsidRDefault="006107BF" w:rsidP="006107BF">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2924B29F"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1C6BD21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88AC69A" w14:textId="28D5C260" w:rsidR="006107BF" w:rsidRPr="006107BF" w:rsidRDefault="006107BF"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75F46282"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2B9C650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1D0F16C" w14:textId="0671E2ED" w:rsidR="006107BF" w:rsidRPr="006107BF" w:rsidRDefault="006107BF" w:rsidP="006107BF">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0A3B2F32"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4F0E3968" w:rsidR="006107BF" w:rsidRPr="002B61BB" w:rsidRDefault="006107BF" w:rsidP="006107BF">
            <w:pPr>
              <w:pStyle w:val="Heading3"/>
              <w:spacing w:before="0" w:after="0"/>
              <w:outlineLvl w:val="2"/>
            </w:pPr>
          </w:p>
        </w:tc>
        <w:tc>
          <w:tcPr>
            <w:tcW w:w="3548" w:type="dxa"/>
            <w:shd w:val="clear" w:color="auto" w:fill="E7E6E6" w:themeFill="background2"/>
          </w:tcPr>
          <w:p w14:paraId="3CFB4DD4" w14:textId="0B418EEF" w:rsidR="006107BF" w:rsidRPr="006107BF" w:rsidRDefault="006107BF" w:rsidP="006107BF">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196BC9B4"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D5BBF6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05E368E" w14:textId="57E835C0" w:rsidR="006107BF" w:rsidRPr="006107BF" w:rsidRDefault="006107BF" w:rsidP="006107BF">
            <w:pPr>
              <w:pStyle w:val="Heading3"/>
              <w:spacing w:before="0" w:after="0"/>
              <w:jc w:val="right"/>
              <w:outlineLvl w:val="2"/>
            </w:pPr>
          </w:p>
        </w:tc>
      </w:tr>
    </w:tbl>
    <w:p w14:paraId="3BF7B643" w14:textId="77777777" w:rsidR="00452278" w:rsidRDefault="00154403" w:rsidP="00154403">
      <w:pPr>
        <w:rPr>
          <w:i/>
        </w:rPr>
        <w:sectPr w:rsidR="00452278" w:rsidSect="00D56591">
          <w:headerReference w:type="first" r:id="rId17"/>
          <w:type w:val="continuous"/>
          <w:pgSz w:w="11906" w:h="16838"/>
          <w:pgMar w:top="1701" w:right="1418" w:bottom="1418" w:left="1418" w:header="709" w:footer="397" w:gutter="0"/>
          <w:cols w:space="708"/>
          <w:docGrid w:linePitch="360"/>
        </w:sect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010E2857">
            <wp:simplePos x="0" y="0"/>
            <wp:positionH relativeFrom="page">
              <wp:align>left</wp:align>
            </wp:positionH>
            <wp:positionV relativeFrom="paragraph">
              <wp:posOffset>-3810</wp:posOffset>
            </wp:positionV>
            <wp:extent cx="7543800" cy="1333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7BBA945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D6D6D">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7F3D09" w14:textId="0A61954E" w:rsidR="00F2086A" w:rsidRPr="00CC7620" w:rsidRDefault="00C769F7" w:rsidP="00F2086A">
      <w:pPr>
        <w:rPr>
          <w:rFonts w:eastAsia="Calibri"/>
          <w:color w:val="auto"/>
          <w:lang w:eastAsia="en-US"/>
        </w:rPr>
      </w:pPr>
      <w:r>
        <w:rPr>
          <w:rFonts w:eastAsia="Calibri"/>
          <w:color w:val="auto"/>
          <w:lang w:eastAsia="en-US"/>
        </w:rPr>
        <w:t>When interviewed by the assessment team, c</w:t>
      </w:r>
      <w:r w:rsidR="00F2086A" w:rsidRPr="00CC7620">
        <w:rPr>
          <w:rFonts w:eastAsia="Calibri"/>
          <w:color w:val="auto"/>
          <w:lang w:eastAsia="en-US"/>
        </w:rPr>
        <w:t xml:space="preserve">onsumers and </w:t>
      </w:r>
      <w:r>
        <w:rPr>
          <w:rFonts w:eastAsia="Calibri"/>
          <w:color w:val="auto"/>
          <w:lang w:eastAsia="en-US"/>
        </w:rPr>
        <w:t xml:space="preserve">their </w:t>
      </w:r>
      <w:r w:rsidR="00F2086A" w:rsidRPr="00CC7620">
        <w:rPr>
          <w:rFonts w:eastAsia="Calibri"/>
          <w:color w:val="auto"/>
          <w:lang w:eastAsia="en-US"/>
        </w:rPr>
        <w:t xml:space="preserve">representatives </w:t>
      </w:r>
      <w:r>
        <w:rPr>
          <w:rFonts w:eastAsia="Calibri"/>
          <w:color w:val="auto"/>
          <w:lang w:eastAsia="en-US"/>
        </w:rPr>
        <w:t xml:space="preserve">explained that </w:t>
      </w:r>
      <w:r w:rsidR="00F2086A" w:rsidRPr="00CC7620">
        <w:rPr>
          <w:rFonts w:eastAsia="Calibri"/>
          <w:color w:val="auto"/>
          <w:lang w:eastAsia="en-US"/>
        </w:rPr>
        <w:t xml:space="preserve">the service maintains regular contact with them, and </w:t>
      </w:r>
      <w:r w:rsidR="00F2086A">
        <w:rPr>
          <w:rFonts w:eastAsia="Calibri"/>
          <w:color w:val="auto"/>
          <w:lang w:eastAsia="en-US"/>
        </w:rPr>
        <w:t xml:space="preserve">they </w:t>
      </w:r>
      <w:r>
        <w:rPr>
          <w:rFonts w:eastAsia="Calibri"/>
          <w:color w:val="auto"/>
          <w:lang w:eastAsia="en-US"/>
        </w:rPr>
        <w:t xml:space="preserve">felt </w:t>
      </w:r>
      <w:r w:rsidR="00F2086A" w:rsidRPr="00CC7620">
        <w:rPr>
          <w:rFonts w:eastAsia="Calibri"/>
          <w:color w:val="auto"/>
          <w:lang w:eastAsia="en-US"/>
        </w:rPr>
        <w:t xml:space="preserve">happy with the services </w:t>
      </w:r>
      <w:r>
        <w:rPr>
          <w:rFonts w:eastAsia="Calibri"/>
          <w:color w:val="auto"/>
          <w:lang w:eastAsia="en-US"/>
        </w:rPr>
        <w:t xml:space="preserve">they </w:t>
      </w:r>
      <w:r w:rsidR="00027B36">
        <w:rPr>
          <w:rFonts w:eastAsia="Calibri"/>
          <w:color w:val="auto"/>
          <w:lang w:eastAsia="en-US"/>
        </w:rPr>
        <w:t>received</w:t>
      </w:r>
      <w:r w:rsidR="00F2086A" w:rsidRPr="00CC7620">
        <w:rPr>
          <w:rFonts w:eastAsia="Calibri"/>
          <w:color w:val="auto"/>
          <w:lang w:eastAsia="en-US"/>
        </w:rPr>
        <w:t xml:space="preserve">. </w:t>
      </w:r>
      <w:r w:rsidR="0099366C">
        <w:rPr>
          <w:rFonts w:eastAsia="Calibri"/>
          <w:color w:val="auto"/>
          <w:lang w:eastAsia="en-US"/>
        </w:rPr>
        <w:t>It was reported that</w:t>
      </w:r>
      <w:r w:rsidR="00F2086A" w:rsidRPr="00CC7620">
        <w:rPr>
          <w:rFonts w:eastAsia="Calibri"/>
          <w:color w:val="auto"/>
          <w:lang w:eastAsia="en-US"/>
        </w:rPr>
        <w:t xml:space="preserve"> services and supports are flexible, and </w:t>
      </w:r>
      <w:r w:rsidR="00BB208A">
        <w:rPr>
          <w:rFonts w:eastAsia="Calibri"/>
          <w:color w:val="auto"/>
          <w:lang w:eastAsia="en-US"/>
        </w:rPr>
        <w:t xml:space="preserve">that </w:t>
      </w:r>
      <w:r w:rsidR="00F2086A" w:rsidRPr="00CC7620">
        <w:rPr>
          <w:rFonts w:eastAsia="Calibri"/>
          <w:color w:val="auto"/>
          <w:lang w:eastAsia="en-US"/>
        </w:rPr>
        <w:t>service staff know them and are genuinely interested in their wellbeing.</w:t>
      </w:r>
    </w:p>
    <w:p w14:paraId="70E86248" w14:textId="460AE5EC" w:rsidR="00477ED6" w:rsidRDefault="00BB208A" w:rsidP="00F2086A">
      <w:pPr>
        <w:rPr>
          <w:rFonts w:eastAsia="Calibri"/>
          <w:color w:val="auto"/>
          <w:lang w:eastAsia="en-US"/>
        </w:rPr>
      </w:pPr>
      <w:r>
        <w:rPr>
          <w:rFonts w:eastAsia="Calibri"/>
          <w:color w:val="auto"/>
          <w:lang w:eastAsia="en-US"/>
        </w:rPr>
        <w:t>The assessment team found h</w:t>
      </w:r>
      <w:r w:rsidR="00F2086A">
        <w:rPr>
          <w:rFonts w:eastAsia="Calibri"/>
          <w:color w:val="auto"/>
          <w:lang w:eastAsia="en-US"/>
        </w:rPr>
        <w:t xml:space="preserve">owever, </w:t>
      </w:r>
      <w:r>
        <w:rPr>
          <w:rFonts w:eastAsia="Calibri"/>
          <w:color w:val="auto"/>
          <w:lang w:eastAsia="en-US"/>
        </w:rPr>
        <w:t xml:space="preserve">the services </w:t>
      </w:r>
      <w:r w:rsidR="00F2086A">
        <w:rPr>
          <w:rFonts w:eastAsia="Calibri"/>
          <w:color w:val="auto"/>
          <w:lang w:eastAsia="en-US"/>
        </w:rPr>
        <w:t>c</w:t>
      </w:r>
      <w:r w:rsidR="00F2086A" w:rsidRPr="00CC7620">
        <w:rPr>
          <w:rFonts w:eastAsia="Calibri"/>
          <w:color w:val="auto"/>
          <w:lang w:eastAsia="en-US"/>
        </w:rPr>
        <w:t xml:space="preserve">are planning documentation did not consistently </w:t>
      </w:r>
      <w:r w:rsidR="00F2086A">
        <w:rPr>
          <w:rFonts w:eastAsia="Calibri"/>
          <w:color w:val="auto"/>
          <w:lang w:eastAsia="en-US"/>
        </w:rPr>
        <w:t>record</w:t>
      </w:r>
      <w:r w:rsidR="00F2086A" w:rsidRPr="00CC7620">
        <w:rPr>
          <w:rFonts w:eastAsia="Calibri"/>
          <w:color w:val="auto"/>
          <w:lang w:eastAsia="en-US"/>
        </w:rPr>
        <w:t xml:space="preserve"> all services consumers receiv</w:t>
      </w:r>
      <w:r>
        <w:rPr>
          <w:rFonts w:eastAsia="Calibri"/>
          <w:color w:val="auto"/>
          <w:lang w:eastAsia="en-US"/>
        </w:rPr>
        <w:t>e</w:t>
      </w:r>
      <w:r w:rsidR="00F2086A" w:rsidRPr="00CC7620">
        <w:rPr>
          <w:rFonts w:eastAsia="Calibri"/>
          <w:color w:val="auto"/>
          <w:lang w:eastAsia="en-US"/>
        </w:rPr>
        <w:t xml:space="preserve">, </w:t>
      </w:r>
      <w:r w:rsidR="00027B36">
        <w:rPr>
          <w:rFonts w:eastAsia="Calibri"/>
          <w:color w:val="auto"/>
          <w:lang w:eastAsia="en-US"/>
        </w:rPr>
        <w:t>particularly</w:t>
      </w:r>
      <w:r>
        <w:rPr>
          <w:rFonts w:eastAsia="Calibri"/>
          <w:color w:val="auto"/>
          <w:lang w:eastAsia="en-US"/>
        </w:rPr>
        <w:t xml:space="preserve"> </w:t>
      </w:r>
      <w:r w:rsidR="00C9774F">
        <w:rPr>
          <w:rFonts w:eastAsia="Calibri"/>
          <w:color w:val="auto"/>
          <w:lang w:eastAsia="en-US"/>
        </w:rPr>
        <w:t xml:space="preserve">when </w:t>
      </w:r>
      <w:r w:rsidR="00F2086A" w:rsidRPr="00CC7620">
        <w:rPr>
          <w:rFonts w:eastAsia="Calibri"/>
          <w:color w:val="auto"/>
          <w:lang w:eastAsia="en-US"/>
        </w:rPr>
        <w:t xml:space="preserve">provided by </w:t>
      </w:r>
      <w:r w:rsidR="00C9774F">
        <w:rPr>
          <w:rFonts w:eastAsia="Calibri"/>
          <w:color w:val="auto"/>
          <w:lang w:eastAsia="en-US"/>
        </w:rPr>
        <w:t xml:space="preserve">a </w:t>
      </w:r>
      <w:r w:rsidR="00F2086A" w:rsidRPr="00CC7620">
        <w:rPr>
          <w:rFonts w:eastAsia="Calibri"/>
          <w:color w:val="auto"/>
          <w:lang w:eastAsia="en-US"/>
        </w:rPr>
        <w:t>subcontract</w:t>
      </w:r>
      <w:r w:rsidR="00C9774F">
        <w:rPr>
          <w:rFonts w:eastAsia="Calibri"/>
          <w:color w:val="auto"/>
          <w:lang w:eastAsia="en-US"/>
        </w:rPr>
        <w:t>or</w:t>
      </w:r>
      <w:r w:rsidR="00E54058">
        <w:rPr>
          <w:rFonts w:eastAsia="Calibri"/>
          <w:color w:val="auto"/>
          <w:lang w:eastAsia="en-US"/>
        </w:rPr>
        <w:t xml:space="preserve"> or a</w:t>
      </w:r>
      <w:r w:rsidR="00F2086A" w:rsidRPr="00CC7620">
        <w:rPr>
          <w:rFonts w:eastAsia="Calibri"/>
          <w:color w:val="auto"/>
          <w:lang w:eastAsia="en-US"/>
        </w:rPr>
        <w:t xml:space="preserve">llied </w:t>
      </w:r>
      <w:r w:rsidR="00E54058">
        <w:rPr>
          <w:rFonts w:eastAsia="Calibri"/>
          <w:color w:val="auto"/>
          <w:lang w:eastAsia="en-US"/>
        </w:rPr>
        <w:t>h</w:t>
      </w:r>
      <w:r w:rsidR="00F2086A" w:rsidRPr="00CC7620">
        <w:rPr>
          <w:rFonts w:eastAsia="Calibri"/>
          <w:color w:val="auto"/>
          <w:lang w:eastAsia="en-US"/>
        </w:rPr>
        <w:t>ealth</w:t>
      </w:r>
      <w:r w:rsidR="00E54058">
        <w:rPr>
          <w:rFonts w:eastAsia="Calibri"/>
          <w:color w:val="auto"/>
          <w:lang w:eastAsia="en-US"/>
        </w:rPr>
        <w:t xml:space="preserve"> service</w:t>
      </w:r>
      <w:r w:rsidR="00F2086A" w:rsidRPr="00CC7620">
        <w:rPr>
          <w:rFonts w:eastAsia="Calibri"/>
          <w:color w:val="auto"/>
          <w:lang w:eastAsia="en-US"/>
        </w:rPr>
        <w:t xml:space="preserve">. </w:t>
      </w:r>
    </w:p>
    <w:p w14:paraId="69FBEFC2" w14:textId="77777777" w:rsidR="00A065E4" w:rsidRDefault="00C9774F" w:rsidP="00A065E4">
      <w:pPr>
        <w:rPr>
          <w:rFonts w:eastAsia="Calibri"/>
          <w:color w:val="auto"/>
          <w:lang w:eastAsia="en-US"/>
        </w:rPr>
      </w:pPr>
      <w:r>
        <w:rPr>
          <w:rFonts w:eastAsia="Calibri"/>
          <w:color w:val="auto"/>
          <w:lang w:eastAsia="en-US"/>
        </w:rPr>
        <w:t xml:space="preserve">Majority of consumer </w:t>
      </w:r>
      <w:r w:rsidR="00F2086A" w:rsidRPr="00CC7620">
        <w:rPr>
          <w:rFonts w:eastAsia="Calibri"/>
          <w:color w:val="auto"/>
          <w:lang w:eastAsia="en-US"/>
        </w:rPr>
        <w:t xml:space="preserve">care plans </w:t>
      </w:r>
      <w:r>
        <w:rPr>
          <w:rFonts w:eastAsia="Calibri"/>
          <w:color w:val="auto"/>
          <w:lang w:eastAsia="en-US"/>
        </w:rPr>
        <w:t>reviewed by the a</w:t>
      </w:r>
      <w:r w:rsidR="00F2086A" w:rsidRPr="00CC7620">
        <w:rPr>
          <w:rFonts w:eastAsia="Calibri"/>
          <w:color w:val="auto"/>
          <w:lang w:eastAsia="en-US"/>
        </w:rPr>
        <w:t xml:space="preserve">ssessment </w:t>
      </w:r>
      <w:r>
        <w:rPr>
          <w:rFonts w:eastAsia="Calibri"/>
          <w:color w:val="auto"/>
          <w:lang w:eastAsia="en-US"/>
        </w:rPr>
        <w:t>t</w:t>
      </w:r>
      <w:r w:rsidR="00F2086A" w:rsidRPr="00CC7620">
        <w:rPr>
          <w:rFonts w:eastAsia="Calibri"/>
          <w:color w:val="auto"/>
          <w:lang w:eastAsia="en-US"/>
        </w:rPr>
        <w:t xml:space="preserve">eam </w:t>
      </w:r>
      <w:r>
        <w:rPr>
          <w:rFonts w:eastAsia="Calibri"/>
          <w:color w:val="auto"/>
          <w:lang w:eastAsia="en-US"/>
        </w:rPr>
        <w:t xml:space="preserve">had </w:t>
      </w:r>
      <w:r w:rsidR="00F2086A">
        <w:rPr>
          <w:rFonts w:eastAsia="Calibri"/>
          <w:color w:val="auto"/>
          <w:lang w:eastAsia="en-US"/>
        </w:rPr>
        <w:t xml:space="preserve">not </w:t>
      </w:r>
      <w:r>
        <w:rPr>
          <w:rFonts w:eastAsia="Calibri"/>
          <w:color w:val="auto"/>
          <w:lang w:eastAsia="en-US"/>
        </w:rPr>
        <w:t>been reviewed annually</w:t>
      </w:r>
      <w:r w:rsidR="00F2086A" w:rsidRPr="00CC7620">
        <w:rPr>
          <w:rFonts w:eastAsia="Calibri"/>
          <w:color w:val="auto"/>
          <w:lang w:eastAsia="en-US"/>
        </w:rPr>
        <w:t xml:space="preserve"> or reassess</w:t>
      </w:r>
      <w:r>
        <w:rPr>
          <w:rFonts w:eastAsia="Calibri"/>
          <w:color w:val="auto"/>
          <w:lang w:eastAsia="en-US"/>
        </w:rPr>
        <w:t xml:space="preserve">ed </w:t>
      </w:r>
      <w:r w:rsidR="00F2086A" w:rsidRPr="00CC7620">
        <w:rPr>
          <w:rFonts w:eastAsia="Calibri"/>
          <w:color w:val="auto"/>
          <w:lang w:eastAsia="en-US"/>
        </w:rPr>
        <w:t xml:space="preserve">as consumer needs changed. </w:t>
      </w:r>
      <w:r w:rsidR="00A065E4">
        <w:rPr>
          <w:rFonts w:eastAsia="Calibri"/>
          <w:color w:val="auto"/>
          <w:lang w:eastAsia="en-US"/>
        </w:rPr>
        <w:t xml:space="preserve">For example: </w:t>
      </w:r>
    </w:p>
    <w:p w14:paraId="1419CE88" w14:textId="35784316" w:rsidR="00AA29C5" w:rsidRDefault="00A065E4" w:rsidP="00A065E4">
      <w:pPr>
        <w:pStyle w:val="ListParagraph"/>
        <w:numPr>
          <w:ilvl w:val="0"/>
          <w:numId w:val="42"/>
        </w:numPr>
        <w:rPr>
          <w:rFonts w:eastAsia="Calibri"/>
          <w:color w:val="auto"/>
          <w:lang w:eastAsia="en-US"/>
        </w:rPr>
      </w:pPr>
      <w:r w:rsidRPr="00A065E4">
        <w:rPr>
          <w:rFonts w:eastAsia="Calibri"/>
          <w:color w:val="auto"/>
          <w:lang w:eastAsia="en-US"/>
        </w:rPr>
        <w:t xml:space="preserve">The assessment team reviewed </w:t>
      </w:r>
      <w:r w:rsidR="00027B36" w:rsidRPr="00A065E4">
        <w:rPr>
          <w:rFonts w:eastAsia="Calibri"/>
          <w:color w:val="auto"/>
          <w:lang w:eastAsia="en-US"/>
        </w:rPr>
        <w:t>several</w:t>
      </w:r>
      <w:r w:rsidRPr="00A065E4">
        <w:rPr>
          <w:rFonts w:eastAsia="Calibri"/>
          <w:color w:val="auto"/>
          <w:lang w:eastAsia="en-US"/>
        </w:rPr>
        <w:t xml:space="preserve"> </w:t>
      </w:r>
      <w:r w:rsidR="00A027FF">
        <w:rPr>
          <w:rFonts w:eastAsia="Calibri"/>
          <w:color w:val="auto"/>
          <w:lang w:eastAsia="en-US"/>
        </w:rPr>
        <w:t xml:space="preserve">care plans linked to consumers </w:t>
      </w:r>
      <w:r w:rsidRPr="00A065E4">
        <w:rPr>
          <w:rFonts w:eastAsia="Calibri"/>
          <w:color w:val="auto"/>
          <w:lang w:eastAsia="en-US"/>
        </w:rPr>
        <w:t xml:space="preserve">that had experienced changes in their </w:t>
      </w:r>
      <w:r w:rsidR="00A13126" w:rsidRPr="00A065E4">
        <w:rPr>
          <w:rFonts w:eastAsia="Calibri"/>
          <w:color w:val="auto"/>
          <w:lang w:eastAsia="en-US"/>
        </w:rPr>
        <w:t>health and wellbeing</w:t>
      </w:r>
      <w:r w:rsidR="00AA29C5">
        <w:rPr>
          <w:rFonts w:eastAsia="Calibri"/>
          <w:color w:val="auto"/>
          <w:lang w:eastAsia="en-US"/>
        </w:rPr>
        <w:t>.</w:t>
      </w:r>
      <w:r w:rsidRPr="00A065E4">
        <w:rPr>
          <w:rFonts w:eastAsia="Calibri"/>
          <w:color w:val="auto"/>
          <w:lang w:eastAsia="en-US"/>
        </w:rPr>
        <w:t xml:space="preserve"> </w:t>
      </w:r>
      <w:r w:rsidR="00AA29C5">
        <w:rPr>
          <w:rFonts w:eastAsia="Calibri"/>
          <w:color w:val="auto"/>
          <w:lang w:eastAsia="en-US"/>
        </w:rPr>
        <w:t>D</w:t>
      </w:r>
      <w:r w:rsidR="00A13126" w:rsidRPr="00A065E4">
        <w:rPr>
          <w:rFonts w:eastAsia="Calibri"/>
          <w:color w:val="auto"/>
          <w:lang w:eastAsia="en-US"/>
        </w:rPr>
        <w:t xml:space="preserve">ocumented evidence </w:t>
      </w:r>
      <w:r w:rsidR="00AA29C5">
        <w:rPr>
          <w:rFonts w:eastAsia="Calibri"/>
          <w:color w:val="auto"/>
          <w:lang w:eastAsia="en-US"/>
        </w:rPr>
        <w:t xml:space="preserve">of provider </w:t>
      </w:r>
      <w:r w:rsidR="00A13126" w:rsidRPr="00A065E4">
        <w:rPr>
          <w:rFonts w:eastAsia="Calibri"/>
          <w:color w:val="auto"/>
          <w:lang w:eastAsia="en-US"/>
        </w:rPr>
        <w:t>discussion</w:t>
      </w:r>
      <w:r w:rsidR="00AA29C5">
        <w:rPr>
          <w:rFonts w:eastAsia="Calibri"/>
          <w:color w:val="auto"/>
          <w:lang w:eastAsia="en-US"/>
        </w:rPr>
        <w:t xml:space="preserve">s, assessments, and </w:t>
      </w:r>
      <w:r w:rsidR="00A13126" w:rsidRPr="00A065E4">
        <w:rPr>
          <w:rFonts w:eastAsia="Calibri"/>
          <w:color w:val="auto"/>
          <w:lang w:eastAsia="en-US"/>
        </w:rPr>
        <w:t xml:space="preserve">changes to </w:t>
      </w:r>
      <w:r w:rsidR="00AA29C5">
        <w:rPr>
          <w:rFonts w:eastAsia="Calibri"/>
          <w:color w:val="auto"/>
          <w:lang w:eastAsia="en-US"/>
        </w:rPr>
        <w:t xml:space="preserve">care </w:t>
      </w:r>
      <w:r w:rsidR="00B32D5F" w:rsidRPr="00A065E4">
        <w:rPr>
          <w:rFonts w:eastAsia="Calibri"/>
          <w:color w:val="auto"/>
          <w:lang w:eastAsia="en-US"/>
        </w:rPr>
        <w:t>and services</w:t>
      </w:r>
      <w:r w:rsidR="00AA29C5">
        <w:rPr>
          <w:rFonts w:eastAsia="Calibri"/>
          <w:color w:val="auto"/>
          <w:lang w:eastAsia="en-US"/>
        </w:rPr>
        <w:t xml:space="preserve"> where not evidenced.</w:t>
      </w:r>
    </w:p>
    <w:p w14:paraId="59E85467" w14:textId="1522141B" w:rsidR="001C31B6" w:rsidRPr="00CC7620" w:rsidRDefault="001C31B6" w:rsidP="00F2086A">
      <w:pPr>
        <w:rPr>
          <w:rFonts w:eastAsia="Calibri"/>
          <w:color w:val="auto"/>
          <w:lang w:eastAsia="en-US"/>
        </w:rPr>
      </w:pPr>
      <w:r>
        <w:rPr>
          <w:rFonts w:eastAsia="Calibri"/>
          <w:color w:val="auto"/>
          <w:lang w:eastAsia="en-US"/>
        </w:rPr>
        <w:t xml:space="preserve">Consumers and representatives were unable to confirm they have been provided a care plan detailing </w:t>
      </w:r>
      <w:r w:rsidR="00A027FF">
        <w:rPr>
          <w:rFonts w:eastAsia="Calibri"/>
          <w:color w:val="auto"/>
          <w:lang w:eastAsia="en-US"/>
        </w:rPr>
        <w:t xml:space="preserve">their </w:t>
      </w:r>
      <w:r>
        <w:rPr>
          <w:rFonts w:eastAsia="Calibri"/>
          <w:color w:val="auto"/>
          <w:lang w:eastAsia="en-US"/>
        </w:rPr>
        <w:t>current care and services.</w:t>
      </w:r>
    </w:p>
    <w:p w14:paraId="51C540D6" w14:textId="47207842" w:rsidR="00DE6360" w:rsidRDefault="00F2086A" w:rsidP="00F2086A">
      <w:pPr>
        <w:rPr>
          <w:rFonts w:eastAsia="Calibri"/>
          <w:color w:val="auto"/>
          <w:lang w:eastAsia="en-US"/>
        </w:rPr>
      </w:pPr>
      <w:r w:rsidRPr="00CC7620">
        <w:rPr>
          <w:rFonts w:eastAsia="Calibri"/>
          <w:color w:val="auto"/>
          <w:lang w:eastAsia="en-US"/>
        </w:rPr>
        <w:t xml:space="preserve">Care directives for staff are available on </w:t>
      </w:r>
      <w:r w:rsidR="00A53562">
        <w:rPr>
          <w:rFonts w:eastAsia="Calibri"/>
          <w:color w:val="auto"/>
          <w:lang w:eastAsia="en-US"/>
        </w:rPr>
        <w:t xml:space="preserve">a </w:t>
      </w:r>
      <w:r w:rsidRPr="00CC7620">
        <w:rPr>
          <w:rFonts w:eastAsia="Calibri"/>
          <w:color w:val="auto"/>
          <w:lang w:eastAsia="en-US"/>
        </w:rPr>
        <w:t>mobile phone</w:t>
      </w:r>
      <w:r w:rsidR="00A53562">
        <w:rPr>
          <w:rFonts w:eastAsia="Calibri"/>
          <w:color w:val="auto"/>
          <w:lang w:eastAsia="en-US"/>
        </w:rPr>
        <w:t xml:space="preserve"> application</w:t>
      </w:r>
      <w:r w:rsidRPr="00CC7620">
        <w:rPr>
          <w:rFonts w:eastAsia="Calibri"/>
          <w:color w:val="auto"/>
          <w:lang w:eastAsia="en-US"/>
        </w:rPr>
        <w:t xml:space="preserve">, and staff were able to describe in detail </w:t>
      </w:r>
      <w:r w:rsidR="00F22BDB">
        <w:rPr>
          <w:rFonts w:eastAsia="Calibri"/>
          <w:color w:val="auto"/>
          <w:lang w:eastAsia="en-US"/>
        </w:rPr>
        <w:t xml:space="preserve">how they </w:t>
      </w:r>
      <w:r w:rsidRPr="00CC7620">
        <w:rPr>
          <w:rFonts w:eastAsia="Calibri"/>
          <w:color w:val="auto"/>
          <w:lang w:eastAsia="en-US"/>
        </w:rPr>
        <w:t xml:space="preserve">provide </w:t>
      </w:r>
      <w:r w:rsidR="00F22BDB">
        <w:rPr>
          <w:rFonts w:eastAsia="Calibri"/>
          <w:color w:val="auto"/>
          <w:lang w:eastAsia="en-US"/>
        </w:rPr>
        <w:t xml:space="preserve">services </w:t>
      </w:r>
      <w:r w:rsidRPr="00CC7620">
        <w:rPr>
          <w:rFonts w:eastAsia="Calibri"/>
          <w:color w:val="auto"/>
          <w:lang w:eastAsia="en-US"/>
        </w:rPr>
        <w:t>to consumers</w:t>
      </w:r>
      <w:r w:rsidR="002043BB">
        <w:rPr>
          <w:rFonts w:eastAsia="Calibri"/>
          <w:color w:val="auto"/>
          <w:lang w:eastAsia="en-US"/>
        </w:rPr>
        <w:t>.</w:t>
      </w:r>
    </w:p>
    <w:p w14:paraId="3AF5DB9F" w14:textId="1DAE5988" w:rsidR="002043BB" w:rsidRDefault="002043BB" w:rsidP="00F2086A">
      <w:pPr>
        <w:rPr>
          <w:rFonts w:eastAsiaTheme="minorHAnsi"/>
          <w:color w:val="0000FF"/>
        </w:rPr>
      </w:pPr>
      <w:r>
        <w:rPr>
          <w:rFonts w:eastAsia="Calibri"/>
          <w:color w:val="auto"/>
          <w:lang w:eastAsia="en-US"/>
        </w:rPr>
        <w:lastRenderedPageBreak/>
        <w:t>The service provided a response identifying improvements to be implemented to</w:t>
      </w:r>
      <w:r w:rsidR="000937F5">
        <w:rPr>
          <w:rFonts w:eastAsia="Calibri"/>
          <w:color w:val="auto"/>
          <w:lang w:eastAsia="en-US"/>
        </w:rPr>
        <w:t xml:space="preserve"> ensure assessment and care planning is completed</w:t>
      </w:r>
      <w:r w:rsidR="00F17D56">
        <w:rPr>
          <w:rFonts w:eastAsia="Calibri"/>
          <w:color w:val="auto"/>
          <w:lang w:eastAsia="en-US"/>
        </w:rPr>
        <w:t xml:space="preserve"> regular</w:t>
      </w:r>
      <w:r w:rsidR="00C97A61">
        <w:rPr>
          <w:rFonts w:eastAsia="Calibri"/>
          <w:color w:val="auto"/>
          <w:lang w:eastAsia="en-US"/>
        </w:rPr>
        <w:t xml:space="preserve">ly, including </w:t>
      </w:r>
      <w:r w:rsidR="00753B09">
        <w:rPr>
          <w:rFonts w:eastAsia="Calibri"/>
          <w:color w:val="auto"/>
          <w:lang w:eastAsia="en-US"/>
        </w:rPr>
        <w:t xml:space="preserve">where changes </w:t>
      </w:r>
      <w:r w:rsidR="00C97A61">
        <w:rPr>
          <w:rFonts w:eastAsia="Calibri"/>
          <w:color w:val="auto"/>
          <w:lang w:eastAsia="en-US"/>
        </w:rPr>
        <w:t xml:space="preserve">in health and wellbeing are </w:t>
      </w:r>
      <w:r w:rsidR="00753B09">
        <w:rPr>
          <w:rFonts w:eastAsia="Calibri"/>
          <w:color w:val="auto"/>
          <w:lang w:eastAsia="en-US"/>
        </w:rPr>
        <w:t>identified</w:t>
      </w:r>
      <w:r w:rsidR="00353ABA">
        <w:rPr>
          <w:rFonts w:eastAsia="Calibri"/>
          <w:color w:val="auto"/>
          <w:lang w:eastAsia="en-US"/>
        </w:rPr>
        <w:t>.</w:t>
      </w:r>
    </w:p>
    <w:p w14:paraId="65799676" w14:textId="62359A92" w:rsidR="009E2576" w:rsidRPr="00DE6360" w:rsidRDefault="009E2576" w:rsidP="00154403">
      <w:pPr>
        <w:rPr>
          <w:rFonts w:eastAsiaTheme="minorHAnsi"/>
          <w:color w:val="auto"/>
        </w:rPr>
      </w:pPr>
      <w:r w:rsidRPr="00DE6360">
        <w:rPr>
          <w:rFonts w:eastAsiaTheme="minorHAnsi"/>
          <w:color w:val="auto"/>
        </w:rPr>
        <w:t xml:space="preserve">The Quality Standard for the Home care </w:t>
      </w:r>
      <w:r w:rsidR="00D12DA6" w:rsidRPr="00DE6360">
        <w:rPr>
          <w:rFonts w:eastAsiaTheme="minorHAnsi"/>
          <w:color w:val="auto"/>
        </w:rPr>
        <w:t xml:space="preserve">packages </w:t>
      </w:r>
      <w:r w:rsidRPr="00DE6360">
        <w:rPr>
          <w:rFonts w:eastAsiaTheme="minorHAnsi"/>
          <w:color w:val="auto"/>
        </w:rPr>
        <w:t>service</w:t>
      </w:r>
      <w:r w:rsidR="007D66F1" w:rsidRPr="00DE6360">
        <w:rPr>
          <w:rFonts w:eastAsiaTheme="minorHAnsi"/>
          <w:color w:val="auto"/>
        </w:rPr>
        <w:t xml:space="preserve"> is </w:t>
      </w:r>
      <w:r w:rsidRPr="00DE6360">
        <w:rPr>
          <w:rFonts w:eastAsiaTheme="minorHAnsi"/>
          <w:color w:val="auto"/>
        </w:rPr>
        <w:t xml:space="preserve">assessed as </w:t>
      </w:r>
      <w:r w:rsidR="008A00E9">
        <w:rPr>
          <w:rFonts w:eastAsiaTheme="minorHAnsi"/>
          <w:color w:val="auto"/>
        </w:rPr>
        <w:t>n</w:t>
      </w:r>
      <w:r w:rsidRPr="00DE6360">
        <w:rPr>
          <w:rFonts w:eastAsiaTheme="minorHAnsi"/>
          <w:color w:val="auto"/>
        </w:rPr>
        <w:t>o</w:t>
      </w:r>
      <w:r w:rsidR="008A00E9">
        <w:rPr>
          <w:rFonts w:eastAsiaTheme="minorHAnsi"/>
          <w:color w:val="auto"/>
        </w:rPr>
        <w:t xml:space="preserve">t </w:t>
      </w:r>
      <w:r w:rsidRPr="00DE6360">
        <w:rPr>
          <w:rFonts w:eastAsiaTheme="minorHAnsi"/>
          <w:color w:val="auto"/>
        </w:rPr>
        <w:t xml:space="preserve">compliant as </w:t>
      </w:r>
      <w:r w:rsidR="00DE6360" w:rsidRPr="00DE6360">
        <w:rPr>
          <w:rFonts w:eastAsiaTheme="minorHAnsi"/>
          <w:color w:val="auto"/>
        </w:rPr>
        <w:t>four</w:t>
      </w:r>
      <w:r w:rsidRPr="00DE6360">
        <w:rPr>
          <w:rFonts w:eastAsiaTheme="minorHAnsi"/>
          <w:color w:val="auto"/>
        </w:rPr>
        <w:t xml:space="preserve"> of the </w:t>
      </w:r>
      <w:r w:rsidR="009965C7" w:rsidRPr="00DE6360">
        <w:rPr>
          <w:rFonts w:eastAsiaTheme="minorHAnsi"/>
          <w:color w:val="auto"/>
        </w:rPr>
        <w:t>five</w:t>
      </w:r>
      <w:r w:rsidRPr="00DE6360">
        <w:rPr>
          <w:rFonts w:eastAsiaTheme="minorHAnsi"/>
          <w:color w:val="auto"/>
        </w:rPr>
        <w:t xml:space="preserve"> specific requirements have been assessed as </w:t>
      </w:r>
      <w:r w:rsidR="008A00E9">
        <w:rPr>
          <w:rFonts w:eastAsiaTheme="minorHAnsi"/>
          <w:color w:val="auto"/>
        </w:rPr>
        <w:t>n</w:t>
      </w:r>
      <w:r w:rsidRPr="00DE6360">
        <w:rPr>
          <w:rFonts w:eastAsiaTheme="minorHAnsi"/>
          <w:color w:val="auto"/>
        </w:rPr>
        <w:t>o</w:t>
      </w:r>
      <w:r w:rsidR="008A00E9">
        <w:rPr>
          <w:rFonts w:eastAsiaTheme="minorHAnsi"/>
          <w:color w:val="auto"/>
        </w:rPr>
        <w:t xml:space="preserve">t </w:t>
      </w:r>
      <w:r w:rsidRPr="00DE6360">
        <w:rPr>
          <w:rFonts w:eastAsiaTheme="minorHAnsi"/>
          <w:color w:val="auto"/>
        </w:rPr>
        <w:t xml:space="preserve">compliant. </w:t>
      </w:r>
    </w:p>
    <w:p w14:paraId="45F0D904" w14:textId="28A9EAB3"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2F714D29" w:rsidR="006107BF" w:rsidRPr="006107BF" w:rsidRDefault="006107BF" w:rsidP="006107BF">
            <w:pPr>
              <w:pStyle w:val="Heading3"/>
              <w:spacing w:before="120" w:after="0"/>
              <w:jc w:val="right"/>
              <w:outlineLvl w:val="2"/>
            </w:pPr>
            <w:r w:rsidRPr="00C7712E">
              <w:t>Not</w:t>
            </w:r>
            <w:r w:rsidRPr="00DE6360">
              <w:rPr>
                <w:color w:val="2F5496" w:themeColor="accent1" w:themeShade="BF"/>
                <w:szCs w:val="26"/>
              </w:rPr>
              <w:t xml:space="preserve"> </w:t>
            </w:r>
            <w:r w:rsidRPr="00C7712E">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3881E0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588B14FA" w14:textId="4E5B88B5"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056D21EC" w14:textId="4EBFA257" w:rsidR="00EC2EBE" w:rsidRDefault="007167C0" w:rsidP="00652230">
      <w:pPr>
        <w:spacing w:line="240" w:lineRule="auto"/>
        <w:rPr>
          <w:color w:val="auto"/>
        </w:rPr>
      </w:pPr>
      <w:r w:rsidRPr="00BA2AF6">
        <w:rPr>
          <w:color w:val="auto"/>
        </w:rPr>
        <w:t>The assessment team found while</w:t>
      </w:r>
      <w:r w:rsidR="00FE76EC">
        <w:rPr>
          <w:color w:val="auto"/>
        </w:rPr>
        <w:t xml:space="preserve"> the service conducts</w:t>
      </w:r>
      <w:r w:rsidR="00D04E08" w:rsidRPr="00BA2AF6">
        <w:rPr>
          <w:color w:val="auto"/>
        </w:rPr>
        <w:t xml:space="preserve"> initial </w:t>
      </w:r>
      <w:r w:rsidR="005E2933">
        <w:rPr>
          <w:color w:val="auto"/>
        </w:rPr>
        <w:t xml:space="preserve">consumer </w:t>
      </w:r>
      <w:r w:rsidR="00D04E08" w:rsidRPr="00BA2AF6">
        <w:rPr>
          <w:color w:val="auto"/>
        </w:rPr>
        <w:t>assessment</w:t>
      </w:r>
      <w:r w:rsidR="00FE76EC">
        <w:rPr>
          <w:color w:val="auto"/>
        </w:rPr>
        <w:t>s</w:t>
      </w:r>
      <w:r w:rsidR="00D04E08" w:rsidRPr="00BA2AF6">
        <w:rPr>
          <w:color w:val="auto"/>
        </w:rPr>
        <w:t xml:space="preserve">, there was no </w:t>
      </w:r>
      <w:r w:rsidR="009A5C1E" w:rsidRPr="00BA2AF6">
        <w:rPr>
          <w:color w:val="auto"/>
        </w:rPr>
        <w:t xml:space="preserve">documented </w:t>
      </w:r>
      <w:r w:rsidR="00D04E08" w:rsidRPr="00BA2AF6">
        <w:rPr>
          <w:color w:val="auto"/>
        </w:rPr>
        <w:t>evidence of</w:t>
      </w:r>
      <w:r w:rsidR="009A5C1E" w:rsidRPr="00BA2AF6">
        <w:rPr>
          <w:color w:val="auto"/>
        </w:rPr>
        <w:t xml:space="preserve"> </w:t>
      </w:r>
      <w:r w:rsidR="00504EEA">
        <w:rPr>
          <w:color w:val="auto"/>
        </w:rPr>
        <w:t xml:space="preserve">consumer assessment </w:t>
      </w:r>
      <w:r w:rsidR="009A5C1E" w:rsidRPr="00BA2AF6">
        <w:rPr>
          <w:color w:val="auto"/>
        </w:rPr>
        <w:t>review</w:t>
      </w:r>
      <w:r w:rsidR="00FE76EC">
        <w:rPr>
          <w:color w:val="auto"/>
        </w:rPr>
        <w:t>s</w:t>
      </w:r>
      <w:r w:rsidR="005E2933">
        <w:rPr>
          <w:color w:val="auto"/>
        </w:rPr>
        <w:t xml:space="preserve"> occurring. </w:t>
      </w:r>
      <w:r w:rsidR="006A4A0B">
        <w:rPr>
          <w:color w:val="auto"/>
        </w:rPr>
        <w:t>For example:</w:t>
      </w:r>
    </w:p>
    <w:p w14:paraId="0650F423" w14:textId="48B5500F" w:rsidR="00EC2EBE" w:rsidRPr="00660976" w:rsidRDefault="00CF7BB0" w:rsidP="00EC2EBE">
      <w:pPr>
        <w:pStyle w:val="ListBullet"/>
      </w:pPr>
      <w:r>
        <w:t xml:space="preserve">One consumer who </w:t>
      </w:r>
      <w:r w:rsidR="00EF2C55">
        <w:t>experienced</w:t>
      </w:r>
      <w:r>
        <w:t xml:space="preserve"> </w:t>
      </w:r>
      <w:r w:rsidR="00D9417D">
        <w:t xml:space="preserve">changes in health </w:t>
      </w:r>
      <w:r w:rsidR="00EF2C55">
        <w:t xml:space="preserve">after a </w:t>
      </w:r>
      <w:r w:rsidR="00664AAA">
        <w:t>hospital</w:t>
      </w:r>
      <w:r w:rsidR="00EF2C55">
        <w:t xml:space="preserve"> admission had</w:t>
      </w:r>
      <w:r w:rsidR="00D9417D">
        <w:t xml:space="preserve"> no changes recorded to their care </w:t>
      </w:r>
      <w:r w:rsidR="004550FD">
        <w:t>planning documentation to include identified risks</w:t>
      </w:r>
      <w:r w:rsidR="00EF2C55">
        <w:t xml:space="preserve">. This included risks of </w:t>
      </w:r>
      <w:r w:rsidR="004550FD">
        <w:t xml:space="preserve">continuing </w:t>
      </w:r>
      <w:r w:rsidR="00EF2C55">
        <w:t xml:space="preserve">cognitive </w:t>
      </w:r>
      <w:r w:rsidR="004550FD">
        <w:t>decline</w:t>
      </w:r>
      <w:r w:rsidR="0093253B">
        <w:t>, seizures and potential choking.</w:t>
      </w:r>
      <w:r w:rsidR="009077F0">
        <w:t xml:space="preserve"> </w:t>
      </w:r>
      <w:r w:rsidR="00CC2BD0">
        <w:t>Additionally, t</w:t>
      </w:r>
      <w:r w:rsidR="009077F0">
        <w:t>h</w:t>
      </w:r>
      <w:r w:rsidR="00CC2BD0">
        <w:t xml:space="preserve">is </w:t>
      </w:r>
      <w:r w:rsidR="00027B36">
        <w:t>consumer</w:t>
      </w:r>
      <w:r w:rsidR="009077F0">
        <w:t xml:space="preserve"> </w:t>
      </w:r>
      <w:r w:rsidR="00CC2BD0">
        <w:t xml:space="preserve">is identified as being at risk of </w:t>
      </w:r>
      <w:r w:rsidR="00027B36">
        <w:t>falls and</w:t>
      </w:r>
      <w:r w:rsidR="00CC2BD0">
        <w:t xml:space="preserve"> procured h</w:t>
      </w:r>
      <w:r w:rsidR="00CC2BD0" w:rsidRPr="00660976">
        <w:t xml:space="preserve">ome </w:t>
      </w:r>
      <w:r w:rsidR="009077F0" w:rsidRPr="00660976">
        <w:t xml:space="preserve">modifications </w:t>
      </w:r>
      <w:r w:rsidR="00CC2BD0" w:rsidRPr="00660976">
        <w:t xml:space="preserve">to </w:t>
      </w:r>
      <w:r w:rsidR="00960A45" w:rsidRPr="00660976">
        <w:t xml:space="preserve">assist with mobility. </w:t>
      </w:r>
      <w:r w:rsidR="00CC2BD0" w:rsidRPr="00660976">
        <w:t>The assessment team noted that</w:t>
      </w:r>
      <w:r w:rsidR="00960A45" w:rsidRPr="00660976">
        <w:t xml:space="preserve"> a</w:t>
      </w:r>
      <w:r w:rsidR="00F43E4B" w:rsidRPr="00660976">
        <w:t>n</w:t>
      </w:r>
      <w:r w:rsidR="00960A45" w:rsidRPr="00660976">
        <w:t xml:space="preserve"> assessment </w:t>
      </w:r>
      <w:r w:rsidR="00FD2326" w:rsidRPr="00660976">
        <w:t xml:space="preserve">of the </w:t>
      </w:r>
      <w:r w:rsidR="00CC2BD0" w:rsidRPr="00660976">
        <w:t xml:space="preserve">consumers </w:t>
      </w:r>
      <w:r w:rsidR="00FD2326" w:rsidRPr="00660976">
        <w:t xml:space="preserve">home environment </w:t>
      </w:r>
      <w:r w:rsidR="00CC2BD0" w:rsidRPr="00660976">
        <w:t xml:space="preserve">had </w:t>
      </w:r>
      <w:r w:rsidR="00960A45" w:rsidRPr="00660976">
        <w:t>not</w:t>
      </w:r>
      <w:r w:rsidR="00FD2326" w:rsidRPr="00660976">
        <w:t xml:space="preserve"> been completed to </w:t>
      </w:r>
      <w:r w:rsidR="00CC2BD0" w:rsidRPr="00660976">
        <w:t xml:space="preserve">record </w:t>
      </w:r>
      <w:r w:rsidR="00FD2326" w:rsidRPr="00660976">
        <w:t>inclu</w:t>
      </w:r>
      <w:r w:rsidR="00CC2BD0" w:rsidRPr="00660976">
        <w:t xml:space="preserve">sion of these </w:t>
      </w:r>
      <w:r w:rsidR="00FD2326" w:rsidRPr="00660976">
        <w:t>modification</w:t>
      </w:r>
      <w:r w:rsidR="00F43E4B" w:rsidRPr="00660976">
        <w:t>s</w:t>
      </w:r>
      <w:r w:rsidR="004A2446" w:rsidRPr="00660976">
        <w:t>.</w:t>
      </w:r>
    </w:p>
    <w:p w14:paraId="3DEEE48C" w14:textId="29EB8913" w:rsidR="004A2446" w:rsidRPr="003804F7" w:rsidRDefault="00713784" w:rsidP="00EC2EBE">
      <w:pPr>
        <w:pStyle w:val="ListBullet"/>
      </w:pPr>
      <w:r w:rsidRPr="00660976">
        <w:t xml:space="preserve">One </w:t>
      </w:r>
      <w:r w:rsidR="004A2446" w:rsidRPr="00660976">
        <w:t>consumer</w:t>
      </w:r>
      <w:r w:rsidR="00EE3280" w:rsidRPr="00660976">
        <w:t xml:space="preserve">s </w:t>
      </w:r>
      <w:r w:rsidR="004A2446" w:rsidRPr="00660976">
        <w:t xml:space="preserve">care documentation </w:t>
      </w:r>
      <w:r w:rsidR="00EE3280" w:rsidRPr="00660976">
        <w:t xml:space="preserve">was reviewed by the assessment team and was found to have not been </w:t>
      </w:r>
      <w:r w:rsidR="004A2446" w:rsidRPr="00660976">
        <w:t>updated for</w:t>
      </w:r>
      <w:r w:rsidR="00853FEA" w:rsidRPr="00660976">
        <w:t xml:space="preserve"> six years</w:t>
      </w:r>
      <w:r w:rsidR="00EE3280" w:rsidRPr="00660976">
        <w:t>.</w:t>
      </w:r>
      <w:r w:rsidR="00A20CC7">
        <w:t xml:space="preserve"> Th</w:t>
      </w:r>
      <w:r w:rsidR="00EE3280" w:rsidRPr="00660976">
        <w:t xml:space="preserve">is consumer was considered </w:t>
      </w:r>
      <w:r w:rsidR="009B7279">
        <w:t xml:space="preserve">to be </w:t>
      </w:r>
      <w:r w:rsidR="00EE3280" w:rsidRPr="00660976">
        <w:t>a</w:t>
      </w:r>
      <w:r w:rsidR="009C357C">
        <w:t xml:space="preserve">t </w:t>
      </w:r>
      <w:r w:rsidR="00EE3280" w:rsidRPr="00660976">
        <w:t>risk</w:t>
      </w:r>
      <w:r w:rsidR="009C357C">
        <w:t xml:space="preserve"> of falls</w:t>
      </w:r>
      <w:r w:rsidR="00327560" w:rsidRPr="00660976">
        <w:t>.</w:t>
      </w:r>
    </w:p>
    <w:p w14:paraId="5E0E5B52" w14:textId="51289CDF" w:rsidR="00910D0B" w:rsidRDefault="00203337" w:rsidP="003804F7">
      <w:pPr>
        <w:rPr>
          <w:color w:val="auto"/>
        </w:rPr>
      </w:pPr>
      <w:bookmarkStart w:id="5" w:name="_Hlk97797359"/>
      <w:bookmarkStart w:id="6" w:name="_Hlk97797683"/>
      <w:r w:rsidRPr="003804F7">
        <w:rPr>
          <w:color w:val="auto"/>
        </w:rPr>
        <w:t xml:space="preserve">In the services plan for continuous improvement, </w:t>
      </w:r>
      <w:r w:rsidR="003804F7">
        <w:rPr>
          <w:color w:val="auto"/>
        </w:rPr>
        <w:t xml:space="preserve">and </w:t>
      </w:r>
      <w:r w:rsidRPr="003804F7">
        <w:rPr>
          <w:color w:val="auto"/>
        </w:rPr>
        <w:t xml:space="preserve">in response to the assessment teams report, </w:t>
      </w:r>
      <w:bookmarkEnd w:id="5"/>
      <w:r w:rsidR="00885C98" w:rsidRPr="003804F7">
        <w:rPr>
          <w:color w:val="auto"/>
        </w:rPr>
        <w:t xml:space="preserve">a </w:t>
      </w:r>
      <w:r w:rsidR="003804F7">
        <w:rPr>
          <w:color w:val="auto"/>
        </w:rPr>
        <w:t xml:space="preserve">comprehensive </w:t>
      </w:r>
      <w:r w:rsidR="00885C98" w:rsidRPr="003804F7">
        <w:rPr>
          <w:color w:val="auto"/>
        </w:rPr>
        <w:t xml:space="preserve">plan </w:t>
      </w:r>
      <w:r w:rsidR="003804F7">
        <w:rPr>
          <w:color w:val="auto"/>
        </w:rPr>
        <w:t xml:space="preserve">for </w:t>
      </w:r>
      <w:r w:rsidR="00885C98" w:rsidRPr="003804F7">
        <w:rPr>
          <w:color w:val="auto"/>
        </w:rPr>
        <w:t>review</w:t>
      </w:r>
      <w:r w:rsidR="003804F7">
        <w:rPr>
          <w:color w:val="auto"/>
        </w:rPr>
        <w:t xml:space="preserve">ing consumer assessments </w:t>
      </w:r>
      <w:r w:rsidRPr="003804F7">
        <w:rPr>
          <w:color w:val="auto"/>
        </w:rPr>
        <w:t xml:space="preserve">is scheduled </w:t>
      </w:r>
      <w:r w:rsidR="003804F7">
        <w:rPr>
          <w:color w:val="auto"/>
        </w:rPr>
        <w:t xml:space="preserve">to address </w:t>
      </w:r>
      <w:r w:rsidR="00910D0B">
        <w:rPr>
          <w:color w:val="auto"/>
        </w:rPr>
        <w:t xml:space="preserve">the assessed </w:t>
      </w:r>
      <w:r w:rsidR="00027B36">
        <w:rPr>
          <w:color w:val="auto"/>
        </w:rPr>
        <w:t>non-compliance</w:t>
      </w:r>
      <w:r w:rsidR="00910D0B">
        <w:rPr>
          <w:color w:val="auto"/>
        </w:rPr>
        <w:t xml:space="preserve"> under this standard.</w:t>
      </w:r>
    </w:p>
    <w:bookmarkEnd w:id="6"/>
    <w:p w14:paraId="2DFFF7D9" w14:textId="71E62412" w:rsidR="00FB1A98" w:rsidRPr="00BA2AF6" w:rsidRDefault="00910D0B" w:rsidP="00A15EE1">
      <w:r>
        <w:t xml:space="preserve">It is noted that the service responded proactively to the assessment teams findings and </w:t>
      </w:r>
      <w:r w:rsidR="00FC5082">
        <w:t xml:space="preserve">planned </w:t>
      </w:r>
      <w:r>
        <w:t xml:space="preserve">prompt corrective action, however, </w:t>
      </w:r>
      <w:r w:rsidR="00A15EE1" w:rsidRPr="00A15EE1">
        <w:t xml:space="preserve">at the time of the </w:t>
      </w:r>
      <w:r>
        <w:t>quality review</w:t>
      </w:r>
      <w:r w:rsidR="00FC5082">
        <w:t>,</w:t>
      </w:r>
      <w:r w:rsidR="00A15EE1">
        <w:t xml:space="preserve"> the </w:t>
      </w:r>
      <w:r w:rsidR="001737C1">
        <w:t xml:space="preserve">service was assessed as being </w:t>
      </w:r>
      <w:r w:rsidR="00027B36">
        <w:t>non-compliant</w:t>
      </w:r>
      <w:r w:rsidR="001737C1">
        <w:t xml:space="preserve"> with </w:t>
      </w:r>
      <w:r w:rsidR="00FC5082">
        <w:t>requirement</w:t>
      </w:r>
      <w:r w:rsidR="001737C1">
        <w:t>s</w:t>
      </w:r>
      <w:r w:rsidR="00FC5082">
        <w:t xml:space="preserve"> under this standard</w:t>
      </w:r>
      <w:r w:rsidR="00FC2A05">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33C4D013" w:rsidR="006107BF" w:rsidRPr="006107BF" w:rsidRDefault="006107BF" w:rsidP="006107BF">
            <w:pPr>
              <w:pStyle w:val="Heading3"/>
              <w:spacing w:before="120" w:after="0"/>
              <w:jc w:val="right"/>
              <w:outlineLvl w:val="2"/>
            </w:pPr>
            <w:r w:rsidRPr="00C7712E">
              <w:t>Not</w:t>
            </w:r>
            <w:r w:rsidRPr="00FC2A05">
              <w:rPr>
                <w:color w:val="2F5496" w:themeColor="accent1" w:themeShade="BF"/>
                <w:szCs w:val="26"/>
              </w:rPr>
              <w:t xml:space="preserve"> </w:t>
            </w:r>
            <w:r w:rsidRPr="00C7712E">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19481CE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BE6972D" w14:textId="498A5C06"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51132A21" w14:textId="746763F8" w:rsidR="00652230" w:rsidRDefault="00390012" w:rsidP="00652230">
      <w:pPr>
        <w:spacing w:line="240" w:lineRule="auto"/>
        <w:rPr>
          <w:color w:val="auto"/>
        </w:rPr>
      </w:pPr>
      <w:r w:rsidRPr="00390012">
        <w:rPr>
          <w:color w:val="auto"/>
        </w:rPr>
        <w:t>The assessment team found</w:t>
      </w:r>
      <w:r w:rsidR="005B2CD6">
        <w:rPr>
          <w:color w:val="auto"/>
        </w:rPr>
        <w:t xml:space="preserve"> that </w:t>
      </w:r>
      <w:r w:rsidRPr="00390012">
        <w:rPr>
          <w:color w:val="auto"/>
        </w:rPr>
        <w:t>c</w:t>
      </w:r>
      <w:r w:rsidR="00454766" w:rsidRPr="00390012">
        <w:rPr>
          <w:color w:val="auto"/>
        </w:rPr>
        <w:t>onsumer</w:t>
      </w:r>
      <w:r w:rsidRPr="00390012">
        <w:rPr>
          <w:color w:val="auto"/>
        </w:rPr>
        <w:t xml:space="preserve">s </w:t>
      </w:r>
      <w:r w:rsidR="00AC45D2">
        <w:rPr>
          <w:color w:val="auto"/>
        </w:rPr>
        <w:t xml:space="preserve">reported they felt </w:t>
      </w:r>
      <w:r w:rsidRPr="00390012">
        <w:rPr>
          <w:color w:val="auto"/>
        </w:rPr>
        <w:t xml:space="preserve">the service provided them with </w:t>
      </w:r>
      <w:r w:rsidR="005E3F4A">
        <w:rPr>
          <w:color w:val="auto"/>
        </w:rPr>
        <w:t xml:space="preserve">supports </w:t>
      </w:r>
      <w:r w:rsidR="00AC45D2">
        <w:rPr>
          <w:color w:val="auto"/>
        </w:rPr>
        <w:t xml:space="preserve">to </w:t>
      </w:r>
      <w:r w:rsidR="005E3F4A">
        <w:rPr>
          <w:color w:val="auto"/>
        </w:rPr>
        <w:t>meet their needs</w:t>
      </w:r>
      <w:r w:rsidR="001F1248">
        <w:rPr>
          <w:color w:val="auto"/>
        </w:rPr>
        <w:t xml:space="preserve">, however, when the assessment team reviewed </w:t>
      </w:r>
      <w:r w:rsidR="008F02AC">
        <w:rPr>
          <w:color w:val="auto"/>
        </w:rPr>
        <w:t xml:space="preserve">consumer </w:t>
      </w:r>
      <w:r w:rsidR="001F1248">
        <w:rPr>
          <w:color w:val="auto"/>
        </w:rPr>
        <w:t xml:space="preserve">records it was not </w:t>
      </w:r>
      <w:r w:rsidR="008F02AC">
        <w:rPr>
          <w:color w:val="auto"/>
        </w:rPr>
        <w:t>evidence</w:t>
      </w:r>
      <w:r w:rsidR="001F1248">
        <w:rPr>
          <w:color w:val="auto"/>
        </w:rPr>
        <w:t>d</w:t>
      </w:r>
      <w:r w:rsidR="008F02AC">
        <w:rPr>
          <w:color w:val="auto"/>
        </w:rPr>
        <w:t xml:space="preserve"> </w:t>
      </w:r>
      <w:r w:rsidR="001F1248">
        <w:rPr>
          <w:color w:val="auto"/>
        </w:rPr>
        <w:t xml:space="preserve">that consumers </w:t>
      </w:r>
      <w:r w:rsidR="00B6401F">
        <w:rPr>
          <w:color w:val="auto"/>
        </w:rPr>
        <w:t xml:space="preserve">are assessed contemporaneously </w:t>
      </w:r>
      <w:r w:rsidR="00723D34">
        <w:rPr>
          <w:color w:val="auto"/>
        </w:rPr>
        <w:t xml:space="preserve">to identify and plan around </w:t>
      </w:r>
      <w:r w:rsidR="00B6401F">
        <w:rPr>
          <w:color w:val="auto"/>
        </w:rPr>
        <w:t xml:space="preserve">individual </w:t>
      </w:r>
      <w:r w:rsidR="00723D34">
        <w:rPr>
          <w:color w:val="auto"/>
        </w:rPr>
        <w:t>needs, goals, and preferences.</w:t>
      </w:r>
    </w:p>
    <w:p w14:paraId="4B8ABE51" w14:textId="4DD3083D" w:rsidR="00742846" w:rsidRDefault="00A85D73" w:rsidP="00652230">
      <w:pPr>
        <w:spacing w:line="240" w:lineRule="auto"/>
        <w:rPr>
          <w:color w:val="auto"/>
        </w:rPr>
      </w:pPr>
      <w:r>
        <w:rPr>
          <w:color w:val="auto"/>
        </w:rPr>
        <w:t xml:space="preserve">The assessment team interviewed service </w:t>
      </w:r>
      <w:r w:rsidR="00027B36">
        <w:rPr>
          <w:color w:val="auto"/>
        </w:rPr>
        <w:t>management and</w:t>
      </w:r>
      <w:r>
        <w:rPr>
          <w:color w:val="auto"/>
        </w:rPr>
        <w:t xml:space="preserve"> </w:t>
      </w:r>
      <w:r w:rsidR="00742846">
        <w:rPr>
          <w:color w:val="auto"/>
        </w:rPr>
        <w:t>found</w:t>
      </w:r>
      <w:r w:rsidR="009D0FE3">
        <w:rPr>
          <w:color w:val="auto"/>
        </w:rPr>
        <w:t xml:space="preserve"> </w:t>
      </w:r>
      <w:r>
        <w:rPr>
          <w:color w:val="auto"/>
        </w:rPr>
        <w:t xml:space="preserve">the team could </w:t>
      </w:r>
      <w:r w:rsidR="009D0FE3">
        <w:rPr>
          <w:color w:val="auto"/>
        </w:rPr>
        <w:t>demonstrate an understanding of consumer assessment and planning process</w:t>
      </w:r>
      <w:r>
        <w:rPr>
          <w:color w:val="auto"/>
        </w:rPr>
        <w:t>es</w:t>
      </w:r>
      <w:r w:rsidR="00F76019">
        <w:rPr>
          <w:color w:val="auto"/>
        </w:rPr>
        <w:t xml:space="preserve"> to identify goals</w:t>
      </w:r>
      <w:r>
        <w:rPr>
          <w:color w:val="auto"/>
        </w:rPr>
        <w:t xml:space="preserve">, including </w:t>
      </w:r>
      <w:r w:rsidR="00F76019">
        <w:rPr>
          <w:color w:val="auto"/>
        </w:rPr>
        <w:t>whe</w:t>
      </w:r>
      <w:r>
        <w:rPr>
          <w:color w:val="auto"/>
        </w:rPr>
        <w:t xml:space="preserve">re </w:t>
      </w:r>
      <w:r w:rsidR="00F76019">
        <w:rPr>
          <w:color w:val="auto"/>
        </w:rPr>
        <w:t>consumer needs change</w:t>
      </w:r>
      <w:r w:rsidR="00335B2D">
        <w:rPr>
          <w:color w:val="auto"/>
        </w:rPr>
        <w:t xml:space="preserve">. </w:t>
      </w:r>
      <w:r>
        <w:rPr>
          <w:color w:val="auto"/>
        </w:rPr>
        <w:t>It was noted h</w:t>
      </w:r>
      <w:r w:rsidR="00335B2D">
        <w:rPr>
          <w:color w:val="auto"/>
        </w:rPr>
        <w:t xml:space="preserve">owever, this was not </w:t>
      </w:r>
      <w:r>
        <w:rPr>
          <w:color w:val="auto"/>
        </w:rPr>
        <w:t xml:space="preserve">evidenced or </w:t>
      </w:r>
      <w:r w:rsidR="00335B2D">
        <w:rPr>
          <w:color w:val="auto"/>
        </w:rPr>
        <w:t>reflected in consumer care planning documents.</w:t>
      </w:r>
      <w:r w:rsidR="00F76019">
        <w:rPr>
          <w:color w:val="auto"/>
        </w:rPr>
        <w:t xml:space="preserve"> </w:t>
      </w:r>
    </w:p>
    <w:p w14:paraId="31AF8C4D" w14:textId="23CCC126" w:rsidR="00335B2D" w:rsidRDefault="00216B3E" w:rsidP="00652230">
      <w:pPr>
        <w:spacing w:line="240" w:lineRule="auto"/>
        <w:rPr>
          <w:color w:val="auto"/>
        </w:rPr>
      </w:pPr>
      <w:r>
        <w:rPr>
          <w:color w:val="auto"/>
        </w:rPr>
        <w:t xml:space="preserve">The assessment team </w:t>
      </w:r>
      <w:r w:rsidR="00BC7FEF">
        <w:rPr>
          <w:color w:val="auto"/>
        </w:rPr>
        <w:t>reviewed</w:t>
      </w:r>
      <w:r>
        <w:rPr>
          <w:color w:val="auto"/>
        </w:rPr>
        <w:t xml:space="preserve"> </w:t>
      </w:r>
      <w:r w:rsidR="00FC74A2">
        <w:rPr>
          <w:color w:val="auto"/>
        </w:rPr>
        <w:t>advanced care planning record</w:t>
      </w:r>
      <w:r w:rsidR="00B940BC">
        <w:rPr>
          <w:color w:val="auto"/>
        </w:rPr>
        <w:t xml:space="preserve">s </w:t>
      </w:r>
      <w:r w:rsidR="00FC74A2">
        <w:rPr>
          <w:color w:val="auto"/>
        </w:rPr>
        <w:t xml:space="preserve">for some </w:t>
      </w:r>
      <w:r w:rsidR="00027B36">
        <w:rPr>
          <w:color w:val="auto"/>
        </w:rPr>
        <w:t>consumers and</w:t>
      </w:r>
      <w:r>
        <w:rPr>
          <w:color w:val="auto"/>
        </w:rPr>
        <w:t xml:space="preserve"> noted </w:t>
      </w:r>
      <w:r w:rsidR="00FC74A2">
        <w:rPr>
          <w:color w:val="auto"/>
        </w:rPr>
        <w:t>t</w:t>
      </w:r>
      <w:r w:rsidR="00147C00">
        <w:rPr>
          <w:color w:val="auto"/>
        </w:rPr>
        <w:t>h</w:t>
      </w:r>
      <w:r>
        <w:rPr>
          <w:color w:val="auto"/>
        </w:rPr>
        <w:t>is</w:t>
      </w:r>
      <w:r w:rsidR="00147C00">
        <w:rPr>
          <w:color w:val="auto"/>
        </w:rPr>
        <w:t xml:space="preserve"> documentation did not </w:t>
      </w:r>
      <w:r w:rsidR="00990FF6">
        <w:rPr>
          <w:color w:val="auto"/>
        </w:rPr>
        <w:t>record</w:t>
      </w:r>
      <w:r w:rsidR="00843BC5">
        <w:rPr>
          <w:color w:val="auto"/>
        </w:rPr>
        <w:t xml:space="preserve"> discussion</w:t>
      </w:r>
      <w:r w:rsidR="005C1388">
        <w:rPr>
          <w:color w:val="auto"/>
        </w:rPr>
        <w:t xml:space="preserve">s and consumer </w:t>
      </w:r>
      <w:r w:rsidR="00843BC5">
        <w:rPr>
          <w:color w:val="auto"/>
        </w:rPr>
        <w:t>responses</w:t>
      </w:r>
      <w:r w:rsidR="005C1388">
        <w:rPr>
          <w:color w:val="auto"/>
        </w:rPr>
        <w:t>,</w:t>
      </w:r>
      <w:r w:rsidR="00843BC5">
        <w:rPr>
          <w:color w:val="auto"/>
        </w:rPr>
        <w:t xml:space="preserve"> to </w:t>
      </w:r>
      <w:r w:rsidR="005C1388">
        <w:rPr>
          <w:color w:val="auto"/>
        </w:rPr>
        <w:t xml:space="preserve">clearly articulate </w:t>
      </w:r>
      <w:r w:rsidR="00843BC5">
        <w:rPr>
          <w:color w:val="auto"/>
        </w:rPr>
        <w:t xml:space="preserve">consumer’s </w:t>
      </w:r>
      <w:r w:rsidR="00BC4CBC">
        <w:rPr>
          <w:color w:val="auto"/>
        </w:rPr>
        <w:t xml:space="preserve">wishes. The assessment team </w:t>
      </w:r>
      <w:r w:rsidR="005C1388">
        <w:rPr>
          <w:color w:val="auto"/>
        </w:rPr>
        <w:t xml:space="preserve">found </w:t>
      </w:r>
      <w:r w:rsidR="00BC4CBC">
        <w:rPr>
          <w:color w:val="auto"/>
        </w:rPr>
        <w:t>new documentation be</w:t>
      </w:r>
      <w:r w:rsidR="005C1388">
        <w:rPr>
          <w:color w:val="auto"/>
        </w:rPr>
        <w:t xml:space="preserve">ing </w:t>
      </w:r>
      <w:r w:rsidR="00BC4CBC">
        <w:rPr>
          <w:color w:val="auto"/>
        </w:rPr>
        <w:t xml:space="preserve">developed </w:t>
      </w:r>
      <w:r w:rsidR="005C1388">
        <w:rPr>
          <w:color w:val="auto"/>
        </w:rPr>
        <w:t xml:space="preserve">by the service </w:t>
      </w:r>
      <w:r w:rsidR="00BC4CBC">
        <w:rPr>
          <w:color w:val="auto"/>
        </w:rPr>
        <w:t xml:space="preserve">to gather </w:t>
      </w:r>
      <w:r w:rsidR="00E65BDE">
        <w:rPr>
          <w:color w:val="auto"/>
        </w:rPr>
        <w:t xml:space="preserve">more </w:t>
      </w:r>
      <w:r w:rsidR="00BC4CBC">
        <w:rPr>
          <w:color w:val="auto"/>
        </w:rPr>
        <w:t>information</w:t>
      </w:r>
      <w:r w:rsidR="00EA24AC">
        <w:rPr>
          <w:color w:val="auto"/>
        </w:rPr>
        <w:t xml:space="preserve"> however, this </w:t>
      </w:r>
      <w:r w:rsidR="005C1388">
        <w:rPr>
          <w:color w:val="auto"/>
        </w:rPr>
        <w:t xml:space="preserve">was not being </w:t>
      </w:r>
      <w:r w:rsidR="007913F0">
        <w:rPr>
          <w:color w:val="auto"/>
        </w:rPr>
        <w:t xml:space="preserve">consistently </w:t>
      </w:r>
      <w:r w:rsidR="00EA24AC">
        <w:rPr>
          <w:color w:val="auto"/>
        </w:rPr>
        <w:t>used</w:t>
      </w:r>
      <w:r w:rsidR="005C1388">
        <w:rPr>
          <w:color w:val="auto"/>
        </w:rPr>
        <w:t xml:space="preserve"> </w:t>
      </w:r>
      <w:r w:rsidR="00E65BDE">
        <w:rPr>
          <w:color w:val="auto"/>
        </w:rPr>
        <w:t xml:space="preserve">by service staff </w:t>
      </w:r>
      <w:r w:rsidR="005C1388">
        <w:rPr>
          <w:color w:val="auto"/>
        </w:rPr>
        <w:t>at the time of quality review</w:t>
      </w:r>
      <w:r w:rsidR="0038797F">
        <w:rPr>
          <w:color w:val="auto"/>
        </w:rPr>
        <w:t>.</w:t>
      </w:r>
    </w:p>
    <w:p w14:paraId="179DC1D9" w14:textId="3469B03B" w:rsidR="00E65BDE" w:rsidRPr="00E65BDE" w:rsidRDefault="00E65BDE" w:rsidP="00E65BDE">
      <w:pPr>
        <w:rPr>
          <w:color w:val="auto"/>
        </w:rPr>
      </w:pPr>
      <w:r w:rsidRPr="00E65BDE">
        <w:rPr>
          <w:color w:val="auto"/>
        </w:rPr>
        <w:t xml:space="preserve">In the services plan for continuous improvement, and in response to the assessment teams report, a comprehensive plan to review care planning, </w:t>
      </w:r>
      <w:r w:rsidR="00032465">
        <w:rPr>
          <w:color w:val="auto"/>
        </w:rPr>
        <w:t>i</w:t>
      </w:r>
      <w:r w:rsidRPr="00E65BDE">
        <w:rPr>
          <w:color w:val="auto"/>
        </w:rPr>
        <w:t xml:space="preserve">mplement processes to review consumer assessments, and deliver </w:t>
      </w:r>
      <w:r w:rsidR="00032465">
        <w:rPr>
          <w:color w:val="auto"/>
        </w:rPr>
        <w:t>staff</w:t>
      </w:r>
      <w:r w:rsidRPr="00E65BDE">
        <w:rPr>
          <w:color w:val="auto"/>
        </w:rPr>
        <w:t xml:space="preserve"> training is scheduled to address the assessed </w:t>
      </w:r>
      <w:r w:rsidR="00027B36" w:rsidRPr="00E65BDE">
        <w:rPr>
          <w:color w:val="auto"/>
        </w:rPr>
        <w:t>non-compliance</w:t>
      </w:r>
      <w:r w:rsidRPr="00E65BDE">
        <w:rPr>
          <w:color w:val="auto"/>
        </w:rPr>
        <w:t xml:space="preserve"> under this standard.</w:t>
      </w:r>
    </w:p>
    <w:p w14:paraId="1A224DAB" w14:textId="77777777" w:rsidR="00E65BDE" w:rsidRDefault="00E65BDE" w:rsidP="00E65BDE">
      <w:r w:rsidRPr="00E65BDE">
        <w:rPr>
          <w:color w:val="auto"/>
        </w:rPr>
        <w:t xml:space="preserve">It is noted that the service responded proactively to the assessment teams findings </w:t>
      </w:r>
      <w:r>
        <w:t>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1E3D66F"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068C52A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CBF8FA7" w14:textId="212299EE"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165A4455" w:rsidR="006107BF" w:rsidRPr="006107BF" w:rsidRDefault="006107BF" w:rsidP="006107BF">
            <w:pPr>
              <w:pStyle w:val="Heading3"/>
              <w:spacing w:before="120" w:after="0"/>
              <w:jc w:val="right"/>
              <w:outlineLvl w:val="2"/>
            </w:pPr>
            <w:r w:rsidRPr="00C7712E">
              <w:t>Not</w:t>
            </w:r>
            <w:r w:rsidRPr="004C0477">
              <w:rPr>
                <w:color w:val="2F5496" w:themeColor="accent1" w:themeShade="BF"/>
                <w:szCs w:val="26"/>
              </w:rPr>
              <w:t xml:space="preserve"> </w:t>
            </w:r>
            <w:r w:rsidRPr="00C7712E">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2AF9B81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172D331" w14:textId="6E0330DD" w:rsidR="006107BF" w:rsidRPr="006107BF" w:rsidRDefault="006107BF"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042054B3" w:rsidR="004A20A3" w:rsidRDefault="00584ED7" w:rsidP="004A20A3">
      <w:pPr>
        <w:tabs>
          <w:tab w:val="right" w:pos="9026"/>
        </w:tabs>
      </w:pPr>
      <w:r>
        <w:t>Findings</w:t>
      </w:r>
    </w:p>
    <w:p w14:paraId="675E1165" w14:textId="367A3C47" w:rsidR="004C0477" w:rsidRDefault="004C0477" w:rsidP="004A20A3">
      <w:pPr>
        <w:tabs>
          <w:tab w:val="right" w:pos="9026"/>
        </w:tabs>
      </w:pPr>
      <w:r>
        <w:t xml:space="preserve">The assessment team </w:t>
      </w:r>
      <w:r w:rsidR="005C6FAB">
        <w:t xml:space="preserve">interviewed various </w:t>
      </w:r>
      <w:r w:rsidR="00254D18">
        <w:t xml:space="preserve">consumers and </w:t>
      </w:r>
      <w:r w:rsidR="005C6FAB">
        <w:t xml:space="preserve">their </w:t>
      </w:r>
      <w:r w:rsidR="00254D18">
        <w:t>representatives</w:t>
      </w:r>
      <w:r w:rsidR="005C6FAB">
        <w:t xml:space="preserve">, and it was </w:t>
      </w:r>
      <w:r w:rsidR="000A65AF">
        <w:t>described</w:t>
      </w:r>
      <w:r w:rsidR="005C6FAB">
        <w:t xml:space="preserve"> that service </w:t>
      </w:r>
      <w:r w:rsidR="00254D18">
        <w:t xml:space="preserve">staff </w:t>
      </w:r>
      <w:r w:rsidR="005C6FAB">
        <w:t xml:space="preserve">explain </w:t>
      </w:r>
      <w:r w:rsidR="000F66E4">
        <w:t>care</w:t>
      </w:r>
      <w:r w:rsidR="005C6FAB">
        <w:t xml:space="preserve"> plans</w:t>
      </w:r>
      <w:r w:rsidR="000A65AF">
        <w:t xml:space="preserve"> to consumers</w:t>
      </w:r>
      <w:r w:rsidR="005C6FAB">
        <w:t xml:space="preserve">, but consumers and representatives themselves are not </w:t>
      </w:r>
      <w:r w:rsidR="00800D3D">
        <w:t>unaware</w:t>
      </w:r>
      <w:r w:rsidR="005C6FAB">
        <w:t xml:space="preserve"> details </w:t>
      </w:r>
      <w:r w:rsidR="000A65AF">
        <w:t>that are documented</w:t>
      </w:r>
      <w:r w:rsidR="00800D3D">
        <w:t xml:space="preserve">. </w:t>
      </w:r>
    </w:p>
    <w:p w14:paraId="0524BF32" w14:textId="2D23177F" w:rsidR="00A048AF" w:rsidRDefault="006A53E7" w:rsidP="00A048AF">
      <w:pPr>
        <w:tabs>
          <w:tab w:val="right" w:pos="9026"/>
        </w:tabs>
      </w:pPr>
      <w:r>
        <w:t xml:space="preserve">As assessment of numerous </w:t>
      </w:r>
      <w:r w:rsidR="00800D3D">
        <w:t xml:space="preserve">care plans </w:t>
      </w:r>
      <w:r w:rsidR="00056C73">
        <w:t xml:space="preserve">found </w:t>
      </w:r>
      <w:r>
        <w:t xml:space="preserve">a lack of </w:t>
      </w:r>
      <w:r w:rsidR="00056C73">
        <w:t xml:space="preserve">consistency </w:t>
      </w:r>
      <w:r>
        <w:t xml:space="preserve">in the </w:t>
      </w:r>
      <w:r w:rsidR="00253AAF">
        <w:t xml:space="preserve">way </w:t>
      </w:r>
      <w:r w:rsidR="00056C73">
        <w:t xml:space="preserve">consumer </w:t>
      </w:r>
      <w:r w:rsidR="00253AAF">
        <w:t>services are documented</w:t>
      </w:r>
      <w:r>
        <w:t>.</w:t>
      </w:r>
      <w:r w:rsidR="00A048AF">
        <w:t xml:space="preserve"> For example:</w:t>
      </w:r>
    </w:p>
    <w:p w14:paraId="7247CF36" w14:textId="066AF104" w:rsidR="00652230" w:rsidRPr="00D418EF" w:rsidRDefault="00A048AF" w:rsidP="00242C64">
      <w:pPr>
        <w:pStyle w:val="ListBullet"/>
      </w:pPr>
      <w:r>
        <w:t>O</w:t>
      </w:r>
      <w:r w:rsidR="00820084" w:rsidRPr="00D418EF">
        <w:t xml:space="preserve">ne consumer </w:t>
      </w:r>
      <w:r>
        <w:t xml:space="preserve">was noted to have had no </w:t>
      </w:r>
      <w:r w:rsidR="008134B3" w:rsidRPr="00D418EF">
        <w:t xml:space="preserve">review or update </w:t>
      </w:r>
      <w:r w:rsidR="00DF5800">
        <w:t xml:space="preserve">made </w:t>
      </w:r>
      <w:r>
        <w:t xml:space="preserve">to their </w:t>
      </w:r>
      <w:r w:rsidR="008134B3" w:rsidRPr="00D418EF">
        <w:t>care plan since 2018</w:t>
      </w:r>
      <w:r w:rsidR="00BE756C">
        <w:t>. The representative of this consumer had additionally reported to the service that this consumers health and condition was</w:t>
      </w:r>
      <w:r w:rsidR="00570297">
        <w:t xml:space="preserve"> declining</w:t>
      </w:r>
      <w:r w:rsidR="008134B3" w:rsidRPr="00D418EF">
        <w:t>.</w:t>
      </w:r>
    </w:p>
    <w:p w14:paraId="3492BD5B" w14:textId="001B3B6B" w:rsidR="00D418EF" w:rsidRDefault="00DF5800" w:rsidP="00D418EF">
      <w:pPr>
        <w:pStyle w:val="ListBullet"/>
        <w:rPr>
          <w:color w:val="000000" w:themeColor="text1"/>
        </w:rPr>
      </w:pPr>
      <w:r>
        <w:rPr>
          <w:color w:val="000000" w:themeColor="text1"/>
        </w:rPr>
        <w:t xml:space="preserve">One </w:t>
      </w:r>
      <w:r w:rsidR="00D418EF">
        <w:rPr>
          <w:color w:val="000000" w:themeColor="text1"/>
        </w:rPr>
        <w:t xml:space="preserve">consumer </w:t>
      </w:r>
      <w:r>
        <w:rPr>
          <w:color w:val="000000" w:themeColor="text1"/>
        </w:rPr>
        <w:t>was noted to have a medical summary attached to their records from early 2021. The service had not updated</w:t>
      </w:r>
      <w:r w:rsidR="00D3348F">
        <w:rPr>
          <w:color w:val="000000" w:themeColor="text1"/>
        </w:rPr>
        <w:t xml:space="preserve"> their</w:t>
      </w:r>
      <w:r>
        <w:rPr>
          <w:color w:val="000000" w:themeColor="text1"/>
        </w:rPr>
        <w:t xml:space="preserve"> records to demonstrate assessment of associated </w:t>
      </w:r>
      <w:r w:rsidR="00AB2DF2">
        <w:rPr>
          <w:color w:val="000000" w:themeColor="text1"/>
        </w:rPr>
        <w:t>declining health</w:t>
      </w:r>
      <w:r>
        <w:rPr>
          <w:color w:val="000000" w:themeColor="text1"/>
        </w:rPr>
        <w:t xml:space="preserve"> or </w:t>
      </w:r>
      <w:r w:rsidR="00AB2DF2">
        <w:rPr>
          <w:color w:val="000000" w:themeColor="text1"/>
        </w:rPr>
        <w:t xml:space="preserve">risk </w:t>
      </w:r>
      <w:r>
        <w:rPr>
          <w:color w:val="000000" w:themeColor="text1"/>
        </w:rPr>
        <w:t>factors</w:t>
      </w:r>
      <w:r w:rsidR="00AB2DF2">
        <w:rPr>
          <w:color w:val="000000" w:themeColor="text1"/>
        </w:rPr>
        <w:t>.</w:t>
      </w:r>
      <w:r>
        <w:rPr>
          <w:color w:val="000000" w:themeColor="text1"/>
        </w:rPr>
        <w:t xml:space="preserve"> </w:t>
      </w:r>
      <w:r w:rsidR="00027B36">
        <w:rPr>
          <w:color w:val="000000" w:themeColor="text1"/>
        </w:rPr>
        <w:t>Additionally,</w:t>
      </w:r>
      <w:r>
        <w:rPr>
          <w:color w:val="000000" w:themeColor="text1"/>
        </w:rPr>
        <w:t xml:space="preserve"> it was noted that </w:t>
      </w:r>
      <w:r w:rsidR="00AB2DF2">
        <w:rPr>
          <w:color w:val="000000" w:themeColor="text1"/>
        </w:rPr>
        <w:t>complex health</w:t>
      </w:r>
      <w:r w:rsidR="007A1553">
        <w:rPr>
          <w:color w:val="000000" w:themeColor="text1"/>
        </w:rPr>
        <w:t xml:space="preserve"> care planning </w:t>
      </w:r>
      <w:r>
        <w:rPr>
          <w:color w:val="000000" w:themeColor="text1"/>
        </w:rPr>
        <w:t>had not taken place</w:t>
      </w:r>
      <w:r w:rsidR="00D3348F">
        <w:rPr>
          <w:color w:val="000000" w:themeColor="text1"/>
        </w:rPr>
        <w:t>.</w:t>
      </w:r>
    </w:p>
    <w:p w14:paraId="44AFA143" w14:textId="6C6012A4" w:rsidR="00D801CE" w:rsidRPr="00D801CE" w:rsidRDefault="00D801CE" w:rsidP="00D801CE">
      <w:pPr>
        <w:tabs>
          <w:tab w:val="right" w:pos="9026"/>
        </w:tabs>
      </w:pPr>
      <w:r w:rsidRPr="00D801CE">
        <w:t xml:space="preserve">In the services plan for continuous improvement, and in response to the assessment teams report, a comprehensive plan to provide staff education, ensure care plans include detailed information, and review all consumer care plans is scheduled to address the assessed </w:t>
      </w:r>
      <w:r w:rsidR="00027B36" w:rsidRPr="00D801CE">
        <w:t>non-compliance</w:t>
      </w:r>
      <w:r w:rsidRPr="00D801CE">
        <w:t xml:space="preserve"> under this standard.</w:t>
      </w:r>
    </w:p>
    <w:p w14:paraId="2CBE762B" w14:textId="367F4FBC" w:rsidR="009766F7" w:rsidRPr="00D801CE" w:rsidRDefault="00D801CE" w:rsidP="00D801CE">
      <w:pPr>
        <w:tabs>
          <w:tab w:val="right" w:pos="9026"/>
        </w:tabs>
      </w:pPr>
      <w:r w:rsidRPr="00D801CE">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7712E"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77EF6BAD" w:rsidR="006107BF" w:rsidRPr="006107BF" w:rsidRDefault="006107BF" w:rsidP="006107BF">
            <w:pPr>
              <w:pStyle w:val="Heading3"/>
              <w:spacing w:before="120" w:after="0"/>
              <w:jc w:val="right"/>
              <w:outlineLvl w:val="2"/>
            </w:pPr>
            <w:r w:rsidRPr="00C7712E">
              <w:t>Not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346505A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AC4FC27" w14:textId="0715FCE2"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61F87174" w14:textId="75021506" w:rsidR="00EC6AAE" w:rsidRDefault="004622BC" w:rsidP="00D2237E">
      <w:r>
        <w:lastRenderedPageBreak/>
        <w:t>The assessment team interviewed a variety of c</w:t>
      </w:r>
      <w:r w:rsidR="00E773CA">
        <w:t xml:space="preserve">onsumers and </w:t>
      </w:r>
      <w:r>
        <w:t xml:space="preserve">their </w:t>
      </w:r>
      <w:r w:rsidR="0020610F">
        <w:t>representatives</w:t>
      </w:r>
      <w:r>
        <w:t xml:space="preserve">, who </w:t>
      </w:r>
      <w:r w:rsidR="00A10971">
        <w:t xml:space="preserve">described in different ways that they felt the service </w:t>
      </w:r>
      <w:r w:rsidR="00E773CA">
        <w:t xml:space="preserve">contacted </w:t>
      </w:r>
      <w:r w:rsidR="00A10971">
        <w:t xml:space="preserve">them </w:t>
      </w:r>
      <w:r w:rsidR="0020610F">
        <w:t>regularly</w:t>
      </w:r>
      <w:r w:rsidR="00A10971">
        <w:t xml:space="preserve"> </w:t>
      </w:r>
      <w:r w:rsidR="00585124">
        <w:t xml:space="preserve">and </w:t>
      </w:r>
      <w:r w:rsidR="00A10971">
        <w:t xml:space="preserve">had </w:t>
      </w:r>
      <w:r w:rsidR="00585124">
        <w:t xml:space="preserve">supports in place to meet their goals and needs. However, </w:t>
      </w:r>
      <w:r w:rsidR="00A10971">
        <w:t xml:space="preserve">when reviewing consumer care planning </w:t>
      </w:r>
      <w:r w:rsidR="00027B36">
        <w:t>documents,</w:t>
      </w:r>
      <w:r w:rsidR="00A10971">
        <w:t xml:space="preserve"> the </w:t>
      </w:r>
      <w:r w:rsidR="00585124">
        <w:t>assessm</w:t>
      </w:r>
      <w:r w:rsidR="008E4A99">
        <w:t>e</w:t>
      </w:r>
      <w:r w:rsidR="00585124">
        <w:t>nt team fo</w:t>
      </w:r>
      <w:r w:rsidR="0009279E">
        <w:t>u</w:t>
      </w:r>
      <w:r w:rsidR="00585124">
        <w:t xml:space="preserve">nd </w:t>
      </w:r>
      <w:r w:rsidR="00A10971">
        <w:t xml:space="preserve">regular </w:t>
      </w:r>
      <w:r w:rsidR="00813FD7">
        <w:t>review</w:t>
      </w:r>
      <w:r w:rsidR="00A10971">
        <w:t>s</w:t>
      </w:r>
      <w:r w:rsidR="00813FD7">
        <w:t xml:space="preserve"> of </w:t>
      </w:r>
      <w:r w:rsidR="00AA7A06">
        <w:t xml:space="preserve">consumer </w:t>
      </w:r>
      <w:r w:rsidR="00813FD7">
        <w:t>services</w:t>
      </w:r>
      <w:r w:rsidR="00A10971">
        <w:t xml:space="preserve"> are not completed</w:t>
      </w:r>
      <w:r w:rsidR="0009279E">
        <w:t>.</w:t>
      </w:r>
      <w:r w:rsidR="008E4A99">
        <w:t xml:space="preserve"> </w:t>
      </w:r>
      <w:r w:rsidR="00AA7A06">
        <w:t xml:space="preserve">Service records </w:t>
      </w:r>
      <w:r w:rsidR="008E10F3">
        <w:t xml:space="preserve">did not </w:t>
      </w:r>
      <w:r w:rsidR="00AA7A06">
        <w:t xml:space="preserve">reflect </w:t>
      </w:r>
      <w:r w:rsidR="00813FD7">
        <w:t xml:space="preserve">additional supports and services </w:t>
      </w:r>
      <w:r w:rsidR="00AA7A06">
        <w:t xml:space="preserve">that had been </w:t>
      </w:r>
      <w:r w:rsidR="00813FD7">
        <w:t>discussed with consumers</w:t>
      </w:r>
      <w:r w:rsidR="00EC6AAE">
        <w:t xml:space="preserve"> and </w:t>
      </w:r>
      <w:r w:rsidR="00AA7A06">
        <w:t xml:space="preserve">their </w:t>
      </w:r>
      <w:r w:rsidR="00EC6AAE">
        <w:t>representatives</w:t>
      </w:r>
      <w:r w:rsidR="00872B28">
        <w:t xml:space="preserve"> in some instances</w:t>
      </w:r>
      <w:r w:rsidR="00EC6AAE">
        <w:t>.</w:t>
      </w:r>
      <w:r w:rsidR="00D2237E">
        <w:t xml:space="preserve"> For example:</w:t>
      </w:r>
    </w:p>
    <w:p w14:paraId="18CD5598" w14:textId="490940A7" w:rsidR="00EC6AAE" w:rsidRDefault="00027B36" w:rsidP="00EC6AAE">
      <w:pPr>
        <w:pStyle w:val="ListBullet"/>
      </w:pPr>
      <w:r>
        <w:t>Following</w:t>
      </w:r>
      <w:r w:rsidR="00D2237E">
        <w:t xml:space="preserve"> </w:t>
      </w:r>
      <w:r w:rsidR="00F17295">
        <w:t>discharge from hospital</w:t>
      </w:r>
      <w:r w:rsidR="00D2237E">
        <w:t>, one consumers care requirement</w:t>
      </w:r>
      <w:r w:rsidR="007608D5">
        <w:t>s</w:t>
      </w:r>
      <w:r w:rsidR="00D2237E">
        <w:t xml:space="preserve"> where not </w:t>
      </w:r>
      <w:r w:rsidR="00250682">
        <w:t>reassess</w:t>
      </w:r>
      <w:r w:rsidR="00D2237E">
        <w:t xml:space="preserve">ed, and </w:t>
      </w:r>
      <w:r>
        <w:t>their</w:t>
      </w:r>
      <w:r w:rsidR="007608D5">
        <w:t xml:space="preserve"> </w:t>
      </w:r>
      <w:r w:rsidR="00D2237E">
        <w:t>care plan remained unchanged</w:t>
      </w:r>
      <w:r w:rsidR="00250682">
        <w:t xml:space="preserve">. </w:t>
      </w:r>
      <w:r w:rsidR="00D2237E">
        <w:t xml:space="preserve">This </w:t>
      </w:r>
      <w:r w:rsidR="00250682">
        <w:t xml:space="preserve">consumer </w:t>
      </w:r>
      <w:r w:rsidR="00D2237E">
        <w:t xml:space="preserve">additionally receives support for skin integrity strategies, and there was no </w:t>
      </w:r>
      <w:r w:rsidR="00250682">
        <w:t xml:space="preserve">record of </w:t>
      </w:r>
      <w:r w:rsidR="00D2237E">
        <w:t xml:space="preserve">a </w:t>
      </w:r>
      <w:r w:rsidR="00250682">
        <w:t xml:space="preserve">clinical assessment </w:t>
      </w:r>
      <w:r w:rsidR="00D2237E">
        <w:t>taking place</w:t>
      </w:r>
      <w:r w:rsidR="00B46A6F">
        <w:t>.</w:t>
      </w:r>
      <w:r w:rsidR="007B7268">
        <w:t xml:space="preserve"> </w:t>
      </w:r>
      <w:r w:rsidR="00D2237E">
        <w:t>The assessment team found that this consumers care</w:t>
      </w:r>
      <w:r w:rsidR="007B7268">
        <w:t xml:space="preserve"> plan </w:t>
      </w:r>
      <w:r w:rsidR="00E1225B">
        <w:t xml:space="preserve">documentation </w:t>
      </w:r>
      <w:r w:rsidR="007B7268">
        <w:t>ha</w:t>
      </w:r>
      <w:r w:rsidR="00E1225B">
        <w:t>d</w:t>
      </w:r>
      <w:r w:rsidR="007B7268">
        <w:t xml:space="preserve"> not been reviewed </w:t>
      </w:r>
      <w:r w:rsidR="00D2237E">
        <w:t xml:space="preserve">by the service </w:t>
      </w:r>
      <w:r w:rsidR="007B7268">
        <w:t xml:space="preserve">since </w:t>
      </w:r>
      <w:r w:rsidR="00D2237E">
        <w:t xml:space="preserve">early </w:t>
      </w:r>
      <w:r w:rsidR="007B7268">
        <w:t>2016.</w:t>
      </w:r>
    </w:p>
    <w:p w14:paraId="2D20F661" w14:textId="5B296734" w:rsidR="007B7268" w:rsidRDefault="007608D5" w:rsidP="00E66DB5">
      <w:pPr>
        <w:pStyle w:val="ListBullet"/>
      </w:pPr>
      <w:r>
        <w:t xml:space="preserve">One </w:t>
      </w:r>
      <w:r w:rsidR="00A40C49">
        <w:t xml:space="preserve">consumer </w:t>
      </w:r>
      <w:r>
        <w:t>was noted to be experiencing ongoing physical and mental health deterioration. N</w:t>
      </w:r>
      <w:r w:rsidR="00A40C49">
        <w:t xml:space="preserve">o clinical care planning </w:t>
      </w:r>
      <w:r>
        <w:t xml:space="preserve">was noted </w:t>
      </w:r>
      <w:r w:rsidR="00A40C49">
        <w:t>following th</w:t>
      </w:r>
      <w:r>
        <w:t>is</w:t>
      </w:r>
      <w:r w:rsidR="00A40C49">
        <w:t xml:space="preserve"> consumer’s discharge from hospital </w:t>
      </w:r>
      <w:r>
        <w:t xml:space="preserve">on one occasion </w:t>
      </w:r>
      <w:r w:rsidR="009D245F">
        <w:t xml:space="preserve">to reflect </w:t>
      </w:r>
      <w:r>
        <w:t xml:space="preserve">any changes in care needs. </w:t>
      </w:r>
      <w:r w:rsidR="00E064AE">
        <w:t xml:space="preserve">The most care plan </w:t>
      </w:r>
      <w:r>
        <w:t xml:space="preserve">for this consumer was most recently </w:t>
      </w:r>
      <w:r w:rsidR="00E064AE">
        <w:t>review</w:t>
      </w:r>
      <w:r>
        <w:t xml:space="preserve">ed by the service in the middle of </w:t>
      </w:r>
      <w:r w:rsidR="00000590">
        <w:t>2018.</w:t>
      </w:r>
    </w:p>
    <w:p w14:paraId="2D778F8D" w14:textId="035C9D07" w:rsidR="00D56591" w:rsidRPr="00D56591" w:rsidRDefault="00D56591" w:rsidP="00D56591">
      <w:r w:rsidRPr="00D56591">
        <w:t xml:space="preserve">In the services plan for continuous improvement, and in response to the assessment teams report, a comprehensive plan to educate staff and update consumer care plans to include detailed information is scheduled to address the assessed </w:t>
      </w:r>
      <w:r w:rsidR="00027B36" w:rsidRPr="00D56591">
        <w:t>non-compliance</w:t>
      </w:r>
      <w:r w:rsidRPr="00D56591">
        <w:t xml:space="preserve"> under this standard.</w:t>
      </w:r>
    </w:p>
    <w:p w14:paraId="65CC6069" w14:textId="77777777" w:rsidR="00452278" w:rsidRDefault="00D56591" w:rsidP="00D56591">
      <w:pPr>
        <w:sectPr w:rsidR="00452278" w:rsidSect="00452278">
          <w:pgSz w:w="11906" w:h="16838"/>
          <w:pgMar w:top="1701" w:right="1418" w:bottom="1418" w:left="1418" w:header="709" w:footer="397" w:gutter="0"/>
          <w:cols w:space="708"/>
          <w:docGrid w:linePitch="360"/>
        </w:sectPr>
      </w:pPr>
      <w:r w:rsidRPr="00D56591">
        <w:t xml:space="preserve">It is noted that the service responded proactively to the assessment </w:t>
      </w:r>
      <w:proofErr w:type="gramStart"/>
      <w:r w:rsidRPr="00D56591">
        <w:t>teams</w:t>
      </w:r>
      <w:proofErr w:type="gramEnd"/>
      <w:r w:rsidRPr="00D56591">
        <w:t xml:space="preserve"> findings and planned prompt corrective action, however, at the time of the quality review, the service was not able to demonstrate compliance with this standard.</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AA2327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D6D6D">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45227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F1035D6" w14:textId="344708FD" w:rsidR="00BF1949" w:rsidRPr="00CC7620" w:rsidRDefault="00101560" w:rsidP="00BF1949">
      <w:pPr>
        <w:rPr>
          <w:rFonts w:eastAsia="Calibri"/>
          <w:color w:val="auto"/>
          <w:lang w:eastAsia="en-US"/>
        </w:rPr>
      </w:pPr>
      <w:r>
        <w:rPr>
          <w:rFonts w:eastAsia="Calibri"/>
          <w:color w:val="auto"/>
          <w:lang w:eastAsia="en-US"/>
        </w:rPr>
        <w:t>The a</w:t>
      </w:r>
      <w:r w:rsidR="00BF1949" w:rsidRPr="00CC7620">
        <w:rPr>
          <w:rFonts w:eastAsia="Calibri"/>
          <w:color w:val="auto"/>
          <w:lang w:eastAsia="en-US"/>
        </w:rPr>
        <w:t>ssessment</w:t>
      </w:r>
      <w:r>
        <w:rPr>
          <w:rFonts w:eastAsia="Calibri"/>
          <w:color w:val="auto"/>
          <w:lang w:eastAsia="en-US"/>
        </w:rPr>
        <w:t xml:space="preserve"> team found that for majority of consumer</w:t>
      </w:r>
      <w:r w:rsidR="00D65730">
        <w:rPr>
          <w:rFonts w:eastAsia="Calibri"/>
          <w:color w:val="auto"/>
          <w:lang w:eastAsia="en-US"/>
        </w:rPr>
        <w:t xml:space="preserve"> records reviewed, the service had not conducted assessments </w:t>
      </w:r>
      <w:r w:rsidR="00BF1949" w:rsidRPr="00CC7620">
        <w:rPr>
          <w:rFonts w:eastAsia="Calibri"/>
          <w:color w:val="auto"/>
          <w:lang w:eastAsia="en-US"/>
        </w:rPr>
        <w:t xml:space="preserve">for personal and clinical care. </w:t>
      </w:r>
      <w:r w:rsidR="00D65730">
        <w:rPr>
          <w:rFonts w:eastAsia="Calibri"/>
          <w:color w:val="auto"/>
          <w:lang w:eastAsia="en-US"/>
        </w:rPr>
        <w:t xml:space="preserve">Some </w:t>
      </w:r>
      <w:r w:rsidR="00BF1949" w:rsidRPr="00CC7620">
        <w:rPr>
          <w:rFonts w:eastAsia="Calibri"/>
          <w:color w:val="auto"/>
          <w:lang w:eastAsia="en-US"/>
        </w:rPr>
        <w:t xml:space="preserve">consumers </w:t>
      </w:r>
      <w:r w:rsidR="00D65730">
        <w:rPr>
          <w:rFonts w:eastAsia="Calibri"/>
          <w:color w:val="auto"/>
          <w:lang w:eastAsia="en-US"/>
        </w:rPr>
        <w:t xml:space="preserve">did not </w:t>
      </w:r>
      <w:r w:rsidR="00BF1949" w:rsidRPr="00CC7620">
        <w:rPr>
          <w:rFonts w:eastAsia="Calibri"/>
          <w:color w:val="auto"/>
          <w:lang w:eastAsia="en-US"/>
        </w:rPr>
        <w:t xml:space="preserve">have risks identified in their care plan, or </w:t>
      </w:r>
      <w:r w:rsidR="00D65730">
        <w:rPr>
          <w:rFonts w:eastAsia="Calibri"/>
          <w:color w:val="auto"/>
          <w:lang w:eastAsia="en-US"/>
        </w:rPr>
        <w:t xml:space="preserve">associated </w:t>
      </w:r>
      <w:r w:rsidR="00BF1949" w:rsidRPr="00CC7620">
        <w:rPr>
          <w:rFonts w:eastAsia="Calibri"/>
          <w:color w:val="auto"/>
          <w:lang w:eastAsia="en-US"/>
        </w:rPr>
        <w:t xml:space="preserve">strategies </w:t>
      </w:r>
      <w:r w:rsidR="00FC4477">
        <w:rPr>
          <w:rFonts w:eastAsia="Calibri"/>
          <w:color w:val="auto"/>
          <w:lang w:eastAsia="en-US"/>
        </w:rPr>
        <w:t xml:space="preserve">to </w:t>
      </w:r>
      <w:r w:rsidR="00D65730">
        <w:rPr>
          <w:rFonts w:eastAsia="Calibri"/>
          <w:color w:val="auto"/>
          <w:lang w:eastAsia="en-US"/>
        </w:rPr>
        <w:t>support</w:t>
      </w:r>
      <w:r w:rsidR="00FC4477">
        <w:rPr>
          <w:rFonts w:eastAsia="Calibri"/>
          <w:color w:val="auto"/>
          <w:lang w:eastAsia="en-US"/>
        </w:rPr>
        <w:t xml:space="preserve"> </w:t>
      </w:r>
      <w:r w:rsidR="00C4188C">
        <w:rPr>
          <w:rFonts w:eastAsia="Calibri"/>
          <w:color w:val="auto"/>
          <w:lang w:eastAsia="en-US"/>
        </w:rPr>
        <w:t xml:space="preserve">service staff in </w:t>
      </w:r>
      <w:r w:rsidR="00BF1949" w:rsidRPr="00CC7620">
        <w:rPr>
          <w:rFonts w:eastAsia="Calibri"/>
          <w:color w:val="auto"/>
          <w:lang w:eastAsia="en-US"/>
        </w:rPr>
        <w:t>mitigat</w:t>
      </w:r>
      <w:r w:rsidR="00C4188C">
        <w:rPr>
          <w:rFonts w:eastAsia="Calibri"/>
          <w:color w:val="auto"/>
          <w:lang w:eastAsia="en-US"/>
        </w:rPr>
        <w:t xml:space="preserve">ing </w:t>
      </w:r>
      <w:r w:rsidR="00D65730">
        <w:rPr>
          <w:rFonts w:eastAsia="Calibri"/>
          <w:color w:val="auto"/>
          <w:lang w:eastAsia="en-US"/>
        </w:rPr>
        <w:t xml:space="preserve">consumer </w:t>
      </w:r>
      <w:r w:rsidR="00BF1949" w:rsidRPr="00CC7620">
        <w:rPr>
          <w:rFonts w:eastAsia="Calibri"/>
          <w:color w:val="auto"/>
          <w:lang w:eastAsia="en-US"/>
        </w:rPr>
        <w:t>risk.</w:t>
      </w:r>
    </w:p>
    <w:p w14:paraId="1BEE30C8" w14:textId="0F0904E1" w:rsidR="00BF1949" w:rsidRPr="00CC7620" w:rsidRDefault="00083671" w:rsidP="00BF1949">
      <w:pPr>
        <w:rPr>
          <w:rFonts w:eastAsia="Calibri"/>
          <w:color w:val="auto"/>
          <w:lang w:eastAsia="en-US"/>
        </w:rPr>
      </w:pPr>
      <w:r>
        <w:rPr>
          <w:rFonts w:eastAsia="Calibri"/>
          <w:color w:val="auto"/>
          <w:lang w:eastAsia="en-US"/>
        </w:rPr>
        <w:t>Through interviews with service staff, it was noted that consumer d</w:t>
      </w:r>
      <w:r w:rsidR="00BF1949" w:rsidRPr="00CC7620">
        <w:rPr>
          <w:rFonts w:eastAsia="Calibri"/>
          <w:color w:val="auto"/>
          <w:lang w:eastAsia="en-US"/>
        </w:rPr>
        <w:t xml:space="preserve">eterioration </w:t>
      </w:r>
      <w:r>
        <w:rPr>
          <w:rFonts w:eastAsia="Calibri"/>
          <w:color w:val="auto"/>
          <w:lang w:eastAsia="en-US"/>
        </w:rPr>
        <w:t xml:space="preserve">was reported to be identified and </w:t>
      </w:r>
      <w:r w:rsidR="00BF1949" w:rsidRPr="00CC7620">
        <w:rPr>
          <w:rFonts w:eastAsia="Calibri"/>
          <w:color w:val="auto"/>
          <w:lang w:eastAsia="en-US"/>
        </w:rPr>
        <w:t>documented</w:t>
      </w:r>
      <w:r>
        <w:rPr>
          <w:rFonts w:eastAsia="Calibri"/>
          <w:color w:val="auto"/>
          <w:lang w:eastAsia="en-US"/>
        </w:rPr>
        <w:t>, h</w:t>
      </w:r>
      <w:r w:rsidR="00BF1949" w:rsidRPr="00CC7620">
        <w:rPr>
          <w:rFonts w:eastAsia="Calibri"/>
          <w:color w:val="auto"/>
          <w:lang w:eastAsia="en-US"/>
        </w:rPr>
        <w:t>owever</w:t>
      </w:r>
      <w:r w:rsidR="00BF1949">
        <w:rPr>
          <w:rFonts w:eastAsia="Calibri"/>
          <w:color w:val="auto"/>
          <w:lang w:eastAsia="en-US"/>
        </w:rPr>
        <w:t>,</w:t>
      </w:r>
      <w:r w:rsidR="00BF1949" w:rsidRPr="00CC7620">
        <w:rPr>
          <w:rFonts w:eastAsia="Calibri"/>
          <w:color w:val="auto"/>
          <w:lang w:eastAsia="en-US"/>
        </w:rPr>
        <w:t xml:space="preserve"> </w:t>
      </w:r>
      <w:r>
        <w:rPr>
          <w:rFonts w:eastAsia="Calibri"/>
          <w:color w:val="auto"/>
          <w:lang w:eastAsia="en-US"/>
        </w:rPr>
        <w:t xml:space="preserve">a </w:t>
      </w:r>
      <w:r w:rsidR="00BF1949" w:rsidRPr="00CC7620">
        <w:rPr>
          <w:rFonts w:eastAsia="Calibri"/>
          <w:color w:val="auto"/>
          <w:lang w:eastAsia="en-US"/>
        </w:rPr>
        <w:t xml:space="preserve">review of care planning documentation </w:t>
      </w:r>
      <w:r>
        <w:rPr>
          <w:rFonts w:eastAsia="Calibri"/>
          <w:color w:val="auto"/>
          <w:lang w:eastAsia="en-US"/>
        </w:rPr>
        <w:t xml:space="preserve">demonstrated that prospective </w:t>
      </w:r>
      <w:r w:rsidR="00BF1949">
        <w:rPr>
          <w:rFonts w:eastAsia="Calibri"/>
          <w:color w:val="auto"/>
          <w:lang w:eastAsia="en-US"/>
        </w:rPr>
        <w:t xml:space="preserve">changes </w:t>
      </w:r>
      <w:r w:rsidR="00D5629F">
        <w:rPr>
          <w:rFonts w:eastAsia="Calibri"/>
          <w:color w:val="auto"/>
          <w:lang w:eastAsia="en-US"/>
        </w:rPr>
        <w:t xml:space="preserve">to care, </w:t>
      </w:r>
      <w:r w:rsidR="00BF1949">
        <w:rPr>
          <w:rFonts w:eastAsia="Calibri"/>
          <w:color w:val="auto"/>
          <w:lang w:eastAsia="en-US"/>
        </w:rPr>
        <w:t xml:space="preserve">following </w:t>
      </w:r>
      <w:r w:rsidR="00D5629F">
        <w:rPr>
          <w:rFonts w:eastAsia="Calibri"/>
          <w:color w:val="auto"/>
          <w:lang w:eastAsia="en-US"/>
        </w:rPr>
        <w:t xml:space="preserve">identification of deterioration </w:t>
      </w:r>
      <w:r w:rsidR="00D024A0">
        <w:rPr>
          <w:rFonts w:eastAsia="Calibri"/>
          <w:color w:val="auto"/>
          <w:lang w:eastAsia="en-US"/>
        </w:rPr>
        <w:t>did not follow</w:t>
      </w:r>
      <w:r w:rsidR="00BF1949" w:rsidRPr="00CC7620">
        <w:rPr>
          <w:rFonts w:eastAsia="Calibri"/>
          <w:color w:val="auto"/>
          <w:lang w:eastAsia="en-US"/>
        </w:rPr>
        <w:t>.</w:t>
      </w:r>
    </w:p>
    <w:p w14:paraId="180C39E4" w14:textId="7F9EC5E3" w:rsidR="005F3AE3" w:rsidRDefault="008A678D" w:rsidP="00BF1949">
      <w:pPr>
        <w:rPr>
          <w:rFonts w:eastAsia="Calibri"/>
          <w:color w:val="auto"/>
          <w:lang w:eastAsia="en-US"/>
        </w:rPr>
      </w:pPr>
      <w:r>
        <w:rPr>
          <w:rFonts w:eastAsia="Calibri"/>
          <w:color w:val="auto"/>
          <w:lang w:eastAsia="en-US"/>
        </w:rPr>
        <w:t>Consumer i</w:t>
      </w:r>
      <w:r w:rsidR="005F3AE3">
        <w:rPr>
          <w:rFonts w:eastAsia="Calibri"/>
          <w:color w:val="auto"/>
          <w:lang w:eastAsia="en-US"/>
        </w:rPr>
        <w:t xml:space="preserve">nformation </w:t>
      </w:r>
      <w:r>
        <w:rPr>
          <w:rFonts w:eastAsia="Calibri"/>
          <w:color w:val="auto"/>
          <w:lang w:eastAsia="en-US"/>
        </w:rPr>
        <w:t xml:space="preserve">was found to be </w:t>
      </w:r>
      <w:r w:rsidR="00027B36">
        <w:rPr>
          <w:rFonts w:eastAsia="Calibri"/>
          <w:color w:val="auto"/>
          <w:lang w:eastAsia="en-US"/>
        </w:rPr>
        <w:t>stored</w:t>
      </w:r>
      <w:r>
        <w:rPr>
          <w:rFonts w:eastAsia="Calibri"/>
          <w:color w:val="auto"/>
          <w:lang w:eastAsia="en-US"/>
        </w:rPr>
        <w:t xml:space="preserve"> </w:t>
      </w:r>
      <w:r w:rsidR="005F3AE3">
        <w:rPr>
          <w:rFonts w:eastAsia="Calibri"/>
          <w:color w:val="auto"/>
          <w:lang w:eastAsia="en-US"/>
        </w:rPr>
        <w:t xml:space="preserve">in a variety of </w:t>
      </w:r>
      <w:r>
        <w:rPr>
          <w:rFonts w:eastAsia="Calibri"/>
          <w:color w:val="auto"/>
          <w:lang w:eastAsia="en-US"/>
        </w:rPr>
        <w:t xml:space="preserve">locations at the service, </w:t>
      </w:r>
      <w:r w:rsidR="005F3AE3">
        <w:rPr>
          <w:rFonts w:eastAsia="Calibri"/>
          <w:color w:val="auto"/>
          <w:lang w:eastAsia="en-US"/>
        </w:rPr>
        <w:t>with no centralis</w:t>
      </w:r>
      <w:r>
        <w:rPr>
          <w:rFonts w:eastAsia="Calibri"/>
          <w:color w:val="auto"/>
          <w:lang w:eastAsia="en-US"/>
        </w:rPr>
        <w:t>ed repository</w:t>
      </w:r>
      <w:r w:rsidR="005F3AE3">
        <w:rPr>
          <w:rFonts w:eastAsia="Calibri"/>
          <w:color w:val="auto"/>
          <w:lang w:eastAsia="en-US"/>
        </w:rPr>
        <w:t xml:space="preserve">. The service </w:t>
      </w:r>
      <w:r>
        <w:rPr>
          <w:rFonts w:eastAsia="Calibri"/>
          <w:color w:val="auto"/>
          <w:lang w:eastAsia="en-US"/>
        </w:rPr>
        <w:t xml:space="preserve">was noted as </w:t>
      </w:r>
      <w:r w:rsidR="005F3AE3">
        <w:rPr>
          <w:rFonts w:eastAsia="Calibri"/>
          <w:color w:val="auto"/>
          <w:lang w:eastAsia="en-US"/>
        </w:rPr>
        <w:t xml:space="preserve">working towards </w:t>
      </w:r>
      <w:r>
        <w:rPr>
          <w:rFonts w:eastAsia="Calibri"/>
          <w:color w:val="auto"/>
          <w:lang w:eastAsia="en-US"/>
        </w:rPr>
        <w:t xml:space="preserve">the </w:t>
      </w:r>
      <w:r w:rsidR="005F3AE3">
        <w:rPr>
          <w:rFonts w:eastAsia="Calibri"/>
          <w:color w:val="auto"/>
          <w:lang w:eastAsia="en-US"/>
        </w:rPr>
        <w:t>consolidat</w:t>
      </w:r>
      <w:r w:rsidR="00C3432A">
        <w:rPr>
          <w:rFonts w:eastAsia="Calibri"/>
          <w:color w:val="auto"/>
          <w:lang w:eastAsia="en-US"/>
        </w:rPr>
        <w:t>ion</w:t>
      </w:r>
      <w:r w:rsidR="005F3AE3">
        <w:rPr>
          <w:rFonts w:eastAsia="Calibri"/>
          <w:color w:val="auto"/>
          <w:lang w:eastAsia="en-US"/>
        </w:rPr>
        <w:t xml:space="preserve"> </w:t>
      </w:r>
      <w:r>
        <w:rPr>
          <w:rFonts w:eastAsia="Calibri"/>
          <w:color w:val="auto"/>
          <w:lang w:eastAsia="en-US"/>
        </w:rPr>
        <w:t xml:space="preserve">of </w:t>
      </w:r>
      <w:r w:rsidR="005F3AE3">
        <w:rPr>
          <w:rFonts w:eastAsia="Calibri"/>
          <w:color w:val="auto"/>
          <w:lang w:eastAsia="en-US"/>
        </w:rPr>
        <w:t xml:space="preserve">all </w:t>
      </w:r>
      <w:r w:rsidR="00947982">
        <w:rPr>
          <w:rFonts w:eastAsia="Calibri"/>
          <w:color w:val="auto"/>
          <w:lang w:eastAsia="en-US"/>
        </w:rPr>
        <w:t xml:space="preserve">consumer </w:t>
      </w:r>
      <w:r>
        <w:rPr>
          <w:rFonts w:eastAsia="Calibri"/>
          <w:color w:val="auto"/>
          <w:lang w:eastAsia="en-US"/>
        </w:rPr>
        <w:t>records.</w:t>
      </w:r>
    </w:p>
    <w:p w14:paraId="1BD21A90" w14:textId="46574823" w:rsidR="00BF1949" w:rsidRPr="00CC7620" w:rsidRDefault="00B52DC5" w:rsidP="00BF1949">
      <w:pPr>
        <w:rPr>
          <w:rFonts w:eastAsia="Calibri"/>
          <w:color w:val="auto"/>
          <w:lang w:eastAsia="en-US"/>
        </w:rPr>
      </w:pPr>
      <w:r>
        <w:rPr>
          <w:rFonts w:eastAsia="Calibri"/>
          <w:color w:val="auto"/>
          <w:lang w:eastAsia="en-US"/>
        </w:rPr>
        <w:t>The assessment team found that w</w:t>
      </w:r>
      <w:r w:rsidR="00BF1949" w:rsidRPr="00CC7620">
        <w:rPr>
          <w:rFonts w:eastAsia="Calibri"/>
          <w:color w:val="auto"/>
          <w:lang w:eastAsia="en-US"/>
        </w:rPr>
        <w:t xml:space="preserve">hen </w:t>
      </w:r>
      <w:r>
        <w:rPr>
          <w:rFonts w:eastAsia="Calibri"/>
          <w:color w:val="auto"/>
          <w:lang w:eastAsia="en-US"/>
        </w:rPr>
        <w:t xml:space="preserve">a </w:t>
      </w:r>
      <w:r w:rsidR="00BF1949" w:rsidRPr="00CC7620">
        <w:rPr>
          <w:rFonts w:eastAsia="Calibri"/>
          <w:color w:val="auto"/>
          <w:lang w:eastAsia="en-US"/>
        </w:rPr>
        <w:t>consumer</w:t>
      </w:r>
      <w:r>
        <w:rPr>
          <w:rFonts w:eastAsia="Calibri"/>
          <w:color w:val="auto"/>
          <w:lang w:eastAsia="en-US"/>
        </w:rPr>
        <w:t xml:space="preserve"> requires </w:t>
      </w:r>
      <w:r w:rsidR="00BF1949" w:rsidRPr="00CC7620">
        <w:rPr>
          <w:rFonts w:eastAsia="Calibri"/>
          <w:color w:val="auto"/>
          <w:lang w:eastAsia="en-US"/>
        </w:rPr>
        <w:t>change</w:t>
      </w:r>
      <w:r>
        <w:rPr>
          <w:rFonts w:eastAsia="Calibri"/>
          <w:color w:val="auto"/>
          <w:lang w:eastAsia="en-US"/>
        </w:rPr>
        <w:t>s to their care</w:t>
      </w:r>
      <w:r w:rsidR="00BF1949" w:rsidRPr="00CC7620">
        <w:rPr>
          <w:rFonts w:eastAsia="Calibri"/>
          <w:color w:val="auto"/>
          <w:lang w:eastAsia="en-US"/>
        </w:rPr>
        <w:t xml:space="preserve">, referrals </w:t>
      </w:r>
      <w:r>
        <w:rPr>
          <w:rFonts w:eastAsia="Calibri"/>
          <w:color w:val="auto"/>
          <w:lang w:eastAsia="en-US"/>
        </w:rPr>
        <w:t xml:space="preserve">are made to </w:t>
      </w:r>
      <w:r w:rsidR="00BF1949" w:rsidRPr="00CC7620">
        <w:rPr>
          <w:rFonts w:eastAsia="Calibri"/>
          <w:color w:val="auto"/>
          <w:lang w:eastAsia="en-US"/>
        </w:rPr>
        <w:t>a variety of services</w:t>
      </w:r>
      <w:r w:rsidR="000D4422">
        <w:rPr>
          <w:rFonts w:eastAsia="Calibri"/>
          <w:color w:val="auto"/>
          <w:lang w:eastAsia="en-US"/>
        </w:rPr>
        <w:t>.</w:t>
      </w:r>
      <w:r w:rsidR="00BF1949" w:rsidRPr="00CC7620">
        <w:rPr>
          <w:rFonts w:eastAsia="Calibri"/>
          <w:color w:val="auto"/>
          <w:lang w:eastAsia="en-US"/>
        </w:rPr>
        <w:t xml:space="preserve"> </w:t>
      </w:r>
      <w:r w:rsidR="000D4422">
        <w:rPr>
          <w:rFonts w:eastAsia="Calibri"/>
          <w:color w:val="auto"/>
          <w:lang w:eastAsia="en-US"/>
        </w:rPr>
        <w:t>H</w:t>
      </w:r>
      <w:r w:rsidR="00BF1949" w:rsidRPr="00CC7620">
        <w:rPr>
          <w:rFonts w:eastAsia="Calibri"/>
          <w:color w:val="auto"/>
          <w:lang w:eastAsia="en-US"/>
        </w:rPr>
        <w:t>owever</w:t>
      </w:r>
      <w:r w:rsidR="000D4422">
        <w:rPr>
          <w:rFonts w:eastAsia="Calibri"/>
          <w:color w:val="auto"/>
          <w:lang w:eastAsia="en-US"/>
        </w:rPr>
        <w:t>,</w:t>
      </w:r>
      <w:r w:rsidR="00BF1949" w:rsidRPr="00CC7620">
        <w:rPr>
          <w:rFonts w:eastAsia="Calibri"/>
          <w:color w:val="auto"/>
          <w:lang w:eastAsia="en-US"/>
        </w:rPr>
        <w:t xml:space="preserve"> referral</w:t>
      </w:r>
      <w:r>
        <w:rPr>
          <w:rFonts w:eastAsia="Calibri"/>
          <w:color w:val="auto"/>
          <w:lang w:eastAsia="en-US"/>
        </w:rPr>
        <w:t xml:space="preserve">s and reports made by the service </w:t>
      </w:r>
      <w:r w:rsidR="00BF1949" w:rsidRPr="00CC7620">
        <w:rPr>
          <w:rFonts w:eastAsia="Calibri"/>
          <w:color w:val="auto"/>
          <w:lang w:eastAsia="en-US"/>
        </w:rPr>
        <w:t xml:space="preserve">are not </w:t>
      </w:r>
      <w:r>
        <w:rPr>
          <w:rFonts w:eastAsia="Calibri"/>
          <w:color w:val="auto"/>
          <w:lang w:eastAsia="en-US"/>
        </w:rPr>
        <w:t xml:space="preserve">held centrally </w:t>
      </w:r>
      <w:r w:rsidR="00BF1949" w:rsidRPr="00CC7620">
        <w:rPr>
          <w:rFonts w:eastAsia="Calibri"/>
          <w:color w:val="auto"/>
          <w:lang w:eastAsia="en-US"/>
        </w:rPr>
        <w:t>in consumer</w:t>
      </w:r>
      <w:r>
        <w:rPr>
          <w:rFonts w:eastAsia="Calibri"/>
          <w:color w:val="auto"/>
          <w:lang w:eastAsia="en-US"/>
        </w:rPr>
        <w:t xml:space="preserve"> </w:t>
      </w:r>
      <w:r w:rsidR="00BF1949" w:rsidRPr="00CC7620">
        <w:rPr>
          <w:rFonts w:eastAsia="Calibri"/>
          <w:color w:val="auto"/>
          <w:lang w:eastAsia="en-US"/>
        </w:rPr>
        <w:t>file</w:t>
      </w:r>
      <w:r>
        <w:rPr>
          <w:rFonts w:eastAsia="Calibri"/>
          <w:color w:val="auto"/>
          <w:lang w:eastAsia="en-US"/>
        </w:rPr>
        <w:t>s</w:t>
      </w:r>
      <w:r w:rsidR="00BF1949" w:rsidRPr="00CC7620">
        <w:rPr>
          <w:rFonts w:eastAsia="Calibri"/>
          <w:color w:val="auto"/>
          <w:lang w:eastAsia="en-US"/>
        </w:rPr>
        <w:t xml:space="preserve">, </w:t>
      </w:r>
      <w:r>
        <w:rPr>
          <w:rFonts w:eastAsia="Calibri"/>
          <w:color w:val="auto"/>
          <w:lang w:eastAsia="en-US"/>
        </w:rPr>
        <w:t>instead the assessment team found in many instances these records remained in email form held by specific staff only.</w:t>
      </w:r>
    </w:p>
    <w:p w14:paraId="3B929019" w14:textId="56A69C5B" w:rsidR="00501142" w:rsidRDefault="00BF1949" w:rsidP="00BF1949">
      <w:pPr>
        <w:rPr>
          <w:rFonts w:eastAsia="Calibri"/>
          <w:color w:val="auto"/>
          <w:lang w:eastAsia="en-US"/>
        </w:rPr>
      </w:pPr>
      <w:r w:rsidRPr="00CC7620">
        <w:rPr>
          <w:rFonts w:eastAsia="Calibri"/>
          <w:color w:val="auto"/>
          <w:lang w:eastAsia="en-US"/>
        </w:rPr>
        <w:t xml:space="preserve">The service </w:t>
      </w:r>
      <w:r w:rsidR="004F0D71">
        <w:rPr>
          <w:rFonts w:eastAsia="Calibri"/>
          <w:color w:val="auto"/>
          <w:lang w:eastAsia="en-US"/>
        </w:rPr>
        <w:t xml:space="preserve">was assessed as having </w:t>
      </w:r>
      <w:r w:rsidRPr="00CC7620">
        <w:rPr>
          <w:rFonts w:eastAsia="Calibri"/>
          <w:color w:val="auto"/>
          <w:lang w:eastAsia="en-US"/>
        </w:rPr>
        <w:t>processes in place to minimise infection related risks</w:t>
      </w:r>
      <w:r w:rsidR="004F0D71">
        <w:rPr>
          <w:rFonts w:eastAsia="Calibri"/>
          <w:color w:val="auto"/>
          <w:lang w:eastAsia="en-US"/>
        </w:rPr>
        <w:t xml:space="preserve"> to consumers</w:t>
      </w:r>
      <w:r w:rsidRPr="00CC7620">
        <w:rPr>
          <w:rFonts w:eastAsia="Calibri"/>
          <w:color w:val="auto"/>
          <w:lang w:eastAsia="en-US"/>
        </w:rPr>
        <w:t xml:space="preserve">. </w:t>
      </w:r>
      <w:r w:rsidR="004F0D71">
        <w:rPr>
          <w:rFonts w:eastAsia="Calibri"/>
          <w:color w:val="auto"/>
          <w:lang w:eastAsia="en-US"/>
        </w:rPr>
        <w:t>Service s</w:t>
      </w:r>
      <w:r w:rsidRPr="00CC7620">
        <w:rPr>
          <w:rFonts w:eastAsia="Calibri"/>
          <w:color w:val="auto"/>
          <w:lang w:eastAsia="en-US"/>
        </w:rPr>
        <w:t>taff are provided with personal protective equipment</w:t>
      </w:r>
      <w:r w:rsidR="003677A1">
        <w:rPr>
          <w:rFonts w:eastAsia="Calibri"/>
          <w:color w:val="auto"/>
          <w:lang w:eastAsia="en-US"/>
        </w:rPr>
        <w:t xml:space="preserve"> and ha</w:t>
      </w:r>
      <w:r w:rsidR="00E17EF6">
        <w:rPr>
          <w:rFonts w:eastAsia="Calibri"/>
          <w:color w:val="auto"/>
          <w:lang w:eastAsia="en-US"/>
        </w:rPr>
        <w:t>ve</w:t>
      </w:r>
      <w:r w:rsidRPr="00CC7620">
        <w:rPr>
          <w:rFonts w:eastAsia="Calibri"/>
          <w:color w:val="auto"/>
          <w:lang w:eastAsia="en-US"/>
        </w:rPr>
        <w:t xml:space="preserve"> completed COVID</w:t>
      </w:r>
      <w:r w:rsidR="004F0D71">
        <w:rPr>
          <w:rFonts w:eastAsia="Calibri"/>
          <w:color w:val="auto"/>
          <w:lang w:eastAsia="en-US"/>
        </w:rPr>
        <w:t>-</w:t>
      </w:r>
      <w:r w:rsidR="00027B36">
        <w:rPr>
          <w:rFonts w:eastAsia="Calibri"/>
          <w:color w:val="auto"/>
          <w:lang w:eastAsia="en-US"/>
        </w:rPr>
        <w:t xml:space="preserve">19 </w:t>
      </w:r>
      <w:r w:rsidR="00027B36" w:rsidRPr="00CC7620">
        <w:rPr>
          <w:rFonts w:eastAsia="Calibri"/>
          <w:color w:val="auto"/>
          <w:lang w:eastAsia="en-US"/>
        </w:rPr>
        <w:t>training</w:t>
      </w:r>
      <w:r w:rsidR="004F0D71">
        <w:rPr>
          <w:rFonts w:eastAsia="Calibri"/>
          <w:color w:val="auto"/>
          <w:lang w:eastAsia="en-US"/>
        </w:rPr>
        <w:t>. T</w:t>
      </w:r>
      <w:r w:rsidRPr="00CC7620">
        <w:rPr>
          <w:rFonts w:eastAsia="Calibri"/>
          <w:color w:val="auto"/>
          <w:lang w:eastAsia="en-US"/>
        </w:rPr>
        <w:t xml:space="preserve">he </w:t>
      </w:r>
      <w:r w:rsidR="004F0D71">
        <w:rPr>
          <w:rFonts w:eastAsia="Calibri"/>
          <w:color w:val="auto"/>
          <w:lang w:eastAsia="en-US"/>
        </w:rPr>
        <w:t xml:space="preserve">service </w:t>
      </w:r>
      <w:r w:rsidR="00951CD7">
        <w:rPr>
          <w:rFonts w:eastAsia="Calibri"/>
          <w:color w:val="auto"/>
          <w:lang w:eastAsia="en-US"/>
        </w:rPr>
        <w:t xml:space="preserve">has a supply of </w:t>
      </w:r>
      <w:r w:rsidR="004F0D71">
        <w:rPr>
          <w:rFonts w:eastAsia="Calibri"/>
          <w:color w:val="auto"/>
          <w:lang w:eastAsia="en-US"/>
        </w:rPr>
        <w:t xml:space="preserve">pandemic </w:t>
      </w:r>
      <w:r w:rsidRPr="00CC7620">
        <w:rPr>
          <w:rFonts w:eastAsia="Calibri"/>
          <w:color w:val="auto"/>
          <w:lang w:eastAsia="en-US"/>
        </w:rPr>
        <w:t xml:space="preserve">outbreak kits </w:t>
      </w:r>
      <w:r w:rsidR="004F0D71">
        <w:rPr>
          <w:rFonts w:eastAsia="Calibri"/>
          <w:color w:val="auto"/>
          <w:lang w:eastAsia="en-US"/>
        </w:rPr>
        <w:t xml:space="preserve">with accompanying </w:t>
      </w:r>
      <w:r w:rsidRPr="00CC7620">
        <w:rPr>
          <w:rFonts w:eastAsia="Calibri"/>
          <w:color w:val="auto"/>
          <w:lang w:eastAsia="en-US"/>
        </w:rPr>
        <w:t xml:space="preserve">procedures </w:t>
      </w:r>
      <w:r w:rsidR="004F0D71">
        <w:rPr>
          <w:rFonts w:eastAsia="Calibri"/>
          <w:color w:val="auto"/>
          <w:lang w:eastAsia="en-US"/>
        </w:rPr>
        <w:t>to guide staff</w:t>
      </w:r>
      <w:r w:rsidR="000D4422">
        <w:rPr>
          <w:rFonts w:eastAsia="Calibri"/>
          <w:color w:val="auto"/>
          <w:lang w:eastAsia="en-US"/>
        </w:rPr>
        <w:t>.</w:t>
      </w:r>
    </w:p>
    <w:p w14:paraId="6A4BDC53" w14:textId="2A197A7B" w:rsidR="001E4657" w:rsidRPr="00A531BC" w:rsidRDefault="001E4657" w:rsidP="001E4657">
      <w:pPr>
        <w:rPr>
          <w:rFonts w:eastAsiaTheme="minorHAnsi"/>
          <w:color w:val="FF0000"/>
        </w:rPr>
      </w:pPr>
      <w:r>
        <w:rPr>
          <w:rFonts w:eastAsia="Calibri"/>
          <w:color w:val="auto"/>
          <w:lang w:eastAsia="en-US"/>
        </w:rPr>
        <w:lastRenderedPageBreak/>
        <w:t>The service provided a response identifying improv</w:t>
      </w:r>
      <w:r w:rsidRPr="004F39C3">
        <w:rPr>
          <w:rFonts w:eastAsia="Calibri"/>
          <w:color w:val="auto"/>
          <w:lang w:eastAsia="en-US"/>
        </w:rPr>
        <w:t xml:space="preserve">ements </w:t>
      </w:r>
      <w:r w:rsidR="00A531BC" w:rsidRPr="004F39C3">
        <w:rPr>
          <w:rFonts w:eastAsia="Calibri"/>
          <w:color w:val="auto"/>
          <w:lang w:eastAsia="en-US"/>
        </w:rPr>
        <w:t>planned for</w:t>
      </w:r>
      <w:r w:rsidRPr="004F39C3">
        <w:rPr>
          <w:rFonts w:eastAsia="Calibri"/>
          <w:color w:val="auto"/>
          <w:lang w:eastAsia="en-US"/>
        </w:rPr>
        <w:t xml:space="preserve"> implemen</w:t>
      </w:r>
      <w:r w:rsidR="00A531BC" w:rsidRPr="004F39C3">
        <w:rPr>
          <w:rFonts w:eastAsia="Calibri"/>
          <w:color w:val="auto"/>
          <w:lang w:eastAsia="en-US"/>
        </w:rPr>
        <w:t>tation</w:t>
      </w:r>
      <w:r w:rsidRPr="004F39C3">
        <w:rPr>
          <w:rFonts w:eastAsia="Calibri"/>
          <w:color w:val="auto"/>
          <w:lang w:eastAsia="en-US"/>
        </w:rPr>
        <w:t xml:space="preserve"> to </w:t>
      </w:r>
      <w:r w:rsidR="002229A7" w:rsidRPr="004F39C3">
        <w:rPr>
          <w:rFonts w:eastAsia="Calibri"/>
          <w:color w:val="auto"/>
          <w:lang w:eastAsia="en-US"/>
        </w:rPr>
        <w:t xml:space="preserve">adhere to </w:t>
      </w:r>
      <w:r w:rsidR="00A42689">
        <w:rPr>
          <w:rFonts w:eastAsia="Calibri"/>
          <w:color w:val="auto"/>
          <w:lang w:eastAsia="en-US"/>
        </w:rPr>
        <w:t xml:space="preserve">the </w:t>
      </w:r>
      <w:r w:rsidR="002229A7" w:rsidRPr="004F39C3">
        <w:rPr>
          <w:rFonts w:eastAsia="Calibri"/>
          <w:color w:val="auto"/>
          <w:lang w:eastAsia="en-US"/>
        </w:rPr>
        <w:t xml:space="preserve">requirements </w:t>
      </w:r>
      <w:r w:rsidR="00A42689">
        <w:rPr>
          <w:rFonts w:eastAsia="Calibri"/>
          <w:color w:val="auto"/>
          <w:lang w:eastAsia="en-US"/>
        </w:rPr>
        <w:t xml:space="preserve">in this standard </w:t>
      </w:r>
      <w:r w:rsidR="002229A7" w:rsidRPr="004F39C3">
        <w:rPr>
          <w:rFonts w:eastAsia="Calibri"/>
          <w:color w:val="auto"/>
          <w:lang w:eastAsia="en-US"/>
        </w:rPr>
        <w:t xml:space="preserve">relevant to personal and clinical care </w:t>
      </w:r>
      <w:r w:rsidR="00A42689">
        <w:rPr>
          <w:rFonts w:eastAsia="Calibri"/>
          <w:color w:val="auto"/>
          <w:lang w:eastAsia="en-US"/>
        </w:rPr>
        <w:t xml:space="preserve">to support </w:t>
      </w:r>
      <w:r w:rsidR="002229A7" w:rsidRPr="004F39C3">
        <w:rPr>
          <w:color w:val="auto"/>
        </w:rPr>
        <w:t>consumer’s needs, goals and preferences.</w:t>
      </w:r>
    </w:p>
    <w:p w14:paraId="278B3E93" w14:textId="74D747DA" w:rsidR="00161103" w:rsidRDefault="00161103" w:rsidP="00161103">
      <w:pPr>
        <w:rPr>
          <w:rFonts w:eastAsiaTheme="minorHAnsi"/>
          <w:color w:val="auto"/>
        </w:rPr>
      </w:pPr>
      <w:bookmarkStart w:id="7" w:name="_Hlk75950982"/>
      <w:r w:rsidRPr="00793693">
        <w:rPr>
          <w:rFonts w:eastAsiaTheme="minorHAnsi"/>
          <w:color w:val="auto"/>
        </w:rPr>
        <w:t xml:space="preserve">The Quality Standard for the Home care </w:t>
      </w:r>
      <w:r w:rsidR="00D12DA6" w:rsidRPr="00793693">
        <w:rPr>
          <w:rFonts w:eastAsiaTheme="minorHAnsi"/>
          <w:color w:val="auto"/>
        </w:rPr>
        <w:t xml:space="preserve">packages </w:t>
      </w:r>
      <w:r w:rsidRPr="00793693">
        <w:rPr>
          <w:rFonts w:eastAsiaTheme="minorHAnsi"/>
          <w:color w:val="auto"/>
        </w:rPr>
        <w:t>service</w:t>
      </w:r>
      <w:r w:rsidR="00793693" w:rsidRPr="00793693">
        <w:rPr>
          <w:rFonts w:eastAsiaTheme="minorHAnsi"/>
          <w:color w:val="auto"/>
        </w:rPr>
        <w:t xml:space="preserve"> </w:t>
      </w:r>
      <w:r w:rsidR="007D66F1" w:rsidRPr="00793693">
        <w:rPr>
          <w:rFonts w:eastAsiaTheme="minorHAnsi"/>
          <w:color w:val="auto"/>
        </w:rPr>
        <w:t xml:space="preserve">is </w:t>
      </w:r>
      <w:r w:rsidRPr="00793693">
        <w:rPr>
          <w:rFonts w:eastAsiaTheme="minorHAnsi"/>
          <w:color w:val="auto"/>
        </w:rPr>
        <w:t xml:space="preserve">assessed as </w:t>
      </w:r>
      <w:r w:rsidR="001E4657">
        <w:rPr>
          <w:rFonts w:eastAsiaTheme="minorHAnsi"/>
          <w:color w:val="auto"/>
        </w:rPr>
        <w:t>n</w:t>
      </w:r>
      <w:r w:rsidRPr="00793693">
        <w:rPr>
          <w:rFonts w:eastAsiaTheme="minorHAnsi"/>
          <w:color w:val="auto"/>
        </w:rPr>
        <w:t>o</w:t>
      </w:r>
      <w:r w:rsidR="001E4657">
        <w:rPr>
          <w:rFonts w:eastAsiaTheme="minorHAnsi"/>
          <w:color w:val="auto"/>
        </w:rPr>
        <w:t xml:space="preserve">t </w:t>
      </w:r>
      <w:r w:rsidRPr="00793693">
        <w:rPr>
          <w:rFonts w:eastAsiaTheme="minorHAnsi"/>
          <w:color w:val="auto"/>
        </w:rPr>
        <w:t xml:space="preserve">compliant as </w:t>
      </w:r>
      <w:r w:rsidR="00793693" w:rsidRPr="00793693">
        <w:rPr>
          <w:rFonts w:eastAsiaTheme="minorHAnsi"/>
          <w:color w:val="auto"/>
        </w:rPr>
        <w:t>five</w:t>
      </w:r>
      <w:r w:rsidRPr="00793693">
        <w:rPr>
          <w:rFonts w:eastAsiaTheme="minorHAnsi"/>
          <w:color w:val="auto"/>
        </w:rPr>
        <w:t xml:space="preserve"> of the seven specific requirements have been assessed as </w:t>
      </w:r>
      <w:r w:rsidR="001E4657">
        <w:rPr>
          <w:rFonts w:eastAsiaTheme="minorHAnsi"/>
          <w:color w:val="auto"/>
        </w:rPr>
        <w:t>n</w:t>
      </w:r>
      <w:r w:rsidRPr="00793693">
        <w:rPr>
          <w:rFonts w:eastAsiaTheme="minorHAnsi"/>
          <w:color w:val="auto"/>
        </w:rPr>
        <w:t>o</w:t>
      </w:r>
      <w:r w:rsidR="00DD59A6">
        <w:rPr>
          <w:rFonts w:eastAsiaTheme="minorHAnsi"/>
          <w:color w:val="auto"/>
        </w:rPr>
        <w:t>t</w:t>
      </w:r>
      <w:r w:rsidR="001E4657">
        <w:rPr>
          <w:rFonts w:eastAsiaTheme="minorHAnsi"/>
          <w:color w:val="auto"/>
        </w:rPr>
        <w:t xml:space="preserve"> c</w:t>
      </w:r>
      <w:r w:rsidRPr="00793693">
        <w:rPr>
          <w:rFonts w:eastAsiaTheme="minorHAnsi"/>
          <w:color w:val="auto"/>
        </w:rPr>
        <w:t>ompliant</w:t>
      </w:r>
      <w:r w:rsidRPr="00724518">
        <w:rPr>
          <w:rFonts w:eastAsiaTheme="minorHAnsi"/>
          <w:color w:val="auto"/>
        </w:rPr>
        <w:t xml:space="preserve">. </w:t>
      </w:r>
    </w:p>
    <w:p w14:paraId="35C6EE1B" w14:textId="4C54A5B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194AFEB" w:rsidR="006107BF" w:rsidRPr="006107BF" w:rsidRDefault="006107BF" w:rsidP="006107BF">
            <w:pPr>
              <w:pStyle w:val="Heading3"/>
              <w:spacing w:before="120" w:after="0"/>
              <w:jc w:val="right"/>
              <w:outlineLvl w:val="2"/>
            </w:pPr>
            <w:r w:rsidRPr="006107BF">
              <w:rPr>
                <w:color w:val="0000FF"/>
                <w:szCs w:val="26"/>
              </w:rPr>
              <w:t xml:space="preserve"> </w:t>
            </w:r>
            <w:r w:rsidRPr="00C7712E">
              <w:t>Not</w:t>
            </w:r>
            <w:r w:rsidRPr="000753D9">
              <w:rPr>
                <w:color w:val="2F5496" w:themeColor="accent1" w:themeShade="BF"/>
                <w:szCs w:val="26"/>
              </w:rPr>
              <w:t xml:space="preserve"> </w:t>
            </w:r>
            <w:r w:rsidRPr="00C7712E">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20EB809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4923AD4" w14:textId="4DC635E6"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29E04E7C" w:rsidR="004A20A3" w:rsidRPr="004575EC" w:rsidRDefault="00584ED7" w:rsidP="001B5EB5">
      <w:pPr>
        <w:tabs>
          <w:tab w:val="right" w:pos="9026"/>
        </w:tabs>
        <w:rPr>
          <w:color w:val="auto"/>
        </w:rPr>
      </w:pPr>
      <w:r w:rsidRPr="004575EC">
        <w:rPr>
          <w:color w:val="auto"/>
        </w:rPr>
        <w:t>Findings</w:t>
      </w:r>
    </w:p>
    <w:p w14:paraId="0D4D8A1F" w14:textId="79DDE23F" w:rsidR="00FA2449" w:rsidRPr="004575EC" w:rsidRDefault="00B3583B" w:rsidP="00FA2449">
      <w:pPr>
        <w:spacing w:line="240" w:lineRule="auto"/>
        <w:rPr>
          <w:color w:val="auto"/>
        </w:rPr>
      </w:pPr>
      <w:r w:rsidRPr="004575EC">
        <w:rPr>
          <w:color w:val="auto"/>
        </w:rPr>
        <w:t>When interviewed by the assessment team, c</w:t>
      </w:r>
      <w:r w:rsidR="00B846B7" w:rsidRPr="004575EC">
        <w:rPr>
          <w:color w:val="auto"/>
        </w:rPr>
        <w:t xml:space="preserve">onsumers and </w:t>
      </w:r>
      <w:r w:rsidRPr="004575EC">
        <w:rPr>
          <w:color w:val="auto"/>
        </w:rPr>
        <w:t xml:space="preserve">their </w:t>
      </w:r>
      <w:r w:rsidR="00B846B7" w:rsidRPr="004575EC">
        <w:rPr>
          <w:color w:val="auto"/>
        </w:rPr>
        <w:t xml:space="preserve">representatives </w:t>
      </w:r>
      <w:r w:rsidRPr="004575EC">
        <w:rPr>
          <w:color w:val="auto"/>
        </w:rPr>
        <w:t xml:space="preserve">described in different ways that </w:t>
      </w:r>
      <w:r w:rsidR="00B846B7" w:rsidRPr="004575EC">
        <w:rPr>
          <w:color w:val="auto"/>
        </w:rPr>
        <w:t>the</w:t>
      </w:r>
      <w:r w:rsidR="00BE7BA6">
        <w:rPr>
          <w:color w:val="auto"/>
        </w:rPr>
        <w:t xml:space="preserve">y felt the </w:t>
      </w:r>
      <w:r w:rsidR="00B846B7" w:rsidRPr="004575EC">
        <w:rPr>
          <w:color w:val="auto"/>
        </w:rPr>
        <w:t>service tailor’s</w:t>
      </w:r>
      <w:r w:rsidR="004E45F2" w:rsidRPr="004575EC">
        <w:rPr>
          <w:color w:val="auto"/>
        </w:rPr>
        <w:t xml:space="preserve"> supports </w:t>
      </w:r>
      <w:r w:rsidR="005D64FA" w:rsidRPr="004575EC">
        <w:rPr>
          <w:color w:val="auto"/>
        </w:rPr>
        <w:t>to</w:t>
      </w:r>
      <w:r w:rsidR="004E45F2" w:rsidRPr="004575EC">
        <w:rPr>
          <w:color w:val="auto"/>
        </w:rPr>
        <w:t xml:space="preserve"> meet </w:t>
      </w:r>
      <w:r w:rsidRPr="004575EC">
        <w:rPr>
          <w:color w:val="auto"/>
        </w:rPr>
        <w:t xml:space="preserve">individual </w:t>
      </w:r>
      <w:r w:rsidR="004E45F2" w:rsidRPr="004575EC">
        <w:rPr>
          <w:color w:val="auto"/>
        </w:rPr>
        <w:t>needs</w:t>
      </w:r>
      <w:r w:rsidRPr="004575EC">
        <w:rPr>
          <w:color w:val="auto"/>
        </w:rPr>
        <w:t>,</w:t>
      </w:r>
      <w:r w:rsidR="002C497B" w:rsidRPr="004575EC">
        <w:rPr>
          <w:color w:val="auto"/>
        </w:rPr>
        <w:t xml:space="preserve"> and this has </w:t>
      </w:r>
      <w:r w:rsidRPr="004575EC">
        <w:rPr>
          <w:color w:val="auto"/>
        </w:rPr>
        <w:t xml:space="preserve">supported </w:t>
      </w:r>
      <w:r w:rsidR="002C497B" w:rsidRPr="004575EC">
        <w:rPr>
          <w:color w:val="auto"/>
        </w:rPr>
        <w:t xml:space="preserve">consumer’s </w:t>
      </w:r>
      <w:r w:rsidRPr="004575EC">
        <w:rPr>
          <w:color w:val="auto"/>
        </w:rPr>
        <w:t xml:space="preserve">in </w:t>
      </w:r>
      <w:r w:rsidR="00FE7C8E" w:rsidRPr="004575EC">
        <w:rPr>
          <w:color w:val="auto"/>
        </w:rPr>
        <w:t>maintaining their wellbeing.</w:t>
      </w:r>
    </w:p>
    <w:p w14:paraId="790E54AD" w14:textId="35D364EA" w:rsidR="007700D1" w:rsidRPr="000D27E5" w:rsidRDefault="00624BC4" w:rsidP="007700D1">
      <w:pPr>
        <w:spacing w:line="240" w:lineRule="auto"/>
        <w:rPr>
          <w:color w:val="auto"/>
        </w:rPr>
      </w:pPr>
      <w:r w:rsidRPr="0007086C">
        <w:rPr>
          <w:color w:val="auto"/>
        </w:rPr>
        <w:t xml:space="preserve">The assessment team </w:t>
      </w:r>
      <w:r w:rsidR="0007086C" w:rsidRPr="007700D1">
        <w:rPr>
          <w:color w:val="auto"/>
        </w:rPr>
        <w:t xml:space="preserve">reviewed </w:t>
      </w:r>
      <w:r w:rsidR="00682956" w:rsidRPr="007700D1">
        <w:rPr>
          <w:color w:val="auto"/>
        </w:rPr>
        <w:t>records made</w:t>
      </w:r>
      <w:r w:rsidR="0007086C" w:rsidRPr="007700D1">
        <w:rPr>
          <w:color w:val="auto"/>
        </w:rPr>
        <w:t xml:space="preserve"> by service staff </w:t>
      </w:r>
      <w:r w:rsidR="001674E9" w:rsidRPr="007700D1">
        <w:rPr>
          <w:color w:val="auto"/>
        </w:rPr>
        <w:t xml:space="preserve">when delivering </w:t>
      </w:r>
      <w:r w:rsidR="0007086C" w:rsidRPr="007700D1">
        <w:rPr>
          <w:color w:val="auto"/>
        </w:rPr>
        <w:t xml:space="preserve">consumer </w:t>
      </w:r>
      <w:r w:rsidRPr="007700D1">
        <w:rPr>
          <w:color w:val="auto"/>
        </w:rPr>
        <w:t>wound</w:t>
      </w:r>
      <w:r w:rsidR="001674E9" w:rsidRPr="007700D1">
        <w:rPr>
          <w:color w:val="auto"/>
        </w:rPr>
        <w:t xml:space="preserve"> care</w:t>
      </w:r>
      <w:r w:rsidR="0007086C" w:rsidRPr="007700D1">
        <w:rPr>
          <w:color w:val="auto"/>
        </w:rPr>
        <w:t xml:space="preserve">. It was noted that treatment </w:t>
      </w:r>
      <w:r w:rsidR="001674E9" w:rsidRPr="007700D1">
        <w:rPr>
          <w:color w:val="auto"/>
        </w:rPr>
        <w:t xml:space="preserve">was not delivered by </w:t>
      </w:r>
      <w:r w:rsidRPr="007700D1">
        <w:rPr>
          <w:color w:val="auto"/>
        </w:rPr>
        <w:t>clinical staff</w:t>
      </w:r>
      <w:r w:rsidR="0007086C" w:rsidRPr="007700D1">
        <w:rPr>
          <w:color w:val="auto"/>
        </w:rPr>
        <w:t xml:space="preserve">, and wound care was not being delivered in line with </w:t>
      </w:r>
      <w:r w:rsidR="00307320" w:rsidRPr="007700D1">
        <w:rPr>
          <w:color w:val="auto"/>
        </w:rPr>
        <w:t>best practice.</w:t>
      </w:r>
      <w:r w:rsidR="007700D1" w:rsidRPr="007700D1">
        <w:rPr>
          <w:color w:val="auto"/>
        </w:rPr>
        <w:t xml:space="preserve"> Service management explained that at the time of assessment a registered nurse was not available to assist with deliveri</w:t>
      </w:r>
      <w:r w:rsidR="007700D1" w:rsidRPr="000D27E5">
        <w:rPr>
          <w:color w:val="auto"/>
        </w:rPr>
        <w:t xml:space="preserve">ng clinical care to consumers. </w:t>
      </w:r>
    </w:p>
    <w:p w14:paraId="37D2D41F" w14:textId="36558182" w:rsidR="00307320" w:rsidRDefault="00CD1DB1" w:rsidP="00FA2449">
      <w:pPr>
        <w:spacing w:line="240" w:lineRule="auto"/>
        <w:rPr>
          <w:color w:val="auto"/>
        </w:rPr>
      </w:pPr>
      <w:r w:rsidRPr="000D27E5">
        <w:rPr>
          <w:color w:val="auto"/>
        </w:rPr>
        <w:t>C</w:t>
      </w:r>
      <w:r w:rsidR="0071274F" w:rsidRPr="000D27E5">
        <w:rPr>
          <w:color w:val="auto"/>
        </w:rPr>
        <w:t>onsumer care planning documentation showed t</w:t>
      </w:r>
      <w:r w:rsidR="002A1CE9" w:rsidRPr="000D27E5">
        <w:rPr>
          <w:color w:val="auto"/>
        </w:rPr>
        <w:t xml:space="preserve">he service </w:t>
      </w:r>
      <w:r w:rsidRPr="000D27E5">
        <w:rPr>
          <w:color w:val="auto"/>
        </w:rPr>
        <w:t>had</w:t>
      </w:r>
      <w:r w:rsidR="002A1CE9" w:rsidRPr="000D27E5">
        <w:rPr>
          <w:color w:val="auto"/>
        </w:rPr>
        <w:t xml:space="preserve"> not updated </w:t>
      </w:r>
      <w:r w:rsidRPr="000D27E5">
        <w:rPr>
          <w:color w:val="auto"/>
        </w:rPr>
        <w:t xml:space="preserve">its </w:t>
      </w:r>
      <w:r w:rsidR="002A1CE9" w:rsidRPr="000D27E5">
        <w:rPr>
          <w:color w:val="auto"/>
        </w:rPr>
        <w:t xml:space="preserve">care planning documentation for </w:t>
      </w:r>
      <w:r w:rsidR="00A01BDF" w:rsidRPr="000D27E5">
        <w:rPr>
          <w:color w:val="auto"/>
        </w:rPr>
        <w:t>consumers identified</w:t>
      </w:r>
      <w:r w:rsidR="002A1CE9" w:rsidRPr="000D27E5">
        <w:rPr>
          <w:color w:val="auto"/>
        </w:rPr>
        <w:t xml:space="preserve"> </w:t>
      </w:r>
      <w:r w:rsidRPr="000D27E5">
        <w:rPr>
          <w:color w:val="auto"/>
        </w:rPr>
        <w:t xml:space="preserve">as </w:t>
      </w:r>
      <w:r w:rsidR="002A1CE9" w:rsidRPr="000D27E5">
        <w:rPr>
          <w:color w:val="auto"/>
        </w:rPr>
        <w:t>high risk</w:t>
      </w:r>
      <w:r w:rsidR="00A01BDF" w:rsidRPr="000D27E5">
        <w:rPr>
          <w:color w:val="auto"/>
        </w:rPr>
        <w:t>.</w:t>
      </w:r>
      <w:r w:rsidR="000D27E5" w:rsidRPr="000D27E5">
        <w:rPr>
          <w:color w:val="auto"/>
        </w:rPr>
        <w:t xml:space="preserve"> Additionally, it was identified that </w:t>
      </w:r>
      <w:r w:rsidR="00CD27E0" w:rsidRPr="000D27E5">
        <w:rPr>
          <w:color w:val="auto"/>
        </w:rPr>
        <w:t xml:space="preserve">consumers receiving </w:t>
      </w:r>
      <w:r w:rsidR="005D64FA" w:rsidRPr="000D27E5">
        <w:rPr>
          <w:color w:val="auto"/>
        </w:rPr>
        <w:t>level</w:t>
      </w:r>
      <w:r w:rsidR="00B84965" w:rsidRPr="000D27E5">
        <w:rPr>
          <w:color w:val="auto"/>
        </w:rPr>
        <w:t xml:space="preserve"> </w:t>
      </w:r>
      <w:r w:rsidR="000D27E5" w:rsidRPr="000D27E5">
        <w:rPr>
          <w:color w:val="auto"/>
        </w:rPr>
        <w:t xml:space="preserve">three and four HCP did </w:t>
      </w:r>
      <w:r w:rsidR="00E61765" w:rsidRPr="000D27E5">
        <w:rPr>
          <w:color w:val="auto"/>
        </w:rPr>
        <w:t xml:space="preserve">not have </w:t>
      </w:r>
      <w:r w:rsidR="000D27E5" w:rsidRPr="000D27E5">
        <w:rPr>
          <w:color w:val="auto"/>
        </w:rPr>
        <w:t xml:space="preserve">up to date </w:t>
      </w:r>
      <w:r w:rsidR="00E61765" w:rsidRPr="000D27E5">
        <w:rPr>
          <w:color w:val="auto"/>
        </w:rPr>
        <w:t>clinical care planning in place.</w:t>
      </w:r>
    </w:p>
    <w:p w14:paraId="48DC5983" w14:textId="6901A528" w:rsidR="00E61765" w:rsidRDefault="00ED08D0" w:rsidP="00FA2449">
      <w:pPr>
        <w:spacing w:line="240" w:lineRule="auto"/>
        <w:rPr>
          <w:color w:val="auto"/>
        </w:rPr>
      </w:pPr>
      <w:r>
        <w:rPr>
          <w:color w:val="auto"/>
        </w:rPr>
        <w:t>Some examples include:</w:t>
      </w:r>
    </w:p>
    <w:p w14:paraId="16342F49" w14:textId="4F9D57F3" w:rsidR="003B5032" w:rsidRDefault="00A23143" w:rsidP="00E66DB5">
      <w:pPr>
        <w:pStyle w:val="ListBullet"/>
      </w:pPr>
      <w:r>
        <w:t xml:space="preserve">One consumer </w:t>
      </w:r>
      <w:r w:rsidR="006633E5">
        <w:t>sustained a skin tear</w:t>
      </w:r>
      <w:r w:rsidR="003B5032">
        <w:t xml:space="preserve"> </w:t>
      </w:r>
      <w:r w:rsidR="00D6427B">
        <w:t>requiring</w:t>
      </w:r>
      <w:r w:rsidR="006633E5">
        <w:t xml:space="preserve"> medical </w:t>
      </w:r>
      <w:r w:rsidR="003B5032">
        <w:t>treatment</w:t>
      </w:r>
      <w:r w:rsidR="006633E5">
        <w:t xml:space="preserve">. </w:t>
      </w:r>
      <w:r w:rsidR="003B5032">
        <w:t>T</w:t>
      </w:r>
      <w:r w:rsidR="006633E5">
        <w:t>he skin tear was reported</w:t>
      </w:r>
      <w:r w:rsidR="003B5032">
        <w:t xml:space="preserve"> through a service incident report with an accompanying photograph of the </w:t>
      </w:r>
      <w:r w:rsidR="0046404E">
        <w:t xml:space="preserve">initial </w:t>
      </w:r>
      <w:r w:rsidR="003B5032">
        <w:t xml:space="preserve">injury. The assessment team noted the service did not complete clinical follow </w:t>
      </w:r>
      <w:r w:rsidR="00027B36">
        <w:t>up and</w:t>
      </w:r>
      <w:r w:rsidR="003B5032">
        <w:t xml:space="preserve"> did not document observations of the wound </w:t>
      </w:r>
      <w:r w:rsidR="0046404E">
        <w:t>to monitor healing</w:t>
      </w:r>
      <w:r w:rsidR="003B5032">
        <w:t>.</w:t>
      </w:r>
    </w:p>
    <w:p w14:paraId="31AEF948" w14:textId="4E77F968" w:rsidR="00834FD9" w:rsidRDefault="00DB777D" w:rsidP="00E66DB5">
      <w:pPr>
        <w:pStyle w:val="ListBullet"/>
      </w:pPr>
      <w:r>
        <w:lastRenderedPageBreak/>
        <w:t xml:space="preserve">The service </w:t>
      </w:r>
      <w:r w:rsidR="00C20F9A">
        <w:t xml:space="preserve">was not able </w:t>
      </w:r>
      <w:r w:rsidR="007F39E3">
        <w:t xml:space="preserve">to </w:t>
      </w:r>
      <w:r w:rsidR="00C20F9A">
        <w:t xml:space="preserve">demonstrate </w:t>
      </w:r>
      <w:r w:rsidR="00BA1793">
        <w:t xml:space="preserve">best practice </w:t>
      </w:r>
      <w:r w:rsidR="00C20F9A">
        <w:t>principles were applied by service staff, n</w:t>
      </w:r>
      <w:r w:rsidR="004D18F9">
        <w:t>o</w:t>
      </w:r>
      <w:r w:rsidR="00C20F9A">
        <w:t xml:space="preserve">ting that consumer wounds require monitoring to ensure </w:t>
      </w:r>
      <w:r w:rsidR="00BA1793">
        <w:t xml:space="preserve">healing </w:t>
      </w:r>
      <w:r w:rsidR="00C20F9A">
        <w:t xml:space="preserve">is occurring and </w:t>
      </w:r>
      <w:r w:rsidR="00BA1793">
        <w:t xml:space="preserve">treatment </w:t>
      </w:r>
      <w:r w:rsidR="00C20F9A">
        <w:t xml:space="preserve">is </w:t>
      </w:r>
      <w:r w:rsidR="00BA1793">
        <w:t>effective.</w:t>
      </w:r>
    </w:p>
    <w:p w14:paraId="0DDC436E" w14:textId="7926D3AF" w:rsidR="00E61765" w:rsidRPr="00890219" w:rsidRDefault="00834FD9" w:rsidP="00550A20">
      <w:pPr>
        <w:rPr>
          <w:color w:val="auto"/>
        </w:rPr>
      </w:pPr>
      <w:r>
        <w:t xml:space="preserve">The assessment team discussed clinical oversight with </w:t>
      </w:r>
      <w:r w:rsidR="00550A20">
        <w:t xml:space="preserve">service </w:t>
      </w:r>
      <w:r>
        <w:t xml:space="preserve">management at the time of </w:t>
      </w:r>
      <w:r w:rsidR="00550A20">
        <w:t xml:space="preserve">quality review, and human resourcing associated with COVID-19 </w:t>
      </w:r>
      <w:r w:rsidR="00013054">
        <w:t xml:space="preserve">in </w:t>
      </w:r>
      <w:r w:rsidR="00013054" w:rsidRPr="00890219">
        <w:rPr>
          <w:color w:val="auto"/>
        </w:rPr>
        <w:t xml:space="preserve">associated services was </w:t>
      </w:r>
      <w:r w:rsidR="00550A20" w:rsidRPr="00890219">
        <w:rPr>
          <w:color w:val="auto"/>
        </w:rPr>
        <w:t xml:space="preserve">cited as being a factor effecting the retention of staff with clinical skills. </w:t>
      </w:r>
    </w:p>
    <w:p w14:paraId="47058C72" w14:textId="64206D8C" w:rsidR="00CA7D8A" w:rsidRPr="00890219" w:rsidRDefault="00CA7D8A" w:rsidP="00CA7D8A">
      <w:pPr>
        <w:pStyle w:val="ListBullet"/>
        <w:numPr>
          <w:ilvl w:val="0"/>
          <w:numId w:val="0"/>
        </w:numPr>
      </w:pPr>
      <w:r w:rsidRPr="00890219">
        <w:t xml:space="preserve">In the services plan for continuous improvement, and in response to the assessment teams report, a comprehensive plan to appoint a clinically qualified staff member by May 2022, review consumer’s chronic wound care plans, and deliver education to staff in relation to best practise wound care, is scheduled to address the assessed </w:t>
      </w:r>
      <w:r w:rsidR="00027B36" w:rsidRPr="00890219">
        <w:t>non-compliance</w:t>
      </w:r>
      <w:r w:rsidRPr="00890219">
        <w:t xml:space="preserve"> under this standard.</w:t>
      </w:r>
    </w:p>
    <w:p w14:paraId="3AE9C8DB" w14:textId="77777777" w:rsidR="00CA7D8A" w:rsidRPr="00890219" w:rsidRDefault="00CA7D8A" w:rsidP="00CA7D8A">
      <w:pPr>
        <w:rPr>
          <w:color w:val="auto"/>
        </w:rPr>
      </w:pPr>
      <w:r w:rsidRPr="00890219">
        <w:rPr>
          <w:color w:val="auto"/>
        </w:rPr>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782F8E15" w:rsidR="006107BF" w:rsidRPr="006107BF" w:rsidRDefault="006107BF" w:rsidP="006107BF">
            <w:pPr>
              <w:pStyle w:val="Heading3"/>
              <w:spacing w:before="120" w:after="0"/>
              <w:jc w:val="right"/>
              <w:outlineLvl w:val="2"/>
            </w:pPr>
            <w:r w:rsidRPr="006107BF">
              <w:rPr>
                <w:color w:val="0000FF"/>
                <w:szCs w:val="26"/>
              </w:rPr>
              <w:t xml:space="preserve"> </w:t>
            </w:r>
            <w:r w:rsidRPr="00C7712E">
              <w:t>Not</w:t>
            </w:r>
            <w:r w:rsidRPr="000E667D">
              <w:rPr>
                <w:color w:val="2F5496" w:themeColor="accent1" w:themeShade="BF"/>
                <w:szCs w:val="26"/>
              </w:rPr>
              <w:t xml:space="preserve"> </w:t>
            </w:r>
            <w:r w:rsidRPr="00C7712E">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29E841F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45A2009" w14:textId="55CAE6F8"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488AB936" w:rsidR="001B5EB5" w:rsidRPr="001B5EB5" w:rsidRDefault="00584ED7" w:rsidP="001B5EB5">
      <w:pPr>
        <w:tabs>
          <w:tab w:val="right" w:pos="9026"/>
        </w:tabs>
      </w:pPr>
      <w:r>
        <w:t>Findings</w:t>
      </w:r>
    </w:p>
    <w:p w14:paraId="3E1E2BB8" w14:textId="3E6E1F3F" w:rsidR="00326226" w:rsidRDefault="00945836" w:rsidP="00326226">
      <w:pPr>
        <w:spacing w:line="240" w:lineRule="auto"/>
        <w:rPr>
          <w:color w:val="auto"/>
        </w:rPr>
      </w:pPr>
      <w:r w:rsidRPr="00B07E94">
        <w:rPr>
          <w:color w:val="auto"/>
        </w:rPr>
        <w:t>The assessment</w:t>
      </w:r>
      <w:r w:rsidR="008938F1">
        <w:rPr>
          <w:color w:val="auto"/>
        </w:rPr>
        <w:t xml:space="preserve"> team</w:t>
      </w:r>
      <w:r w:rsidRPr="00B07E94">
        <w:rPr>
          <w:color w:val="auto"/>
        </w:rPr>
        <w:t xml:space="preserve"> </w:t>
      </w:r>
      <w:r w:rsidR="00B54FFE">
        <w:rPr>
          <w:color w:val="auto"/>
        </w:rPr>
        <w:t xml:space="preserve">reviewed a variety of service </w:t>
      </w:r>
      <w:r w:rsidR="00D416DF">
        <w:rPr>
          <w:color w:val="auto"/>
        </w:rPr>
        <w:t xml:space="preserve">records </w:t>
      </w:r>
      <w:r w:rsidR="00B54FFE">
        <w:rPr>
          <w:color w:val="auto"/>
        </w:rPr>
        <w:t xml:space="preserve">and identified that </w:t>
      </w:r>
      <w:r w:rsidRPr="00B07E94">
        <w:rPr>
          <w:color w:val="auto"/>
        </w:rPr>
        <w:t xml:space="preserve">high </w:t>
      </w:r>
      <w:r w:rsidR="00E83263" w:rsidRPr="00B07E94">
        <w:rPr>
          <w:color w:val="auto"/>
        </w:rPr>
        <w:t>impact and high prev</w:t>
      </w:r>
      <w:r w:rsidR="00CE241D">
        <w:rPr>
          <w:color w:val="auto"/>
        </w:rPr>
        <w:t>a</w:t>
      </w:r>
      <w:r w:rsidR="00E83263" w:rsidRPr="00B07E94">
        <w:rPr>
          <w:color w:val="auto"/>
        </w:rPr>
        <w:t>l</w:t>
      </w:r>
      <w:r w:rsidR="00CE241D">
        <w:rPr>
          <w:color w:val="auto"/>
        </w:rPr>
        <w:t>e</w:t>
      </w:r>
      <w:r w:rsidR="00E83263" w:rsidRPr="00B07E94">
        <w:rPr>
          <w:color w:val="auto"/>
        </w:rPr>
        <w:t xml:space="preserve">nce </w:t>
      </w:r>
      <w:r w:rsidR="00E71B8E">
        <w:rPr>
          <w:color w:val="auto"/>
        </w:rPr>
        <w:t xml:space="preserve">consumer </w:t>
      </w:r>
      <w:r w:rsidR="00E83263" w:rsidRPr="00B07E94">
        <w:rPr>
          <w:color w:val="auto"/>
        </w:rPr>
        <w:t>risk</w:t>
      </w:r>
      <w:r w:rsidR="00B54FFE">
        <w:rPr>
          <w:color w:val="auto"/>
        </w:rPr>
        <w:t>s</w:t>
      </w:r>
      <w:r w:rsidR="00E83263" w:rsidRPr="00B07E94">
        <w:rPr>
          <w:color w:val="auto"/>
        </w:rPr>
        <w:t xml:space="preserve"> </w:t>
      </w:r>
      <w:r w:rsidR="00D416DF">
        <w:rPr>
          <w:color w:val="auto"/>
        </w:rPr>
        <w:t xml:space="preserve">are </w:t>
      </w:r>
      <w:r w:rsidR="00E83263" w:rsidRPr="00B07E94">
        <w:rPr>
          <w:color w:val="auto"/>
        </w:rPr>
        <w:t xml:space="preserve">not consistently </w:t>
      </w:r>
      <w:r w:rsidR="00D416DF">
        <w:rPr>
          <w:color w:val="auto"/>
        </w:rPr>
        <w:t>documented</w:t>
      </w:r>
      <w:r w:rsidR="00326226">
        <w:rPr>
          <w:color w:val="auto"/>
        </w:rPr>
        <w:t xml:space="preserve"> by the service. A</w:t>
      </w:r>
      <w:r w:rsidR="00B54FFE">
        <w:rPr>
          <w:color w:val="auto"/>
        </w:rPr>
        <w:t xml:space="preserve">dditionally, </w:t>
      </w:r>
      <w:r w:rsidR="00B07E94" w:rsidRPr="00B07E94">
        <w:rPr>
          <w:color w:val="auto"/>
        </w:rPr>
        <w:t xml:space="preserve">strategies to </w:t>
      </w:r>
      <w:r w:rsidR="00B54FFE">
        <w:rPr>
          <w:color w:val="auto"/>
        </w:rPr>
        <w:t xml:space="preserve">guide staff in </w:t>
      </w:r>
      <w:r w:rsidR="00B07E94" w:rsidRPr="00B07E94">
        <w:rPr>
          <w:color w:val="auto"/>
        </w:rPr>
        <w:t>mitigat</w:t>
      </w:r>
      <w:r w:rsidR="00B54FFE">
        <w:rPr>
          <w:color w:val="auto"/>
        </w:rPr>
        <w:t xml:space="preserve">ing </w:t>
      </w:r>
      <w:r w:rsidR="00D416DF">
        <w:rPr>
          <w:color w:val="auto"/>
        </w:rPr>
        <w:t xml:space="preserve">identified </w:t>
      </w:r>
      <w:r w:rsidR="00B54FFE">
        <w:rPr>
          <w:color w:val="auto"/>
        </w:rPr>
        <w:t>risks</w:t>
      </w:r>
      <w:r w:rsidR="00D416DF">
        <w:rPr>
          <w:color w:val="auto"/>
        </w:rPr>
        <w:t xml:space="preserve"> were</w:t>
      </w:r>
      <w:r w:rsidR="00B54FFE">
        <w:rPr>
          <w:color w:val="auto"/>
        </w:rPr>
        <w:t xml:space="preserve"> not found in </w:t>
      </w:r>
      <w:r w:rsidR="00B07E94" w:rsidRPr="00B07E94">
        <w:rPr>
          <w:color w:val="auto"/>
        </w:rPr>
        <w:t>consumer’s care plan</w:t>
      </w:r>
      <w:r w:rsidR="00B54FFE">
        <w:rPr>
          <w:color w:val="auto"/>
        </w:rPr>
        <w:t>s.</w:t>
      </w:r>
      <w:r w:rsidR="00326226">
        <w:rPr>
          <w:color w:val="auto"/>
        </w:rPr>
        <w:t xml:space="preserve"> For example:</w:t>
      </w:r>
    </w:p>
    <w:p w14:paraId="5E11EA7A" w14:textId="5F2E22CC" w:rsidR="00326226" w:rsidRDefault="00027B36" w:rsidP="00326226">
      <w:pPr>
        <w:pStyle w:val="ListBullet"/>
      </w:pPr>
      <w:r>
        <w:t>Several</w:t>
      </w:r>
      <w:r w:rsidR="0003688F">
        <w:t xml:space="preserve"> consumers </w:t>
      </w:r>
      <w:r w:rsidR="007F347D">
        <w:t xml:space="preserve">identified as </w:t>
      </w:r>
      <w:r w:rsidR="0003688F">
        <w:t xml:space="preserve">being at </w:t>
      </w:r>
      <w:r w:rsidR="007F347D">
        <w:t>risk</w:t>
      </w:r>
      <w:r w:rsidR="0003688F">
        <w:t xml:space="preserve"> of falls and / </w:t>
      </w:r>
      <w:r w:rsidR="007F347D">
        <w:t>or choking</w:t>
      </w:r>
      <w:r w:rsidR="0003688F">
        <w:t xml:space="preserve">, </w:t>
      </w:r>
      <w:r w:rsidR="00E53F72">
        <w:t xml:space="preserve">did not </w:t>
      </w:r>
      <w:r w:rsidR="0003688F">
        <w:t xml:space="preserve">show </w:t>
      </w:r>
      <w:r w:rsidR="006A3300">
        <w:t>consistent</w:t>
      </w:r>
      <w:r w:rsidR="0003688F">
        <w:t xml:space="preserve"> </w:t>
      </w:r>
      <w:r w:rsidR="00E53F72">
        <w:t xml:space="preserve">risk </w:t>
      </w:r>
      <w:r w:rsidR="0003688F">
        <w:t xml:space="preserve">identification in their </w:t>
      </w:r>
      <w:r w:rsidR="00B402EE">
        <w:t>care documentation</w:t>
      </w:r>
      <w:r w:rsidR="00E71B8E">
        <w:t>.</w:t>
      </w:r>
      <w:r w:rsidR="0003688F">
        <w:t xml:space="preserve"> </w:t>
      </w:r>
      <w:r w:rsidR="00E71B8E">
        <w:t>S</w:t>
      </w:r>
      <w:r w:rsidR="00B402EE">
        <w:t xml:space="preserve">trategies </w:t>
      </w:r>
      <w:r w:rsidR="0003688F">
        <w:t xml:space="preserve">and guidance for staff to follow in </w:t>
      </w:r>
      <w:r w:rsidR="00B402EE">
        <w:t>manag</w:t>
      </w:r>
      <w:r w:rsidR="0003688F">
        <w:t xml:space="preserve">ing </w:t>
      </w:r>
      <w:r w:rsidR="00B402EE">
        <w:t xml:space="preserve">risk </w:t>
      </w:r>
      <w:r w:rsidR="0003688F">
        <w:t>to consumers</w:t>
      </w:r>
      <w:r w:rsidR="00E71B8E">
        <w:t xml:space="preserve"> was absent in consumer care plans</w:t>
      </w:r>
      <w:r w:rsidR="00B402EE">
        <w:t>.</w:t>
      </w:r>
      <w:r w:rsidR="00535D11">
        <w:t xml:space="preserve"> </w:t>
      </w:r>
    </w:p>
    <w:p w14:paraId="29EF4C0C" w14:textId="421837B3" w:rsidR="00B07E94" w:rsidRDefault="00752E7A" w:rsidP="00326226">
      <w:pPr>
        <w:pStyle w:val="ListBullet"/>
      </w:pPr>
      <w:r>
        <w:t>O</w:t>
      </w:r>
      <w:r w:rsidR="00535D11">
        <w:t xml:space="preserve">ne consumer </w:t>
      </w:r>
      <w:r>
        <w:t xml:space="preserve">experiences </w:t>
      </w:r>
      <w:r w:rsidR="00535D11">
        <w:t>ongoing seizures</w:t>
      </w:r>
      <w:r>
        <w:t xml:space="preserve">. The assessment team did not find </w:t>
      </w:r>
      <w:r w:rsidR="00443E2D">
        <w:t xml:space="preserve">evidence </w:t>
      </w:r>
      <w:r>
        <w:t xml:space="preserve">of </w:t>
      </w:r>
      <w:r w:rsidR="00443E2D">
        <w:t xml:space="preserve">strategies </w:t>
      </w:r>
      <w:r>
        <w:t xml:space="preserve">being </w:t>
      </w:r>
      <w:r w:rsidR="00443E2D">
        <w:t xml:space="preserve">provided to </w:t>
      </w:r>
      <w:r>
        <w:t xml:space="preserve">service </w:t>
      </w:r>
      <w:r w:rsidR="00443E2D">
        <w:t xml:space="preserve">staff </w:t>
      </w:r>
      <w:r>
        <w:t xml:space="preserve">to guide care in the event this consumer experiences a </w:t>
      </w:r>
      <w:r w:rsidR="00443E2D">
        <w:t xml:space="preserve">seizure </w:t>
      </w:r>
      <w:r>
        <w:t>while receiving service supports</w:t>
      </w:r>
      <w:r w:rsidR="00443E2D">
        <w:t>.</w:t>
      </w:r>
    </w:p>
    <w:p w14:paraId="0E8438C5" w14:textId="17E06246" w:rsidR="00642A35" w:rsidRPr="00642A35" w:rsidRDefault="00642A35" w:rsidP="00642A35">
      <w:pPr>
        <w:spacing w:line="240" w:lineRule="auto"/>
        <w:rPr>
          <w:color w:val="auto"/>
        </w:rPr>
      </w:pPr>
      <w:r w:rsidRPr="00642A35">
        <w:rPr>
          <w:color w:val="auto"/>
        </w:rPr>
        <w:t xml:space="preserve">In the services plan for continuous improvement, and in response to the assessment teams report, a comprehensive plan to implement consumer risk registers, deliver staff education, update consumer care plans, and inform consumers of risk management processes is scheduled to address the assessed </w:t>
      </w:r>
      <w:r w:rsidR="00027B36" w:rsidRPr="00642A35">
        <w:rPr>
          <w:color w:val="auto"/>
        </w:rPr>
        <w:t>non-compliance</w:t>
      </w:r>
      <w:r w:rsidRPr="00642A35">
        <w:rPr>
          <w:color w:val="auto"/>
        </w:rPr>
        <w:t xml:space="preserve"> under this standard.</w:t>
      </w:r>
    </w:p>
    <w:p w14:paraId="0182989D" w14:textId="77777777" w:rsidR="00642A35" w:rsidRPr="00642A35" w:rsidRDefault="00642A35" w:rsidP="00642A35">
      <w:pPr>
        <w:spacing w:line="240" w:lineRule="auto"/>
        <w:rPr>
          <w:color w:val="auto"/>
        </w:rPr>
      </w:pPr>
      <w:r w:rsidRPr="00642A35">
        <w:rPr>
          <w:color w:val="auto"/>
        </w:rPr>
        <w:lastRenderedPageBreak/>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60A16B43" w:rsidR="006107BF" w:rsidRPr="006107BF" w:rsidRDefault="006107BF" w:rsidP="006107BF">
            <w:pPr>
              <w:pStyle w:val="Heading3"/>
              <w:spacing w:before="120" w:after="0"/>
              <w:jc w:val="right"/>
              <w:outlineLvl w:val="2"/>
            </w:pPr>
            <w:r w:rsidRPr="00C7712E">
              <w:t>Compliant</w:t>
            </w:r>
            <w:r w:rsidRPr="00975D50">
              <w:rPr>
                <w:color w:val="2F5496" w:themeColor="accent1" w:themeShade="BF"/>
                <w:szCs w:val="26"/>
              </w:rPr>
              <w:t xml:space="preserve">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2D280AF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D0F9BD3" w14:textId="6899688C"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7B7B585" w:rsidR="006107BF" w:rsidRPr="006107BF" w:rsidRDefault="006107BF" w:rsidP="006107BF">
            <w:pPr>
              <w:pStyle w:val="Heading3"/>
              <w:spacing w:before="120" w:after="0"/>
              <w:jc w:val="right"/>
              <w:outlineLvl w:val="2"/>
            </w:pPr>
            <w:r w:rsidRPr="00C7712E">
              <w:t>Not</w:t>
            </w:r>
            <w:r w:rsidRPr="00975D50">
              <w:rPr>
                <w:color w:val="2F5496" w:themeColor="accent1" w:themeShade="BF"/>
                <w:szCs w:val="26"/>
              </w:rPr>
              <w:t xml:space="preserve"> </w:t>
            </w:r>
            <w:r w:rsidRPr="00C7712E">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3134E81C"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3055E85" w14:textId="43BD8583"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6B9D2498" w14:textId="7B0ECD49" w:rsidR="001B5EB5" w:rsidRPr="00DA798D" w:rsidRDefault="00584ED7" w:rsidP="001B5EB5">
      <w:pPr>
        <w:tabs>
          <w:tab w:val="right" w:pos="9026"/>
        </w:tabs>
        <w:rPr>
          <w:color w:val="auto"/>
        </w:rPr>
      </w:pPr>
      <w:r>
        <w:t>Findings</w:t>
      </w:r>
    </w:p>
    <w:p w14:paraId="61061852" w14:textId="25D349F4" w:rsidR="00E37DB1" w:rsidRPr="00DA798D" w:rsidRDefault="00DA798D" w:rsidP="005A02AC">
      <w:pPr>
        <w:spacing w:line="240" w:lineRule="auto"/>
        <w:rPr>
          <w:color w:val="auto"/>
        </w:rPr>
      </w:pPr>
      <w:r w:rsidRPr="00DA798D">
        <w:rPr>
          <w:color w:val="auto"/>
        </w:rPr>
        <w:t>When interviewed by the assessment team, c</w:t>
      </w:r>
      <w:r w:rsidR="00C77FDC" w:rsidRPr="00DA798D">
        <w:rPr>
          <w:color w:val="auto"/>
        </w:rPr>
        <w:t xml:space="preserve">onsumers and their representatives </w:t>
      </w:r>
      <w:r w:rsidRPr="00DA798D">
        <w:rPr>
          <w:color w:val="auto"/>
        </w:rPr>
        <w:t xml:space="preserve">explained in different ways that they felt the </w:t>
      </w:r>
      <w:r w:rsidR="00C77FDC" w:rsidRPr="00DA798D">
        <w:rPr>
          <w:color w:val="auto"/>
        </w:rPr>
        <w:t>service recognise</w:t>
      </w:r>
      <w:r w:rsidRPr="00DA798D">
        <w:rPr>
          <w:color w:val="auto"/>
        </w:rPr>
        <w:t xml:space="preserve">d </w:t>
      </w:r>
      <w:r w:rsidR="00C77FDC" w:rsidRPr="00DA798D">
        <w:rPr>
          <w:color w:val="auto"/>
        </w:rPr>
        <w:t>and respond</w:t>
      </w:r>
      <w:r w:rsidRPr="00DA798D">
        <w:rPr>
          <w:color w:val="auto"/>
        </w:rPr>
        <w:t xml:space="preserve">ed </w:t>
      </w:r>
      <w:r w:rsidR="00C77FDC" w:rsidRPr="00DA798D">
        <w:rPr>
          <w:color w:val="auto"/>
        </w:rPr>
        <w:t>to change</w:t>
      </w:r>
      <w:r w:rsidR="00AB324D">
        <w:rPr>
          <w:color w:val="auto"/>
        </w:rPr>
        <w:t>s</w:t>
      </w:r>
      <w:r w:rsidR="00C77FDC" w:rsidRPr="00DA798D">
        <w:rPr>
          <w:color w:val="auto"/>
        </w:rPr>
        <w:t xml:space="preserve"> or deterioration</w:t>
      </w:r>
      <w:r w:rsidRPr="00DA798D">
        <w:rPr>
          <w:color w:val="auto"/>
        </w:rPr>
        <w:t>s</w:t>
      </w:r>
      <w:r w:rsidR="00C77FDC" w:rsidRPr="00DA798D">
        <w:rPr>
          <w:color w:val="auto"/>
        </w:rPr>
        <w:t xml:space="preserve"> </w:t>
      </w:r>
      <w:r w:rsidR="00AB324D">
        <w:rPr>
          <w:color w:val="auto"/>
        </w:rPr>
        <w:t xml:space="preserve">in their </w:t>
      </w:r>
      <w:r w:rsidRPr="00DA798D">
        <w:rPr>
          <w:color w:val="auto"/>
        </w:rPr>
        <w:t>health, function, and wellbeing</w:t>
      </w:r>
      <w:r w:rsidR="00C77FDC" w:rsidRPr="00DA798D">
        <w:rPr>
          <w:color w:val="auto"/>
        </w:rPr>
        <w:t xml:space="preserve">. </w:t>
      </w:r>
    </w:p>
    <w:p w14:paraId="735D2B4A" w14:textId="0ED6E56B" w:rsidR="00D467C2" w:rsidRPr="00CF1DAB" w:rsidRDefault="005F776F" w:rsidP="006C6BE6">
      <w:pPr>
        <w:spacing w:line="240" w:lineRule="auto"/>
        <w:rPr>
          <w:color w:val="auto"/>
        </w:rPr>
      </w:pPr>
      <w:r w:rsidRPr="00CF169E">
        <w:rPr>
          <w:color w:val="auto"/>
        </w:rPr>
        <w:t xml:space="preserve">The </w:t>
      </w:r>
      <w:r w:rsidRPr="00CF1DAB">
        <w:rPr>
          <w:color w:val="auto"/>
        </w:rPr>
        <w:t xml:space="preserve">assessment team evidenced that consumer </w:t>
      </w:r>
      <w:r w:rsidR="00C77FDC" w:rsidRPr="00CF1DAB">
        <w:rPr>
          <w:color w:val="auto"/>
        </w:rPr>
        <w:t>care planning does not always reflect change</w:t>
      </w:r>
      <w:r w:rsidRPr="00CF1DAB">
        <w:rPr>
          <w:color w:val="auto"/>
        </w:rPr>
        <w:t>s</w:t>
      </w:r>
      <w:r w:rsidR="00C77FDC" w:rsidRPr="00CF1DAB">
        <w:rPr>
          <w:color w:val="auto"/>
        </w:rPr>
        <w:t xml:space="preserve"> in consumers </w:t>
      </w:r>
      <w:r w:rsidR="009A2692" w:rsidRPr="00CF1DAB">
        <w:rPr>
          <w:color w:val="auto"/>
        </w:rPr>
        <w:t>condition</w:t>
      </w:r>
      <w:r w:rsidRPr="00CF1DAB">
        <w:rPr>
          <w:color w:val="auto"/>
        </w:rPr>
        <w:t xml:space="preserve">, nor does </w:t>
      </w:r>
      <w:r w:rsidR="00AB324D" w:rsidRPr="00CF1DAB">
        <w:rPr>
          <w:color w:val="auto"/>
        </w:rPr>
        <w:t xml:space="preserve">service </w:t>
      </w:r>
      <w:r w:rsidRPr="00CF1DAB">
        <w:rPr>
          <w:color w:val="auto"/>
        </w:rPr>
        <w:t xml:space="preserve">documentation record </w:t>
      </w:r>
      <w:r w:rsidR="00C77FDC" w:rsidRPr="00CF1DAB">
        <w:rPr>
          <w:color w:val="auto"/>
        </w:rPr>
        <w:t>how the service respond</w:t>
      </w:r>
      <w:r w:rsidRPr="00CF1DAB">
        <w:rPr>
          <w:color w:val="auto"/>
        </w:rPr>
        <w:t xml:space="preserve">s and adjusts care </w:t>
      </w:r>
      <w:r w:rsidR="00AB324D" w:rsidRPr="00CF1DAB">
        <w:rPr>
          <w:color w:val="auto"/>
        </w:rPr>
        <w:t xml:space="preserve">delivery </w:t>
      </w:r>
      <w:r w:rsidRPr="00CF1DAB">
        <w:rPr>
          <w:color w:val="auto"/>
        </w:rPr>
        <w:t xml:space="preserve">in response </w:t>
      </w:r>
      <w:r w:rsidR="00C77FDC" w:rsidRPr="00CF1DAB">
        <w:rPr>
          <w:color w:val="auto"/>
        </w:rPr>
        <w:t xml:space="preserve">to </w:t>
      </w:r>
      <w:r w:rsidRPr="00CF1DAB">
        <w:rPr>
          <w:color w:val="auto"/>
        </w:rPr>
        <w:t>changes in consumers condition.</w:t>
      </w:r>
      <w:r w:rsidR="006C6BE6" w:rsidRPr="00CF1DAB">
        <w:rPr>
          <w:color w:val="auto"/>
        </w:rPr>
        <w:t xml:space="preserve"> For example:</w:t>
      </w:r>
    </w:p>
    <w:p w14:paraId="5A52517D" w14:textId="3EF2EA2C" w:rsidR="00C77FDC" w:rsidRPr="00CF1DAB" w:rsidRDefault="006C6BE6" w:rsidP="001A01A2">
      <w:pPr>
        <w:pStyle w:val="ListBullet"/>
      </w:pPr>
      <w:r w:rsidRPr="00CF1DAB">
        <w:t>O</w:t>
      </w:r>
      <w:r w:rsidR="00E37DB1" w:rsidRPr="00CF1DAB">
        <w:t>ne consumer</w:t>
      </w:r>
      <w:r w:rsidRPr="00CF1DAB">
        <w:t xml:space="preserve">, </w:t>
      </w:r>
      <w:r w:rsidR="000C32AE" w:rsidRPr="00CF1DAB">
        <w:t xml:space="preserve">who </w:t>
      </w:r>
      <w:r w:rsidRPr="00CF1DAB">
        <w:t xml:space="preserve">is experiencing </w:t>
      </w:r>
      <w:r w:rsidR="000C32AE" w:rsidRPr="00CF1DAB">
        <w:t>deteriorati</w:t>
      </w:r>
      <w:r w:rsidRPr="00CF1DAB">
        <w:t>on in their health</w:t>
      </w:r>
      <w:r w:rsidR="00D467C2" w:rsidRPr="00CF1DAB">
        <w:t xml:space="preserve"> causing issues with swallowing</w:t>
      </w:r>
      <w:r w:rsidRPr="00CF1DAB">
        <w:t>,</w:t>
      </w:r>
      <w:r w:rsidR="00D467C2" w:rsidRPr="00CF1DAB">
        <w:t xml:space="preserve"> </w:t>
      </w:r>
      <w:r w:rsidRPr="00CF1DAB">
        <w:t xml:space="preserve">was noted to have </w:t>
      </w:r>
      <w:r w:rsidR="00E66DB5" w:rsidRPr="00CF1DAB">
        <w:t xml:space="preserve">not </w:t>
      </w:r>
      <w:r w:rsidRPr="00CF1DAB">
        <w:t xml:space="preserve">been </w:t>
      </w:r>
      <w:r w:rsidR="00027B36" w:rsidRPr="00CF1DAB">
        <w:t>referred</w:t>
      </w:r>
      <w:r w:rsidRPr="00CF1DAB">
        <w:t xml:space="preserve"> </w:t>
      </w:r>
      <w:r w:rsidR="00D467C2" w:rsidRPr="00CF1DAB">
        <w:t>for</w:t>
      </w:r>
      <w:r w:rsidR="001A01A2" w:rsidRPr="00CF1DAB">
        <w:t xml:space="preserve"> </w:t>
      </w:r>
      <w:r w:rsidRPr="00CF1DAB">
        <w:t xml:space="preserve">assessment by a </w:t>
      </w:r>
      <w:r w:rsidR="001A01A2" w:rsidRPr="00CF1DAB">
        <w:t xml:space="preserve">speech </w:t>
      </w:r>
      <w:r w:rsidRPr="00CF1DAB">
        <w:t xml:space="preserve">pathologist. </w:t>
      </w:r>
    </w:p>
    <w:p w14:paraId="1D20BA9E" w14:textId="55BCC5B0" w:rsidR="00353F75" w:rsidRPr="00CF1DAB" w:rsidRDefault="00E66DB5" w:rsidP="00353F75">
      <w:pPr>
        <w:pStyle w:val="ListBullet"/>
      </w:pPr>
      <w:r w:rsidRPr="00CF1DAB">
        <w:t>One consumer experiencing d</w:t>
      </w:r>
      <w:r w:rsidR="00441B5D" w:rsidRPr="00CF1DAB">
        <w:t xml:space="preserve">eterioration </w:t>
      </w:r>
      <w:r w:rsidRPr="00CF1DAB">
        <w:t>in their physical health including seizures</w:t>
      </w:r>
      <w:r w:rsidR="00B54024" w:rsidRPr="00CF1DAB">
        <w:t xml:space="preserve"> and changes in behaviour</w:t>
      </w:r>
      <w:r w:rsidRPr="00CF1DAB">
        <w:t xml:space="preserve">, </w:t>
      </w:r>
      <w:r w:rsidR="00B54024" w:rsidRPr="00CF1DAB">
        <w:t xml:space="preserve">had no recognition </w:t>
      </w:r>
      <w:r w:rsidR="00353F75" w:rsidRPr="00CF1DAB">
        <w:t>of this noted</w:t>
      </w:r>
      <w:r w:rsidR="00B54024" w:rsidRPr="00CF1DAB">
        <w:t xml:space="preserve"> in their care documentation</w:t>
      </w:r>
      <w:r w:rsidR="00353F75" w:rsidRPr="00CF1DAB">
        <w:t>, additionally there was no record of a service response</w:t>
      </w:r>
      <w:r w:rsidR="000D1201" w:rsidRPr="00CF1DAB">
        <w:t xml:space="preserve"> to the deterioration</w:t>
      </w:r>
      <w:r w:rsidR="00353F75" w:rsidRPr="00CF1DAB">
        <w:t>.</w:t>
      </w:r>
    </w:p>
    <w:p w14:paraId="1BC47C74" w14:textId="0E9870EE" w:rsidR="00EF318A" w:rsidRPr="00CF1DAB" w:rsidRDefault="00BB687E" w:rsidP="000D1201">
      <w:pPr>
        <w:spacing w:line="240" w:lineRule="auto"/>
        <w:rPr>
          <w:color w:val="auto"/>
        </w:rPr>
      </w:pPr>
      <w:r w:rsidRPr="00CF1DAB">
        <w:rPr>
          <w:color w:val="auto"/>
        </w:rPr>
        <w:t xml:space="preserve">When interviewed by the assessment team, service </w:t>
      </w:r>
      <w:r w:rsidR="005726A2" w:rsidRPr="00CF1DAB">
        <w:rPr>
          <w:color w:val="auto"/>
        </w:rPr>
        <w:t xml:space="preserve">staff </w:t>
      </w:r>
      <w:r w:rsidRPr="00CF1DAB">
        <w:rPr>
          <w:color w:val="auto"/>
        </w:rPr>
        <w:t xml:space="preserve">explained that </w:t>
      </w:r>
      <w:r w:rsidR="005726A2" w:rsidRPr="00CF1DAB">
        <w:rPr>
          <w:color w:val="auto"/>
        </w:rPr>
        <w:t>report</w:t>
      </w:r>
      <w:r w:rsidRPr="00CF1DAB">
        <w:rPr>
          <w:color w:val="auto"/>
        </w:rPr>
        <w:t>s</w:t>
      </w:r>
      <w:r w:rsidR="005726A2" w:rsidRPr="00CF1DAB">
        <w:rPr>
          <w:color w:val="auto"/>
        </w:rPr>
        <w:t xml:space="preserve"> </w:t>
      </w:r>
      <w:r w:rsidRPr="00CF1DAB">
        <w:rPr>
          <w:color w:val="auto"/>
        </w:rPr>
        <w:t xml:space="preserve">are made to service management </w:t>
      </w:r>
      <w:r w:rsidR="008E2C31" w:rsidRPr="00CF1DAB">
        <w:rPr>
          <w:color w:val="auto"/>
        </w:rPr>
        <w:t xml:space="preserve">who </w:t>
      </w:r>
      <w:r w:rsidRPr="00CF1DAB">
        <w:rPr>
          <w:color w:val="auto"/>
        </w:rPr>
        <w:t xml:space="preserve">arrange consumer </w:t>
      </w:r>
      <w:r w:rsidR="008E2C31" w:rsidRPr="00CF1DAB">
        <w:rPr>
          <w:color w:val="auto"/>
        </w:rPr>
        <w:t>reassessment</w:t>
      </w:r>
      <w:r w:rsidRPr="00CF1DAB">
        <w:rPr>
          <w:color w:val="auto"/>
        </w:rPr>
        <w:t xml:space="preserve"> </w:t>
      </w:r>
      <w:r w:rsidR="004D5D8E" w:rsidRPr="00CF1DAB">
        <w:rPr>
          <w:color w:val="auto"/>
        </w:rPr>
        <w:t xml:space="preserve">and </w:t>
      </w:r>
      <w:r w:rsidRPr="00CF1DAB">
        <w:rPr>
          <w:color w:val="auto"/>
        </w:rPr>
        <w:t>referral</w:t>
      </w:r>
      <w:r w:rsidR="00F00D7E" w:rsidRPr="00CF1DAB">
        <w:rPr>
          <w:color w:val="auto"/>
        </w:rPr>
        <w:t>s</w:t>
      </w:r>
      <w:r w:rsidRPr="00CF1DAB">
        <w:rPr>
          <w:color w:val="auto"/>
        </w:rPr>
        <w:t>.</w:t>
      </w:r>
      <w:r w:rsidR="00F00D7E" w:rsidRPr="00CF1DAB">
        <w:rPr>
          <w:color w:val="auto"/>
        </w:rPr>
        <w:t xml:space="preserve"> It was explained that </w:t>
      </w:r>
      <w:r w:rsidR="004D5D8E" w:rsidRPr="00CF1DAB">
        <w:rPr>
          <w:color w:val="auto"/>
        </w:rPr>
        <w:t xml:space="preserve">changes </w:t>
      </w:r>
      <w:r w:rsidR="00F00D7E" w:rsidRPr="00CF1DAB">
        <w:rPr>
          <w:color w:val="auto"/>
        </w:rPr>
        <w:t xml:space="preserve">in consumer </w:t>
      </w:r>
      <w:r w:rsidR="00DD19C2" w:rsidRPr="00CF1DAB">
        <w:rPr>
          <w:color w:val="auto"/>
        </w:rPr>
        <w:t xml:space="preserve">care </w:t>
      </w:r>
      <w:r w:rsidR="00F00D7E" w:rsidRPr="00CF1DAB">
        <w:rPr>
          <w:color w:val="auto"/>
        </w:rPr>
        <w:t xml:space="preserve">following this </w:t>
      </w:r>
      <w:r w:rsidR="004D5D8E" w:rsidRPr="00CF1DAB">
        <w:rPr>
          <w:color w:val="auto"/>
        </w:rPr>
        <w:t xml:space="preserve">are not </w:t>
      </w:r>
      <w:r w:rsidR="00DD19C2" w:rsidRPr="00CF1DAB">
        <w:rPr>
          <w:color w:val="auto"/>
        </w:rPr>
        <w:t xml:space="preserve">subsequently </w:t>
      </w:r>
      <w:r w:rsidR="004D5D8E" w:rsidRPr="00CF1DAB">
        <w:rPr>
          <w:color w:val="auto"/>
        </w:rPr>
        <w:t xml:space="preserve">recorded </w:t>
      </w:r>
      <w:r w:rsidR="00F00D7E" w:rsidRPr="00CF1DAB">
        <w:rPr>
          <w:color w:val="auto"/>
        </w:rPr>
        <w:t xml:space="preserve">in </w:t>
      </w:r>
      <w:r w:rsidR="004D5D8E" w:rsidRPr="00CF1DAB">
        <w:rPr>
          <w:color w:val="auto"/>
        </w:rPr>
        <w:t>care planning documentation</w:t>
      </w:r>
      <w:r w:rsidR="00F00D7E" w:rsidRPr="00CF1DAB">
        <w:rPr>
          <w:color w:val="auto"/>
        </w:rPr>
        <w:t>.</w:t>
      </w:r>
    </w:p>
    <w:p w14:paraId="0ED2E0C2" w14:textId="2A7EB9DB" w:rsidR="00283D2C" w:rsidRPr="00283D2C" w:rsidRDefault="00283D2C" w:rsidP="00283D2C">
      <w:pPr>
        <w:pStyle w:val="ListBullet"/>
        <w:numPr>
          <w:ilvl w:val="0"/>
          <w:numId w:val="0"/>
        </w:numPr>
      </w:pPr>
      <w:r w:rsidRPr="00CF1DAB">
        <w:t xml:space="preserve">In the services plan for continuous improvement, and in response to the assessment teams report, a comprehensive </w:t>
      </w:r>
      <w:r w:rsidRPr="00283D2C">
        <w:t xml:space="preserve">plan to increase clinical oversight, schedule compulsory staff education, and review meeting schedules is </w:t>
      </w:r>
      <w:r w:rsidR="00D7464F">
        <w:t>planned</w:t>
      </w:r>
      <w:r w:rsidRPr="00283D2C">
        <w:t xml:space="preserve"> to </w:t>
      </w:r>
      <w:r w:rsidR="00CA526D">
        <w:t>rectify the</w:t>
      </w:r>
      <w:r w:rsidRPr="00283D2C">
        <w:t xml:space="preserve"> assessed </w:t>
      </w:r>
      <w:r w:rsidR="00027B36" w:rsidRPr="00283D2C">
        <w:t>non-compliance</w:t>
      </w:r>
      <w:r w:rsidRPr="00283D2C">
        <w:t xml:space="preserve"> under this standard.</w:t>
      </w:r>
    </w:p>
    <w:p w14:paraId="4B052EB8" w14:textId="77777777" w:rsidR="00283D2C" w:rsidRDefault="00283D2C" w:rsidP="00283D2C">
      <w:r>
        <w:lastRenderedPageBreak/>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D4022DA" w:rsidR="006107BF" w:rsidRPr="006107BF" w:rsidRDefault="006107BF" w:rsidP="006107BF">
            <w:pPr>
              <w:pStyle w:val="Heading3"/>
              <w:spacing w:before="120" w:after="0"/>
              <w:jc w:val="right"/>
              <w:outlineLvl w:val="2"/>
            </w:pPr>
            <w:r w:rsidRPr="006107BF">
              <w:rPr>
                <w:color w:val="0000FF"/>
                <w:szCs w:val="26"/>
              </w:rPr>
              <w:t xml:space="preserve"> </w:t>
            </w:r>
            <w:r w:rsidRPr="00C7712E">
              <w:t>Not</w:t>
            </w:r>
            <w:r w:rsidRPr="00975D50">
              <w:rPr>
                <w:color w:val="2F5496" w:themeColor="accent1" w:themeShade="BF"/>
                <w:szCs w:val="26"/>
              </w:rPr>
              <w:t xml:space="preserve"> </w:t>
            </w:r>
            <w:r w:rsidRPr="00C7712E">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4957053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5A8EA95" w14:textId="56592BD7"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4C31218" w14:textId="7D19EB0E" w:rsidR="001B5EB5" w:rsidRPr="00305C68" w:rsidRDefault="00584ED7" w:rsidP="001B5EB5">
      <w:pPr>
        <w:tabs>
          <w:tab w:val="right" w:pos="9026"/>
        </w:tabs>
        <w:rPr>
          <w:color w:val="auto"/>
        </w:rPr>
      </w:pPr>
      <w:r>
        <w:t>Findings</w:t>
      </w:r>
    </w:p>
    <w:p w14:paraId="40363A2D" w14:textId="1952F81B" w:rsidR="005A02AC" w:rsidRPr="00305C68" w:rsidRDefault="008D60FF" w:rsidP="005A02AC">
      <w:pPr>
        <w:spacing w:line="240" w:lineRule="auto"/>
        <w:rPr>
          <w:color w:val="auto"/>
        </w:rPr>
      </w:pPr>
      <w:r w:rsidRPr="00305C68">
        <w:rPr>
          <w:color w:val="auto"/>
        </w:rPr>
        <w:t xml:space="preserve">The </w:t>
      </w:r>
      <w:r w:rsidR="00C07C44" w:rsidRPr="00305C68">
        <w:rPr>
          <w:color w:val="auto"/>
        </w:rPr>
        <w:t>a</w:t>
      </w:r>
      <w:r w:rsidRPr="00305C68">
        <w:rPr>
          <w:color w:val="auto"/>
        </w:rPr>
        <w:t xml:space="preserve">ssessment </w:t>
      </w:r>
      <w:r w:rsidR="00C07C44" w:rsidRPr="00305C68">
        <w:rPr>
          <w:color w:val="auto"/>
        </w:rPr>
        <w:t>t</w:t>
      </w:r>
      <w:r w:rsidRPr="00305C68">
        <w:rPr>
          <w:color w:val="auto"/>
        </w:rPr>
        <w:t xml:space="preserve">eam </w:t>
      </w:r>
      <w:r w:rsidR="00C07C44" w:rsidRPr="00305C68">
        <w:rPr>
          <w:color w:val="auto"/>
        </w:rPr>
        <w:t xml:space="preserve">reviewed a range of consumer </w:t>
      </w:r>
      <w:r w:rsidRPr="00305C68">
        <w:rPr>
          <w:color w:val="auto"/>
        </w:rPr>
        <w:t xml:space="preserve">care planning </w:t>
      </w:r>
      <w:r w:rsidR="00027B36" w:rsidRPr="00305C68">
        <w:rPr>
          <w:color w:val="auto"/>
        </w:rPr>
        <w:t>documentation and</w:t>
      </w:r>
      <w:r w:rsidR="00C50B24" w:rsidRPr="00305C68">
        <w:rPr>
          <w:color w:val="auto"/>
        </w:rPr>
        <w:t xml:space="preserve"> identified that service </w:t>
      </w:r>
      <w:r w:rsidRPr="00305C68">
        <w:rPr>
          <w:color w:val="auto"/>
        </w:rPr>
        <w:t>information used to communicate consumer condition</w:t>
      </w:r>
      <w:r w:rsidR="00C50B24" w:rsidRPr="00305C68">
        <w:rPr>
          <w:color w:val="auto"/>
        </w:rPr>
        <w:t>s</w:t>
      </w:r>
      <w:r w:rsidRPr="00305C68">
        <w:rPr>
          <w:color w:val="auto"/>
        </w:rPr>
        <w:t xml:space="preserve">, needs and preferences </w:t>
      </w:r>
      <w:r w:rsidR="00C50B24" w:rsidRPr="00305C68">
        <w:rPr>
          <w:color w:val="auto"/>
        </w:rPr>
        <w:t>internally and externally</w:t>
      </w:r>
      <w:r w:rsidRPr="00305C68">
        <w:rPr>
          <w:color w:val="auto"/>
        </w:rPr>
        <w:t xml:space="preserve">, is </w:t>
      </w:r>
      <w:r w:rsidR="00027B36" w:rsidRPr="00305C68">
        <w:rPr>
          <w:color w:val="auto"/>
        </w:rPr>
        <w:t>st</w:t>
      </w:r>
      <w:r w:rsidR="00027B36">
        <w:rPr>
          <w:color w:val="auto"/>
        </w:rPr>
        <w:t>o</w:t>
      </w:r>
      <w:r w:rsidR="00027B36" w:rsidRPr="00305C68">
        <w:rPr>
          <w:color w:val="auto"/>
        </w:rPr>
        <w:t>red</w:t>
      </w:r>
      <w:r w:rsidR="00C50B24" w:rsidRPr="00305C68">
        <w:rPr>
          <w:color w:val="auto"/>
        </w:rPr>
        <w:t xml:space="preserve"> </w:t>
      </w:r>
      <w:r w:rsidRPr="00305C68">
        <w:rPr>
          <w:color w:val="auto"/>
        </w:rPr>
        <w:t xml:space="preserve">in multiple </w:t>
      </w:r>
      <w:r w:rsidR="00C50B24" w:rsidRPr="00305C68">
        <w:rPr>
          <w:color w:val="auto"/>
        </w:rPr>
        <w:t>locations</w:t>
      </w:r>
      <w:r w:rsidRPr="00305C68">
        <w:rPr>
          <w:color w:val="auto"/>
        </w:rPr>
        <w:t xml:space="preserve">, </w:t>
      </w:r>
      <w:r w:rsidR="00C50B24" w:rsidRPr="00305C68">
        <w:rPr>
          <w:color w:val="auto"/>
        </w:rPr>
        <w:t xml:space="preserve">and as a result </w:t>
      </w:r>
      <w:r w:rsidRPr="00305C68">
        <w:rPr>
          <w:color w:val="auto"/>
        </w:rPr>
        <w:t xml:space="preserve">the </w:t>
      </w:r>
      <w:r w:rsidR="00C50B24" w:rsidRPr="00305C68">
        <w:rPr>
          <w:color w:val="auto"/>
        </w:rPr>
        <w:t>a</w:t>
      </w:r>
      <w:r w:rsidRPr="00305C68">
        <w:rPr>
          <w:color w:val="auto"/>
        </w:rPr>
        <w:t xml:space="preserve">ssessment </w:t>
      </w:r>
      <w:r w:rsidR="00C50B24" w:rsidRPr="00305C68">
        <w:rPr>
          <w:color w:val="auto"/>
        </w:rPr>
        <w:t>t</w:t>
      </w:r>
      <w:r w:rsidRPr="00305C68">
        <w:rPr>
          <w:color w:val="auto"/>
        </w:rPr>
        <w:t xml:space="preserve">eam </w:t>
      </w:r>
      <w:r w:rsidR="00C50B24" w:rsidRPr="00305C68">
        <w:rPr>
          <w:color w:val="auto"/>
        </w:rPr>
        <w:t>could not validate the services approach to sharing information was consistent</w:t>
      </w:r>
      <w:r w:rsidR="00753F31">
        <w:rPr>
          <w:color w:val="auto"/>
        </w:rPr>
        <w:t>, correct</w:t>
      </w:r>
      <w:r w:rsidR="00C50B24" w:rsidRPr="00305C68">
        <w:rPr>
          <w:color w:val="auto"/>
        </w:rPr>
        <w:t xml:space="preserve"> and timely</w:t>
      </w:r>
      <w:r w:rsidR="001C31FF" w:rsidRPr="00305C68">
        <w:rPr>
          <w:color w:val="auto"/>
        </w:rPr>
        <w:t>.</w:t>
      </w:r>
      <w:r w:rsidR="00CC7101" w:rsidRPr="00305C68">
        <w:rPr>
          <w:color w:val="auto"/>
        </w:rPr>
        <w:t xml:space="preserve"> </w:t>
      </w:r>
      <w:r w:rsidR="00753F31">
        <w:rPr>
          <w:color w:val="auto"/>
        </w:rPr>
        <w:t xml:space="preserve">For example: </w:t>
      </w:r>
    </w:p>
    <w:p w14:paraId="44BCCAD5" w14:textId="37705F14" w:rsidR="00CC7101" w:rsidRPr="00305C68" w:rsidRDefault="00CC7101" w:rsidP="00753F31">
      <w:pPr>
        <w:pStyle w:val="ListBullet"/>
      </w:pPr>
      <w:r w:rsidRPr="00305C68">
        <w:t>The assessment team found limited progress notes available</w:t>
      </w:r>
      <w:r w:rsidR="00D20D65" w:rsidRPr="00305C68">
        <w:t xml:space="preserve"> </w:t>
      </w:r>
      <w:r w:rsidR="003F33FD" w:rsidRPr="00305C68">
        <w:t xml:space="preserve">in </w:t>
      </w:r>
      <w:r w:rsidR="00D20D65" w:rsidRPr="00305C68">
        <w:t xml:space="preserve">electronic </w:t>
      </w:r>
      <w:r w:rsidR="00753F31">
        <w:t>records he</w:t>
      </w:r>
      <w:r w:rsidR="00270ABB">
        <w:t>l</w:t>
      </w:r>
      <w:r w:rsidR="00753F31">
        <w:t xml:space="preserve">d </w:t>
      </w:r>
      <w:r w:rsidR="003F33FD" w:rsidRPr="00305C68">
        <w:t xml:space="preserve">by the </w:t>
      </w:r>
      <w:r w:rsidR="008C6C35" w:rsidRPr="00305C68">
        <w:t>service and</w:t>
      </w:r>
      <w:r w:rsidR="003F33FD" w:rsidRPr="00305C68">
        <w:t xml:space="preserve"> noted that majority of </w:t>
      </w:r>
      <w:r w:rsidR="00A172D5" w:rsidRPr="00305C68">
        <w:t xml:space="preserve">notes </w:t>
      </w:r>
      <w:r w:rsidR="003F33FD" w:rsidRPr="00305C68">
        <w:t xml:space="preserve">made by staff are </w:t>
      </w:r>
      <w:r w:rsidR="00A172D5" w:rsidRPr="00305C68">
        <w:t xml:space="preserve">recorded in </w:t>
      </w:r>
      <w:r w:rsidR="003F33FD" w:rsidRPr="00305C68">
        <w:t xml:space="preserve">hard copy </w:t>
      </w:r>
      <w:r w:rsidR="00A172D5" w:rsidRPr="00305C68">
        <w:t>communication book</w:t>
      </w:r>
      <w:r w:rsidR="003F33FD" w:rsidRPr="00305C68">
        <w:t>s</w:t>
      </w:r>
      <w:r w:rsidR="00A172D5" w:rsidRPr="00305C68">
        <w:t xml:space="preserve"> </w:t>
      </w:r>
      <w:r w:rsidR="003F33FD" w:rsidRPr="00305C68">
        <w:t xml:space="preserve">stored </w:t>
      </w:r>
      <w:r w:rsidR="00A172D5" w:rsidRPr="00305C68">
        <w:t>at consumer’s home</w:t>
      </w:r>
      <w:r w:rsidR="003F33FD" w:rsidRPr="00305C68">
        <w:t>s</w:t>
      </w:r>
      <w:r w:rsidR="00A172D5" w:rsidRPr="00305C68">
        <w:t>.</w:t>
      </w:r>
    </w:p>
    <w:p w14:paraId="4CB127D7" w14:textId="68F2512A" w:rsidR="00E837A1" w:rsidRPr="00AC31CA" w:rsidRDefault="00011E64" w:rsidP="00753F31">
      <w:pPr>
        <w:pStyle w:val="ListBullet"/>
      </w:pPr>
      <w:r w:rsidRPr="00AC31CA">
        <w:t xml:space="preserve">Communication </w:t>
      </w:r>
      <w:r w:rsidR="00C14DE1">
        <w:t xml:space="preserve">with external services </w:t>
      </w:r>
      <w:r w:rsidRPr="00AC31CA">
        <w:t xml:space="preserve">was not </w:t>
      </w:r>
      <w:r w:rsidR="008C6C35">
        <w:t>stored</w:t>
      </w:r>
      <w:r w:rsidR="00C14DE1">
        <w:t xml:space="preserve"> </w:t>
      </w:r>
      <w:r w:rsidR="008C6C35" w:rsidRPr="00AC31CA">
        <w:t>centrally</w:t>
      </w:r>
      <w:r w:rsidR="008C6C35">
        <w:t xml:space="preserve"> and</w:t>
      </w:r>
      <w:r w:rsidRPr="00AC31CA">
        <w:t xml:space="preserve"> </w:t>
      </w:r>
      <w:r w:rsidR="00C14DE1">
        <w:t xml:space="preserve">was </w:t>
      </w:r>
      <w:r w:rsidRPr="00AC31CA">
        <w:t xml:space="preserve">only available </w:t>
      </w:r>
      <w:r w:rsidR="00613394" w:rsidRPr="00AC31CA">
        <w:t xml:space="preserve">on </w:t>
      </w:r>
      <w:r w:rsidR="00C14DE1">
        <w:t xml:space="preserve">individual </w:t>
      </w:r>
      <w:r w:rsidR="00E837A1" w:rsidRPr="00AC31CA">
        <w:t>staff</w:t>
      </w:r>
      <w:r w:rsidR="00C14DE1">
        <w:t xml:space="preserve"> members </w:t>
      </w:r>
      <w:r w:rsidR="00E837A1" w:rsidRPr="00AC31CA">
        <w:t>computer</w:t>
      </w:r>
      <w:r w:rsidR="00C14DE1">
        <w:t>s</w:t>
      </w:r>
      <w:r w:rsidR="00E837A1" w:rsidRPr="00AC31CA">
        <w:t>.</w:t>
      </w:r>
    </w:p>
    <w:p w14:paraId="638FA3FE" w14:textId="5290DF54" w:rsidR="00011E64" w:rsidRPr="00270ABB" w:rsidRDefault="00270ABB" w:rsidP="005A02AC">
      <w:pPr>
        <w:spacing w:line="240" w:lineRule="auto"/>
        <w:rPr>
          <w:color w:val="auto"/>
        </w:rPr>
      </w:pPr>
      <w:r w:rsidRPr="00270ABB">
        <w:rPr>
          <w:color w:val="auto"/>
        </w:rPr>
        <w:t xml:space="preserve">The assessment team identified that consumer </w:t>
      </w:r>
      <w:r w:rsidR="00FA0426" w:rsidRPr="00270ABB">
        <w:rPr>
          <w:color w:val="auto"/>
        </w:rPr>
        <w:t xml:space="preserve">progress notes are not being </w:t>
      </w:r>
      <w:r w:rsidR="00E60A3B" w:rsidRPr="00270ABB">
        <w:rPr>
          <w:color w:val="auto"/>
        </w:rPr>
        <w:t>collected</w:t>
      </w:r>
      <w:r w:rsidR="001523DB" w:rsidRPr="00270ABB">
        <w:rPr>
          <w:color w:val="auto"/>
        </w:rPr>
        <w:t xml:space="preserve"> and uploaded to the </w:t>
      </w:r>
      <w:r w:rsidRPr="00270ABB">
        <w:rPr>
          <w:color w:val="auto"/>
        </w:rPr>
        <w:t xml:space="preserve">services </w:t>
      </w:r>
      <w:r w:rsidR="001523DB" w:rsidRPr="00270ABB">
        <w:rPr>
          <w:color w:val="auto"/>
        </w:rPr>
        <w:t>electronic care system</w:t>
      </w:r>
      <w:r w:rsidRPr="00270ABB">
        <w:rPr>
          <w:color w:val="auto"/>
        </w:rPr>
        <w:t xml:space="preserve">. For example: </w:t>
      </w:r>
    </w:p>
    <w:p w14:paraId="650C4833" w14:textId="07CA6A22" w:rsidR="00270ABB" w:rsidRPr="009E7948" w:rsidRDefault="00270ABB" w:rsidP="00270ABB">
      <w:pPr>
        <w:pStyle w:val="ListBullet"/>
      </w:pPr>
      <w:r w:rsidRPr="00270ABB">
        <w:t>One con</w:t>
      </w:r>
      <w:r w:rsidRPr="00AC31CA">
        <w:t xml:space="preserve">sumer </w:t>
      </w:r>
      <w:r>
        <w:t xml:space="preserve">had progress notes from </w:t>
      </w:r>
      <w:r w:rsidRPr="00AC31CA">
        <w:t>2017</w:t>
      </w:r>
      <w:r>
        <w:t xml:space="preserve"> listed as their most recent </w:t>
      </w:r>
      <w:r w:rsidR="008C6C35">
        <w:t>records</w:t>
      </w:r>
      <w:r w:rsidRPr="00AC31CA">
        <w:t>.</w:t>
      </w:r>
    </w:p>
    <w:p w14:paraId="137E00DD" w14:textId="5C8FF6D9" w:rsidR="001523DB" w:rsidRPr="009E7948" w:rsidRDefault="001523DB" w:rsidP="005A02AC">
      <w:pPr>
        <w:spacing w:line="240" w:lineRule="auto"/>
        <w:rPr>
          <w:color w:val="auto"/>
        </w:rPr>
      </w:pPr>
      <w:r w:rsidRPr="009E7948">
        <w:rPr>
          <w:color w:val="auto"/>
        </w:rPr>
        <w:t xml:space="preserve">Staff interviewed </w:t>
      </w:r>
      <w:r w:rsidR="00991157" w:rsidRPr="009E7948">
        <w:rPr>
          <w:color w:val="auto"/>
        </w:rPr>
        <w:t xml:space="preserve">by the assessment team felt </w:t>
      </w:r>
      <w:r w:rsidRPr="009E7948">
        <w:rPr>
          <w:color w:val="auto"/>
        </w:rPr>
        <w:t>they were provided enough information</w:t>
      </w:r>
      <w:r w:rsidR="00991157" w:rsidRPr="009E7948">
        <w:rPr>
          <w:color w:val="auto"/>
        </w:rPr>
        <w:t xml:space="preserve"> by the </w:t>
      </w:r>
      <w:r w:rsidR="008C6C35" w:rsidRPr="009E7948">
        <w:rPr>
          <w:color w:val="auto"/>
        </w:rPr>
        <w:t>service and</w:t>
      </w:r>
      <w:r w:rsidR="008E5622" w:rsidRPr="009E7948">
        <w:rPr>
          <w:color w:val="auto"/>
        </w:rPr>
        <w:t xml:space="preserve"> </w:t>
      </w:r>
      <w:r w:rsidR="00991157" w:rsidRPr="009E7948">
        <w:rPr>
          <w:color w:val="auto"/>
        </w:rPr>
        <w:t xml:space="preserve">advised that they needed to </w:t>
      </w:r>
      <w:r w:rsidR="00840826" w:rsidRPr="009E7948">
        <w:rPr>
          <w:color w:val="auto"/>
        </w:rPr>
        <w:t xml:space="preserve">ensure they </w:t>
      </w:r>
      <w:r w:rsidR="00991157" w:rsidRPr="009E7948">
        <w:rPr>
          <w:color w:val="auto"/>
        </w:rPr>
        <w:t>review</w:t>
      </w:r>
      <w:r w:rsidR="008E5622" w:rsidRPr="009E7948">
        <w:rPr>
          <w:color w:val="auto"/>
        </w:rPr>
        <w:t xml:space="preserve">ed both </w:t>
      </w:r>
      <w:r w:rsidR="00991157" w:rsidRPr="009E7948">
        <w:rPr>
          <w:color w:val="auto"/>
        </w:rPr>
        <w:t xml:space="preserve">hard copy </w:t>
      </w:r>
      <w:r w:rsidR="00840826" w:rsidRPr="009E7948">
        <w:rPr>
          <w:color w:val="auto"/>
        </w:rPr>
        <w:t>communication books at consumer’s home</w:t>
      </w:r>
      <w:r w:rsidR="00991157" w:rsidRPr="009E7948">
        <w:rPr>
          <w:color w:val="auto"/>
        </w:rPr>
        <w:t>s</w:t>
      </w:r>
      <w:r w:rsidR="008E5622" w:rsidRPr="009E7948">
        <w:rPr>
          <w:color w:val="auto"/>
        </w:rPr>
        <w:t>,</w:t>
      </w:r>
      <w:r w:rsidR="00840826" w:rsidRPr="009E7948">
        <w:rPr>
          <w:color w:val="auto"/>
        </w:rPr>
        <w:t xml:space="preserve"> and </w:t>
      </w:r>
      <w:r w:rsidR="008E5622" w:rsidRPr="009E7948">
        <w:rPr>
          <w:color w:val="auto"/>
        </w:rPr>
        <w:t xml:space="preserve">electronic records through an application </w:t>
      </w:r>
      <w:r w:rsidR="00840826" w:rsidRPr="009E7948">
        <w:rPr>
          <w:color w:val="auto"/>
        </w:rPr>
        <w:t xml:space="preserve">on their </w:t>
      </w:r>
      <w:r w:rsidR="00991157" w:rsidRPr="009E7948">
        <w:rPr>
          <w:color w:val="auto"/>
        </w:rPr>
        <w:t xml:space="preserve">mobile </w:t>
      </w:r>
      <w:r w:rsidR="00840826" w:rsidRPr="009E7948">
        <w:rPr>
          <w:color w:val="auto"/>
        </w:rPr>
        <w:t>phone.</w:t>
      </w:r>
    </w:p>
    <w:p w14:paraId="65D2553E" w14:textId="4FDD6845" w:rsidR="00840826" w:rsidRPr="00AC31CA" w:rsidRDefault="006526BF" w:rsidP="005A02AC">
      <w:pPr>
        <w:spacing w:line="240" w:lineRule="auto"/>
        <w:rPr>
          <w:color w:val="70AD47" w:themeColor="accent6"/>
        </w:rPr>
      </w:pPr>
      <w:r w:rsidRPr="009E7948">
        <w:rPr>
          <w:color w:val="auto"/>
        </w:rPr>
        <w:t>Service m</w:t>
      </w:r>
      <w:r w:rsidR="00840826" w:rsidRPr="009E7948">
        <w:rPr>
          <w:color w:val="auto"/>
        </w:rPr>
        <w:t xml:space="preserve">anagement </w:t>
      </w:r>
      <w:r w:rsidRPr="009E7948">
        <w:rPr>
          <w:color w:val="auto"/>
        </w:rPr>
        <w:t xml:space="preserve">explained to the assessment team that the services </w:t>
      </w:r>
      <w:r w:rsidR="00840826" w:rsidRPr="009E7948">
        <w:rPr>
          <w:color w:val="auto"/>
        </w:rPr>
        <w:t>electronic system</w:t>
      </w:r>
      <w:r w:rsidRPr="009E7948">
        <w:rPr>
          <w:color w:val="auto"/>
        </w:rPr>
        <w:t xml:space="preserve">s had been </w:t>
      </w:r>
      <w:r w:rsidR="005F66F2" w:rsidRPr="009E7948">
        <w:rPr>
          <w:color w:val="auto"/>
        </w:rPr>
        <w:t xml:space="preserve">upgraded in </w:t>
      </w:r>
      <w:r w:rsidR="00E60A3B" w:rsidRPr="009E7948">
        <w:rPr>
          <w:color w:val="auto"/>
        </w:rPr>
        <w:t>November</w:t>
      </w:r>
      <w:r w:rsidR="005F66F2" w:rsidRPr="009E7948">
        <w:rPr>
          <w:color w:val="auto"/>
        </w:rPr>
        <w:t xml:space="preserve"> 2021</w:t>
      </w:r>
      <w:r w:rsidRPr="009E7948">
        <w:rPr>
          <w:color w:val="auto"/>
        </w:rPr>
        <w:t xml:space="preserve">, </w:t>
      </w:r>
      <w:r w:rsidR="00A94F3E" w:rsidRPr="009E7948">
        <w:rPr>
          <w:color w:val="auto"/>
        </w:rPr>
        <w:t xml:space="preserve">allowing </w:t>
      </w:r>
      <w:r w:rsidR="005F66F2" w:rsidRPr="009E7948">
        <w:rPr>
          <w:color w:val="auto"/>
        </w:rPr>
        <w:t>wider access to documentation</w:t>
      </w:r>
      <w:r w:rsidRPr="009E7948">
        <w:rPr>
          <w:color w:val="auto"/>
        </w:rPr>
        <w:t>.</w:t>
      </w:r>
      <w:r>
        <w:rPr>
          <w:color w:val="70AD47" w:themeColor="accent6"/>
        </w:rPr>
        <w:t xml:space="preserve"> </w:t>
      </w:r>
    </w:p>
    <w:p w14:paraId="11B98FB7" w14:textId="3A2CD6C3" w:rsidR="00F85B56" w:rsidRDefault="00F85B56" w:rsidP="00F85B56">
      <w:r>
        <w:t xml:space="preserve">In the services plan for continuous improvement, and in response to the assessment teams report, a comprehensive plan to review care system records, update all consumer documentation, and deliver staff training is scheduled to address the assessed </w:t>
      </w:r>
      <w:r w:rsidR="008C6C35">
        <w:t>non-compliance</w:t>
      </w:r>
      <w:r>
        <w:t xml:space="preserve"> under this standard.</w:t>
      </w:r>
    </w:p>
    <w:p w14:paraId="16CB28C3" w14:textId="77777777" w:rsidR="00F85B56" w:rsidRDefault="00F85B56" w:rsidP="00F85B56">
      <w:r>
        <w:lastRenderedPageBreak/>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78101934" w:rsidR="006107BF" w:rsidRPr="006107BF" w:rsidRDefault="006107BF" w:rsidP="006107BF">
            <w:pPr>
              <w:pStyle w:val="Heading3"/>
              <w:spacing w:before="120" w:after="0"/>
              <w:jc w:val="right"/>
              <w:outlineLvl w:val="2"/>
            </w:pPr>
            <w:r w:rsidRPr="00C7712E">
              <w:t>Not</w:t>
            </w:r>
            <w:r w:rsidRPr="00975D50">
              <w:rPr>
                <w:color w:val="2F5496" w:themeColor="accent1" w:themeShade="BF"/>
                <w:szCs w:val="26"/>
              </w:rPr>
              <w:t xml:space="preserve"> </w:t>
            </w:r>
            <w:r w:rsidRPr="00C7712E">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3CB3992"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D5DFFB2" w14:textId="55FA9974"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09529021" w14:textId="5D0044B1" w:rsidR="001B5EB5" w:rsidRPr="00637142" w:rsidRDefault="00584ED7" w:rsidP="001B5EB5">
      <w:pPr>
        <w:tabs>
          <w:tab w:val="right" w:pos="9026"/>
        </w:tabs>
        <w:rPr>
          <w:color w:val="auto"/>
        </w:rPr>
      </w:pPr>
      <w:r w:rsidRPr="00637142">
        <w:rPr>
          <w:color w:val="auto"/>
        </w:rPr>
        <w:t>Findings</w:t>
      </w:r>
    </w:p>
    <w:p w14:paraId="0FF2712F" w14:textId="116BD5A4" w:rsidR="001471D0" w:rsidRPr="00637142" w:rsidRDefault="00BE2AB7" w:rsidP="00EA2B99">
      <w:pPr>
        <w:spacing w:line="240" w:lineRule="auto"/>
        <w:rPr>
          <w:color w:val="auto"/>
        </w:rPr>
      </w:pPr>
      <w:r w:rsidRPr="00637142">
        <w:rPr>
          <w:color w:val="auto"/>
        </w:rPr>
        <w:t>The</w:t>
      </w:r>
      <w:r w:rsidR="00993F6C" w:rsidRPr="00637142">
        <w:rPr>
          <w:color w:val="auto"/>
        </w:rPr>
        <w:t xml:space="preserve"> assessment team </w:t>
      </w:r>
      <w:r w:rsidR="00A77874" w:rsidRPr="00637142">
        <w:rPr>
          <w:color w:val="auto"/>
        </w:rPr>
        <w:t xml:space="preserve">interviewed numerous consumers and their </w:t>
      </w:r>
      <w:r w:rsidR="008C6C35" w:rsidRPr="00637142">
        <w:rPr>
          <w:color w:val="auto"/>
        </w:rPr>
        <w:t>representatives,</w:t>
      </w:r>
      <w:r w:rsidR="00A77874" w:rsidRPr="00637142">
        <w:rPr>
          <w:color w:val="auto"/>
        </w:rPr>
        <w:t xml:space="preserve"> and it was explained in different ways that they felt the care they received included </w:t>
      </w:r>
      <w:r w:rsidR="001471D0" w:rsidRPr="00637142">
        <w:rPr>
          <w:color w:val="auto"/>
        </w:rPr>
        <w:t>timely and appropriate referral</w:t>
      </w:r>
      <w:r w:rsidR="0079411D">
        <w:rPr>
          <w:color w:val="auto"/>
        </w:rPr>
        <w:t>s</w:t>
      </w:r>
      <w:r w:rsidR="00A77874" w:rsidRPr="00637142">
        <w:rPr>
          <w:color w:val="auto"/>
        </w:rPr>
        <w:t xml:space="preserve"> to external services when required.</w:t>
      </w:r>
      <w:r w:rsidR="00BF568A" w:rsidRPr="00637142">
        <w:rPr>
          <w:color w:val="auto"/>
        </w:rPr>
        <w:t xml:space="preserve"> </w:t>
      </w:r>
      <w:r w:rsidR="001471D0" w:rsidRPr="00637142">
        <w:rPr>
          <w:color w:val="auto"/>
        </w:rPr>
        <w:t xml:space="preserve">Consent from consumers </w:t>
      </w:r>
      <w:r w:rsidR="00BF568A" w:rsidRPr="00637142">
        <w:rPr>
          <w:color w:val="auto"/>
        </w:rPr>
        <w:t xml:space="preserve">is required for the service to make a </w:t>
      </w:r>
      <w:r w:rsidR="001471D0" w:rsidRPr="00637142">
        <w:rPr>
          <w:color w:val="auto"/>
        </w:rPr>
        <w:t>referral</w:t>
      </w:r>
      <w:r w:rsidR="00BF568A" w:rsidRPr="00637142">
        <w:rPr>
          <w:color w:val="auto"/>
        </w:rPr>
        <w:t>.</w:t>
      </w:r>
      <w:r w:rsidR="001471D0" w:rsidRPr="00637142">
        <w:rPr>
          <w:color w:val="auto"/>
        </w:rPr>
        <w:t xml:space="preserve"> </w:t>
      </w:r>
    </w:p>
    <w:p w14:paraId="2A0FE022" w14:textId="57A64BC8" w:rsidR="009F2EF4" w:rsidRPr="00637142" w:rsidRDefault="00BF568A" w:rsidP="00980F9B">
      <w:pPr>
        <w:spacing w:line="240" w:lineRule="auto"/>
        <w:rPr>
          <w:rFonts w:eastAsia="Calibri"/>
          <w:color w:val="auto"/>
          <w:lang w:eastAsia="en-US"/>
        </w:rPr>
      </w:pPr>
      <w:r w:rsidRPr="00637142">
        <w:rPr>
          <w:color w:val="auto"/>
        </w:rPr>
        <w:t>The assessment team identified that a</w:t>
      </w:r>
      <w:r w:rsidR="001471D0" w:rsidRPr="00637142">
        <w:rPr>
          <w:color w:val="auto"/>
        </w:rPr>
        <w:t xml:space="preserve">ll new consumers </w:t>
      </w:r>
      <w:r w:rsidRPr="00637142">
        <w:rPr>
          <w:color w:val="auto"/>
        </w:rPr>
        <w:t xml:space="preserve">to the service </w:t>
      </w:r>
      <w:r w:rsidR="001471D0" w:rsidRPr="00637142">
        <w:rPr>
          <w:color w:val="auto"/>
        </w:rPr>
        <w:t xml:space="preserve">receive an occupational therapy assessment on commencement to determine </w:t>
      </w:r>
      <w:r w:rsidRPr="00637142">
        <w:rPr>
          <w:color w:val="auto"/>
        </w:rPr>
        <w:t xml:space="preserve">if </w:t>
      </w:r>
      <w:r w:rsidR="001471D0" w:rsidRPr="00637142">
        <w:rPr>
          <w:color w:val="auto"/>
        </w:rPr>
        <w:t xml:space="preserve">aides or modifications </w:t>
      </w:r>
      <w:r w:rsidRPr="00637142">
        <w:rPr>
          <w:color w:val="auto"/>
        </w:rPr>
        <w:t xml:space="preserve">are </w:t>
      </w:r>
      <w:r w:rsidR="001471D0" w:rsidRPr="00637142">
        <w:rPr>
          <w:color w:val="auto"/>
        </w:rPr>
        <w:t>required</w:t>
      </w:r>
      <w:r w:rsidRPr="00637142">
        <w:rPr>
          <w:color w:val="auto"/>
        </w:rPr>
        <w:t>.</w:t>
      </w:r>
      <w:r w:rsidR="00980F9B" w:rsidRPr="00637142">
        <w:rPr>
          <w:color w:val="auto"/>
        </w:rPr>
        <w:t xml:space="preserve"> However, </w:t>
      </w:r>
      <w:r w:rsidR="0079411D" w:rsidRPr="00637142">
        <w:rPr>
          <w:color w:val="auto"/>
        </w:rPr>
        <w:t>reviewing</w:t>
      </w:r>
      <w:r w:rsidR="00980F9B" w:rsidRPr="00637142">
        <w:rPr>
          <w:color w:val="auto"/>
        </w:rPr>
        <w:t xml:space="preserve"> </w:t>
      </w:r>
      <w:r w:rsidR="001471D0" w:rsidRPr="00637142">
        <w:rPr>
          <w:color w:val="auto"/>
        </w:rPr>
        <w:t>consumer</w:t>
      </w:r>
      <w:r w:rsidR="00980F9B" w:rsidRPr="00637142">
        <w:rPr>
          <w:color w:val="auto"/>
        </w:rPr>
        <w:t xml:space="preserve"> </w:t>
      </w:r>
      <w:r w:rsidR="00584480" w:rsidRPr="00637142">
        <w:rPr>
          <w:color w:val="auto"/>
        </w:rPr>
        <w:t xml:space="preserve">care files </w:t>
      </w:r>
      <w:r w:rsidR="00980F9B" w:rsidRPr="00637142">
        <w:rPr>
          <w:color w:val="auto"/>
        </w:rPr>
        <w:t xml:space="preserve">did not evidence the service made referrals to allied health professionals including </w:t>
      </w:r>
      <w:r w:rsidR="00BD0ABF" w:rsidRPr="00637142">
        <w:rPr>
          <w:rFonts w:eastAsia="Calibri"/>
          <w:color w:val="auto"/>
          <w:lang w:eastAsia="en-US"/>
        </w:rPr>
        <w:t>physiotherapy and occupational therapy</w:t>
      </w:r>
      <w:r w:rsidR="009F2EF4" w:rsidRPr="00637142">
        <w:rPr>
          <w:rFonts w:eastAsia="Calibri"/>
          <w:color w:val="auto"/>
          <w:lang w:eastAsia="en-US"/>
        </w:rPr>
        <w:t>, nor did they evidence</w:t>
      </w:r>
      <w:r w:rsidR="00BD0ABF" w:rsidRPr="00637142">
        <w:rPr>
          <w:rFonts w:eastAsia="Calibri"/>
          <w:color w:val="auto"/>
          <w:lang w:eastAsia="en-US"/>
        </w:rPr>
        <w:t xml:space="preserve"> </w:t>
      </w:r>
      <w:r w:rsidR="0079411D">
        <w:rPr>
          <w:rFonts w:eastAsia="Calibri"/>
          <w:color w:val="auto"/>
          <w:lang w:eastAsia="en-US"/>
        </w:rPr>
        <w:t xml:space="preserve">any </w:t>
      </w:r>
      <w:r w:rsidR="00BD0ABF" w:rsidRPr="00637142">
        <w:rPr>
          <w:rFonts w:eastAsia="Calibri"/>
          <w:color w:val="auto"/>
          <w:lang w:eastAsia="en-US"/>
        </w:rPr>
        <w:t xml:space="preserve">recommendations </w:t>
      </w:r>
      <w:r w:rsidR="009F2EF4" w:rsidRPr="00637142">
        <w:rPr>
          <w:rFonts w:eastAsia="Calibri"/>
          <w:color w:val="auto"/>
          <w:lang w:eastAsia="en-US"/>
        </w:rPr>
        <w:t xml:space="preserve">subsequently </w:t>
      </w:r>
      <w:r w:rsidR="00BD0ABF" w:rsidRPr="00637142">
        <w:rPr>
          <w:rFonts w:eastAsia="Calibri"/>
          <w:color w:val="auto"/>
          <w:lang w:eastAsia="en-US"/>
        </w:rPr>
        <w:t xml:space="preserve">made </w:t>
      </w:r>
      <w:r w:rsidR="009F2EF4" w:rsidRPr="00637142">
        <w:rPr>
          <w:rFonts w:eastAsia="Calibri"/>
          <w:color w:val="auto"/>
          <w:lang w:eastAsia="en-US"/>
        </w:rPr>
        <w:t xml:space="preserve">by </w:t>
      </w:r>
      <w:r w:rsidR="0079411D">
        <w:rPr>
          <w:rFonts w:eastAsia="Calibri"/>
          <w:color w:val="auto"/>
          <w:lang w:eastAsia="en-US"/>
        </w:rPr>
        <w:t xml:space="preserve">these </w:t>
      </w:r>
      <w:r w:rsidR="009F2EF4" w:rsidRPr="00637142">
        <w:rPr>
          <w:rFonts w:eastAsia="Calibri"/>
          <w:color w:val="auto"/>
          <w:lang w:eastAsia="en-US"/>
        </w:rPr>
        <w:t>allied health services</w:t>
      </w:r>
      <w:r w:rsidR="00BD0ABF" w:rsidRPr="00637142">
        <w:rPr>
          <w:rFonts w:eastAsia="Calibri"/>
          <w:color w:val="auto"/>
          <w:lang w:eastAsia="en-US"/>
        </w:rPr>
        <w:t>.</w:t>
      </w:r>
      <w:r w:rsidR="000B2245" w:rsidRPr="00637142">
        <w:rPr>
          <w:rFonts w:eastAsia="Calibri"/>
          <w:color w:val="auto"/>
          <w:lang w:eastAsia="en-US"/>
        </w:rPr>
        <w:t xml:space="preserve"> </w:t>
      </w:r>
    </w:p>
    <w:p w14:paraId="322C528F" w14:textId="5460DCCA" w:rsidR="0020096A" w:rsidRDefault="0020096A" w:rsidP="0020096A">
      <w:pPr>
        <w:pStyle w:val="ListBullet"/>
        <w:numPr>
          <w:ilvl w:val="0"/>
          <w:numId w:val="0"/>
        </w:numPr>
        <w:rPr>
          <w:rFonts w:eastAsia="Times New Roman"/>
          <w:color w:val="000000"/>
          <w:szCs w:val="24"/>
          <w:lang w:eastAsia="en-AU"/>
        </w:rPr>
      </w:pPr>
      <w:r>
        <w:rPr>
          <w:rFonts w:eastAsia="Times New Roman"/>
          <w:color w:val="000000"/>
          <w:szCs w:val="24"/>
          <w:lang w:eastAsia="en-AU"/>
        </w:rPr>
        <w:t>In the services plan for continuous improvement</w:t>
      </w:r>
      <w:r w:rsidR="0079411D">
        <w:rPr>
          <w:rFonts w:eastAsia="Times New Roman"/>
          <w:color w:val="000000"/>
          <w:szCs w:val="24"/>
          <w:lang w:eastAsia="en-AU"/>
        </w:rPr>
        <w:t xml:space="preserve"> the service acknowledged a gap in </w:t>
      </w:r>
      <w:r w:rsidR="00415142">
        <w:rPr>
          <w:rFonts w:eastAsia="Times New Roman"/>
          <w:color w:val="000000"/>
          <w:szCs w:val="24"/>
          <w:lang w:eastAsia="en-AU"/>
        </w:rPr>
        <w:t xml:space="preserve">its </w:t>
      </w:r>
      <w:r w:rsidR="0079411D">
        <w:rPr>
          <w:rFonts w:eastAsia="Times New Roman"/>
          <w:color w:val="000000"/>
          <w:szCs w:val="24"/>
          <w:lang w:eastAsia="en-AU"/>
        </w:rPr>
        <w:t>referral processes</w:t>
      </w:r>
      <w:r>
        <w:rPr>
          <w:rFonts w:eastAsia="Times New Roman"/>
          <w:color w:val="000000"/>
          <w:szCs w:val="24"/>
          <w:lang w:eastAsia="en-AU"/>
        </w:rPr>
        <w:t xml:space="preserve">, and in response </w:t>
      </w:r>
      <w:r w:rsidR="0079411D">
        <w:rPr>
          <w:rFonts w:eastAsia="Times New Roman"/>
          <w:color w:val="000000"/>
          <w:szCs w:val="24"/>
          <w:lang w:eastAsia="en-AU"/>
        </w:rPr>
        <w:t xml:space="preserve">listed </w:t>
      </w:r>
      <w:r>
        <w:rPr>
          <w:rFonts w:eastAsia="Times New Roman"/>
          <w:color w:val="000000"/>
          <w:szCs w:val="24"/>
          <w:lang w:eastAsia="en-AU"/>
        </w:rPr>
        <w:t>a comprehensive plan to update consumer record storage, increase clinical oversight, establish a referral register, and deliver staff training</w:t>
      </w:r>
      <w:r w:rsidR="0079411D">
        <w:rPr>
          <w:rFonts w:eastAsia="Times New Roman"/>
          <w:color w:val="000000"/>
          <w:szCs w:val="24"/>
          <w:lang w:eastAsia="en-AU"/>
        </w:rPr>
        <w:t>.</w:t>
      </w:r>
    </w:p>
    <w:p w14:paraId="2ED8FD07" w14:textId="7C790847" w:rsidR="000B2245" w:rsidRPr="00993F6C" w:rsidRDefault="0020096A" w:rsidP="00A044F7">
      <w:r>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6AD252CF"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432FA3E6" w:rsidR="006107BF" w:rsidRPr="002B61BB" w:rsidRDefault="006107BF" w:rsidP="006107BF">
            <w:pPr>
              <w:pStyle w:val="Heading3"/>
              <w:spacing w:before="0" w:after="0"/>
              <w:outlineLvl w:val="2"/>
            </w:pPr>
          </w:p>
        </w:tc>
        <w:tc>
          <w:tcPr>
            <w:tcW w:w="3548" w:type="dxa"/>
            <w:shd w:val="clear" w:color="auto" w:fill="E7E6E6" w:themeFill="background2"/>
          </w:tcPr>
          <w:p w14:paraId="6316335C" w14:textId="1F0422B1"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61EF8A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D6D6D">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640CC017" w:rsidR="007F5256" w:rsidRDefault="007F5256" w:rsidP="00427817">
      <w:pPr>
        <w:pStyle w:val="Heading2"/>
      </w:pPr>
      <w:r>
        <w:t>Assessment of Standard 4</w:t>
      </w:r>
    </w:p>
    <w:p w14:paraId="574DE26B" w14:textId="30FA9FA3" w:rsidR="00304C4D" w:rsidRPr="00CA5F50" w:rsidRDefault="004116A9" w:rsidP="006716D8">
      <w:pPr>
        <w:rPr>
          <w:rFonts w:eastAsia="Calibri"/>
          <w:color w:val="auto"/>
          <w:lang w:eastAsia="en-US"/>
        </w:rPr>
      </w:pPr>
      <w:r w:rsidRPr="00CA5F50">
        <w:rPr>
          <w:rFonts w:eastAsia="Calibri"/>
          <w:color w:val="auto"/>
          <w:lang w:eastAsia="en-US"/>
        </w:rPr>
        <w:t>When interviewed by the assessment team, c</w:t>
      </w:r>
      <w:r w:rsidR="002053E0" w:rsidRPr="00CA5F50">
        <w:rPr>
          <w:rFonts w:eastAsia="Calibri"/>
          <w:color w:val="auto"/>
          <w:lang w:eastAsia="en-US"/>
        </w:rPr>
        <w:t xml:space="preserve">onsumers and representatives </w:t>
      </w:r>
      <w:r w:rsidRPr="00CA5F50">
        <w:rPr>
          <w:rFonts w:eastAsia="Calibri"/>
          <w:color w:val="auto"/>
          <w:lang w:eastAsia="en-US"/>
        </w:rPr>
        <w:t xml:space="preserve">described their satisfaction in receiving </w:t>
      </w:r>
      <w:r w:rsidR="002053E0" w:rsidRPr="00CA5F50">
        <w:rPr>
          <w:rFonts w:eastAsia="Calibri"/>
          <w:color w:val="auto"/>
          <w:lang w:eastAsia="en-US"/>
        </w:rPr>
        <w:t xml:space="preserve">services and supports for daily living that </w:t>
      </w:r>
      <w:r w:rsidR="00CA5F50" w:rsidRPr="00CA5F50">
        <w:rPr>
          <w:rFonts w:eastAsia="Calibri"/>
          <w:color w:val="auto"/>
          <w:lang w:eastAsia="en-US"/>
        </w:rPr>
        <w:t xml:space="preserve">are </w:t>
      </w:r>
      <w:r w:rsidR="002053E0" w:rsidRPr="00CA5F50">
        <w:rPr>
          <w:rFonts w:eastAsia="Calibri"/>
          <w:color w:val="auto"/>
          <w:lang w:eastAsia="en-US"/>
        </w:rPr>
        <w:t xml:space="preserve">important for their health and </w:t>
      </w:r>
      <w:r w:rsidR="008C6C35" w:rsidRPr="00CA5F50">
        <w:rPr>
          <w:rFonts w:eastAsia="Calibri"/>
          <w:color w:val="auto"/>
          <w:lang w:eastAsia="en-US"/>
        </w:rPr>
        <w:t>well-being and</w:t>
      </w:r>
      <w:r w:rsidR="00CA5F50" w:rsidRPr="00CA5F50">
        <w:rPr>
          <w:rFonts w:eastAsia="Calibri"/>
          <w:color w:val="auto"/>
          <w:lang w:eastAsia="en-US"/>
        </w:rPr>
        <w:t xml:space="preserve"> </w:t>
      </w:r>
      <w:r w:rsidR="002053E0" w:rsidRPr="00CA5F50">
        <w:rPr>
          <w:rFonts w:eastAsia="Calibri"/>
          <w:color w:val="auto"/>
          <w:lang w:eastAsia="en-US"/>
        </w:rPr>
        <w:t xml:space="preserve">enable them to do the things they want to do. </w:t>
      </w:r>
      <w:bookmarkStart w:id="8" w:name="_Hlk75951207"/>
    </w:p>
    <w:p w14:paraId="39C3B66C" w14:textId="45BF5A92" w:rsidR="000E71E3" w:rsidRPr="00AB200B" w:rsidRDefault="00304C4D" w:rsidP="006716D8">
      <w:pPr>
        <w:rPr>
          <w:rFonts w:eastAsia="Calibri"/>
          <w:color w:val="auto"/>
          <w:lang w:eastAsia="en-US"/>
        </w:rPr>
      </w:pPr>
      <w:r w:rsidRPr="00AB200B">
        <w:rPr>
          <w:color w:val="auto"/>
        </w:rPr>
        <w:t xml:space="preserve">Staff described </w:t>
      </w:r>
      <w:r w:rsidR="00D92A08" w:rsidRPr="00AB200B">
        <w:rPr>
          <w:color w:val="auto"/>
        </w:rPr>
        <w:t xml:space="preserve">in various ways how they </w:t>
      </w:r>
      <w:r w:rsidRPr="00AB200B">
        <w:rPr>
          <w:color w:val="auto"/>
        </w:rPr>
        <w:t>recognise</w:t>
      </w:r>
      <w:r w:rsidR="00D92A08" w:rsidRPr="00AB200B">
        <w:rPr>
          <w:color w:val="auto"/>
        </w:rPr>
        <w:t>d</w:t>
      </w:r>
      <w:r w:rsidRPr="00AB200B">
        <w:rPr>
          <w:color w:val="auto"/>
        </w:rPr>
        <w:t xml:space="preserve"> when </w:t>
      </w:r>
      <w:r w:rsidR="00D92A08" w:rsidRPr="00AB200B">
        <w:rPr>
          <w:color w:val="auto"/>
        </w:rPr>
        <w:t xml:space="preserve">changes in </w:t>
      </w:r>
      <w:r w:rsidRPr="00AB200B">
        <w:rPr>
          <w:color w:val="auto"/>
        </w:rPr>
        <w:t>a consumer</w:t>
      </w:r>
      <w:r w:rsidR="00D92A08" w:rsidRPr="00AB200B">
        <w:rPr>
          <w:color w:val="auto"/>
        </w:rPr>
        <w:t xml:space="preserve">s well-being required application of different </w:t>
      </w:r>
      <w:r w:rsidRPr="00AB200B">
        <w:rPr>
          <w:color w:val="auto"/>
        </w:rPr>
        <w:t xml:space="preserve">support </w:t>
      </w:r>
      <w:r w:rsidR="00D92A08" w:rsidRPr="00AB200B">
        <w:rPr>
          <w:color w:val="auto"/>
        </w:rPr>
        <w:t>mechanisms.</w:t>
      </w:r>
      <w:r w:rsidR="00AB200B" w:rsidRPr="00AB200B">
        <w:rPr>
          <w:color w:val="auto"/>
        </w:rPr>
        <w:t xml:space="preserve"> </w:t>
      </w:r>
      <w:r w:rsidR="00A56DB4" w:rsidRPr="00AB200B">
        <w:rPr>
          <w:rFonts w:eastAsia="Fira Sans Light"/>
          <w:color w:val="auto"/>
          <w:lang w:eastAsia="en-US"/>
        </w:rPr>
        <w:t xml:space="preserve">The service </w:t>
      </w:r>
      <w:r w:rsidR="00D92A08" w:rsidRPr="00AB200B">
        <w:rPr>
          <w:rFonts w:eastAsia="Fira Sans Light"/>
          <w:color w:val="auto"/>
          <w:lang w:eastAsia="en-US"/>
        </w:rPr>
        <w:t xml:space="preserve">delivers </w:t>
      </w:r>
      <w:r w:rsidR="00AB200B" w:rsidRPr="00AB200B">
        <w:rPr>
          <w:rFonts w:eastAsia="Fira Sans Light"/>
          <w:color w:val="auto"/>
          <w:lang w:eastAsia="en-US"/>
        </w:rPr>
        <w:t xml:space="preserve">a range of </w:t>
      </w:r>
      <w:r w:rsidR="00A56DB4" w:rsidRPr="00AB200B">
        <w:rPr>
          <w:rFonts w:eastAsia="Fira Sans Light"/>
          <w:color w:val="auto"/>
          <w:lang w:eastAsia="en-US"/>
        </w:rPr>
        <w:t>support</w:t>
      </w:r>
      <w:r w:rsidR="00AB200B" w:rsidRPr="00AB200B">
        <w:rPr>
          <w:rFonts w:eastAsia="Fira Sans Light"/>
          <w:color w:val="auto"/>
          <w:lang w:eastAsia="en-US"/>
        </w:rPr>
        <w:t>s</w:t>
      </w:r>
      <w:r w:rsidR="00D92A08" w:rsidRPr="00AB200B">
        <w:rPr>
          <w:rFonts w:eastAsia="Fira Sans Light"/>
          <w:color w:val="auto"/>
          <w:lang w:eastAsia="en-US"/>
        </w:rPr>
        <w:t xml:space="preserve"> to </w:t>
      </w:r>
      <w:r w:rsidR="008C6C35" w:rsidRPr="00AB200B">
        <w:rPr>
          <w:rFonts w:eastAsia="Fira Sans Light"/>
          <w:color w:val="auto"/>
          <w:lang w:eastAsia="en-US"/>
        </w:rPr>
        <w:t>consumers,</w:t>
      </w:r>
      <w:r w:rsidR="00A56DB4" w:rsidRPr="00AB200B">
        <w:rPr>
          <w:rFonts w:eastAsia="Fira Sans Light"/>
          <w:color w:val="auto"/>
          <w:lang w:eastAsia="en-US"/>
        </w:rPr>
        <w:t xml:space="preserve"> </w:t>
      </w:r>
      <w:r w:rsidR="00D92A08" w:rsidRPr="00AB200B">
        <w:rPr>
          <w:rFonts w:eastAsia="Fira Sans Light"/>
          <w:color w:val="auto"/>
          <w:lang w:eastAsia="en-US"/>
        </w:rPr>
        <w:t xml:space="preserve">so they can </w:t>
      </w:r>
      <w:r w:rsidR="00A56DB4" w:rsidRPr="00AB200B">
        <w:rPr>
          <w:rFonts w:eastAsia="Fira Sans Light"/>
          <w:color w:val="auto"/>
          <w:lang w:eastAsia="en-US"/>
        </w:rPr>
        <w:t xml:space="preserve">maintain social relationships and participate in activities </w:t>
      </w:r>
      <w:r w:rsidR="00D92A08" w:rsidRPr="00AB200B">
        <w:rPr>
          <w:rFonts w:eastAsia="Fira Sans Light"/>
          <w:color w:val="auto"/>
          <w:lang w:eastAsia="en-US"/>
        </w:rPr>
        <w:t xml:space="preserve">that </w:t>
      </w:r>
      <w:r w:rsidR="00A56DB4" w:rsidRPr="00AB200B">
        <w:rPr>
          <w:rFonts w:eastAsia="Fira Sans Light"/>
          <w:color w:val="auto"/>
          <w:lang w:eastAsia="en-US"/>
        </w:rPr>
        <w:t>interest them</w:t>
      </w:r>
      <w:r w:rsidR="00D92A08" w:rsidRPr="00AB200B">
        <w:rPr>
          <w:rFonts w:eastAsia="Fira Sans Light"/>
          <w:color w:val="auto"/>
          <w:lang w:eastAsia="en-US"/>
        </w:rPr>
        <w:t>.</w:t>
      </w:r>
    </w:p>
    <w:p w14:paraId="3B0C9F62" w14:textId="440D2DA1" w:rsidR="009E190F" w:rsidRPr="008423DB" w:rsidRDefault="009E190F" w:rsidP="006716D8">
      <w:pPr>
        <w:rPr>
          <w:color w:val="auto"/>
        </w:rPr>
      </w:pPr>
      <w:r w:rsidRPr="008423DB">
        <w:rPr>
          <w:color w:val="auto"/>
        </w:rPr>
        <w:t>The service purchases a range of individualised equipment</w:t>
      </w:r>
      <w:r w:rsidR="008423DB">
        <w:rPr>
          <w:color w:val="auto"/>
        </w:rPr>
        <w:t xml:space="preserve"> for </w:t>
      </w:r>
      <w:r w:rsidRPr="008423DB">
        <w:rPr>
          <w:color w:val="auto"/>
        </w:rPr>
        <w:t xml:space="preserve">consumers </w:t>
      </w:r>
      <w:r w:rsidR="008423DB">
        <w:rPr>
          <w:color w:val="auto"/>
        </w:rPr>
        <w:t>under their HCP</w:t>
      </w:r>
      <w:r w:rsidRPr="008423DB">
        <w:rPr>
          <w:color w:val="auto"/>
        </w:rPr>
        <w:t>. Consumers have occupational therapy assessments to ensure modifications and equipment support</w:t>
      </w:r>
      <w:r w:rsidR="006E299B">
        <w:rPr>
          <w:color w:val="auto"/>
        </w:rPr>
        <w:t>s</w:t>
      </w:r>
      <w:r w:rsidR="0082110C">
        <w:rPr>
          <w:color w:val="auto"/>
        </w:rPr>
        <w:t xml:space="preserve"> their </w:t>
      </w:r>
      <w:r w:rsidRPr="008423DB">
        <w:rPr>
          <w:color w:val="auto"/>
        </w:rPr>
        <w:t>lifestyle and daily care needs.</w:t>
      </w:r>
    </w:p>
    <w:p w14:paraId="61458AAC" w14:textId="6917DAD3" w:rsidR="00573A16" w:rsidRPr="00305D97" w:rsidRDefault="0000547F" w:rsidP="006716D8">
      <w:pPr>
        <w:rPr>
          <w:rFonts w:eastAsia="Calibri"/>
          <w:color w:val="auto"/>
          <w:lang w:eastAsia="en-US"/>
        </w:rPr>
      </w:pPr>
      <w:r w:rsidRPr="00DD6C44">
        <w:rPr>
          <w:rFonts w:eastAsia="Calibri"/>
          <w:color w:val="auto"/>
          <w:lang w:eastAsia="en-US"/>
        </w:rPr>
        <w:t xml:space="preserve">The service </w:t>
      </w:r>
      <w:r w:rsidR="00DD6C44" w:rsidRPr="00DD6C44">
        <w:rPr>
          <w:rFonts w:eastAsia="Calibri"/>
          <w:color w:val="auto"/>
          <w:lang w:eastAsia="en-US"/>
        </w:rPr>
        <w:t xml:space="preserve">explained to the </w:t>
      </w:r>
      <w:r w:rsidR="00573A16" w:rsidRPr="00DD6C44">
        <w:rPr>
          <w:rFonts w:eastAsia="Calibri"/>
          <w:color w:val="auto"/>
          <w:lang w:eastAsia="en-US"/>
        </w:rPr>
        <w:t xml:space="preserve">assessment team it was undergoing an </w:t>
      </w:r>
      <w:r w:rsidRPr="00DD6C44">
        <w:rPr>
          <w:rFonts w:eastAsia="Calibri"/>
          <w:color w:val="auto"/>
          <w:lang w:eastAsia="en-US"/>
        </w:rPr>
        <w:t xml:space="preserve">electronic </w:t>
      </w:r>
      <w:r w:rsidR="00573A16" w:rsidRPr="00DD6C44">
        <w:rPr>
          <w:rFonts w:eastAsia="Calibri"/>
          <w:color w:val="auto"/>
          <w:lang w:eastAsia="en-US"/>
        </w:rPr>
        <w:t xml:space="preserve">system transition to </w:t>
      </w:r>
      <w:r w:rsidRPr="00DD6C44">
        <w:rPr>
          <w:rFonts w:eastAsia="Calibri"/>
          <w:color w:val="auto"/>
          <w:lang w:eastAsia="en-US"/>
        </w:rPr>
        <w:t xml:space="preserve">enable centralised </w:t>
      </w:r>
      <w:r w:rsidR="00573A16" w:rsidRPr="00DD6C44">
        <w:rPr>
          <w:rFonts w:eastAsia="Calibri"/>
          <w:color w:val="auto"/>
          <w:lang w:eastAsia="en-US"/>
        </w:rPr>
        <w:t>information storage and sharing</w:t>
      </w:r>
      <w:r w:rsidR="00DD6C44" w:rsidRPr="00DD6C44">
        <w:rPr>
          <w:rFonts w:eastAsia="Calibri"/>
          <w:color w:val="auto"/>
          <w:lang w:eastAsia="en-US"/>
        </w:rPr>
        <w:t>, although at the time of quality review this system was not being utilised and had not been fully implemented</w:t>
      </w:r>
      <w:r w:rsidR="00DD6C44" w:rsidRPr="00305D97">
        <w:rPr>
          <w:rFonts w:eastAsia="Calibri"/>
          <w:color w:val="auto"/>
          <w:lang w:eastAsia="en-US"/>
        </w:rPr>
        <w:t>.</w:t>
      </w:r>
      <w:r w:rsidRPr="00305D97">
        <w:rPr>
          <w:rFonts w:eastAsia="Calibri"/>
          <w:color w:val="auto"/>
          <w:lang w:eastAsia="en-US"/>
        </w:rPr>
        <w:t xml:space="preserve"> </w:t>
      </w:r>
    </w:p>
    <w:p w14:paraId="7D9BADC5" w14:textId="59D1790F" w:rsidR="0000547F" w:rsidRPr="00305D97" w:rsidRDefault="00D11873" w:rsidP="006716D8">
      <w:pPr>
        <w:rPr>
          <w:rFonts w:eastAsia="Calibri"/>
          <w:color w:val="auto"/>
          <w:lang w:eastAsia="en-US"/>
        </w:rPr>
      </w:pPr>
      <w:r w:rsidRPr="00305D97">
        <w:rPr>
          <w:rFonts w:eastAsia="Calibri"/>
          <w:color w:val="auto"/>
          <w:lang w:eastAsia="en-US"/>
        </w:rPr>
        <w:t xml:space="preserve">The assessment team found that consumer </w:t>
      </w:r>
      <w:r w:rsidR="0000547F" w:rsidRPr="00305D97">
        <w:rPr>
          <w:rFonts w:eastAsia="Calibri"/>
          <w:color w:val="auto"/>
          <w:lang w:eastAsia="en-US"/>
        </w:rPr>
        <w:t xml:space="preserve">care planning documentation had not been </w:t>
      </w:r>
      <w:r w:rsidR="006420B8">
        <w:rPr>
          <w:rFonts w:eastAsia="Calibri"/>
          <w:color w:val="auto"/>
          <w:lang w:eastAsia="en-US"/>
        </w:rPr>
        <w:t xml:space="preserve">consistently </w:t>
      </w:r>
      <w:r w:rsidR="0000547F" w:rsidRPr="00305D97">
        <w:rPr>
          <w:rFonts w:eastAsia="Calibri"/>
          <w:color w:val="auto"/>
          <w:lang w:eastAsia="en-US"/>
        </w:rPr>
        <w:t>reviewed</w:t>
      </w:r>
      <w:r w:rsidR="006420B8">
        <w:rPr>
          <w:rFonts w:eastAsia="Calibri"/>
          <w:color w:val="auto"/>
          <w:lang w:eastAsia="en-US"/>
        </w:rPr>
        <w:t xml:space="preserve"> or updated</w:t>
      </w:r>
      <w:r w:rsidRPr="00305D97">
        <w:rPr>
          <w:rFonts w:eastAsia="Calibri"/>
          <w:color w:val="auto"/>
          <w:lang w:eastAsia="en-US"/>
        </w:rPr>
        <w:t xml:space="preserve"> by the service</w:t>
      </w:r>
      <w:r w:rsidR="0000547F" w:rsidRPr="00305D97">
        <w:rPr>
          <w:rFonts w:eastAsia="Calibri"/>
          <w:color w:val="auto"/>
          <w:lang w:eastAsia="en-US"/>
        </w:rPr>
        <w:t>,</w:t>
      </w:r>
      <w:r w:rsidRPr="00305D97">
        <w:rPr>
          <w:rFonts w:eastAsia="Calibri"/>
          <w:color w:val="auto"/>
          <w:lang w:eastAsia="en-US"/>
        </w:rPr>
        <w:t xml:space="preserve"> and it did </w:t>
      </w:r>
      <w:r w:rsidR="0000547F" w:rsidRPr="00305D97">
        <w:rPr>
          <w:rFonts w:eastAsia="Calibri"/>
          <w:color w:val="auto"/>
          <w:lang w:eastAsia="en-US"/>
        </w:rPr>
        <w:t xml:space="preserve">not always reflect current </w:t>
      </w:r>
      <w:r w:rsidR="00C87784" w:rsidRPr="00305D97">
        <w:rPr>
          <w:rFonts w:eastAsia="Calibri"/>
          <w:color w:val="auto"/>
          <w:lang w:eastAsia="en-US"/>
        </w:rPr>
        <w:t>activities</w:t>
      </w:r>
      <w:r w:rsidR="0000547F" w:rsidRPr="00305D97">
        <w:rPr>
          <w:rFonts w:eastAsia="Calibri"/>
          <w:color w:val="auto"/>
          <w:lang w:eastAsia="en-US"/>
        </w:rPr>
        <w:t xml:space="preserve"> of daily living being provided </w:t>
      </w:r>
      <w:r w:rsidRPr="00305D97">
        <w:rPr>
          <w:rFonts w:eastAsia="Calibri"/>
          <w:color w:val="auto"/>
          <w:lang w:eastAsia="en-US"/>
        </w:rPr>
        <w:t>to consumers</w:t>
      </w:r>
      <w:r w:rsidR="0000547F" w:rsidRPr="00305D97">
        <w:rPr>
          <w:rFonts w:eastAsia="Calibri"/>
          <w:color w:val="auto"/>
          <w:lang w:eastAsia="en-US"/>
        </w:rPr>
        <w:t xml:space="preserve">. Sources of information pertaining to consumer care was </w:t>
      </w:r>
      <w:r w:rsidRPr="00305D97">
        <w:rPr>
          <w:rFonts w:eastAsia="Calibri"/>
          <w:color w:val="auto"/>
          <w:lang w:eastAsia="en-US"/>
        </w:rPr>
        <w:t xml:space="preserve">stored in </w:t>
      </w:r>
      <w:r w:rsidR="0000547F" w:rsidRPr="00305D97">
        <w:rPr>
          <w:rFonts w:eastAsia="Calibri"/>
          <w:color w:val="auto"/>
          <w:lang w:eastAsia="en-US"/>
        </w:rPr>
        <w:t xml:space="preserve">multiple </w:t>
      </w:r>
      <w:r w:rsidRPr="00305D97">
        <w:rPr>
          <w:rFonts w:eastAsia="Calibri"/>
          <w:color w:val="auto"/>
          <w:lang w:eastAsia="en-US"/>
        </w:rPr>
        <w:t xml:space="preserve">locations within the service, and </w:t>
      </w:r>
      <w:r w:rsidRPr="00305D97">
        <w:rPr>
          <w:rFonts w:eastAsia="Calibri"/>
          <w:color w:val="auto"/>
          <w:lang w:eastAsia="en-US"/>
        </w:rPr>
        <w:lastRenderedPageBreak/>
        <w:t>because of this assessment team were unable to fully assess optimal service delivery.</w:t>
      </w:r>
    </w:p>
    <w:p w14:paraId="53F2F753" w14:textId="23D3B8C0" w:rsidR="002D41B0" w:rsidRDefault="00C63FFA" w:rsidP="00C63FFA">
      <w:pPr>
        <w:rPr>
          <w:rFonts w:eastAsiaTheme="minorHAnsi"/>
          <w:color w:val="0000FF"/>
        </w:rPr>
      </w:pPr>
      <w:r>
        <w:rPr>
          <w:rFonts w:eastAsia="Calibri"/>
          <w:color w:val="auto"/>
          <w:lang w:eastAsia="en-US"/>
        </w:rPr>
        <w:t xml:space="preserve">The service provided a response identifying improvements to be implemented to ensure </w:t>
      </w:r>
      <w:r w:rsidR="002D41B0">
        <w:rPr>
          <w:rFonts w:eastAsia="Calibri"/>
          <w:color w:val="auto"/>
          <w:lang w:eastAsia="en-US"/>
        </w:rPr>
        <w:t>services and supports for daily living are optimised for consumers health, well-being, and quality of life.</w:t>
      </w:r>
    </w:p>
    <w:p w14:paraId="4D84ABEE" w14:textId="27B6A4F9" w:rsidR="006716D8" w:rsidRPr="009A2FB4" w:rsidRDefault="006716D8" w:rsidP="006716D8">
      <w:pPr>
        <w:rPr>
          <w:rFonts w:eastAsiaTheme="minorHAnsi"/>
          <w:color w:val="auto"/>
        </w:rPr>
      </w:pPr>
      <w:r w:rsidRPr="009A2FB4">
        <w:rPr>
          <w:rFonts w:eastAsiaTheme="minorHAnsi"/>
          <w:color w:val="auto"/>
        </w:rPr>
        <w:t xml:space="preserve">The Quality Standard for the Home care </w:t>
      </w:r>
      <w:r w:rsidR="00D12DA6" w:rsidRPr="009A2FB4">
        <w:rPr>
          <w:rFonts w:eastAsiaTheme="minorHAnsi"/>
          <w:color w:val="auto"/>
        </w:rPr>
        <w:t xml:space="preserve">packages </w:t>
      </w:r>
      <w:r w:rsidRPr="009A2FB4">
        <w:rPr>
          <w:rFonts w:eastAsiaTheme="minorHAnsi"/>
          <w:color w:val="auto"/>
        </w:rPr>
        <w:t>service</w:t>
      </w:r>
      <w:r w:rsidR="007D66F1" w:rsidRPr="009A2FB4">
        <w:rPr>
          <w:rFonts w:eastAsiaTheme="minorHAnsi"/>
          <w:color w:val="auto"/>
        </w:rPr>
        <w:t xml:space="preserve"> is </w:t>
      </w:r>
      <w:r w:rsidRPr="009A2FB4">
        <w:rPr>
          <w:rFonts w:eastAsiaTheme="minorHAnsi"/>
          <w:color w:val="auto"/>
        </w:rPr>
        <w:t xml:space="preserve">assessed as </w:t>
      </w:r>
      <w:r w:rsidR="0048482D" w:rsidRPr="009A2FB4">
        <w:rPr>
          <w:color w:val="auto"/>
        </w:rPr>
        <w:t>n</w:t>
      </w:r>
      <w:r w:rsidR="008938D0" w:rsidRPr="009A2FB4">
        <w:rPr>
          <w:color w:val="auto"/>
        </w:rPr>
        <w:t>o</w:t>
      </w:r>
      <w:r w:rsidR="0048482D" w:rsidRPr="009A2FB4">
        <w:rPr>
          <w:color w:val="auto"/>
        </w:rPr>
        <w:t xml:space="preserve">t </w:t>
      </w:r>
      <w:r w:rsidR="008938D0" w:rsidRPr="009A2FB4">
        <w:rPr>
          <w:color w:val="auto"/>
        </w:rPr>
        <w:t>com</w:t>
      </w:r>
      <w:r w:rsidR="00D87052" w:rsidRPr="009A2FB4">
        <w:rPr>
          <w:color w:val="auto"/>
        </w:rPr>
        <w:t>pliant</w:t>
      </w:r>
      <w:r w:rsidR="008938D0" w:rsidRPr="009A2FB4">
        <w:rPr>
          <w:color w:val="auto"/>
        </w:rPr>
        <w:t xml:space="preserve"> </w:t>
      </w:r>
      <w:r w:rsidRPr="009A2FB4">
        <w:rPr>
          <w:rFonts w:eastAsiaTheme="minorHAnsi"/>
          <w:color w:val="auto"/>
        </w:rPr>
        <w:t xml:space="preserve">as </w:t>
      </w:r>
      <w:r w:rsidR="00B35155" w:rsidRPr="009A2FB4">
        <w:rPr>
          <w:rFonts w:eastAsiaTheme="minorHAnsi"/>
          <w:color w:val="auto"/>
        </w:rPr>
        <w:t>one</w:t>
      </w:r>
      <w:r w:rsidRPr="009A2FB4">
        <w:rPr>
          <w:rFonts w:eastAsiaTheme="minorHAnsi"/>
          <w:color w:val="auto"/>
        </w:rPr>
        <w:t xml:space="preserve"> of the seven specific requirements have been assessed as </w:t>
      </w:r>
      <w:r w:rsidR="0048482D" w:rsidRPr="009A2FB4">
        <w:rPr>
          <w:rFonts w:eastAsiaTheme="minorHAnsi"/>
          <w:color w:val="auto"/>
        </w:rPr>
        <w:t>n</w:t>
      </w:r>
      <w:r w:rsidR="008938D0" w:rsidRPr="009A2FB4">
        <w:rPr>
          <w:color w:val="auto"/>
        </w:rPr>
        <w:t>o</w:t>
      </w:r>
      <w:r w:rsidR="0048482D" w:rsidRPr="009A2FB4">
        <w:rPr>
          <w:color w:val="auto"/>
        </w:rPr>
        <w:t xml:space="preserve">t </w:t>
      </w:r>
      <w:r w:rsidR="008938D0" w:rsidRPr="009A2FB4">
        <w:rPr>
          <w:color w:val="auto"/>
        </w:rPr>
        <w:t>compliant</w:t>
      </w:r>
      <w:r w:rsidRPr="009A2FB4">
        <w:rPr>
          <w:rFonts w:eastAsiaTheme="minorHAnsi"/>
          <w:color w:val="auto"/>
        </w:rPr>
        <w:t xml:space="preserve">. </w:t>
      </w:r>
    </w:p>
    <w:p w14:paraId="052C5BF1" w14:textId="281E01BD"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29868160" w:rsidR="006107BF" w:rsidRPr="006107BF" w:rsidRDefault="006107BF" w:rsidP="006107BF">
            <w:pPr>
              <w:pStyle w:val="Heading3"/>
              <w:spacing w:before="120" w:after="0"/>
              <w:jc w:val="right"/>
              <w:outlineLvl w:val="2"/>
            </w:pPr>
            <w:r w:rsidRPr="00C7712E">
              <w:t>Compliant</w:t>
            </w:r>
            <w:r w:rsidRPr="00B35155">
              <w:rPr>
                <w:color w:val="2F5496" w:themeColor="accent1" w:themeShade="BF"/>
                <w:szCs w:val="26"/>
              </w:rPr>
              <w:t xml:space="preserve">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654B59E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02ECB29" w14:textId="52C4A24C" w:rsidR="006107BF" w:rsidRPr="006107BF" w:rsidRDefault="006107BF" w:rsidP="006107BF">
            <w:pPr>
              <w:pStyle w:val="Heading3"/>
              <w:spacing w:before="0" w:after="0"/>
              <w:jc w:val="right"/>
              <w:outlineLvl w:val="2"/>
            </w:pPr>
          </w:p>
        </w:tc>
      </w:tr>
    </w:tbl>
    <w:p w14:paraId="062E7BF6" w14:textId="48307642" w:rsidR="00EA2B99" w:rsidRPr="00C27C0A" w:rsidRDefault="00314FF7" w:rsidP="00C27C0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23C7871E"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EC279E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0AA2571" w14:textId="779EF1FD"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197F21AC" w14:textId="6C9B9231" w:rsidR="00F5173F" w:rsidRPr="00F5173F" w:rsidRDefault="00F5173F" w:rsidP="00F5173F">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6EF2AEA" w:rsidR="006107BF" w:rsidRPr="006107BF" w:rsidRDefault="006107BF" w:rsidP="006107BF">
            <w:pPr>
              <w:pStyle w:val="Heading3"/>
              <w:spacing w:before="120" w:after="0"/>
              <w:jc w:val="right"/>
              <w:outlineLvl w:val="2"/>
            </w:pPr>
            <w:r w:rsidRPr="00C7712E">
              <w:t>Compliant</w:t>
            </w:r>
            <w:r w:rsidRPr="00C27C0A">
              <w:rPr>
                <w:color w:val="2F5496" w:themeColor="accent1" w:themeShade="BF"/>
                <w:szCs w:val="26"/>
              </w:rPr>
              <w:t xml:space="preserve">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6591B15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65C6BD3" w14:textId="48E66123"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39087A3" w14:textId="77777777" w:rsidR="00452278"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1668A9A4" w14:textId="5AB028EB" w:rsidR="00F5173F" w:rsidRPr="00F5173F" w:rsidRDefault="00F5173F" w:rsidP="00452278">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43EC907B" w:rsidR="006107BF" w:rsidRPr="006107BF" w:rsidRDefault="006107BF" w:rsidP="006107BF">
            <w:pPr>
              <w:pStyle w:val="Heading3"/>
              <w:spacing w:before="120" w:after="0"/>
              <w:jc w:val="right"/>
              <w:outlineLvl w:val="2"/>
            </w:pPr>
            <w:r w:rsidRPr="006107BF">
              <w:rPr>
                <w:color w:val="0000FF"/>
                <w:szCs w:val="26"/>
              </w:rPr>
              <w:t xml:space="preserve"> </w:t>
            </w:r>
            <w:r w:rsidRPr="00C7712E">
              <w:t>Not</w:t>
            </w:r>
            <w:r w:rsidRPr="00C27C0A">
              <w:rPr>
                <w:color w:val="2F5496" w:themeColor="accent1" w:themeShade="BF"/>
                <w:szCs w:val="26"/>
              </w:rPr>
              <w:t xml:space="preserve"> </w:t>
            </w:r>
            <w:r w:rsidRPr="00C7712E">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523AC302"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E3F84FB" w14:textId="24D99350"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499805E" w14:textId="53A811ED" w:rsidR="00F5173F" w:rsidRPr="00F5173F" w:rsidRDefault="00584ED7" w:rsidP="00F5173F">
      <w:pPr>
        <w:tabs>
          <w:tab w:val="right" w:pos="9026"/>
        </w:tabs>
      </w:pPr>
      <w:r>
        <w:t>Findings</w:t>
      </w:r>
    </w:p>
    <w:p w14:paraId="42D40B1F" w14:textId="77777777" w:rsidR="00525D30" w:rsidRDefault="00E21C1E" w:rsidP="00525D30">
      <w:pPr>
        <w:spacing w:line="240" w:lineRule="auto"/>
        <w:rPr>
          <w:color w:val="auto"/>
        </w:rPr>
      </w:pPr>
      <w:r w:rsidRPr="00C6749D">
        <w:rPr>
          <w:color w:val="auto"/>
        </w:rPr>
        <w:lastRenderedPageBreak/>
        <w:t xml:space="preserve">Through reviewing records at the service, the assessment team identified that </w:t>
      </w:r>
      <w:r w:rsidR="003C4D1B" w:rsidRPr="00C6749D">
        <w:rPr>
          <w:color w:val="auto"/>
        </w:rPr>
        <w:t>consumer information was not stored</w:t>
      </w:r>
      <w:r w:rsidRPr="00C6749D">
        <w:rPr>
          <w:color w:val="auto"/>
        </w:rPr>
        <w:t xml:space="preserve"> in one central location</w:t>
      </w:r>
      <w:r w:rsidR="003C4D1B" w:rsidRPr="00C6749D">
        <w:rPr>
          <w:color w:val="auto"/>
        </w:rPr>
        <w:t xml:space="preserve">. There were multiple sources of information </w:t>
      </w:r>
      <w:r w:rsidRPr="00C6749D">
        <w:rPr>
          <w:color w:val="auto"/>
        </w:rPr>
        <w:t xml:space="preserve">relating to </w:t>
      </w:r>
      <w:r w:rsidR="003C4D1B" w:rsidRPr="00C6749D">
        <w:rPr>
          <w:color w:val="auto"/>
        </w:rPr>
        <w:t>consumer</w:t>
      </w:r>
      <w:r w:rsidRPr="00C6749D">
        <w:rPr>
          <w:color w:val="auto"/>
        </w:rPr>
        <w:t xml:space="preserve"> </w:t>
      </w:r>
      <w:r w:rsidR="003C4D1B" w:rsidRPr="00C6749D">
        <w:rPr>
          <w:color w:val="auto"/>
        </w:rPr>
        <w:t>conditions</w:t>
      </w:r>
      <w:r w:rsidRPr="00C6749D">
        <w:rPr>
          <w:color w:val="auto"/>
        </w:rPr>
        <w:t>,</w:t>
      </w:r>
      <w:r w:rsidR="003C4D1B" w:rsidRPr="00C6749D">
        <w:rPr>
          <w:color w:val="auto"/>
        </w:rPr>
        <w:t xml:space="preserve"> needs and </w:t>
      </w:r>
      <w:r w:rsidRPr="00C6749D">
        <w:rPr>
          <w:color w:val="auto"/>
        </w:rPr>
        <w:t>preferences, some of which were identified as being outdated and incomplete.</w:t>
      </w:r>
      <w:r w:rsidR="002116B2">
        <w:rPr>
          <w:color w:val="auto"/>
        </w:rPr>
        <w:t xml:space="preserve"> </w:t>
      </w:r>
    </w:p>
    <w:p w14:paraId="55E7867A" w14:textId="59027618" w:rsidR="00D57D1F" w:rsidRDefault="00365A4F" w:rsidP="00525D30">
      <w:pPr>
        <w:spacing w:line="240" w:lineRule="auto"/>
      </w:pPr>
      <w:r w:rsidRPr="00862A5D">
        <w:t>Consumer c</w:t>
      </w:r>
      <w:r w:rsidR="00582AF9" w:rsidRPr="00862A5D">
        <w:t>are planning documents were found not to have current information recorded</w:t>
      </w:r>
      <w:r w:rsidR="00D57D1F">
        <w:t xml:space="preserve">, including when </w:t>
      </w:r>
      <w:r w:rsidR="00582AF9" w:rsidRPr="00862A5D">
        <w:t xml:space="preserve">changes </w:t>
      </w:r>
      <w:r w:rsidR="00D57D1F">
        <w:t xml:space="preserve">are identified in </w:t>
      </w:r>
      <w:r w:rsidRPr="00862A5D">
        <w:t>consumer</w:t>
      </w:r>
      <w:r w:rsidR="00D57D1F">
        <w:t xml:space="preserve"> </w:t>
      </w:r>
      <w:r w:rsidRPr="00862A5D">
        <w:t>needs</w:t>
      </w:r>
      <w:r w:rsidR="00D57D1F">
        <w:t>.</w:t>
      </w:r>
    </w:p>
    <w:p w14:paraId="25BE76BB" w14:textId="204266C0" w:rsidR="00064647" w:rsidRPr="00862A5D" w:rsidRDefault="00D57D1F" w:rsidP="00525D30">
      <w:pPr>
        <w:spacing w:line="240" w:lineRule="auto"/>
      </w:pPr>
      <w:r>
        <w:t>T</w:t>
      </w:r>
      <w:r w:rsidR="0084623B" w:rsidRPr="00862A5D">
        <w:t xml:space="preserve">he </w:t>
      </w:r>
      <w:r>
        <w:t xml:space="preserve">mobile phone </w:t>
      </w:r>
      <w:r w:rsidR="0084623B" w:rsidRPr="00862A5D">
        <w:t>application used</w:t>
      </w:r>
      <w:r w:rsidR="00642F97" w:rsidRPr="00862A5D">
        <w:t xml:space="preserve"> by </w:t>
      </w:r>
      <w:r>
        <w:t xml:space="preserve">service staff contains electronic </w:t>
      </w:r>
      <w:r w:rsidR="00642F97" w:rsidRPr="00862A5D">
        <w:t>information relating to each consumer</w:t>
      </w:r>
      <w:r w:rsidR="003B5CE2">
        <w:t>, however p</w:t>
      </w:r>
      <w:r w:rsidR="003B5CE2" w:rsidRPr="00862A5D">
        <w:t xml:space="preserve">rogress notes completed by </w:t>
      </w:r>
      <w:r w:rsidR="003B5CE2">
        <w:t xml:space="preserve">service </w:t>
      </w:r>
      <w:r w:rsidR="003B5CE2" w:rsidRPr="00862A5D">
        <w:t xml:space="preserve">staff </w:t>
      </w:r>
      <w:r w:rsidR="003B5CE2">
        <w:t xml:space="preserve">are </w:t>
      </w:r>
      <w:r w:rsidR="008C6C35">
        <w:t xml:space="preserve">stored </w:t>
      </w:r>
      <w:r w:rsidR="003B5CE2">
        <w:t xml:space="preserve">in consumers homes. These hard copy notes </w:t>
      </w:r>
      <w:r w:rsidR="003B5CE2" w:rsidRPr="00862A5D">
        <w:t xml:space="preserve">are not consistently collected </w:t>
      </w:r>
      <w:r w:rsidR="003B5CE2">
        <w:t xml:space="preserve">and </w:t>
      </w:r>
      <w:r w:rsidR="003B5CE2" w:rsidRPr="00862A5D">
        <w:t xml:space="preserve">uploaded to the </w:t>
      </w:r>
      <w:r w:rsidR="003B5CE2">
        <w:t xml:space="preserve">services </w:t>
      </w:r>
      <w:r w:rsidR="003B5CE2" w:rsidRPr="00862A5D">
        <w:t xml:space="preserve">electronic care </w:t>
      </w:r>
      <w:r w:rsidR="003B5CE2">
        <w:t xml:space="preserve">system. The assessment team identified one incident where consumer information was misplaced </w:t>
      </w:r>
      <w:r w:rsidR="008C6C35">
        <w:t>because of</w:t>
      </w:r>
      <w:r w:rsidR="003B5CE2">
        <w:t xml:space="preserve"> this process.</w:t>
      </w:r>
    </w:p>
    <w:p w14:paraId="06E29929" w14:textId="77777777" w:rsidR="009833C1" w:rsidRPr="009833C1" w:rsidRDefault="009833C1" w:rsidP="009833C1">
      <w:pPr>
        <w:spacing w:line="240" w:lineRule="auto"/>
        <w:rPr>
          <w:color w:val="auto"/>
        </w:rPr>
      </w:pPr>
      <w:r w:rsidRPr="009833C1">
        <w:rPr>
          <w:color w:val="auto"/>
        </w:rPr>
        <w:t>At the time of the quality review, service management acknowledged issues with consumer progress notes being stored in consumer’s homes, effecting their timely collection and upload into the service’s electronic care system. Service staff explained they were waiting for internal technical issues to be resolved so that progress notes could be entered directly into the application they utilise on their mobile phones.</w:t>
      </w:r>
    </w:p>
    <w:p w14:paraId="3E1A6BDF" w14:textId="745EC32D" w:rsidR="009833C1" w:rsidRPr="009833C1" w:rsidRDefault="009833C1" w:rsidP="009833C1">
      <w:pPr>
        <w:pStyle w:val="ListBullet"/>
        <w:numPr>
          <w:ilvl w:val="0"/>
          <w:numId w:val="0"/>
        </w:numPr>
        <w:rPr>
          <w:rFonts w:eastAsia="Times New Roman"/>
          <w:szCs w:val="24"/>
          <w:lang w:eastAsia="en-AU"/>
        </w:rPr>
      </w:pPr>
      <w:r w:rsidRPr="009833C1">
        <w:rPr>
          <w:rFonts w:eastAsia="Times New Roman"/>
          <w:szCs w:val="24"/>
          <w:lang w:eastAsia="en-AU"/>
        </w:rPr>
        <w:t xml:space="preserve">In the services plan for continuous improvement, and in response to the assessment teams report, a comprehensive plan to update </w:t>
      </w:r>
      <w:r w:rsidRPr="009833C1">
        <w:t xml:space="preserve">electronic system software, improve referral processing, and process hard copy progress notes </w:t>
      </w:r>
      <w:r w:rsidRPr="009833C1">
        <w:rPr>
          <w:rFonts w:eastAsia="Times New Roman"/>
          <w:szCs w:val="24"/>
          <w:lang w:eastAsia="en-AU"/>
        </w:rPr>
        <w:t xml:space="preserve">is scheduled to address the assessed </w:t>
      </w:r>
      <w:r w:rsidR="008C6C35" w:rsidRPr="009833C1">
        <w:rPr>
          <w:rFonts w:eastAsia="Times New Roman"/>
          <w:szCs w:val="24"/>
          <w:lang w:eastAsia="en-AU"/>
        </w:rPr>
        <w:t>non-compliance</w:t>
      </w:r>
      <w:r w:rsidRPr="009833C1">
        <w:rPr>
          <w:rFonts w:eastAsia="Times New Roman"/>
          <w:szCs w:val="24"/>
          <w:lang w:eastAsia="en-AU"/>
        </w:rPr>
        <w:t xml:space="preserve"> under this standard.</w:t>
      </w:r>
    </w:p>
    <w:p w14:paraId="16A929C6" w14:textId="77777777" w:rsidR="009833C1" w:rsidRDefault="009833C1" w:rsidP="009833C1">
      <w:r w:rsidRPr="009833C1">
        <w:rPr>
          <w:color w:val="auto"/>
        </w:rPr>
        <w:t xml:space="preserve">It is noted that the service responded proactively to the assessment teams findings and planned prompt corrective action, however, at the time of the </w:t>
      </w:r>
      <w:r>
        <w:t>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4E2C0F96" w:rsidR="006107BF" w:rsidRPr="006107BF" w:rsidRDefault="006107BF" w:rsidP="006107BF">
            <w:pPr>
              <w:pStyle w:val="Heading3"/>
              <w:spacing w:before="120" w:after="0"/>
              <w:jc w:val="right"/>
              <w:outlineLvl w:val="2"/>
            </w:pPr>
            <w:r w:rsidRPr="00C7712E">
              <w:t>Compliant</w:t>
            </w:r>
            <w:r w:rsidRPr="006107BF">
              <w:rPr>
                <w:color w:val="0000FF"/>
                <w:szCs w:val="26"/>
              </w:rPr>
              <w:t xml:space="preserve">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12C530D3"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38C4E4D" w14:textId="7630E53C"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25331136" w:rsidR="006107BF" w:rsidRPr="006107BF" w:rsidRDefault="006107BF" w:rsidP="006107BF">
            <w:pPr>
              <w:pStyle w:val="Heading3"/>
              <w:spacing w:before="120" w:after="0"/>
              <w:jc w:val="right"/>
              <w:outlineLvl w:val="2"/>
            </w:pPr>
            <w:r w:rsidRPr="00C7712E">
              <w:t>Compliant</w:t>
            </w:r>
            <w:r w:rsidRPr="00C27C0A">
              <w:rPr>
                <w:color w:val="2F5496" w:themeColor="accent1" w:themeShade="BF"/>
                <w:szCs w:val="26"/>
              </w:rPr>
              <w:t xml:space="preserve">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27E7908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5ED5E406" w14:textId="39BBC03A"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82A4248" w:rsidR="006107BF" w:rsidRPr="006107BF" w:rsidRDefault="006107BF" w:rsidP="006107BF">
            <w:pPr>
              <w:pStyle w:val="Heading3"/>
              <w:spacing w:before="120" w:after="0"/>
              <w:jc w:val="right"/>
              <w:outlineLvl w:val="2"/>
            </w:pPr>
            <w:r w:rsidRPr="00C7712E">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5819BF8A" w:rsidR="006107BF" w:rsidRPr="002B61BB" w:rsidRDefault="006107BF" w:rsidP="006107BF">
            <w:pPr>
              <w:pStyle w:val="Heading3"/>
              <w:spacing w:before="0" w:after="0"/>
              <w:outlineLvl w:val="2"/>
            </w:pPr>
          </w:p>
        </w:tc>
        <w:tc>
          <w:tcPr>
            <w:tcW w:w="3548" w:type="dxa"/>
            <w:shd w:val="clear" w:color="auto" w:fill="E7E6E6" w:themeFill="background2"/>
          </w:tcPr>
          <w:p w14:paraId="7B3FB388" w14:textId="32076A91"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232CB3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73A21">
        <w:rPr>
          <w:rFonts w:ascii="Arial" w:hAnsi="Arial"/>
          <w:bCs w:val="0"/>
          <w:iCs w:val="0"/>
          <w:color w:val="FFFFFF" w:themeColor="background1"/>
          <w:sz w:val="36"/>
          <w:szCs w:val="36"/>
        </w:rPr>
        <w:t xml:space="preserve">Not </w:t>
      </w:r>
      <w:r w:rsidR="00C268FE">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6E0E8659" w:rsidR="00593A89" w:rsidRPr="00E44F2E" w:rsidRDefault="00C268FE" w:rsidP="00593A89">
      <w:pPr>
        <w:rPr>
          <w:rFonts w:eastAsiaTheme="minorHAnsi"/>
        </w:rPr>
      </w:pPr>
      <w:r>
        <w:rPr>
          <w:rFonts w:eastAsiaTheme="minorHAnsi"/>
        </w:rPr>
        <w:t>The service does not have a</w:t>
      </w:r>
      <w:r w:rsidR="00E44F2E">
        <w:rPr>
          <w:rFonts w:eastAsiaTheme="minorHAnsi"/>
        </w:rPr>
        <w:t xml:space="preserve"> location where consumers attend. This Standard does not apply and has not been assessed as part of the quality audit.</w:t>
      </w:r>
    </w:p>
    <w:p w14:paraId="747B201C" w14:textId="6BB42711" w:rsidR="00301877" w:rsidRPr="0028516B" w:rsidRDefault="007E1999" w:rsidP="00427817">
      <w:pPr>
        <w:pStyle w:val="Heading2"/>
        <w:rPr>
          <w:i/>
          <w:color w:val="0000FF"/>
          <w:sz w:val="24"/>
          <w:szCs w:val="24"/>
        </w:rPr>
      </w:pPr>
      <w:r>
        <w:t xml:space="preserve">Assessment of </w:t>
      </w:r>
      <w:r w:rsidR="009C6F30">
        <w:t xml:space="preserve">Standard 5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690CD447" w:rsidR="006107BF" w:rsidRPr="006107BF" w:rsidRDefault="00B01505" w:rsidP="006107BF">
            <w:pPr>
              <w:pStyle w:val="Heading3"/>
              <w:spacing w:before="120" w:after="0"/>
              <w:jc w:val="right"/>
              <w:outlineLvl w:val="2"/>
            </w:pPr>
            <w:r w:rsidRPr="00C7712E">
              <w:t>Not</w:t>
            </w:r>
            <w:r w:rsidRPr="0011410B">
              <w:rPr>
                <w:color w:val="2F5496" w:themeColor="accent1" w:themeShade="BF"/>
                <w:szCs w:val="26"/>
              </w:rPr>
              <w:t xml:space="preserve"> </w:t>
            </w:r>
            <w:r w:rsidRPr="00C7712E">
              <w:t>A</w:t>
            </w:r>
            <w:r w:rsidR="0011410B" w:rsidRPr="00C7712E">
              <w:t>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390D2B90"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0A86C6B" w14:textId="4B10845E" w:rsidR="006107BF" w:rsidRPr="006107BF" w:rsidRDefault="006107BF" w:rsidP="006107BF">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5A41E5D5" w:rsidR="006107BF" w:rsidRPr="006107BF" w:rsidRDefault="00B01505" w:rsidP="006107BF">
            <w:pPr>
              <w:pStyle w:val="Heading3"/>
              <w:spacing w:before="120" w:after="0"/>
              <w:jc w:val="right"/>
              <w:outlineLvl w:val="2"/>
            </w:pPr>
            <w:r w:rsidRPr="00C7712E">
              <w:t>Not</w:t>
            </w:r>
            <w:r w:rsidRPr="0011410B">
              <w:rPr>
                <w:color w:val="2F5496" w:themeColor="accent1" w:themeShade="BF"/>
                <w:szCs w:val="26"/>
              </w:rPr>
              <w:t xml:space="preserve"> </w:t>
            </w:r>
            <w:r w:rsidRPr="00C7712E">
              <w:t>A</w:t>
            </w:r>
            <w:r w:rsidR="0011410B" w:rsidRPr="00C7712E">
              <w:t>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282E4C25"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338B98F" w14:textId="06326662" w:rsidR="006107BF" w:rsidRPr="006107BF" w:rsidRDefault="006107BF" w:rsidP="006107BF">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BC53FD2" w14:textId="359A1324" w:rsidR="00EA2B99" w:rsidRDefault="00314FF7" w:rsidP="00B01505">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368D8589" w:rsidR="006107BF" w:rsidRPr="006107BF" w:rsidRDefault="00B01505" w:rsidP="006107BF">
            <w:pPr>
              <w:pStyle w:val="Heading3"/>
              <w:spacing w:before="120" w:after="0"/>
              <w:jc w:val="right"/>
              <w:outlineLvl w:val="2"/>
            </w:pPr>
            <w:r w:rsidRPr="00C7712E">
              <w:t>Not</w:t>
            </w:r>
            <w:r w:rsidRPr="0011410B">
              <w:rPr>
                <w:color w:val="2F5496" w:themeColor="accent1" w:themeShade="BF"/>
                <w:szCs w:val="26"/>
              </w:rPr>
              <w:t xml:space="preserve"> </w:t>
            </w:r>
            <w:r w:rsidRPr="00C7712E">
              <w:t>A</w:t>
            </w:r>
            <w:r w:rsidR="0011410B" w:rsidRPr="00C7712E">
              <w:t>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169D40C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A13E5D1" w14:textId="4EDBF1E2" w:rsidR="006107BF" w:rsidRPr="006107BF" w:rsidRDefault="006107BF" w:rsidP="006107BF">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7E90323A" w14:textId="4A9EED07" w:rsidR="00CB3BA9" w:rsidRPr="00452278" w:rsidRDefault="00307B3C" w:rsidP="00452278">
      <w:pPr>
        <w:spacing w:before="360" w:after="160" w:line="259" w:lineRule="auto"/>
        <w:rPr>
          <w:rFonts w:ascii="Arial Black" w:hAnsi="Arial Black"/>
          <w:color w:val="FFFFFF" w:themeColor="background1"/>
          <w:sz w:val="36"/>
        </w:rPr>
      </w:pPr>
      <w:r>
        <w:rPr>
          <w:color w:val="0000FF"/>
        </w:rPr>
        <w:br w:type="page"/>
      </w:r>
      <w:r w:rsidR="009C6F30" w:rsidRPr="00452278">
        <w:rPr>
          <w:rFonts w:ascii="Arial Black" w:hAnsi="Arial Black"/>
          <w:noProof/>
          <w:color w:val="FFFFFF" w:themeColor="background1"/>
          <w:sz w:val="36"/>
        </w:rPr>
        <w:lastRenderedPageBreak/>
        <w:drawing>
          <wp:anchor distT="0" distB="0" distL="114300" distR="114300" simplePos="0" relativeHeight="251671552" behindDoc="1" locked="0" layoutInCell="1" allowOverlap="1" wp14:anchorId="639C9C9A" wp14:editId="4571FAD7">
            <wp:simplePos x="0" y="0"/>
            <wp:positionH relativeFrom="column">
              <wp:posOffset>-890905</wp:posOffset>
            </wp:positionH>
            <wp:positionV relativeFrom="paragraph">
              <wp:posOffset>-147320</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F30" w:rsidRPr="00452278">
        <w:rPr>
          <w:rFonts w:ascii="Arial Black" w:hAnsi="Arial Black"/>
          <w:color w:val="FFFFFF" w:themeColor="background1"/>
          <w:sz w:val="36"/>
        </w:rPr>
        <w:t>STANDARD 6 Feedback and complaints</w:t>
      </w:r>
    </w:p>
    <w:p w14:paraId="3CBB782C" w14:textId="725EAA6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07B3C">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headerReference w:type="first" r:id="rId20"/>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150707" w:rsidRDefault="007F5256" w:rsidP="00427817">
      <w:pPr>
        <w:pStyle w:val="Heading2"/>
      </w:pPr>
      <w:r w:rsidRPr="00150707">
        <w:t>Assessment of Standard 6</w:t>
      </w:r>
    </w:p>
    <w:p w14:paraId="6A5467AB" w14:textId="418FEB58" w:rsidR="0043425F" w:rsidRPr="00150707" w:rsidRDefault="0043425F" w:rsidP="0043425F">
      <w:pPr>
        <w:rPr>
          <w:color w:val="auto"/>
        </w:rPr>
      </w:pPr>
      <w:r w:rsidRPr="00150707">
        <w:rPr>
          <w:color w:val="auto"/>
        </w:rPr>
        <w:t xml:space="preserve">Consumers and representatives </w:t>
      </w:r>
      <w:r w:rsidR="00F57452" w:rsidRPr="00150707">
        <w:rPr>
          <w:color w:val="auto"/>
        </w:rPr>
        <w:t xml:space="preserve">of the service described </w:t>
      </w:r>
      <w:r w:rsidRPr="00150707">
        <w:rPr>
          <w:color w:val="auto"/>
        </w:rPr>
        <w:t>satisf</w:t>
      </w:r>
      <w:r w:rsidR="00F57452" w:rsidRPr="00150707">
        <w:rPr>
          <w:color w:val="auto"/>
        </w:rPr>
        <w:t xml:space="preserve">action in the way </w:t>
      </w:r>
      <w:r w:rsidRPr="00150707">
        <w:rPr>
          <w:color w:val="auto"/>
        </w:rPr>
        <w:t>they can provide feedback and make complaints</w:t>
      </w:r>
      <w:r w:rsidR="00F57452" w:rsidRPr="00150707">
        <w:rPr>
          <w:color w:val="auto"/>
        </w:rPr>
        <w:t xml:space="preserve">. It was explained that consumers </w:t>
      </w:r>
      <w:r w:rsidRPr="00150707">
        <w:rPr>
          <w:color w:val="auto"/>
        </w:rPr>
        <w:t xml:space="preserve">felt safe raising </w:t>
      </w:r>
      <w:r w:rsidR="008C6C35" w:rsidRPr="00150707">
        <w:rPr>
          <w:color w:val="auto"/>
        </w:rPr>
        <w:t>concerns and</w:t>
      </w:r>
      <w:r w:rsidR="00F57452" w:rsidRPr="00150707">
        <w:rPr>
          <w:color w:val="auto"/>
        </w:rPr>
        <w:t xml:space="preserve"> received responsive </w:t>
      </w:r>
      <w:r w:rsidRPr="00150707">
        <w:rPr>
          <w:color w:val="auto"/>
        </w:rPr>
        <w:t xml:space="preserve">feedback </w:t>
      </w:r>
      <w:r w:rsidR="00F57452" w:rsidRPr="00150707">
        <w:rPr>
          <w:color w:val="auto"/>
        </w:rPr>
        <w:t xml:space="preserve">through </w:t>
      </w:r>
      <w:r w:rsidRPr="00150707">
        <w:rPr>
          <w:color w:val="auto"/>
        </w:rPr>
        <w:t>an open disclosure approach.</w:t>
      </w:r>
    </w:p>
    <w:p w14:paraId="4319ED6D" w14:textId="77777777" w:rsidR="0043425F" w:rsidRPr="00150707" w:rsidRDefault="0043425F" w:rsidP="0043425F">
      <w:pPr>
        <w:rPr>
          <w:color w:val="auto"/>
        </w:rPr>
      </w:pPr>
      <w:r w:rsidRPr="00150707">
        <w:rPr>
          <w:color w:val="auto"/>
        </w:rPr>
        <w:t xml:space="preserve">Consumers and representatives were aware of the mechanisms they could follow to make a complaint to the service, and said any concerns are addressed in a timely manner. </w:t>
      </w:r>
    </w:p>
    <w:p w14:paraId="4885FCC9" w14:textId="08F8CE6F" w:rsidR="00C83995" w:rsidRPr="00150707" w:rsidRDefault="0043425F" w:rsidP="0043425F">
      <w:pPr>
        <w:rPr>
          <w:color w:val="auto"/>
        </w:rPr>
      </w:pPr>
      <w:r w:rsidRPr="00150707">
        <w:rPr>
          <w:color w:val="auto"/>
        </w:rPr>
        <w:t xml:space="preserve">Staff demonstrated an awareness of other </w:t>
      </w:r>
      <w:r w:rsidR="002E20E3" w:rsidRPr="00150707">
        <w:rPr>
          <w:color w:val="auto"/>
        </w:rPr>
        <w:t xml:space="preserve">mechanisms </w:t>
      </w:r>
      <w:r w:rsidRPr="00150707">
        <w:rPr>
          <w:color w:val="auto"/>
        </w:rPr>
        <w:t>they could use to ensure consumers were able to provide feedback or make a complaint.</w:t>
      </w:r>
    </w:p>
    <w:p w14:paraId="7C3E06E6" w14:textId="626128C1" w:rsidR="00B9797A" w:rsidRPr="00150707" w:rsidRDefault="00B9797A" w:rsidP="0043425F">
      <w:pPr>
        <w:rPr>
          <w:color w:val="auto"/>
        </w:rPr>
      </w:pPr>
      <w:r w:rsidRPr="00150707">
        <w:rPr>
          <w:color w:val="auto"/>
        </w:rPr>
        <w:t xml:space="preserve">The service has </w:t>
      </w:r>
      <w:r w:rsidR="008C6C35" w:rsidRPr="00150707">
        <w:rPr>
          <w:color w:val="auto"/>
        </w:rPr>
        <w:t>documented</w:t>
      </w:r>
      <w:r w:rsidRPr="00150707">
        <w:rPr>
          <w:color w:val="auto"/>
        </w:rPr>
        <w:t xml:space="preserve"> processes </w:t>
      </w:r>
      <w:r w:rsidR="00150707" w:rsidRPr="00150707">
        <w:rPr>
          <w:color w:val="auto"/>
        </w:rPr>
        <w:t xml:space="preserve">and </w:t>
      </w:r>
      <w:r w:rsidRPr="00150707">
        <w:rPr>
          <w:color w:val="auto"/>
        </w:rPr>
        <w:t xml:space="preserve">procedures to identify, record and action complaints. </w:t>
      </w:r>
      <w:r w:rsidR="00EA5DE5" w:rsidRPr="00150707">
        <w:rPr>
          <w:color w:val="auto"/>
        </w:rPr>
        <w:t>Sampling of the service’s complaints documentation showed o</w:t>
      </w:r>
      <w:r w:rsidRPr="00150707">
        <w:rPr>
          <w:color w:val="auto"/>
        </w:rPr>
        <w:t xml:space="preserve">pen disclosure and </w:t>
      </w:r>
      <w:r w:rsidR="00150707" w:rsidRPr="00150707">
        <w:rPr>
          <w:color w:val="auto"/>
        </w:rPr>
        <w:t>a</w:t>
      </w:r>
      <w:r w:rsidRPr="00150707">
        <w:rPr>
          <w:color w:val="auto"/>
        </w:rPr>
        <w:t xml:space="preserve"> process to ensure complaints are promptly addressed </w:t>
      </w:r>
      <w:r w:rsidR="00150707" w:rsidRPr="00150707">
        <w:rPr>
          <w:color w:val="auto"/>
        </w:rPr>
        <w:t xml:space="preserve">when </w:t>
      </w:r>
      <w:r w:rsidRPr="00150707">
        <w:rPr>
          <w:color w:val="auto"/>
        </w:rPr>
        <w:t>things go wrong.</w:t>
      </w:r>
    </w:p>
    <w:p w14:paraId="628379A1" w14:textId="0ED6EB81" w:rsidR="00DC13A2" w:rsidRPr="00150707" w:rsidRDefault="002A6684" w:rsidP="0043425F">
      <w:pPr>
        <w:rPr>
          <w:rFonts w:eastAsiaTheme="minorHAnsi"/>
          <w:color w:val="auto"/>
        </w:rPr>
      </w:pPr>
      <w:r>
        <w:rPr>
          <w:color w:val="auto"/>
        </w:rPr>
        <w:t>S</w:t>
      </w:r>
      <w:r w:rsidR="00DC13A2" w:rsidRPr="00150707">
        <w:rPr>
          <w:color w:val="auto"/>
        </w:rPr>
        <w:t xml:space="preserve">ervice </w:t>
      </w:r>
      <w:r>
        <w:rPr>
          <w:color w:val="auto"/>
        </w:rPr>
        <w:t xml:space="preserve">management could </w:t>
      </w:r>
      <w:r w:rsidR="00496666" w:rsidRPr="00150707">
        <w:rPr>
          <w:color w:val="auto"/>
        </w:rPr>
        <w:t>provide</w:t>
      </w:r>
      <w:r>
        <w:rPr>
          <w:color w:val="auto"/>
        </w:rPr>
        <w:t xml:space="preserve"> </w:t>
      </w:r>
      <w:r w:rsidR="00496666" w:rsidRPr="00150707">
        <w:rPr>
          <w:color w:val="auto"/>
        </w:rPr>
        <w:t xml:space="preserve">examples of </w:t>
      </w:r>
      <w:r w:rsidR="00265D7D">
        <w:rPr>
          <w:color w:val="auto"/>
        </w:rPr>
        <w:t xml:space="preserve">when </w:t>
      </w:r>
      <w:r w:rsidR="00496666" w:rsidRPr="00150707">
        <w:rPr>
          <w:color w:val="auto"/>
        </w:rPr>
        <w:t xml:space="preserve">feedback resulted in changes </w:t>
      </w:r>
      <w:r w:rsidR="00F81A12" w:rsidRPr="00150707">
        <w:rPr>
          <w:color w:val="auto"/>
        </w:rPr>
        <w:t xml:space="preserve">and improvements </w:t>
      </w:r>
      <w:r w:rsidR="00496666" w:rsidRPr="00150707">
        <w:rPr>
          <w:color w:val="auto"/>
        </w:rPr>
        <w:t>being made to the delivery of care and services for consumers.</w:t>
      </w:r>
    </w:p>
    <w:p w14:paraId="60C1DF76" w14:textId="323A15B4" w:rsidR="004868F1" w:rsidRPr="006179D1" w:rsidRDefault="004868F1" w:rsidP="004868F1">
      <w:pPr>
        <w:rPr>
          <w:rFonts w:eastAsiaTheme="minorHAnsi"/>
          <w:color w:val="auto"/>
        </w:rPr>
      </w:pPr>
      <w:r w:rsidRPr="006179D1">
        <w:rPr>
          <w:rFonts w:eastAsiaTheme="minorHAnsi"/>
          <w:color w:val="auto"/>
        </w:rPr>
        <w:t xml:space="preserve">The Quality Standard for the Home care </w:t>
      </w:r>
      <w:r w:rsidR="00D12DA6" w:rsidRPr="006179D1">
        <w:rPr>
          <w:rFonts w:eastAsiaTheme="minorHAnsi"/>
          <w:color w:val="auto"/>
        </w:rPr>
        <w:t xml:space="preserve">packages </w:t>
      </w:r>
      <w:r w:rsidRPr="006179D1">
        <w:rPr>
          <w:rFonts w:eastAsiaTheme="minorHAnsi"/>
          <w:color w:val="auto"/>
        </w:rPr>
        <w:t>service</w:t>
      </w:r>
      <w:r w:rsidR="007D66F1" w:rsidRPr="006179D1">
        <w:rPr>
          <w:rFonts w:eastAsiaTheme="minorHAnsi"/>
          <w:color w:val="auto"/>
        </w:rPr>
        <w:t xml:space="preserve"> is </w:t>
      </w:r>
      <w:r w:rsidRPr="006179D1">
        <w:rPr>
          <w:rFonts w:eastAsiaTheme="minorHAnsi"/>
          <w:color w:val="auto"/>
        </w:rPr>
        <w:t xml:space="preserve">assessed as </w:t>
      </w:r>
      <w:r w:rsidR="006179D1" w:rsidRPr="006179D1">
        <w:rPr>
          <w:color w:val="auto"/>
        </w:rPr>
        <w:t>co</w:t>
      </w:r>
      <w:r w:rsidR="008938D0" w:rsidRPr="006179D1">
        <w:rPr>
          <w:color w:val="auto"/>
        </w:rPr>
        <w:t xml:space="preserve">mpliant </w:t>
      </w:r>
      <w:r w:rsidRPr="006179D1">
        <w:rPr>
          <w:rFonts w:eastAsiaTheme="minorHAnsi"/>
          <w:color w:val="auto"/>
        </w:rPr>
        <w:t xml:space="preserve">as </w:t>
      </w:r>
      <w:r w:rsidR="00C83995" w:rsidRPr="006179D1">
        <w:rPr>
          <w:rFonts w:eastAsiaTheme="minorHAnsi"/>
          <w:color w:val="auto"/>
        </w:rPr>
        <w:t>four</w:t>
      </w:r>
      <w:r w:rsidRPr="006179D1">
        <w:rPr>
          <w:rFonts w:eastAsiaTheme="minorHAnsi"/>
          <w:color w:val="auto"/>
        </w:rPr>
        <w:t xml:space="preserve"> of the four specific requirements have been assessed as </w:t>
      </w:r>
      <w:r w:rsidR="006179D1" w:rsidRPr="006179D1">
        <w:rPr>
          <w:rFonts w:eastAsiaTheme="minorHAnsi"/>
          <w:color w:val="auto"/>
        </w:rPr>
        <w:t>c</w:t>
      </w:r>
      <w:r w:rsidR="008938D0" w:rsidRPr="006179D1">
        <w:rPr>
          <w:color w:val="auto"/>
        </w:rPr>
        <w:t>ompliant</w:t>
      </w:r>
      <w:r w:rsidRPr="006179D1">
        <w:rPr>
          <w:rFonts w:eastAsiaTheme="minorHAnsi"/>
          <w:color w:val="auto"/>
        </w:rPr>
        <w:t xml:space="preserve">. </w:t>
      </w:r>
    </w:p>
    <w:p w14:paraId="7D9EA69B" w14:textId="53F24C40"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7B989B62"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6FBF9AC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C4C446" w14:textId="57B51229"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4777D79B"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4D858D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57D9BF" w14:textId="579B50FC"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01908B10"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3BA18A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8C9084D" w14:textId="2866700E"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0DFDA553" w:rsidR="006107BF" w:rsidRPr="006107BF" w:rsidRDefault="006107BF" w:rsidP="00C35ED0">
            <w:pPr>
              <w:pStyle w:val="Heading3"/>
              <w:spacing w:before="120" w:after="0"/>
              <w:jc w:val="right"/>
              <w:outlineLvl w:val="2"/>
            </w:pPr>
            <w:r w:rsidRPr="00C7712E">
              <w:t>Compliant</w:t>
            </w:r>
            <w:r w:rsidRPr="004029F4">
              <w:rPr>
                <w:color w:val="2F5496" w:themeColor="accent1" w:themeShade="BF"/>
                <w:szCs w:val="26"/>
              </w:rPr>
              <w:t xml:space="preserve">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6AA04403"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E7052C" w14:textId="67CDB9B3"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C9CF42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769F5">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Pr="001A5285" w:rsidRDefault="007F5256" w:rsidP="00427817">
      <w:pPr>
        <w:pStyle w:val="Heading2"/>
      </w:pPr>
      <w:r>
        <w:t>Assessment of Standard 7</w:t>
      </w:r>
    </w:p>
    <w:p w14:paraId="6E5AAF22" w14:textId="4E5EEEFA" w:rsidR="00372C43" w:rsidRPr="002E5CF9" w:rsidRDefault="00372C43" w:rsidP="00372C43">
      <w:pPr>
        <w:rPr>
          <w:rFonts w:eastAsia="Calibri"/>
          <w:color w:val="auto"/>
          <w:lang w:eastAsia="en-US"/>
        </w:rPr>
      </w:pPr>
      <w:r w:rsidRPr="001A5285">
        <w:rPr>
          <w:rFonts w:eastAsia="Calibri"/>
          <w:color w:val="auto"/>
          <w:lang w:eastAsia="en-US"/>
        </w:rPr>
        <w:t xml:space="preserve">Consumers and representatives </w:t>
      </w:r>
      <w:r w:rsidR="00E302BB" w:rsidRPr="001A5285">
        <w:rPr>
          <w:rFonts w:eastAsia="Calibri"/>
          <w:color w:val="auto"/>
          <w:lang w:eastAsia="en-US"/>
        </w:rPr>
        <w:t>described in different ways that the</w:t>
      </w:r>
      <w:r w:rsidR="008A2B71">
        <w:rPr>
          <w:rFonts w:eastAsia="Calibri"/>
          <w:color w:val="auto"/>
          <w:lang w:eastAsia="en-US"/>
        </w:rPr>
        <w:t>y</w:t>
      </w:r>
      <w:r w:rsidR="00E302BB" w:rsidRPr="001A5285">
        <w:rPr>
          <w:rFonts w:eastAsia="Calibri"/>
          <w:color w:val="auto"/>
          <w:lang w:eastAsia="en-US"/>
        </w:rPr>
        <w:t xml:space="preserve"> felt the services </w:t>
      </w:r>
      <w:r w:rsidRPr="001A5285">
        <w:rPr>
          <w:rFonts w:eastAsia="Calibri"/>
          <w:color w:val="auto"/>
          <w:lang w:eastAsia="en-US"/>
        </w:rPr>
        <w:t xml:space="preserve">workforce is skilled and qualified </w:t>
      </w:r>
      <w:r w:rsidR="00E302BB" w:rsidRPr="001A5285">
        <w:rPr>
          <w:rFonts w:eastAsia="Calibri"/>
          <w:color w:val="auto"/>
          <w:lang w:eastAsia="en-US"/>
        </w:rPr>
        <w:t xml:space="preserve">in </w:t>
      </w:r>
      <w:r w:rsidRPr="001A5285">
        <w:rPr>
          <w:rFonts w:eastAsia="Calibri"/>
          <w:color w:val="auto"/>
          <w:lang w:eastAsia="en-US"/>
        </w:rPr>
        <w:t>provid</w:t>
      </w:r>
      <w:r w:rsidR="00E302BB" w:rsidRPr="001A5285">
        <w:rPr>
          <w:rFonts w:eastAsia="Calibri"/>
          <w:color w:val="auto"/>
          <w:lang w:eastAsia="en-US"/>
        </w:rPr>
        <w:t xml:space="preserve">ing </w:t>
      </w:r>
      <w:r w:rsidRPr="001A5285">
        <w:rPr>
          <w:rFonts w:eastAsia="Calibri"/>
          <w:color w:val="auto"/>
          <w:lang w:eastAsia="en-US"/>
        </w:rPr>
        <w:t xml:space="preserve">safe, respectful, </w:t>
      </w:r>
      <w:r w:rsidR="00E302BB" w:rsidRPr="001A5285">
        <w:rPr>
          <w:rFonts w:eastAsia="Calibri"/>
          <w:color w:val="auto"/>
          <w:lang w:eastAsia="en-US"/>
        </w:rPr>
        <w:t xml:space="preserve">and </w:t>
      </w:r>
      <w:r w:rsidRPr="001A5285">
        <w:rPr>
          <w:rFonts w:eastAsia="Calibri"/>
          <w:color w:val="auto"/>
          <w:lang w:eastAsia="en-US"/>
        </w:rPr>
        <w:t>quality care.</w:t>
      </w:r>
      <w:r w:rsidR="00A31700" w:rsidRPr="001A5285">
        <w:rPr>
          <w:rFonts w:eastAsia="Calibri"/>
          <w:color w:val="auto"/>
          <w:lang w:eastAsia="en-US"/>
        </w:rPr>
        <w:t xml:space="preserve"> The service provides </w:t>
      </w:r>
      <w:r w:rsidR="00FE3DCA" w:rsidRPr="001A5285">
        <w:rPr>
          <w:rFonts w:eastAsia="Calibri"/>
          <w:color w:val="auto"/>
          <w:lang w:eastAsia="en-US"/>
        </w:rPr>
        <w:t>feedback</w:t>
      </w:r>
      <w:r w:rsidRPr="001A5285">
        <w:rPr>
          <w:rFonts w:eastAsia="Calibri"/>
          <w:color w:val="auto"/>
          <w:lang w:eastAsia="en-US"/>
        </w:rPr>
        <w:t xml:space="preserve"> regarding staff </w:t>
      </w:r>
      <w:r w:rsidR="00A31700" w:rsidRPr="001A5285">
        <w:rPr>
          <w:rFonts w:eastAsia="Calibri"/>
          <w:color w:val="auto"/>
          <w:lang w:eastAsia="en-US"/>
        </w:rPr>
        <w:t>rostering</w:t>
      </w:r>
      <w:r w:rsidRPr="001A5285">
        <w:rPr>
          <w:rFonts w:eastAsia="Calibri"/>
          <w:color w:val="auto"/>
          <w:lang w:eastAsia="en-US"/>
        </w:rPr>
        <w:t xml:space="preserve">, </w:t>
      </w:r>
      <w:r w:rsidR="00A31700" w:rsidRPr="001A5285">
        <w:rPr>
          <w:rFonts w:eastAsia="Calibri"/>
          <w:color w:val="auto"/>
          <w:lang w:eastAsia="en-US"/>
        </w:rPr>
        <w:t xml:space="preserve">and consumers expressed </w:t>
      </w:r>
      <w:r w:rsidRPr="001A5285">
        <w:rPr>
          <w:rFonts w:eastAsia="Calibri"/>
          <w:color w:val="auto"/>
          <w:lang w:eastAsia="en-US"/>
        </w:rPr>
        <w:t>staff ha</w:t>
      </w:r>
      <w:r w:rsidR="00A31700" w:rsidRPr="001A5285">
        <w:rPr>
          <w:rFonts w:eastAsia="Calibri"/>
          <w:color w:val="auto"/>
          <w:lang w:eastAsia="en-US"/>
        </w:rPr>
        <w:t xml:space="preserve">d </w:t>
      </w:r>
      <w:r w:rsidRPr="001A5285">
        <w:rPr>
          <w:rFonts w:eastAsia="Calibri"/>
          <w:color w:val="auto"/>
          <w:lang w:eastAsia="en-US"/>
        </w:rPr>
        <w:t>enough time to com</w:t>
      </w:r>
      <w:r w:rsidRPr="002E5CF9">
        <w:rPr>
          <w:rFonts w:eastAsia="Calibri"/>
          <w:color w:val="auto"/>
          <w:lang w:eastAsia="en-US"/>
        </w:rPr>
        <w:t xml:space="preserve">plete tasks </w:t>
      </w:r>
      <w:r w:rsidR="00A31700" w:rsidRPr="002E5CF9">
        <w:rPr>
          <w:rFonts w:eastAsia="Calibri"/>
          <w:color w:val="auto"/>
          <w:lang w:eastAsia="en-US"/>
        </w:rPr>
        <w:t xml:space="preserve">without being </w:t>
      </w:r>
      <w:r w:rsidRPr="002E5CF9">
        <w:rPr>
          <w:rFonts w:eastAsia="Calibri"/>
          <w:color w:val="auto"/>
          <w:lang w:eastAsia="en-US"/>
        </w:rPr>
        <w:t xml:space="preserve">rushed. </w:t>
      </w:r>
    </w:p>
    <w:p w14:paraId="37280173" w14:textId="709AA75A" w:rsidR="00F13C9E" w:rsidRPr="00807A1C" w:rsidRDefault="00372C43" w:rsidP="00372C43">
      <w:pPr>
        <w:pStyle w:val="ListBullet"/>
        <w:numPr>
          <w:ilvl w:val="0"/>
          <w:numId w:val="0"/>
        </w:numPr>
        <w:rPr>
          <w:szCs w:val="24"/>
        </w:rPr>
      </w:pPr>
      <w:r w:rsidRPr="002E5CF9">
        <w:rPr>
          <w:szCs w:val="24"/>
        </w:rPr>
        <w:t xml:space="preserve">The service has systems and processes to ensure there are enough staff to deliver safe, quality </w:t>
      </w:r>
      <w:r w:rsidRPr="00807A1C">
        <w:rPr>
          <w:szCs w:val="24"/>
        </w:rPr>
        <w:t xml:space="preserve">care and services. </w:t>
      </w:r>
      <w:r w:rsidR="00BB4A5C" w:rsidRPr="00807A1C">
        <w:rPr>
          <w:szCs w:val="24"/>
        </w:rPr>
        <w:t>Service m</w:t>
      </w:r>
      <w:r w:rsidRPr="00807A1C">
        <w:rPr>
          <w:szCs w:val="24"/>
        </w:rPr>
        <w:t>anagement and staff explained, and documentation confirmed, the service has processes in place for the rostering and replac</w:t>
      </w:r>
      <w:r w:rsidR="002E5CF9" w:rsidRPr="00807A1C">
        <w:rPr>
          <w:szCs w:val="24"/>
        </w:rPr>
        <w:t xml:space="preserve">ing </w:t>
      </w:r>
      <w:r w:rsidRPr="00807A1C">
        <w:rPr>
          <w:szCs w:val="24"/>
        </w:rPr>
        <w:t>internal staff.</w:t>
      </w:r>
      <w:bookmarkStart w:id="9" w:name="_Hlk33698913"/>
      <w:r w:rsidRPr="00807A1C">
        <w:rPr>
          <w:szCs w:val="24"/>
        </w:rPr>
        <w:t xml:space="preserve"> </w:t>
      </w:r>
    </w:p>
    <w:p w14:paraId="27FD91B5" w14:textId="0F16F6AF" w:rsidR="00372C43" w:rsidRPr="00807A1C" w:rsidRDefault="00372C43" w:rsidP="00372C43">
      <w:pPr>
        <w:pStyle w:val="ListBullet"/>
        <w:numPr>
          <w:ilvl w:val="0"/>
          <w:numId w:val="0"/>
        </w:numPr>
        <w:rPr>
          <w:szCs w:val="24"/>
        </w:rPr>
      </w:pPr>
      <w:r w:rsidRPr="00807A1C">
        <w:rPr>
          <w:szCs w:val="24"/>
        </w:rPr>
        <w:t xml:space="preserve">The service has </w:t>
      </w:r>
      <w:r w:rsidR="00D50166" w:rsidRPr="00807A1C">
        <w:rPr>
          <w:szCs w:val="24"/>
        </w:rPr>
        <w:t xml:space="preserve">an </w:t>
      </w:r>
      <w:r w:rsidRPr="00807A1C">
        <w:rPr>
          <w:szCs w:val="24"/>
        </w:rPr>
        <w:t xml:space="preserve">established memorandum of understanding with </w:t>
      </w:r>
      <w:r w:rsidRPr="00807A1C">
        <w:rPr>
          <w:bCs/>
          <w:szCs w:val="24"/>
        </w:rPr>
        <w:t xml:space="preserve">a </w:t>
      </w:r>
      <w:r w:rsidR="00D50166" w:rsidRPr="00807A1C">
        <w:rPr>
          <w:bCs/>
          <w:szCs w:val="24"/>
        </w:rPr>
        <w:t xml:space="preserve">variety </w:t>
      </w:r>
      <w:r w:rsidRPr="00807A1C">
        <w:rPr>
          <w:bCs/>
          <w:szCs w:val="24"/>
        </w:rPr>
        <w:t>of subcontracted services including g</w:t>
      </w:r>
      <w:r w:rsidRPr="00807A1C">
        <w:rPr>
          <w:szCs w:val="24"/>
        </w:rPr>
        <w:t xml:space="preserve">ardening, home maintenance, allied health and nursing, although not all are currently being </w:t>
      </w:r>
      <w:r w:rsidR="00D50166" w:rsidRPr="00807A1C">
        <w:rPr>
          <w:szCs w:val="24"/>
        </w:rPr>
        <w:t>utilised</w:t>
      </w:r>
      <w:r w:rsidRPr="00807A1C">
        <w:rPr>
          <w:szCs w:val="24"/>
        </w:rPr>
        <w:t>.</w:t>
      </w:r>
    </w:p>
    <w:bookmarkEnd w:id="9"/>
    <w:p w14:paraId="770E72FC" w14:textId="68BD5C63" w:rsidR="00F719EE" w:rsidRPr="00807A1C" w:rsidRDefault="00372C43" w:rsidP="00372C43">
      <w:pPr>
        <w:rPr>
          <w:color w:val="auto"/>
        </w:rPr>
      </w:pPr>
      <w:r w:rsidRPr="00807A1C">
        <w:rPr>
          <w:color w:val="auto"/>
        </w:rPr>
        <w:t xml:space="preserve">Staff participate in orientation and induction and have access to a range of </w:t>
      </w:r>
      <w:r w:rsidR="00D50166" w:rsidRPr="00807A1C">
        <w:rPr>
          <w:color w:val="auto"/>
        </w:rPr>
        <w:t>training material</w:t>
      </w:r>
      <w:r w:rsidR="00545072" w:rsidRPr="00807A1C">
        <w:rPr>
          <w:color w:val="auto"/>
        </w:rPr>
        <w:t>,</w:t>
      </w:r>
      <w:r w:rsidRPr="00807A1C">
        <w:rPr>
          <w:color w:val="auto"/>
        </w:rPr>
        <w:t xml:space="preserve"> and they are monitored </w:t>
      </w:r>
      <w:r w:rsidR="008A2B71">
        <w:rPr>
          <w:color w:val="auto"/>
        </w:rPr>
        <w:t xml:space="preserve">in </w:t>
      </w:r>
      <w:r w:rsidRPr="00807A1C">
        <w:rPr>
          <w:color w:val="auto"/>
        </w:rPr>
        <w:t>complet</w:t>
      </w:r>
      <w:r w:rsidR="008A2B71">
        <w:rPr>
          <w:color w:val="auto"/>
        </w:rPr>
        <w:t xml:space="preserve">ing </w:t>
      </w:r>
      <w:r w:rsidR="00D50166" w:rsidRPr="00807A1C">
        <w:rPr>
          <w:color w:val="auto"/>
        </w:rPr>
        <w:t xml:space="preserve">this by service </w:t>
      </w:r>
      <w:r w:rsidR="008C6C35" w:rsidRPr="00807A1C">
        <w:rPr>
          <w:color w:val="auto"/>
        </w:rPr>
        <w:t>management</w:t>
      </w:r>
      <w:r w:rsidRPr="00807A1C">
        <w:rPr>
          <w:color w:val="auto"/>
        </w:rPr>
        <w:t>.</w:t>
      </w:r>
    </w:p>
    <w:p w14:paraId="7745079C" w14:textId="50DE0F0F" w:rsidR="00B17457" w:rsidRPr="00807A1C" w:rsidRDefault="00B17457" w:rsidP="00372C43">
      <w:pPr>
        <w:rPr>
          <w:rFonts w:eastAsiaTheme="minorHAnsi"/>
          <w:color w:val="auto"/>
        </w:rPr>
      </w:pPr>
      <w:r w:rsidRPr="00807A1C">
        <w:rPr>
          <w:color w:val="auto"/>
        </w:rPr>
        <w:t xml:space="preserve">The service has processes in place to monitor </w:t>
      </w:r>
      <w:r w:rsidR="00545072" w:rsidRPr="00807A1C">
        <w:rPr>
          <w:color w:val="auto"/>
        </w:rPr>
        <w:t>staff</w:t>
      </w:r>
      <w:r w:rsidRPr="00807A1C">
        <w:rPr>
          <w:color w:val="auto"/>
        </w:rPr>
        <w:t xml:space="preserve"> through</w:t>
      </w:r>
      <w:r w:rsidR="0082211B" w:rsidRPr="00807A1C">
        <w:rPr>
          <w:color w:val="auto"/>
        </w:rPr>
        <w:t xml:space="preserve"> feedback from consumers and representatives, probationary periods and</w:t>
      </w:r>
      <w:r w:rsidR="00FE2574" w:rsidRPr="00807A1C">
        <w:rPr>
          <w:color w:val="auto"/>
        </w:rPr>
        <w:t xml:space="preserve"> annual appraisal</w:t>
      </w:r>
      <w:r w:rsidR="00807A1C" w:rsidRPr="00807A1C">
        <w:rPr>
          <w:color w:val="auto"/>
        </w:rPr>
        <w:t>s</w:t>
      </w:r>
      <w:r w:rsidR="00FE2574" w:rsidRPr="00807A1C">
        <w:rPr>
          <w:color w:val="auto"/>
        </w:rPr>
        <w:t>. Examples were provided where staff have</w:t>
      </w:r>
      <w:r w:rsidR="004B2E81" w:rsidRPr="00807A1C">
        <w:rPr>
          <w:color w:val="auto"/>
        </w:rPr>
        <w:t xml:space="preserve"> completed further</w:t>
      </w:r>
      <w:r w:rsidR="00807A1C">
        <w:rPr>
          <w:color w:val="auto"/>
        </w:rPr>
        <w:t xml:space="preserve"> training and </w:t>
      </w:r>
      <w:r w:rsidR="004B2E81" w:rsidRPr="00807A1C">
        <w:rPr>
          <w:color w:val="auto"/>
        </w:rPr>
        <w:t>education following feedback raised.</w:t>
      </w:r>
    </w:p>
    <w:p w14:paraId="260991C7" w14:textId="1315DBFF" w:rsidR="007E240B" w:rsidRPr="00AB11C4" w:rsidRDefault="007E240B" w:rsidP="007E240B">
      <w:pPr>
        <w:rPr>
          <w:rFonts w:eastAsiaTheme="minorHAnsi"/>
          <w:color w:val="auto"/>
        </w:rPr>
      </w:pPr>
      <w:r w:rsidRPr="00807A1C">
        <w:rPr>
          <w:rFonts w:eastAsiaTheme="minorHAnsi"/>
          <w:color w:val="auto"/>
        </w:rPr>
        <w:t xml:space="preserve">The Quality Standard for the Home care </w:t>
      </w:r>
      <w:r w:rsidR="00D12DA6" w:rsidRPr="00807A1C">
        <w:rPr>
          <w:rFonts w:eastAsiaTheme="minorHAnsi"/>
          <w:color w:val="auto"/>
        </w:rPr>
        <w:t xml:space="preserve">packages </w:t>
      </w:r>
      <w:r w:rsidRPr="00AB11C4">
        <w:rPr>
          <w:rFonts w:eastAsiaTheme="minorHAnsi"/>
          <w:color w:val="auto"/>
        </w:rPr>
        <w:t>service</w:t>
      </w:r>
      <w:r w:rsidR="007D66F1" w:rsidRPr="00AB11C4">
        <w:rPr>
          <w:rFonts w:eastAsiaTheme="minorHAnsi"/>
          <w:color w:val="auto"/>
        </w:rPr>
        <w:t xml:space="preserve"> is </w:t>
      </w:r>
      <w:r w:rsidRPr="00AB11C4">
        <w:rPr>
          <w:rFonts w:eastAsiaTheme="minorHAnsi"/>
          <w:color w:val="auto"/>
        </w:rPr>
        <w:t xml:space="preserve">assessed as </w:t>
      </w:r>
      <w:r w:rsidR="00B73AA1" w:rsidRPr="00AB11C4">
        <w:rPr>
          <w:rFonts w:eastAsiaTheme="minorHAnsi"/>
          <w:color w:val="auto"/>
        </w:rPr>
        <w:t>c</w:t>
      </w:r>
      <w:r w:rsidR="008938D0" w:rsidRPr="00AB11C4">
        <w:rPr>
          <w:color w:val="auto"/>
        </w:rPr>
        <w:t xml:space="preserve">ompliant </w:t>
      </w:r>
      <w:r w:rsidRPr="00AB11C4">
        <w:rPr>
          <w:rFonts w:eastAsiaTheme="minorHAnsi"/>
          <w:color w:val="auto"/>
        </w:rPr>
        <w:t xml:space="preserve">as </w:t>
      </w:r>
      <w:r w:rsidR="00F719EE" w:rsidRPr="00AB11C4">
        <w:rPr>
          <w:rFonts w:eastAsiaTheme="minorHAnsi"/>
          <w:color w:val="auto"/>
        </w:rPr>
        <w:t>five</w:t>
      </w:r>
      <w:r w:rsidRPr="00AB11C4">
        <w:rPr>
          <w:rFonts w:eastAsiaTheme="minorHAnsi"/>
          <w:color w:val="auto"/>
        </w:rPr>
        <w:t xml:space="preserve"> of the five specific requirements have been assessed as </w:t>
      </w:r>
      <w:r w:rsidR="00B73AA1" w:rsidRPr="00AB11C4">
        <w:rPr>
          <w:rFonts w:eastAsiaTheme="minorHAnsi"/>
          <w:color w:val="auto"/>
        </w:rPr>
        <w:t>c</w:t>
      </w:r>
      <w:r w:rsidR="008938D0" w:rsidRPr="00AB11C4">
        <w:rPr>
          <w:color w:val="auto"/>
        </w:rPr>
        <w:t>ompliant</w:t>
      </w:r>
      <w:r w:rsidRPr="00AB11C4">
        <w:rPr>
          <w:rFonts w:eastAsiaTheme="minorHAnsi"/>
          <w:color w:val="auto"/>
        </w:rPr>
        <w:t xml:space="preserve">. </w:t>
      </w:r>
    </w:p>
    <w:p w14:paraId="211C4391" w14:textId="5AF2190E"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EC2B738" w:rsidR="006107BF" w:rsidRPr="006107BF" w:rsidRDefault="006107BF" w:rsidP="00C35ED0">
            <w:pPr>
              <w:pStyle w:val="Heading3"/>
              <w:spacing w:before="120" w:after="0"/>
              <w:jc w:val="right"/>
              <w:outlineLvl w:val="2"/>
            </w:pPr>
            <w:r w:rsidRPr="00C7712E">
              <w:t>Compliant</w:t>
            </w:r>
            <w:r w:rsidRPr="00F81A12">
              <w:rPr>
                <w:color w:val="2F5496" w:themeColor="accent1" w:themeShade="BF"/>
                <w:szCs w:val="26"/>
              </w:rPr>
              <w:t xml:space="preserve">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022993E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419AAE7" w14:textId="01BF106E"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20BBF81A"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69F43CB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741D70" w14:textId="1BAC7820"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26C7E8C2"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40A8DD4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93E20D8" w14:textId="2C339903"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005EC86D" w:rsidR="006107BF" w:rsidRPr="006107BF" w:rsidRDefault="006107BF" w:rsidP="00C35ED0">
            <w:pPr>
              <w:pStyle w:val="Heading3"/>
              <w:spacing w:before="120" w:after="0"/>
              <w:jc w:val="right"/>
              <w:outlineLvl w:val="2"/>
            </w:pPr>
            <w:r w:rsidRPr="00C7712E">
              <w:t>Compliant</w:t>
            </w:r>
            <w:r w:rsidRPr="00F81A12">
              <w:rPr>
                <w:color w:val="2F5496" w:themeColor="accent1" w:themeShade="BF"/>
                <w:szCs w:val="26"/>
              </w:rPr>
              <w:t xml:space="preserve">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093DA298" w:rsidR="006107BF" w:rsidRPr="002B61BB" w:rsidRDefault="006107BF" w:rsidP="006107BF">
            <w:pPr>
              <w:pStyle w:val="Heading3"/>
              <w:spacing w:before="0" w:after="0"/>
              <w:outlineLvl w:val="2"/>
            </w:pPr>
          </w:p>
        </w:tc>
        <w:tc>
          <w:tcPr>
            <w:tcW w:w="3548" w:type="dxa"/>
            <w:shd w:val="clear" w:color="auto" w:fill="E7E6E6" w:themeFill="background2"/>
          </w:tcPr>
          <w:p w14:paraId="662E6D09" w14:textId="0B72AF09"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1859F080" w:rsidR="006107BF" w:rsidRPr="006107BF" w:rsidRDefault="006107BF" w:rsidP="00C35ED0">
            <w:pPr>
              <w:pStyle w:val="Heading3"/>
              <w:spacing w:before="120" w:after="0"/>
              <w:jc w:val="right"/>
              <w:outlineLvl w:val="2"/>
            </w:pPr>
            <w:r w:rsidRPr="00C7712E">
              <w:t>Compliant</w:t>
            </w:r>
            <w:r w:rsidRPr="006107BF">
              <w:rPr>
                <w:color w:val="0000FF"/>
                <w:szCs w:val="26"/>
              </w:rPr>
              <w:t xml:space="preserve">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1C2DDFA3"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22B8D95" w14:textId="7A4573A9"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126CAFEB">
            <wp:simplePos x="0" y="0"/>
            <wp:positionH relativeFrom="margin">
              <wp:posOffset>-890905</wp:posOffset>
            </wp:positionH>
            <wp:positionV relativeFrom="paragraph">
              <wp:posOffset>-60960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21" cy="13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73A6D3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769F5">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Pr="009D1758" w:rsidRDefault="007F5256" w:rsidP="00427817">
      <w:pPr>
        <w:pStyle w:val="Heading2"/>
      </w:pPr>
      <w:r>
        <w:t>Assessment of Standard 8</w:t>
      </w:r>
    </w:p>
    <w:p w14:paraId="255A1985" w14:textId="4D94086C" w:rsidR="00612263" w:rsidRPr="009D1758" w:rsidRDefault="009D1758" w:rsidP="00612263">
      <w:pPr>
        <w:rPr>
          <w:color w:val="auto"/>
        </w:rPr>
      </w:pPr>
      <w:r w:rsidRPr="009D1758">
        <w:rPr>
          <w:rFonts w:eastAsiaTheme="minorHAnsi"/>
          <w:color w:val="auto"/>
        </w:rPr>
        <w:t>The assessment team found that c</w:t>
      </w:r>
      <w:r w:rsidR="00C51932" w:rsidRPr="009D1758">
        <w:rPr>
          <w:rFonts w:eastAsiaTheme="minorHAnsi"/>
          <w:color w:val="auto"/>
        </w:rPr>
        <w:t>onsumers and represe</w:t>
      </w:r>
      <w:r w:rsidR="00F44F4C" w:rsidRPr="009D1758">
        <w:rPr>
          <w:rFonts w:eastAsiaTheme="minorHAnsi"/>
          <w:color w:val="auto"/>
        </w:rPr>
        <w:t>n</w:t>
      </w:r>
      <w:r w:rsidR="00C51932" w:rsidRPr="009D1758">
        <w:rPr>
          <w:rFonts w:eastAsiaTheme="minorHAnsi"/>
          <w:color w:val="auto"/>
        </w:rPr>
        <w:t xml:space="preserve">tatives </w:t>
      </w:r>
      <w:r w:rsidR="00664AE3" w:rsidRPr="009D1758">
        <w:rPr>
          <w:rFonts w:eastAsiaTheme="minorHAnsi"/>
          <w:color w:val="auto"/>
        </w:rPr>
        <w:t xml:space="preserve">are encouraged </w:t>
      </w:r>
      <w:r w:rsidR="00612263" w:rsidRPr="009D1758">
        <w:rPr>
          <w:color w:val="auto"/>
        </w:rPr>
        <w:t xml:space="preserve">to participate in the delivery and evaluation of </w:t>
      </w:r>
      <w:r w:rsidRPr="009D1758">
        <w:rPr>
          <w:color w:val="auto"/>
        </w:rPr>
        <w:t xml:space="preserve">their </w:t>
      </w:r>
      <w:r w:rsidR="00612263" w:rsidRPr="009D1758">
        <w:rPr>
          <w:color w:val="auto"/>
        </w:rPr>
        <w:t>care and services.</w:t>
      </w:r>
    </w:p>
    <w:p w14:paraId="41032BD8" w14:textId="00326B89" w:rsidR="00D03F80" w:rsidRPr="00934028" w:rsidRDefault="00D03F80" w:rsidP="00612263">
      <w:pPr>
        <w:rPr>
          <w:color w:val="auto"/>
        </w:rPr>
      </w:pPr>
      <w:r w:rsidRPr="009D1758">
        <w:rPr>
          <w:rFonts w:eastAsia="Calibri"/>
          <w:color w:val="auto"/>
          <w:lang w:eastAsia="en-US"/>
        </w:rPr>
        <w:t xml:space="preserve">The service has </w:t>
      </w:r>
      <w:r w:rsidR="009D1758" w:rsidRPr="009D1758">
        <w:rPr>
          <w:rFonts w:eastAsia="Calibri"/>
          <w:color w:val="auto"/>
          <w:lang w:eastAsia="en-US"/>
        </w:rPr>
        <w:t xml:space="preserve">established </w:t>
      </w:r>
      <w:r w:rsidRPr="009D1758">
        <w:rPr>
          <w:rFonts w:eastAsia="Calibri"/>
          <w:color w:val="auto"/>
          <w:lang w:eastAsia="en-US"/>
        </w:rPr>
        <w:t xml:space="preserve">governance systems </w:t>
      </w:r>
      <w:r w:rsidR="009D1758" w:rsidRPr="009D1758">
        <w:rPr>
          <w:rFonts w:eastAsia="Calibri"/>
          <w:color w:val="auto"/>
          <w:lang w:eastAsia="en-US"/>
        </w:rPr>
        <w:t xml:space="preserve">embedded </w:t>
      </w:r>
      <w:r w:rsidRPr="009D1758">
        <w:rPr>
          <w:rFonts w:eastAsia="Calibri"/>
          <w:color w:val="auto"/>
          <w:lang w:eastAsia="en-US"/>
        </w:rPr>
        <w:t>in relation to information management, continuous improvement, financial and workforce governance, regulatory compliance</w:t>
      </w:r>
      <w:r w:rsidRPr="00934028">
        <w:rPr>
          <w:rFonts w:eastAsia="Calibri"/>
          <w:color w:val="auto"/>
          <w:lang w:eastAsia="en-US"/>
        </w:rPr>
        <w:t xml:space="preserve"> and complaints</w:t>
      </w:r>
      <w:r w:rsidR="009D1758" w:rsidRPr="00934028">
        <w:rPr>
          <w:rFonts w:eastAsia="Calibri"/>
          <w:color w:val="auto"/>
          <w:lang w:eastAsia="en-US"/>
        </w:rPr>
        <w:t xml:space="preserve"> management.</w:t>
      </w:r>
    </w:p>
    <w:p w14:paraId="575B0785" w14:textId="0CFA04FB" w:rsidR="005F4DB5" w:rsidRPr="000A3264" w:rsidRDefault="00304E41" w:rsidP="00556CBD">
      <w:pPr>
        <w:rPr>
          <w:color w:val="auto"/>
        </w:rPr>
      </w:pPr>
      <w:r w:rsidRPr="00934028">
        <w:rPr>
          <w:color w:val="auto"/>
        </w:rPr>
        <w:t>The service was</w:t>
      </w:r>
      <w:r w:rsidR="00934028" w:rsidRPr="00934028">
        <w:rPr>
          <w:color w:val="auto"/>
        </w:rPr>
        <w:t xml:space="preserve"> not able </w:t>
      </w:r>
      <w:r w:rsidRPr="00934028">
        <w:rPr>
          <w:color w:val="auto"/>
        </w:rPr>
        <w:t xml:space="preserve">to </w:t>
      </w:r>
      <w:r w:rsidR="00934028" w:rsidRPr="00934028">
        <w:rPr>
          <w:color w:val="auto"/>
        </w:rPr>
        <w:t xml:space="preserve">evidence or </w:t>
      </w:r>
      <w:r w:rsidRPr="00934028">
        <w:rPr>
          <w:color w:val="auto"/>
        </w:rPr>
        <w:t xml:space="preserve">demonstrate that the governing body promotes a culture of safe, inclusive </w:t>
      </w:r>
      <w:r w:rsidRPr="000A3264">
        <w:rPr>
          <w:color w:val="auto"/>
        </w:rPr>
        <w:t xml:space="preserve">and quality care and services, and that it is accountable for </w:t>
      </w:r>
      <w:r w:rsidR="00934028" w:rsidRPr="000A3264">
        <w:rPr>
          <w:color w:val="auto"/>
        </w:rPr>
        <w:t xml:space="preserve">its overall </w:t>
      </w:r>
      <w:r w:rsidRPr="000A3264">
        <w:rPr>
          <w:color w:val="auto"/>
        </w:rPr>
        <w:t>delivery.</w:t>
      </w:r>
    </w:p>
    <w:p w14:paraId="304CC911" w14:textId="03C82378" w:rsidR="007B419C" w:rsidRPr="000A3264" w:rsidRDefault="007B419C" w:rsidP="00556CBD">
      <w:pPr>
        <w:rPr>
          <w:color w:val="auto"/>
        </w:rPr>
      </w:pPr>
      <w:r w:rsidRPr="000A3264">
        <w:rPr>
          <w:color w:val="auto"/>
        </w:rPr>
        <w:t>The service has processes to identify and respond to abuse and neglect of consumers and to support consumers to live their best life. However, the</w:t>
      </w:r>
      <w:r w:rsidR="00A76651" w:rsidRPr="000A3264">
        <w:rPr>
          <w:color w:val="auto"/>
        </w:rPr>
        <w:t>re</w:t>
      </w:r>
      <w:r w:rsidR="000A3264" w:rsidRPr="000A3264">
        <w:rPr>
          <w:color w:val="auto"/>
        </w:rPr>
        <w:t xml:space="preserve"> are no </w:t>
      </w:r>
      <w:r w:rsidRPr="000A3264">
        <w:rPr>
          <w:color w:val="auto"/>
        </w:rPr>
        <w:t xml:space="preserve">risk management systems </w:t>
      </w:r>
      <w:r w:rsidR="000A3264" w:rsidRPr="000A3264">
        <w:rPr>
          <w:color w:val="auto"/>
        </w:rPr>
        <w:t xml:space="preserve">or </w:t>
      </w:r>
      <w:r w:rsidRPr="000A3264">
        <w:rPr>
          <w:color w:val="auto"/>
        </w:rPr>
        <w:t xml:space="preserve">practices </w:t>
      </w:r>
      <w:r w:rsidR="000A3264" w:rsidRPr="000A3264">
        <w:rPr>
          <w:color w:val="auto"/>
        </w:rPr>
        <w:t xml:space="preserve">in place to </w:t>
      </w:r>
      <w:r w:rsidRPr="000A3264">
        <w:rPr>
          <w:color w:val="auto"/>
        </w:rPr>
        <w:t>enable the service to manage high impact or high prevalence risks.</w:t>
      </w:r>
    </w:p>
    <w:p w14:paraId="1AB96EAD" w14:textId="70866F1F" w:rsidR="007B419C" w:rsidRPr="00203F73" w:rsidRDefault="007163A7" w:rsidP="00556CBD">
      <w:pPr>
        <w:rPr>
          <w:rFonts w:eastAsiaTheme="minorHAnsi"/>
          <w:color w:val="auto"/>
        </w:rPr>
      </w:pPr>
      <w:r w:rsidRPr="00203F73">
        <w:rPr>
          <w:rFonts w:eastAsiaTheme="minorHAnsi"/>
          <w:color w:val="auto"/>
        </w:rPr>
        <w:t xml:space="preserve">The service was unable to demonstrate how </w:t>
      </w:r>
      <w:r w:rsidR="00203F73" w:rsidRPr="00203F73">
        <w:rPr>
          <w:rFonts w:eastAsiaTheme="minorHAnsi"/>
          <w:color w:val="auto"/>
        </w:rPr>
        <w:t>its</w:t>
      </w:r>
      <w:r w:rsidRPr="00203F73">
        <w:rPr>
          <w:rFonts w:eastAsiaTheme="minorHAnsi"/>
          <w:color w:val="auto"/>
        </w:rPr>
        <w:t xml:space="preserve"> clinical governance framework operates and how this provides </w:t>
      </w:r>
      <w:r w:rsidR="00203F73" w:rsidRPr="00203F73">
        <w:rPr>
          <w:rFonts w:eastAsiaTheme="minorHAnsi"/>
          <w:color w:val="auto"/>
        </w:rPr>
        <w:t xml:space="preserve">a </w:t>
      </w:r>
      <w:r w:rsidRPr="00203F73">
        <w:rPr>
          <w:rFonts w:eastAsiaTheme="minorHAnsi"/>
          <w:color w:val="auto"/>
        </w:rPr>
        <w:t xml:space="preserve">monitoring </w:t>
      </w:r>
      <w:r w:rsidR="00203F73" w:rsidRPr="00203F73">
        <w:rPr>
          <w:rFonts w:eastAsiaTheme="minorHAnsi"/>
          <w:color w:val="auto"/>
        </w:rPr>
        <w:t xml:space="preserve">function over </w:t>
      </w:r>
      <w:r w:rsidRPr="00203F73">
        <w:rPr>
          <w:rFonts w:eastAsiaTheme="minorHAnsi"/>
          <w:color w:val="auto"/>
        </w:rPr>
        <w:t>consumer clinical care.</w:t>
      </w:r>
    </w:p>
    <w:p w14:paraId="43A31954" w14:textId="2C94F574" w:rsidR="00EC18F1" w:rsidRPr="004D734C" w:rsidRDefault="00EC18F1" w:rsidP="00556CBD">
      <w:pPr>
        <w:rPr>
          <w:color w:val="70AD47" w:themeColor="accent6"/>
        </w:rPr>
      </w:pPr>
      <w:r>
        <w:rPr>
          <w:rFonts w:eastAsia="Calibri"/>
          <w:color w:val="auto"/>
          <w:lang w:eastAsia="en-US"/>
        </w:rPr>
        <w:t xml:space="preserve">The service provided a response identifying improvements to be implemented to </w:t>
      </w:r>
      <w:r w:rsidR="008C6C35">
        <w:rPr>
          <w:rFonts w:eastAsia="Calibri"/>
          <w:color w:val="auto"/>
          <w:lang w:eastAsia="en-US"/>
        </w:rPr>
        <w:t>demonstrate</w:t>
      </w:r>
      <w:r>
        <w:rPr>
          <w:rFonts w:eastAsia="Calibri"/>
          <w:color w:val="auto"/>
          <w:lang w:eastAsia="en-US"/>
        </w:rPr>
        <w:t xml:space="preserve"> the services </w:t>
      </w:r>
      <w:r>
        <w:t>governing body is accountable for the delivery of safe and quality care and services.</w:t>
      </w:r>
    </w:p>
    <w:p w14:paraId="7715DB3F" w14:textId="7740BE70" w:rsidR="00E4382C" w:rsidRPr="001E1C03" w:rsidRDefault="00E4382C" w:rsidP="00E4382C">
      <w:pPr>
        <w:rPr>
          <w:rFonts w:eastAsiaTheme="minorHAnsi"/>
          <w:color w:val="auto"/>
        </w:rPr>
      </w:pPr>
      <w:r w:rsidRPr="001E1C03">
        <w:rPr>
          <w:rFonts w:eastAsiaTheme="minorHAnsi"/>
          <w:color w:val="auto"/>
        </w:rPr>
        <w:t xml:space="preserve">The Quality Standard for the Home care </w:t>
      </w:r>
      <w:r w:rsidR="00D12DA6" w:rsidRPr="001E1C03">
        <w:rPr>
          <w:rFonts w:eastAsiaTheme="minorHAnsi"/>
          <w:color w:val="auto"/>
        </w:rPr>
        <w:t xml:space="preserve">packages </w:t>
      </w:r>
      <w:r w:rsidRPr="001E1C03">
        <w:rPr>
          <w:rFonts w:eastAsiaTheme="minorHAnsi"/>
          <w:color w:val="auto"/>
        </w:rPr>
        <w:t xml:space="preserve">services is assessed as </w:t>
      </w:r>
      <w:r w:rsidR="0048482D" w:rsidRPr="001E1C03">
        <w:rPr>
          <w:rFonts w:eastAsiaTheme="minorHAnsi"/>
          <w:color w:val="auto"/>
        </w:rPr>
        <w:t>n</w:t>
      </w:r>
      <w:r w:rsidR="008938D0" w:rsidRPr="001E1C03">
        <w:rPr>
          <w:color w:val="auto"/>
        </w:rPr>
        <w:t>o</w:t>
      </w:r>
      <w:r w:rsidR="0048482D" w:rsidRPr="001E1C03">
        <w:rPr>
          <w:color w:val="auto"/>
        </w:rPr>
        <w:t xml:space="preserve">t </w:t>
      </w:r>
      <w:r w:rsidR="008938D0" w:rsidRPr="001E1C03">
        <w:rPr>
          <w:color w:val="auto"/>
        </w:rPr>
        <w:t xml:space="preserve">compliant </w:t>
      </w:r>
      <w:r w:rsidRPr="001E1C03">
        <w:rPr>
          <w:rFonts w:eastAsiaTheme="minorHAnsi"/>
          <w:color w:val="auto"/>
        </w:rPr>
        <w:t xml:space="preserve">as </w:t>
      </w:r>
      <w:r w:rsidR="00304E41" w:rsidRPr="001E1C03">
        <w:rPr>
          <w:rFonts w:eastAsiaTheme="minorHAnsi"/>
          <w:color w:val="auto"/>
        </w:rPr>
        <w:t>three</w:t>
      </w:r>
      <w:r w:rsidRPr="001E1C03">
        <w:rPr>
          <w:rFonts w:eastAsiaTheme="minorHAnsi"/>
          <w:color w:val="auto"/>
        </w:rPr>
        <w:t xml:space="preserve"> of the five specific requirements have been assessed as </w:t>
      </w:r>
      <w:r w:rsidR="0048482D" w:rsidRPr="001E1C03">
        <w:rPr>
          <w:rFonts w:eastAsiaTheme="minorHAnsi"/>
          <w:color w:val="auto"/>
        </w:rPr>
        <w:t>n</w:t>
      </w:r>
      <w:r w:rsidR="008938D0" w:rsidRPr="001E1C03">
        <w:rPr>
          <w:color w:val="auto"/>
        </w:rPr>
        <w:t>o</w:t>
      </w:r>
      <w:r w:rsidR="0048482D" w:rsidRPr="001E1C03">
        <w:rPr>
          <w:color w:val="auto"/>
        </w:rPr>
        <w:t xml:space="preserve">t </w:t>
      </w:r>
      <w:r w:rsidR="008938D0" w:rsidRPr="001E1C03">
        <w:rPr>
          <w:color w:val="auto"/>
        </w:rPr>
        <w:t>compliant</w:t>
      </w:r>
      <w:r w:rsidRPr="001E1C03">
        <w:rPr>
          <w:rFonts w:eastAsiaTheme="minorHAnsi"/>
          <w:color w:val="auto"/>
        </w:rPr>
        <w:t xml:space="preserve">. </w:t>
      </w:r>
    </w:p>
    <w:p w14:paraId="2349E918" w14:textId="5820CDC3"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43FAB190" w:rsidR="006107BF" w:rsidRPr="006107BF" w:rsidRDefault="006107BF" w:rsidP="00C35ED0">
            <w:pPr>
              <w:pStyle w:val="Heading3"/>
              <w:spacing w:before="120" w:after="0"/>
              <w:jc w:val="right"/>
              <w:outlineLvl w:val="2"/>
            </w:pPr>
            <w:r w:rsidRPr="00C7712E">
              <w:t>Compliant</w:t>
            </w:r>
            <w:r w:rsidRPr="004D2178">
              <w:rPr>
                <w:color w:val="2F5496" w:themeColor="accent1" w:themeShade="BF"/>
                <w:szCs w:val="26"/>
              </w:rPr>
              <w:t xml:space="preserve">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3FAC8F5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2D7033A" w14:textId="09647C44"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23C51BF3" w:rsidR="006107BF" w:rsidRPr="006107BF" w:rsidRDefault="00F12BB6" w:rsidP="00C35ED0">
            <w:pPr>
              <w:pStyle w:val="Heading3"/>
              <w:spacing w:before="120" w:after="0"/>
              <w:jc w:val="right"/>
              <w:outlineLvl w:val="2"/>
            </w:pPr>
            <w:r w:rsidRPr="00C7712E">
              <w:t>Not</w:t>
            </w:r>
            <w:r>
              <w:rPr>
                <w:color w:val="2F5496" w:themeColor="accent1" w:themeShade="BF"/>
                <w:szCs w:val="26"/>
              </w:rPr>
              <w:t xml:space="preserve"> </w:t>
            </w:r>
            <w:r w:rsidR="006107BF" w:rsidRPr="00C7712E">
              <w:t>Compliant</w:t>
            </w:r>
            <w:r w:rsidR="006107BF" w:rsidRPr="00A5451D">
              <w:rPr>
                <w:color w:val="2F5496" w:themeColor="accent1" w:themeShade="BF"/>
                <w:szCs w:val="26"/>
              </w:rPr>
              <w:t xml:space="preserve">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10BB0E37" w:rsidR="006107BF" w:rsidRPr="002B61BB" w:rsidRDefault="006107BF" w:rsidP="006107BF">
            <w:pPr>
              <w:pStyle w:val="Heading3"/>
              <w:spacing w:before="0" w:after="0"/>
              <w:outlineLvl w:val="2"/>
            </w:pPr>
          </w:p>
        </w:tc>
        <w:tc>
          <w:tcPr>
            <w:tcW w:w="3548" w:type="dxa"/>
            <w:shd w:val="clear" w:color="auto" w:fill="E7E6E6" w:themeFill="background2"/>
          </w:tcPr>
          <w:p w14:paraId="2308C199" w14:textId="010256BE"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35C93928" w14:textId="77777777" w:rsidR="00612263" w:rsidRPr="006A2F82" w:rsidRDefault="00612263" w:rsidP="00612263">
      <w:pPr>
        <w:tabs>
          <w:tab w:val="right" w:pos="9026"/>
        </w:tabs>
        <w:rPr>
          <w:color w:val="auto"/>
        </w:rPr>
      </w:pPr>
      <w:r>
        <w:t>Findings</w:t>
      </w:r>
    </w:p>
    <w:p w14:paraId="0E9C0668" w14:textId="7A2ED0D8" w:rsidR="005170CA" w:rsidRPr="004D734C" w:rsidRDefault="006C343F" w:rsidP="00C745C3">
      <w:pPr>
        <w:rPr>
          <w:color w:val="70AD47" w:themeColor="accent6"/>
        </w:rPr>
      </w:pPr>
      <w:r w:rsidRPr="006A2F82">
        <w:rPr>
          <w:color w:val="auto"/>
        </w:rPr>
        <w:t xml:space="preserve">After interviews with service management and a review of governance records by the assessment team, the service was not able </w:t>
      </w:r>
      <w:r w:rsidR="00C745C3" w:rsidRPr="006A2F82">
        <w:rPr>
          <w:color w:val="auto"/>
        </w:rPr>
        <w:t xml:space="preserve">to demonstrate how the </w:t>
      </w:r>
      <w:r w:rsidR="000A6180">
        <w:rPr>
          <w:color w:val="auto"/>
        </w:rPr>
        <w:t>b</w:t>
      </w:r>
      <w:r w:rsidR="00C745C3" w:rsidRPr="006A2F82">
        <w:rPr>
          <w:color w:val="auto"/>
        </w:rPr>
        <w:t xml:space="preserve">oard </w:t>
      </w:r>
      <w:r w:rsidRPr="006A2F82">
        <w:rPr>
          <w:color w:val="auto"/>
        </w:rPr>
        <w:t xml:space="preserve">is accountable </w:t>
      </w:r>
      <w:r w:rsidR="00E308CC" w:rsidRPr="006A2F82">
        <w:rPr>
          <w:color w:val="auto"/>
        </w:rPr>
        <w:t xml:space="preserve">in promoting a service wide culture of safe, inclusive and quality care and services. It was </w:t>
      </w:r>
      <w:r w:rsidR="003B4C0E" w:rsidRPr="006A2F82">
        <w:rPr>
          <w:color w:val="auto"/>
        </w:rPr>
        <w:t>not evidence</w:t>
      </w:r>
      <w:r w:rsidR="00E308CC" w:rsidRPr="006A2F82">
        <w:rPr>
          <w:color w:val="auto"/>
        </w:rPr>
        <w:t>d</w:t>
      </w:r>
      <w:r w:rsidR="003B4C0E" w:rsidRPr="006A2F82">
        <w:rPr>
          <w:color w:val="auto"/>
        </w:rPr>
        <w:t xml:space="preserve"> that </w:t>
      </w:r>
      <w:r w:rsidR="00C745C3" w:rsidRPr="006A2F82">
        <w:rPr>
          <w:color w:val="auto"/>
        </w:rPr>
        <w:t xml:space="preserve">communications from the </w:t>
      </w:r>
      <w:r w:rsidR="003B4C0E" w:rsidRPr="006A2F82">
        <w:rPr>
          <w:color w:val="auto"/>
        </w:rPr>
        <w:t>b</w:t>
      </w:r>
      <w:r w:rsidR="00C745C3" w:rsidRPr="006A2F82">
        <w:rPr>
          <w:color w:val="auto"/>
        </w:rPr>
        <w:t xml:space="preserve">oard </w:t>
      </w:r>
      <w:r w:rsidR="00E308CC" w:rsidRPr="006A2F82">
        <w:rPr>
          <w:color w:val="auto"/>
        </w:rPr>
        <w:t xml:space="preserve">are disseminated to </w:t>
      </w:r>
      <w:r w:rsidR="003B4C0E" w:rsidRPr="006A2F82">
        <w:rPr>
          <w:color w:val="auto"/>
        </w:rPr>
        <w:t>staff and consumers</w:t>
      </w:r>
      <w:r w:rsidR="00E308CC" w:rsidRPr="006A2F82">
        <w:rPr>
          <w:color w:val="auto"/>
        </w:rPr>
        <w:t xml:space="preserve"> in this regard.</w:t>
      </w:r>
      <w:r w:rsidR="00C745C3" w:rsidRPr="003B4C0E">
        <w:rPr>
          <w:color w:val="70AD47" w:themeColor="accent6"/>
        </w:rPr>
        <w:t xml:space="preserve"> </w:t>
      </w:r>
    </w:p>
    <w:p w14:paraId="46420BFD" w14:textId="61942572" w:rsidR="007D1A8C" w:rsidRPr="003A50E4" w:rsidRDefault="003B4C0E" w:rsidP="00C745C3">
      <w:pPr>
        <w:rPr>
          <w:color w:val="auto"/>
        </w:rPr>
      </w:pPr>
      <w:r w:rsidRPr="003A50E4">
        <w:rPr>
          <w:color w:val="auto"/>
        </w:rPr>
        <w:t>Service m</w:t>
      </w:r>
      <w:r w:rsidR="00457705" w:rsidRPr="003A50E4">
        <w:rPr>
          <w:color w:val="auto"/>
        </w:rPr>
        <w:t xml:space="preserve">anagement </w:t>
      </w:r>
      <w:r w:rsidRPr="003A50E4">
        <w:rPr>
          <w:color w:val="auto"/>
        </w:rPr>
        <w:t xml:space="preserve">explained </w:t>
      </w:r>
      <w:r w:rsidR="00DA29C3">
        <w:rPr>
          <w:color w:val="auto"/>
        </w:rPr>
        <w:t xml:space="preserve">current </w:t>
      </w:r>
      <w:r w:rsidR="00457705" w:rsidRPr="003A50E4">
        <w:rPr>
          <w:color w:val="auto"/>
        </w:rPr>
        <w:t>process</w:t>
      </w:r>
      <w:r w:rsidR="00DA29C3">
        <w:rPr>
          <w:color w:val="auto"/>
        </w:rPr>
        <w:t>es</w:t>
      </w:r>
      <w:r w:rsidR="00457705" w:rsidRPr="003A50E4">
        <w:rPr>
          <w:color w:val="auto"/>
        </w:rPr>
        <w:t xml:space="preserve"> </w:t>
      </w:r>
      <w:r w:rsidR="00DA29C3">
        <w:rPr>
          <w:color w:val="auto"/>
        </w:rPr>
        <w:t xml:space="preserve">provide </w:t>
      </w:r>
      <w:r w:rsidR="00457705" w:rsidRPr="003A50E4">
        <w:rPr>
          <w:color w:val="auto"/>
        </w:rPr>
        <w:t>monthly report</w:t>
      </w:r>
      <w:r w:rsidR="003A50E4">
        <w:rPr>
          <w:color w:val="auto"/>
        </w:rPr>
        <w:t>s</w:t>
      </w:r>
      <w:r w:rsidR="00DA29C3">
        <w:rPr>
          <w:color w:val="auto"/>
        </w:rPr>
        <w:t xml:space="preserve"> to the </w:t>
      </w:r>
      <w:r w:rsidR="008C6C35">
        <w:rPr>
          <w:color w:val="auto"/>
        </w:rPr>
        <w:t xml:space="preserve">board, </w:t>
      </w:r>
      <w:r w:rsidR="008C6C35" w:rsidRPr="003A50E4">
        <w:rPr>
          <w:color w:val="auto"/>
        </w:rPr>
        <w:t>inclusive</w:t>
      </w:r>
      <w:r w:rsidR="003A50E4">
        <w:rPr>
          <w:color w:val="auto"/>
        </w:rPr>
        <w:t xml:space="preserve"> of </w:t>
      </w:r>
      <w:r w:rsidR="00457705" w:rsidRPr="003A50E4">
        <w:rPr>
          <w:color w:val="auto"/>
        </w:rPr>
        <w:t>staff accidents</w:t>
      </w:r>
      <w:r w:rsidR="003A50E4">
        <w:rPr>
          <w:color w:val="auto"/>
        </w:rPr>
        <w:t>,</w:t>
      </w:r>
      <w:r w:rsidR="00457705" w:rsidRPr="003A50E4">
        <w:rPr>
          <w:color w:val="auto"/>
        </w:rPr>
        <w:t xml:space="preserve"> compensation</w:t>
      </w:r>
      <w:r w:rsidR="003A50E4">
        <w:rPr>
          <w:color w:val="auto"/>
        </w:rPr>
        <w:t>,</w:t>
      </w:r>
      <w:r w:rsidR="00457705" w:rsidRPr="003A50E4">
        <w:rPr>
          <w:color w:val="auto"/>
        </w:rPr>
        <w:t xml:space="preserve"> and current </w:t>
      </w:r>
      <w:r w:rsidR="003A50E4">
        <w:rPr>
          <w:color w:val="auto"/>
        </w:rPr>
        <w:t>HCP metrics,</w:t>
      </w:r>
      <w:r w:rsidR="00457705" w:rsidRPr="003A50E4">
        <w:rPr>
          <w:color w:val="auto"/>
        </w:rPr>
        <w:t xml:space="preserve"> </w:t>
      </w:r>
      <w:r w:rsidR="003A50E4">
        <w:rPr>
          <w:color w:val="auto"/>
        </w:rPr>
        <w:t>h</w:t>
      </w:r>
      <w:r w:rsidR="00823C3C" w:rsidRPr="003A50E4">
        <w:rPr>
          <w:color w:val="auto"/>
        </w:rPr>
        <w:t>owever,</w:t>
      </w:r>
      <w:r w:rsidR="00457705" w:rsidRPr="003A50E4">
        <w:rPr>
          <w:color w:val="auto"/>
        </w:rPr>
        <w:t xml:space="preserve"> the service </w:t>
      </w:r>
      <w:r w:rsidR="003A50E4">
        <w:rPr>
          <w:color w:val="auto"/>
        </w:rPr>
        <w:t xml:space="preserve">did not evidence information was </w:t>
      </w:r>
      <w:r w:rsidR="00457705" w:rsidRPr="003A50E4">
        <w:rPr>
          <w:color w:val="auto"/>
        </w:rPr>
        <w:t>collat</w:t>
      </w:r>
      <w:r w:rsidR="003A50E4">
        <w:rPr>
          <w:color w:val="auto"/>
        </w:rPr>
        <w:t xml:space="preserve">ed </w:t>
      </w:r>
      <w:r w:rsidR="00DA29C3">
        <w:rPr>
          <w:color w:val="auto"/>
        </w:rPr>
        <w:t>to include</w:t>
      </w:r>
      <w:r w:rsidR="003A50E4">
        <w:rPr>
          <w:color w:val="auto"/>
        </w:rPr>
        <w:t xml:space="preserve"> </w:t>
      </w:r>
      <w:r w:rsidR="00457705" w:rsidRPr="003A50E4">
        <w:rPr>
          <w:color w:val="auto"/>
        </w:rPr>
        <w:t>consumer</w:t>
      </w:r>
      <w:r w:rsidR="008769F0">
        <w:rPr>
          <w:color w:val="auto"/>
        </w:rPr>
        <w:t xml:space="preserve"> metrics such as </w:t>
      </w:r>
      <w:r w:rsidR="00457705" w:rsidRPr="003A50E4">
        <w:rPr>
          <w:color w:val="auto"/>
        </w:rPr>
        <w:t>clinical information</w:t>
      </w:r>
      <w:r w:rsidR="008769F0">
        <w:rPr>
          <w:color w:val="auto"/>
        </w:rPr>
        <w:t xml:space="preserve">, </w:t>
      </w:r>
      <w:r w:rsidR="00DA29C3">
        <w:rPr>
          <w:color w:val="auto"/>
        </w:rPr>
        <w:t xml:space="preserve">consumer incidents related to falls, </w:t>
      </w:r>
      <w:r w:rsidR="00457705" w:rsidRPr="003A50E4">
        <w:rPr>
          <w:color w:val="auto"/>
        </w:rPr>
        <w:t>wounds</w:t>
      </w:r>
      <w:r w:rsidR="003A50E4">
        <w:rPr>
          <w:color w:val="auto"/>
        </w:rPr>
        <w:t>,</w:t>
      </w:r>
      <w:r w:rsidR="00457705" w:rsidRPr="003A50E4">
        <w:rPr>
          <w:color w:val="auto"/>
        </w:rPr>
        <w:t xml:space="preserve"> </w:t>
      </w:r>
      <w:r w:rsidR="00DA29C3">
        <w:rPr>
          <w:color w:val="auto"/>
        </w:rPr>
        <w:t xml:space="preserve">or </w:t>
      </w:r>
      <w:r w:rsidR="00457705" w:rsidRPr="003A50E4">
        <w:rPr>
          <w:color w:val="auto"/>
        </w:rPr>
        <w:t xml:space="preserve">medication </w:t>
      </w:r>
      <w:r w:rsidR="008C6C35">
        <w:rPr>
          <w:color w:val="auto"/>
        </w:rPr>
        <w:t>management</w:t>
      </w:r>
      <w:r w:rsidR="003A50E4">
        <w:rPr>
          <w:color w:val="auto"/>
        </w:rPr>
        <w:t>.</w:t>
      </w:r>
      <w:r w:rsidR="008769F0">
        <w:rPr>
          <w:color w:val="auto"/>
        </w:rPr>
        <w:t xml:space="preserve"> </w:t>
      </w:r>
    </w:p>
    <w:p w14:paraId="131CF24A" w14:textId="002ED6FA" w:rsidR="00907955" w:rsidRPr="00907955" w:rsidRDefault="00907955" w:rsidP="00907955">
      <w:pPr>
        <w:pStyle w:val="ListBullet"/>
        <w:numPr>
          <w:ilvl w:val="0"/>
          <w:numId w:val="0"/>
        </w:numPr>
        <w:rPr>
          <w:rFonts w:eastAsia="Times New Roman"/>
          <w:szCs w:val="24"/>
          <w:lang w:eastAsia="en-AU"/>
        </w:rPr>
      </w:pPr>
      <w:r>
        <w:rPr>
          <w:rFonts w:eastAsia="Times New Roman"/>
          <w:color w:val="000000"/>
          <w:szCs w:val="24"/>
          <w:lang w:eastAsia="en-AU"/>
        </w:rPr>
        <w:t xml:space="preserve">In </w:t>
      </w:r>
      <w:r w:rsidRPr="00907955">
        <w:rPr>
          <w:rFonts w:eastAsia="Times New Roman"/>
          <w:szCs w:val="24"/>
          <w:lang w:eastAsia="en-AU"/>
        </w:rPr>
        <w:t>the services plan for continuous improvement, and in response to the assessment teams report, a comprehensive plan to r</w:t>
      </w:r>
      <w:r w:rsidRPr="00907955">
        <w:t>eview clinical governance, review meeting agendas, enhance board communications, and review consumer newsletters</w:t>
      </w:r>
      <w:r w:rsidRPr="00907955">
        <w:rPr>
          <w:rFonts w:eastAsia="Times New Roman"/>
          <w:szCs w:val="24"/>
          <w:lang w:eastAsia="en-AU"/>
        </w:rPr>
        <w:t xml:space="preserve"> is scheduled to address the assessed </w:t>
      </w:r>
      <w:r w:rsidR="008C6C35" w:rsidRPr="00907955">
        <w:rPr>
          <w:rFonts w:eastAsia="Times New Roman"/>
          <w:szCs w:val="24"/>
          <w:lang w:eastAsia="en-AU"/>
        </w:rPr>
        <w:t>non-compliance</w:t>
      </w:r>
      <w:r w:rsidRPr="00907955">
        <w:rPr>
          <w:rFonts w:eastAsia="Times New Roman"/>
          <w:szCs w:val="24"/>
          <w:lang w:eastAsia="en-AU"/>
        </w:rPr>
        <w:t xml:space="preserve"> under this standard.</w:t>
      </w:r>
    </w:p>
    <w:p w14:paraId="5887BE19" w14:textId="77777777" w:rsidR="00907955" w:rsidRPr="00907955" w:rsidRDefault="00907955" w:rsidP="00907955">
      <w:pPr>
        <w:rPr>
          <w:color w:val="auto"/>
        </w:rPr>
      </w:pPr>
      <w:r w:rsidRPr="00907955">
        <w:rPr>
          <w:color w:val="auto"/>
        </w:rPr>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3E24BC74" w:rsidR="006107BF" w:rsidRPr="006107BF" w:rsidRDefault="006107BF" w:rsidP="00C35ED0">
            <w:pPr>
              <w:pStyle w:val="Heading3"/>
              <w:spacing w:before="120" w:after="0"/>
              <w:jc w:val="right"/>
              <w:outlineLvl w:val="2"/>
            </w:pPr>
            <w:r w:rsidRPr="00C7712E">
              <w:t>Compliant</w:t>
            </w:r>
            <w:r w:rsidRPr="00861DAC">
              <w:rPr>
                <w:color w:val="2F5496" w:themeColor="accent1" w:themeShade="BF"/>
                <w:szCs w:val="26"/>
              </w:rPr>
              <w:t xml:space="preserve">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6B4CCE1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AD198CE" w14:textId="03A7CB33"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973825">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542CD149" w:rsidR="006107BF" w:rsidRPr="006107BF" w:rsidRDefault="006107BF" w:rsidP="00C35ED0">
            <w:pPr>
              <w:pStyle w:val="Heading3"/>
              <w:spacing w:before="120" w:after="0"/>
              <w:jc w:val="right"/>
              <w:outlineLvl w:val="2"/>
            </w:pPr>
            <w:r w:rsidRPr="00C7712E">
              <w:t>Not</w:t>
            </w:r>
            <w:r w:rsidRPr="005F4DB5">
              <w:rPr>
                <w:color w:val="2F5496" w:themeColor="accent1" w:themeShade="BF"/>
                <w:szCs w:val="26"/>
              </w:rPr>
              <w:t xml:space="preserve"> </w:t>
            </w:r>
            <w:r w:rsidRPr="00C7712E">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32E106D0"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D2A2DC1" w14:textId="243253E9"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620979B6" w:rsidR="00B76A21" w:rsidRPr="008E4234" w:rsidRDefault="00584ED7" w:rsidP="00B76A21">
      <w:pPr>
        <w:tabs>
          <w:tab w:val="right" w:pos="9026"/>
        </w:tabs>
        <w:rPr>
          <w:color w:val="auto"/>
        </w:rPr>
      </w:pPr>
      <w:r>
        <w:t>Findings</w:t>
      </w:r>
    </w:p>
    <w:p w14:paraId="34E662A5" w14:textId="4F4CD3C3" w:rsidR="00D95BA5" w:rsidRPr="008E4234" w:rsidRDefault="00FC7790" w:rsidP="00B76A21">
      <w:pPr>
        <w:tabs>
          <w:tab w:val="right" w:pos="9026"/>
        </w:tabs>
        <w:rPr>
          <w:color w:val="auto"/>
        </w:rPr>
      </w:pPr>
      <w:r w:rsidRPr="008E4234">
        <w:rPr>
          <w:color w:val="auto"/>
        </w:rPr>
        <w:t>The assessment team found t</w:t>
      </w:r>
      <w:r w:rsidR="00D95BA5" w:rsidRPr="008E4234">
        <w:rPr>
          <w:color w:val="auto"/>
        </w:rPr>
        <w:t xml:space="preserve">he service has </w:t>
      </w:r>
      <w:r w:rsidR="00EA5C2F" w:rsidRPr="008E4234">
        <w:rPr>
          <w:color w:val="auto"/>
        </w:rPr>
        <w:t xml:space="preserve">processes </w:t>
      </w:r>
      <w:r w:rsidRPr="008E4234">
        <w:rPr>
          <w:color w:val="auto"/>
        </w:rPr>
        <w:t xml:space="preserve">in place </w:t>
      </w:r>
      <w:r w:rsidR="00EA5C2F" w:rsidRPr="008E4234">
        <w:rPr>
          <w:color w:val="auto"/>
        </w:rPr>
        <w:t xml:space="preserve">to identify and respond to </w:t>
      </w:r>
      <w:r w:rsidRPr="008E4234">
        <w:rPr>
          <w:color w:val="auto"/>
        </w:rPr>
        <w:t xml:space="preserve">detected </w:t>
      </w:r>
      <w:r w:rsidR="00EA5C2F" w:rsidRPr="008E4234">
        <w:rPr>
          <w:color w:val="auto"/>
        </w:rPr>
        <w:t>abuse and neglect of consumers</w:t>
      </w:r>
      <w:r w:rsidRPr="008E4234">
        <w:rPr>
          <w:color w:val="auto"/>
        </w:rPr>
        <w:t xml:space="preserve">, </w:t>
      </w:r>
      <w:r w:rsidR="00EA5C2F" w:rsidRPr="008E4234">
        <w:rPr>
          <w:color w:val="auto"/>
        </w:rPr>
        <w:t>and to support consumers to live their best life.</w:t>
      </w:r>
    </w:p>
    <w:p w14:paraId="208F370D" w14:textId="0D87C6A4" w:rsidR="00214E2D" w:rsidRPr="00DF4C1E" w:rsidRDefault="00FC7790" w:rsidP="00B76A21">
      <w:pPr>
        <w:tabs>
          <w:tab w:val="right" w:pos="9026"/>
        </w:tabs>
        <w:rPr>
          <w:color w:val="auto"/>
        </w:rPr>
      </w:pPr>
      <w:r w:rsidRPr="008E4234">
        <w:rPr>
          <w:color w:val="auto"/>
        </w:rPr>
        <w:t xml:space="preserve">When </w:t>
      </w:r>
      <w:r w:rsidR="008C6C35" w:rsidRPr="008E4234">
        <w:rPr>
          <w:color w:val="auto"/>
        </w:rPr>
        <w:t>interviewed</w:t>
      </w:r>
      <w:r w:rsidRPr="008E4234">
        <w:rPr>
          <w:color w:val="auto"/>
        </w:rPr>
        <w:t xml:space="preserve"> by the assessment </w:t>
      </w:r>
      <w:r w:rsidR="008C6C35" w:rsidRPr="008E4234">
        <w:rPr>
          <w:color w:val="auto"/>
        </w:rPr>
        <w:t>team,</w:t>
      </w:r>
      <w:r w:rsidRPr="008E4234">
        <w:rPr>
          <w:color w:val="auto"/>
        </w:rPr>
        <w:t xml:space="preserve"> service </w:t>
      </w:r>
      <w:r w:rsidR="004848BA" w:rsidRPr="008E4234">
        <w:rPr>
          <w:color w:val="auto"/>
        </w:rPr>
        <w:t>staff demonstrate</w:t>
      </w:r>
      <w:r w:rsidRPr="008E4234">
        <w:rPr>
          <w:color w:val="auto"/>
        </w:rPr>
        <w:t xml:space="preserve">d an </w:t>
      </w:r>
      <w:r w:rsidR="004848BA" w:rsidRPr="008E4234">
        <w:rPr>
          <w:color w:val="auto"/>
        </w:rPr>
        <w:t>awareness</w:t>
      </w:r>
      <w:r w:rsidR="001227C1" w:rsidRPr="008E4234">
        <w:rPr>
          <w:color w:val="auto"/>
        </w:rPr>
        <w:t xml:space="preserve"> of </w:t>
      </w:r>
      <w:r w:rsidR="001227C1" w:rsidRPr="00DF4C1E">
        <w:rPr>
          <w:color w:val="auto"/>
        </w:rPr>
        <w:t>consumer risk</w:t>
      </w:r>
      <w:r w:rsidRPr="00DF4C1E">
        <w:rPr>
          <w:color w:val="auto"/>
        </w:rPr>
        <w:t>s</w:t>
      </w:r>
      <w:r w:rsidR="001227C1" w:rsidRPr="00DF4C1E">
        <w:rPr>
          <w:color w:val="auto"/>
        </w:rPr>
        <w:t xml:space="preserve"> and </w:t>
      </w:r>
      <w:r w:rsidRPr="00DF4C1E">
        <w:rPr>
          <w:color w:val="auto"/>
        </w:rPr>
        <w:t>best to support consumers</w:t>
      </w:r>
      <w:r w:rsidR="001227C1" w:rsidRPr="00DF4C1E">
        <w:rPr>
          <w:color w:val="auto"/>
        </w:rPr>
        <w:t xml:space="preserve">. </w:t>
      </w:r>
      <w:r w:rsidRPr="00DF4C1E">
        <w:rPr>
          <w:color w:val="auto"/>
        </w:rPr>
        <w:t>T</w:t>
      </w:r>
      <w:r w:rsidR="001227C1" w:rsidRPr="00DF4C1E">
        <w:rPr>
          <w:color w:val="auto"/>
        </w:rPr>
        <w:t xml:space="preserve">he assessment team found </w:t>
      </w:r>
      <w:r w:rsidRPr="00DF4C1E">
        <w:rPr>
          <w:color w:val="auto"/>
        </w:rPr>
        <w:t xml:space="preserve">however, that </w:t>
      </w:r>
      <w:r w:rsidR="00D668AC" w:rsidRPr="00DF4C1E">
        <w:rPr>
          <w:color w:val="auto"/>
        </w:rPr>
        <w:t xml:space="preserve">the service </w:t>
      </w:r>
      <w:r w:rsidRPr="00DF4C1E">
        <w:rPr>
          <w:color w:val="auto"/>
        </w:rPr>
        <w:t xml:space="preserve">did not </w:t>
      </w:r>
      <w:r w:rsidR="00D668AC" w:rsidRPr="00DF4C1E">
        <w:rPr>
          <w:color w:val="auto"/>
        </w:rPr>
        <w:t xml:space="preserve">have risk management systems </w:t>
      </w:r>
      <w:r w:rsidRPr="00DF4C1E">
        <w:rPr>
          <w:color w:val="auto"/>
        </w:rPr>
        <w:t xml:space="preserve">or </w:t>
      </w:r>
      <w:r w:rsidR="00D668AC" w:rsidRPr="00DF4C1E">
        <w:rPr>
          <w:color w:val="auto"/>
        </w:rPr>
        <w:t xml:space="preserve">practices </w:t>
      </w:r>
      <w:r w:rsidRPr="00DF4C1E">
        <w:rPr>
          <w:color w:val="auto"/>
        </w:rPr>
        <w:t xml:space="preserve">embedded in the service, to </w:t>
      </w:r>
      <w:r w:rsidR="00D668AC" w:rsidRPr="00DF4C1E">
        <w:rPr>
          <w:color w:val="auto"/>
        </w:rPr>
        <w:t>enable</w:t>
      </w:r>
      <w:r w:rsidR="006239E7" w:rsidRPr="00DF4C1E">
        <w:rPr>
          <w:color w:val="auto"/>
        </w:rPr>
        <w:t xml:space="preserve">d </w:t>
      </w:r>
      <w:r w:rsidRPr="00DF4C1E">
        <w:rPr>
          <w:color w:val="auto"/>
        </w:rPr>
        <w:t xml:space="preserve">staff to </w:t>
      </w:r>
      <w:r w:rsidR="006239E7" w:rsidRPr="00DF4C1E">
        <w:rPr>
          <w:color w:val="auto"/>
        </w:rPr>
        <w:t>manage</w:t>
      </w:r>
      <w:r w:rsidRPr="00DF4C1E">
        <w:rPr>
          <w:color w:val="auto"/>
        </w:rPr>
        <w:t xml:space="preserve"> </w:t>
      </w:r>
      <w:r w:rsidR="006239E7" w:rsidRPr="00DF4C1E">
        <w:rPr>
          <w:color w:val="auto"/>
        </w:rPr>
        <w:t>high impact or high prevalence</w:t>
      </w:r>
      <w:r w:rsidR="00D95BA5" w:rsidRPr="00DF4C1E">
        <w:rPr>
          <w:color w:val="auto"/>
        </w:rPr>
        <w:t xml:space="preserve"> </w:t>
      </w:r>
      <w:r w:rsidRPr="00DF4C1E">
        <w:rPr>
          <w:color w:val="auto"/>
        </w:rPr>
        <w:t xml:space="preserve">consumer </w:t>
      </w:r>
      <w:r w:rsidR="00D95BA5" w:rsidRPr="00DF4C1E">
        <w:rPr>
          <w:color w:val="auto"/>
        </w:rPr>
        <w:t>risks.</w:t>
      </w:r>
    </w:p>
    <w:p w14:paraId="601D4FC5" w14:textId="6D951A80" w:rsidR="00B93BF8" w:rsidRPr="00DF4C1E" w:rsidRDefault="00B93BF8" w:rsidP="00B76A21">
      <w:pPr>
        <w:tabs>
          <w:tab w:val="right" w:pos="9026"/>
        </w:tabs>
        <w:rPr>
          <w:color w:val="auto"/>
        </w:rPr>
      </w:pPr>
      <w:r w:rsidRPr="00DF4C1E">
        <w:rPr>
          <w:color w:val="auto"/>
        </w:rPr>
        <w:t xml:space="preserve">When the assessment team reviewed consumer </w:t>
      </w:r>
      <w:r w:rsidR="00840C21" w:rsidRPr="00DF4C1E">
        <w:rPr>
          <w:color w:val="auto"/>
        </w:rPr>
        <w:t>care files</w:t>
      </w:r>
      <w:r w:rsidRPr="00DF4C1E">
        <w:rPr>
          <w:color w:val="auto"/>
        </w:rPr>
        <w:t xml:space="preserve">, it was noted that risks were not </w:t>
      </w:r>
      <w:r w:rsidR="00840C21" w:rsidRPr="00DF4C1E">
        <w:rPr>
          <w:color w:val="auto"/>
        </w:rPr>
        <w:t xml:space="preserve">consistently identified </w:t>
      </w:r>
      <w:r w:rsidRPr="00DF4C1E">
        <w:rPr>
          <w:color w:val="auto"/>
        </w:rPr>
        <w:t xml:space="preserve">in </w:t>
      </w:r>
      <w:r w:rsidR="00840C21" w:rsidRPr="00DF4C1E">
        <w:rPr>
          <w:color w:val="auto"/>
        </w:rPr>
        <w:t>documentation</w:t>
      </w:r>
      <w:r w:rsidRPr="00DF4C1E">
        <w:rPr>
          <w:color w:val="auto"/>
        </w:rPr>
        <w:t>,</w:t>
      </w:r>
      <w:r w:rsidR="00840C21" w:rsidRPr="00DF4C1E">
        <w:rPr>
          <w:color w:val="auto"/>
        </w:rPr>
        <w:t xml:space="preserve"> </w:t>
      </w:r>
      <w:r w:rsidR="00760CBC" w:rsidRPr="00DF4C1E">
        <w:rPr>
          <w:color w:val="auto"/>
        </w:rPr>
        <w:t xml:space="preserve">additionally </w:t>
      </w:r>
      <w:r w:rsidR="00840C21" w:rsidRPr="00DF4C1E">
        <w:rPr>
          <w:color w:val="auto"/>
        </w:rPr>
        <w:t xml:space="preserve">strategies </w:t>
      </w:r>
      <w:r w:rsidRPr="00DF4C1E">
        <w:rPr>
          <w:color w:val="auto"/>
        </w:rPr>
        <w:t xml:space="preserve">to guide staff in </w:t>
      </w:r>
      <w:r w:rsidR="00840C21" w:rsidRPr="00DF4C1E">
        <w:rPr>
          <w:color w:val="auto"/>
        </w:rPr>
        <w:t>manag</w:t>
      </w:r>
      <w:r w:rsidRPr="00DF4C1E">
        <w:rPr>
          <w:color w:val="auto"/>
        </w:rPr>
        <w:t xml:space="preserve">ing </w:t>
      </w:r>
      <w:r w:rsidR="00840C21" w:rsidRPr="00DF4C1E">
        <w:rPr>
          <w:color w:val="auto"/>
        </w:rPr>
        <w:t>the</w:t>
      </w:r>
      <w:r w:rsidRPr="00DF4C1E">
        <w:rPr>
          <w:color w:val="auto"/>
        </w:rPr>
        <w:t>se</w:t>
      </w:r>
      <w:r w:rsidR="00840C21" w:rsidRPr="00DF4C1E">
        <w:rPr>
          <w:color w:val="auto"/>
        </w:rPr>
        <w:t xml:space="preserve"> ris</w:t>
      </w:r>
      <w:r w:rsidR="00BF7C4B" w:rsidRPr="00DF4C1E">
        <w:rPr>
          <w:color w:val="auto"/>
        </w:rPr>
        <w:t>k</w:t>
      </w:r>
      <w:r w:rsidRPr="00DF4C1E">
        <w:rPr>
          <w:color w:val="auto"/>
        </w:rPr>
        <w:t>s were no</w:t>
      </w:r>
      <w:r w:rsidR="00760CBC" w:rsidRPr="00DF4C1E">
        <w:rPr>
          <w:color w:val="auto"/>
        </w:rPr>
        <w:t xml:space="preserve">t </w:t>
      </w:r>
      <w:r w:rsidRPr="00DF4C1E">
        <w:rPr>
          <w:color w:val="auto"/>
        </w:rPr>
        <w:t xml:space="preserve">evidenced. </w:t>
      </w:r>
    </w:p>
    <w:p w14:paraId="5EA9AA40" w14:textId="3F2C7F51" w:rsidR="000063F7" w:rsidRPr="00DF4C1E" w:rsidRDefault="00C73008" w:rsidP="00B76A21">
      <w:pPr>
        <w:tabs>
          <w:tab w:val="right" w:pos="9026"/>
        </w:tabs>
        <w:rPr>
          <w:color w:val="auto"/>
        </w:rPr>
      </w:pPr>
      <w:r w:rsidRPr="00DF4C1E">
        <w:rPr>
          <w:color w:val="auto"/>
        </w:rPr>
        <w:t xml:space="preserve">When interviewed, service staff </w:t>
      </w:r>
      <w:r w:rsidR="000348EB" w:rsidRPr="00DF4C1E">
        <w:rPr>
          <w:color w:val="auto"/>
        </w:rPr>
        <w:t xml:space="preserve">explained what they would do </w:t>
      </w:r>
      <w:r w:rsidR="0069185F" w:rsidRPr="00DF4C1E">
        <w:rPr>
          <w:color w:val="auto"/>
        </w:rPr>
        <w:t>in the event of a consumer incident</w:t>
      </w:r>
      <w:r w:rsidR="000348EB" w:rsidRPr="00DF4C1E">
        <w:rPr>
          <w:color w:val="auto"/>
        </w:rPr>
        <w:t xml:space="preserve">, and described completing an </w:t>
      </w:r>
      <w:r w:rsidR="004E7659" w:rsidRPr="00DF4C1E">
        <w:rPr>
          <w:color w:val="auto"/>
        </w:rPr>
        <w:t xml:space="preserve">incident form, </w:t>
      </w:r>
      <w:r w:rsidR="000348EB" w:rsidRPr="00DF4C1E">
        <w:rPr>
          <w:color w:val="auto"/>
        </w:rPr>
        <w:t xml:space="preserve">recording the matter in the incident </w:t>
      </w:r>
      <w:r w:rsidR="004E7659" w:rsidRPr="00DF4C1E">
        <w:rPr>
          <w:color w:val="auto"/>
        </w:rPr>
        <w:t xml:space="preserve">register and </w:t>
      </w:r>
      <w:r w:rsidR="00FF4277" w:rsidRPr="00DF4C1E">
        <w:rPr>
          <w:color w:val="auto"/>
        </w:rPr>
        <w:t xml:space="preserve">reporting </w:t>
      </w:r>
      <w:r w:rsidR="000348EB" w:rsidRPr="00DF4C1E">
        <w:rPr>
          <w:color w:val="auto"/>
        </w:rPr>
        <w:t>it to the service management</w:t>
      </w:r>
      <w:r w:rsidR="0069185F" w:rsidRPr="00DF4C1E">
        <w:rPr>
          <w:color w:val="auto"/>
        </w:rPr>
        <w:t xml:space="preserve">. </w:t>
      </w:r>
      <w:r w:rsidR="000348EB" w:rsidRPr="00DF4C1E">
        <w:rPr>
          <w:color w:val="auto"/>
        </w:rPr>
        <w:t xml:space="preserve">It was noted that staff explained when incidents are recorded </w:t>
      </w:r>
      <w:r w:rsidR="00FF4277" w:rsidRPr="00DF4C1E">
        <w:rPr>
          <w:color w:val="auto"/>
        </w:rPr>
        <w:t>they are not routinely reviewed to identify improvement</w:t>
      </w:r>
      <w:r w:rsidR="005478BF" w:rsidRPr="00DF4C1E">
        <w:rPr>
          <w:color w:val="auto"/>
        </w:rPr>
        <w:t>s</w:t>
      </w:r>
      <w:r w:rsidR="0074536A" w:rsidRPr="00DF4C1E">
        <w:rPr>
          <w:color w:val="auto"/>
        </w:rPr>
        <w:t xml:space="preserve">. </w:t>
      </w:r>
    </w:p>
    <w:p w14:paraId="343F9950" w14:textId="03B3E3BD" w:rsidR="000063F7" w:rsidRDefault="000348EB" w:rsidP="00B76A21">
      <w:pPr>
        <w:tabs>
          <w:tab w:val="right" w:pos="9026"/>
        </w:tabs>
        <w:rPr>
          <w:color w:val="70AD47" w:themeColor="accent6"/>
        </w:rPr>
      </w:pPr>
      <w:r w:rsidRPr="00DF4C1E">
        <w:rPr>
          <w:color w:val="auto"/>
        </w:rPr>
        <w:t>The assessment team identified that i</w:t>
      </w:r>
      <w:r w:rsidR="0074536A" w:rsidRPr="00DF4C1E">
        <w:rPr>
          <w:color w:val="auto"/>
        </w:rPr>
        <w:t xml:space="preserve">ncidents are not routinely </w:t>
      </w:r>
      <w:r w:rsidRPr="00DF4C1E">
        <w:rPr>
          <w:color w:val="auto"/>
        </w:rPr>
        <w:t xml:space="preserve">collated </w:t>
      </w:r>
      <w:r w:rsidR="00AF4263" w:rsidRPr="00DF4C1E">
        <w:rPr>
          <w:color w:val="auto"/>
        </w:rPr>
        <w:t xml:space="preserve">and reported to the </w:t>
      </w:r>
      <w:r w:rsidRPr="00DF4C1E">
        <w:rPr>
          <w:color w:val="auto"/>
        </w:rPr>
        <w:t>b</w:t>
      </w:r>
      <w:r w:rsidR="00AF4263" w:rsidRPr="00DF4C1E">
        <w:rPr>
          <w:color w:val="auto"/>
        </w:rPr>
        <w:t xml:space="preserve">oard </w:t>
      </w:r>
      <w:r w:rsidR="001C4FF3">
        <w:rPr>
          <w:color w:val="auto"/>
        </w:rPr>
        <w:t xml:space="preserve">for </w:t>
      </w:r>
      <w:r w:rsidRPr="00DF4C1E">
        <w:rPr>
          <w:color w:val="auto"/>
        </w:rPr>
        <w:t>review and action, additionally t</w:t>
      </w:r>
      <w:r w:rsidR="000063F7" w:rsidRPr="00DF4C1E">
        <w:rPr>
          <w:color w:val="auto"/>
        </w:rPr>
        <w:t xml:space="preserve">he service </w:t>
      </w:r>
      <w:r w:rsidRPr="00DF4C1E">
        <w:rPr>
          <w:color w:val="auto"/>
        </w:rPr>
        <w:t xml:space="preserve">did </w:t>
      </w:r>
      <w:r w:rsidR="00EB3619" w:rsidRPr="00DF4C1E">
        <w:rPr>
          <w:color w:val="auto"/>
        </w:rPr>
        <w:t xml:space="preserve">not have an incident management policy </w:t>
      </w:r>
      <w:r w:rsidRPr="00DF4C1E">
        <w:rPr>
          <w:color w:val="auto"/>
        </w:rPr>
        <w:t xml:space="preserve">or </w:t>
      </w:r>
      <w:r w:rsidR="00EB3619" w:rsidRPr="00DF4C1E">
        <w:rPr>
          <w:color w:val="auto"/>
        </w:rPr>
        <w:t>procedure</w:t>
      </w:r>
      <w:r w:rsidR="00D73085" w:rsidRPr="00DF4C1E">
        <w:rPr>
          <w:color w:val="auto"/>
        </w:rPr>
        <w:t xml:space="preserve"> </w:t>
      </w:r>
      <w:r w:rsidRPr="00DF4C1E">
        <w:rPr>
          <w:color w:val="auto"/>
        </w:rPr>
        <w:t xml:space="preserve">in place </w:t>
      </w:r>
      <w:r w:rsidR="00D73085" w:rsidRPr="00DF4C1E">
        <w:rPr>
          <w:color w:val="auto"/>
        </w:rPr>
        <w:t>to guide staff practices</w:t>
      </w:r>
      <w:r w:rsidR="00D73085" w:rsidRPr="004D734C">
        <w:rPr>
          <w:color w:val="70AD47" w:themeColor="accent6"/>
        </w:rPr>
        <w:t>.</w:t>
      </w:r>
    </w:p>
    <w:p w14:paraId="2292B76B" w14:textId="197E6E25" w:rsidR="00085065" w:rsidRPr="0084525E" w:rsidRDefault="00085065" w:rsidP="00085065">
      <w:pPr>
        <w:pStyle w:val="ListBullet"/>
        <w:numPr>
          <w:ilvl w:val="0"/>
          <w:numId w:val="0"/>
        </w:numPr>
        <w:rPr>
          <w:rFonts w:eastAsia="Times New Roman"/>
          <w:szCs w:val="24"/>
          <w:lang w:eastAsia="en-AU"/>
        </w:rPr>
      </w:pPr>
      <w:r w:rsidRPr="0084525E">
        <w:rPr>
          <w:rFonts w:eastAsia="Times New Roman"/>
          <w:szCs w:val="24"/>
          <w:lang w:eastAsia="en-AU"/>
        </w:rPr>
        <w:t xml:space="preserve">In the services plan for continuous improvement, and in response to the assessment teams report, a comprehensive plan to </w:t>
      </w:r>
      <w:r w:rsidRPr="0084525E">
        <w:t xml:space="preserve">develop a high risk and high impact register, </w:t>
      </w:r>
      <w:r w:rsidRPr="0084525E">
        <w:lastRenderedPageBreak/>
        <w:t xml:space="preserve">deliver staff training, and establish an incident management register with supporting policy and guidance </w:t>
      </w:r>
      <w:r w:rsidRPr="0084525E">
        <w:rPr>
          <w:rFonts w:eastAsia="Times New Roman"/>
          <w:szCs w:val="24"/>
          <w:lang w:eastAsia="en-AU"/>
        </w:rPr>
        <w:t xml:space="preserve">is scheduled to address the assessed </w:t>
      </w:r>
      <w:r w:rsidR="008C6C35" w:rsidRPr="0084525E">
        <w:rPr>
          <w:rFonts w:eastAsia="Times New Roman"/>
          <w:szCs w:val="24"/>
          <w:lang w:eastAsia="en-AU"/>
        </w:rPr>
        <w:t>non-compliance</w:t>
      </w:r>
      <w:r w:rsidRPr="0084525E">
        <w:rPr>
          <w:rFonts w:eastAsia="Times New Roman"/>
          <w:szCs w:val="24"/>
          <w:lang w:eastAsia="en-AU"/>
        </w:rPr>
        <w:t xml:space="preserve"> under this standard.</w:t>
      </w:r>
    </w:p>
    <w:p w14:paraId="71935B4F" w14:textId="77777777" w:rsidR="00085065" w:rsidRPr="0084525E" w:rsidRDefault="00085065" w:rsidP="00085065">
      <w:pPr>
        <w:rPr>
          <w:color w:val="auto"/>
        </w:rPr>
      </w:pPr>
      <w:r w:rsidRPr="0084525E">
        <w:rPr>
          <w:color w:val="auto"/>
        </w:rPr>
        <w:t>It is noted that the service responded proactively to the assessment teams findings and planned prompt corrective action, however, at the time of the quality review, the service was not able to demonstrate compliance with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0B7B5516" w:rsidR="006107BF" w:rsidRPr="006107BF" w:rsidRDefault="006107BF" w:rsidP="00C35ED0">
            <w:pPr>
              <w:pStyle w:val="Heading3"/>
              <w:spacing w:before="120" w:after="0"/>
              <w:jc w:val="right"/>
              <w:outlineLvl w:val="2"/>
            </w:pPr>
            <w:r w:rsidRPr="00C7712E">
              <w:t>Not</w:t>
            </w:r>
            <w:r w:rsidRPr="00DE3062">
              <w:rPr>
                <w:color w:val="2F5496" w:themeColor="accent1" w:themeShade="BF"/>
                <w:szCs w:val="26"/>
              </w:rPr>
              <w:t xml:space="preserve"> </w:t>
            </w:r>
            <w:r w:rsidRPr="00C7712E">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050EDFCB"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C05F419" w14:textId="7B0FCFCF"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1009667E" w14:textId="0E8CA5FC" w:rsidR="00B76A21" w:rsidRPr="002A463C" w:rsidRDefault="00584ED7" w:rsidP="00B76A21">
      <w:pPr>
        <w:tabs>
          <w:tab w:val="right" w:pos="9026"/>
        </w:tabs>
        <w:rPr>
          <w:color w:val="auto"/>
        </w:rPr>
      </w:pPr>
      <w:r>
        <w:t>Findings</w:t>
      </w:r>
    </w:p>
    <w:p w14:paraId="17C5B02F" w14:textId="1A8DB130" w:rsidR="00E14C99" w:rsidRPr="002A463C" w:rsidRDefault="00115A14" w:rsidP="00B76A21">
      <w:pPr>
        <w:tabs>
          <w:tab w:val="right" w:pos="9026"/>
        </w:tabs>
        <w:rPr>
          <w:rFonts w:eastAsiaTheme="minorHAnsi"/>
          <w:color w:val="auto"/>
        </w:rPr>
      </w:pPr>
      <w:r w:rsidRPr="002A463C">
        <w:rPr>
          <w:rFonts w:eastAsiaTheme="minorHAnsi"/>
          <w:color w:val="auto"/>
        </w:rPr>
        <w:t xml:space="preserve">The </w:t>
      </w:r>
      <w:r w:rsidR="00216230" w:rsidRPr="002A463C">
        <w:rPr>
          <w:rFonts w:eastAsiaTheme="minorHAnsi"/>
          <w:color w:val="auto"/>
        </w:rPr>
        <w:t xml:space="preserve">assessment team interviewed service management and reviewed various governance documents. At the time of quality review, the service did not </w:t>
      </w:r>
      <w:r w:rsidRPr="002A463C">
        <w:rPr>
          <w:rFonts w:eastAsiaTheme="minorHAnsi"/>
          <w:color w:val="auto"/>
        </w:rPr>
        <w:t xml:space="preserve">demonstrate </w:t>
      </w:r>
      <w:r w:rsidR="00216230" w:rsidRPr="002A463C">
        <w:rPr>
          <w:rFonts w:eastAsiaTheme="minorHAnsi"/>
          <w:color w:val="auto"/>
        </w:rPr>
        <w:t xml:space="preserve">that </w:t>
      </w:r>
      <w:r w:rsidRPr="002A463C">
        <w:rPr>
          <w:rFonts w:eastAsiaTheme="minorHAnsi"/>
          <w:color w:val="auto"/>
        </w:rPr>
        <w:t xml:space="preserve">clinical governance </w:t>
      </w:r>
      <w:r w:rsidR="00D87B5D" w:rsidRPr="002A463C">
        <w:rPr>
          <w:rFonts w:eastAsiaTheme="minorHAnsi"/>
          <w:color w:val="auto"/>
        </w:rPr>
        <w:t xml:space="preserve">framework </w:t>
      </w:r>
      <w:r w:rsidR="00216230" w:rsidRPr="002A463C">
        <w:rPr>
          <w:rFonts w:eastAsiaTheme="minorHAnsi"/>
          <w:color w:val="auto"/>
        </w:rPr>
        <w:t xml:space="preserve">was used to </w:t>
      </w:r>
      <w:r w:rsidR="00C81BEA" w:rsidRPr="002A463C">
        <w:rPr>
          <w:rFonts w:eastAsiaTheme="minorHAnsi"/>
          <w:color w:val="auto"/>
        </w:rPr>
        <w:t>monitor</w:t>
      </w:r>
      <w:r w:rsidR="00216230" w:rsidRPr="002A463C">
        <w:rPr>
          <w:rFonts w:eastAsiaTheme="minorHAnsi"/>
          <w:color w:val="auto"/>
        </w:rPr>
        <w:t xml:space="preserve"> </w:t>
      </w:r>
      <w:r w:rsidR="00C81BEA" w:rsidRPr="002A463C">
        <w:rPr>
          <w:rFonts w:eastAsiaTheme="minorHAnsi"/>
          <w:color w:val="auto"/>
        </w:rPr>
        <w:t xml:space="preserve">systems </w:t>
      </w:r>
      <w:r w:rsidR="00216230" w:rsidRPr="002A463C">
        <w:rPr>
          <w:rFonts w:eastAsiaTheme="minorHAnsi"/>
          <w:color w:val="auto"/>
        </w:rPr>
        <w:t xml:space="preserve">associated with </w:t>
      </w:r>
      <w:r w:rsidR="00C81BEA" w:rsidRPr="002A463C">
        <w:rPr>
          <w:rFonts w:eastAsiaTheme="minorHAnsi"/>
          <w:color w:val="auto"/>
        </w:rPr>
        <w:t xml:space="preserve">consumer clinical care. </w:t>
      </w:r>
    </w:p>
    <w:p w14:paraId="44C86BEB" w14:textId="3693AD38" w:rsidR="00DE3062" w:rsidRPr="002A2B2D" w:rsidRDefault="00E14C99" w:rsidP="00B76A21">
      <w:pPr>
        <w:tabs>
          <w:tab w:val="right" w:pos="9026"/>
        </w:tabs>
        <w:rPr>
          <w:rFonts w:eastAsiaTheme="minorHAnsi"/>
          <w:color w:val="auto"/>
        </w:rPr>
      </w:pPr>
      <w:r w:rsidRPr="002A463C">
        <w:rPr>
          <w:rFonts w:eastAsiaTheme="minorHAnsi"/>
          <w:color w:val="auto"/>
        </w:rPr>
        <w:t xml:space="preserve">The service </w:t>
      </w:r>
      <w:r w:rsidR="00216230" w:rsidRPr="002A463C">
        <w:rPr>
          <w:rFonts w:eastAsiaTheme="minorHAnsi"/>
          <w:color w:val="auto"/>
        </w:rPr>
        <w:t xml:space="preserve">had </w:t>
      </w:r>
      <w:r w:rsidRPr="002A463C">
        <w:rPr>
          <w:rFonts w:eastAsiaTheme="minorHAnsi"/>
          <w:color w:val="auto"/>
        </w:rPr>
        <w:t xml:space="preserve">processes and procedures </w:t>
      </w:r>
      <w:r w:rsidR="00216230" w:rsidRPr="002A463C">
        <w:rPr>
          <w:rFonts w:eastAsiaTheme="minorHAnsi"/>
          <w:color w:val="auto"/>
        </w:rPr>
        <w:t xml:space="preserve">in place </w:t>
      </w:r>
      <w:r w:rsidR="00666A9C" w:rsidRPr="002A463C">
        <w:rPr>
          <w:rFonts w:eastAsiaTheme="minorHAnsi"/>
          <w:color w:val="auto"/>
        </w:rPr>
        <w:t xml:space="preserve">to </w:t>
      </w:r>
      <w:r w:rsidR="00216230" w:rsidRPr="002A463C">
        <w:rPr>
          <w:rFonts w:eastAsiaTheme="minorHAnsi"/>
          <w:color w:val="auto"/>
        </w:rPr>
        <w:t xml:space="preserve">govern </w:t>
      </w:r>
      <w:r w:rsidRPr="002A463C">
        <w:rPr>
          <w:rFonts w:eastAsiaTheme="minorHAnsi"/>
          <w:color w:val="auto"/>
        </w:rPr>
        <w:t>antimicrobial stewardship, restraint and open disclosure</w:t>
      </w:r>
      <w:r w:rsidR="00216230" w:rsidRPr="002A463C">
        <w:rPr>
          <w:rFonts w:eastAsiaTheme="minorHAnsi"/>
          <w:color w:val="auto"/>
        </w:rPr>
        <w:t>, h</w:t>
      </w:r>
      <w:r w:rsidR="002F5D24" w:rsidRPr="002A463C">
        <w:rPr>
          <w:rFonts w:eastAsiaTheme="minorHAnsi"/>
          <w:color w:val="auto"/>
        </w:rPr>
        <w:t>owever,</w:t>
      </w:r>
      <w:r w:rsidR="00720B93" w:rsidRPr="002A463C">
        <w:rPr>
          <w:rFonts w:eastAsiaTheme="minorHAnsi"/>
          <w:color w:val="auto"/>
        </w:rPr>
        <w:t xml:space="preserve"> the </w:t>
      </w:r>
      <w:r w:rsidR="005143A4" w:rsidRPr="002A463C">
        <w:rPr>
          <w:rFonts w:eastAsiaTheme="minorHAnsi"/>
          <w:color w:val="auto"/>
        </w:rPr>
        <w:t xml:space="preserve">assessment team </w:t>
      </w:r>
      <w:r w:rsidR="00216230" w:rsidRPr="002A463C">
        <w:rPr>
          <w:rFonts w:eastAsiaTheme="minorHAnsi"/>
          <w:color w:val="auto"/>
        </w:rPr>
        <w:t>identified</w:t>
      </w:r>
      <w:r w:rsidR="005143A4" w:rsidRPr="002A463C">
        <w:rPr>
          <w:rFonts w:eastAsiaTheme="minorHAnsi"/>
          <w:color w:val="auto"/>
        </w:rPr>
        <w:t xml:space="preserve"> </w:t>
      </w:r>
      <w:r w:rsidR="00720B93" w:rsidRPr="002A2B2D">
        <w:rPr>
          <w:rFonts w:eastAsiaTheme="minorHAnsi"/>
          <w:color w:val="auto"/>
        </w:rPr>
        <w:t xml:space="preserve">the antimicrobial stewardship </w:t>
      </w:r>
      <w:r w:rsidR="00EB4724" w:rsidRPr="002A2B2D">
        <w:rPr>
          <w:rFonts w:eastAsiaTheme="minorHAnsi"/>
          <w:color w:val="auto"/>
        </w:rPr>
        <w:t xml:space="preserve">policy </w:t>
      </w:r>
      <w:r w:rsidR="004551D7" w:rsidRPr="002A2B2D">
        <w:rPr>
          <w:rFonts w:eastAsiaTheme="minorHAnsi"/>
          <w:color w:val="auto"/>
        </w:rPr>
        <w:t xml:space="preserve">was not </w:t>
      </w:r>
      <w:r w:rsidR="00EB4724" w:rsidRPr="002A2B2D">
        <w:rPr>
          <w:rFonts w:eastAsiaTheme="minorHAnsi"/>
          <w:color w:val="auto"/>
        </w:rPr>
        <w:t xml:space="preserve">specific </w:t>
      </w:r>
      <w:r w:rsidR="00666A9C" w:rsidRPr="002A2B2D">
        <w:rPr>
          <w:rFonts w:eastAsiaTheme="minorHAnsi"/>
          <w:color w:val="auto"/>
        </w:rPr>
        <w:t xml:space="preserve">to </w:t>
      </w:r>
      <w:r w:rsidR="00EB4724" w:rsidRPr="002A2B2D">
        <w:rPr>
          <w:rFonts w:eastAsiaTheme="minorHAnsi"/>
          <w:color w:val="auto"/>
        </w:rPr>
        <w:t xml:space="preserve">home care </w:t>
      </w:r>
      <w:r w:rsidR="00666A9C" w:rsidRPr="002A2B2D">
        <w:rPr>
          <w:rFonts w:eastAsiaTheme="minorHAnsi"/>
          <w:color w:val="auto"/>
        </w:rPr>
        <w:t>environments</w:t>
      </w:r>
      <w:r w:rsidR="005143A4" w:rsidRPr="002A2B2D">
        <w:rPr>
          <w:rFonts w:eastAsiaTheme="minorHAnsi"/>
          <w:color w:val="auto"/>
        </w:rPr>
        <w:t>.</w:t>
      </w:r>
    </w:p>
    <w:p w14:paraId="4A991829" w14:textId="4DCA5B71" w:rsidR="0005267B" w:rsidRPr="002A2B2D" w:rsidRDefault="00057134" w:rsidP="00B76A21">
      <w:pPr>
        <w:tabs>
          <w:tab w:val="right" w:pos="9026"/>
        </w:tabs>
        <w:rPr>
          <w:color w:val="auto"/>
        </w:rPr>
      </w:pPr>
      <w:r w:rsidRPr="002A2B2D">
        <w:rPr>
          <w:color w:val="auto"/>
        </w:rPr>
        <w:t>S</w:t>
      </w:r>
      <w:r w:rsidR="00531133" w:rsidRPr="002A2B2D">
        <w:rPr>
          <w:color w:val="auto"/>
        </w:rPr>
        <w:t xml:space="preserve">ervice </w:t>
      </w:r>
      <w:r w:rsidRPr="002A2B2D">
        <w:rPr>
          <w:color w:val="auto"/>
        </w:rPr>
        <w:t xml:space="preserve">management provided an example of a </w:t>
      </w:r>
      <w:r w:rsidR="00882C10" w:rsidRPr="002A2B2D">
        <w:rPr>
          <w:color w:val="auto"/>
        </w:rPr>
        <w:t xml:space="preserve">restraint </w:t>
      </w:r>
      <w:r w:rsidR="00C568FF">
        <w:rPr>
          <w:color w:val="auto"/>
        </w:rPr>
        <w:t xml:space="preserve">being </w:t>
      </w:r>
      <w:r w:rsidRPr="002A2B2D">
        <w:rPr>
          <w:color w:val="auto"/>
        </w:rPr>
        <w:t xml:space="preserve">applied to a </w:t>
      </w:r>
      <w:r w:rsidR="008C6C35" w:rsidRPr="002A2B2D">
        <w:rPr>
          <w:color w:val="auto"/>
        </w:rPr>
        <w:t>consumer</w:t>
      </w:r>
      <w:r w:rsidRPr="002A2B2D">
        <w:rPr>
          <w:color w:val="auto"/>
        </w:rPr>
        <w:t xml:space="preserve"> using an </w:t>
      </w:r>
      <w:r w:rsidR="008C6C35" w:rsidRPr="002A2B2D">
        <w:rPr>
          <w:color w:val="auto"/>
        </w:rPr>
        <w:t>electronic</w:t>
      </w:r>
      <w:r w:rsidRPr="002A2B2D">
        <w:rPr>
          <w:color w:val="auto"/>
        </w:rPr>
        <w:t xml:space="preserve"> mobility aid.</w:t>
      </w:r>
      <w:r w:rsidR="00334B0E" w:rsidRPr="002A2B2D">
        <w:rPr>
          <w:color w:val="auto"/>
        </w:rPr>
        <w:t xml:space="preserve"> </w:t>
      </w:r>
      <w:r w:rsidRPr="002A2B2D">
        <w:rPr>
          <w:color w:val="auto"/>
        </w:rPr>
        <w:t xml:space="preserve">In this example, </w:t>
      </w:r>
      <w:r w:rsidR="00334B0E" w:rsidRPr="002A2B2D">
        <w:rPr>
          <w:color w:val="auto"/>
        </w:rPr>
        <w:t xml:space="preserve">the service was </w:t>
      </w:r>
      <w:r w:rsidRPr="002A2B2D">
        <w:rPr>
          <w:color w:val="auto"/>
        </w:rPr>
        <w:t xml:space="preserve">not </w:t>
      </w:r>
      <w:r w:rsidR="00334B0E" w:rsidRPr="002A2B2D">
        <w:rPr>
          <w:color w:val="auto"/>
        </w:rPr>
        <w:t xml:space="preserve">able to </w:t>
      </w:r>
      <w:r w:rsidRPr="002A2B2D">
        <w:rPr>
          <w:color w:val="auto"/>
        </w:rPr>
        <w:t xml:space="preserve">demonstrate that potential </w:t>
      </w:r>
      <w:r w:rsidR="00334B0E" w:rsidRPr="002A2B2D">
        <w:rPr>
          <w:color w:val="auto"/>
        </w:rPr>
        <w:t>risks of using physical restraint</w:t>
      </w:r>
      <w:r w:rsidRPr="002A2B2D">
        <w:rPr>
          <w:color w:val="auto"/>
        </w:rPr>
        <w:t>s</w:t>
      </w:r>
      <w:r w:rsidR="00334B0E" w:rsidRPr="002A2B2D">
        <w:rPr>
          <w:color w:val="auto"/>
        </w:rPr>
        <w:t xml:space="preserve"> had been explained to the</w:t>
      </w:r>
      <w:r w:rsidR="006C2C0F" w:rsidRPr="002A2B2D">
        <w:rPr>
          <w:color w:val="auto"/>
        </w:rPr>
        <w:t xml:space="preserve"> consumer</w:t>
      </w:r>
      <w:r w:rsidRPr="002A2B2D">
        <w:rPr>
          <w:color w:val="auto"/>
        </w:rPr>
        <w:t xml:space="preserve"> involved, additionally the c</w:t>
      </w:r>
      <w:r w:rsidR="006C2C0F" w:rsidRPr="002A2B2D">
        <w:rPr>
          <w:color w:val="auto"/>
        </w:rPr>
        <w:t>are docume</w:t>
      </w:r>
      <w:r w:rsidR="00FE35A6" w:rsidRPr="002A2B2D">
        <w:rPr>
          <w:color w:val="auto"/>
        </w:rPr>
        <w:t>n</w:t>
      </w:r>
      <w:r w:rsidR="006C2C0F" w:rsidRPr="002A2B2D">
        <w:rPr>
          <w:color w:val="auto"/>
        </w:rPr>
        <w:t xml:space="preserve">tation </w:t>
      </w:r>
      <w:r w:rsidR="00FE35A6" w:rsidRPr="002A2B2D">
        <w:rPr>
          <w:color w:val="auto"/>
        </w:rPr>
        <w:t>f</w:t>
      </w:r>
      <w:r w:rsidR="00ED0B5F" w:rsidRPr="002A2B2D">
        <w:rPr>
          <w:color w:val="auto"/>
        </w:rPr>
        <w:t>o</w:t>
      </w:r>
      <w:r w:rsidR="00FE35A6" w:rsidRPr="002A2B2D">
        <w:rPr>
          <w:color w:val="auto"/>
        </w:rPr>
        <w:t xml:space="preserve">r </w:t>
      </w:r>
      <w:r w:rsidRPr="002A2B2D">
        <w:rPr>
          <w:color w:val="auto"/>
        </w:rPr>
        <w:t xml:space="preserve">this </w:t>
      </w:r>
      <w:r w:rsidR="008C6C35" w:rsidRPr="002A2B2D">
        <w:rPr>
          <w:color w:val="auto"/>
        </w:rPr>
        <w:t>consumer</w:t>
      </w:r>
      <w:r w:rsidR="00FE35A6" w:rsidRPr="002A2B2D">
        <w:rPr>
          <w:color w:val="auto"/>
        </w:rPr>
        <w:t xml:space="preserve"> </w:t>
      </w:r>
      <w:r w:rsidRPr="002A2B2D">
        <w:rPr>
          <w:color w:val="auto"/>
        </w:rPr>
        <w:t xml:space="preserve">had no </w:t>
      </w:r>
      <w:r w:rsidR="00FE35A6" w:rsidRPr="002A2B2D">
        <w:rPr>
          <w:color w:val="auto"/>
        </w:rPr>
        <w:t>record</w:t>
      </w:r>
      <w:r w:rsidRPr="002A2B2D">
        <w:rPr>
          <w:color w:val="auto"/>
        </w:rPr>
        <w:t>s</w:t>
      </w:r>
      <w:r w:rsidR="00FE35A6" w:rsidRPr="002A2B2D">
        <w:rPr>
          <w:color w:val="auto"/>
        </w:rPr>
        <w:t xml:space="preserve"> </w:t>
      </w:r>
      <w:r w:rsidRPr="002A2B2D">
        <w:rPr>
          <w:color w:val="auto"/>
        </w:rPr>
        <w:t xml:space="preserve">of this </w:t>
      </w:r>
      <w:r w:rsidR="00FE35A6" w:rsidRPr="002A2B2D">
        <w:rPr>
          <w:color w:val="auto"/>
        </w:rPr>
        <w:t xml:space="preserve">physical restraint </w:t>
      </w:r>
      <w:r w:rsidRPr="002A2B2D">
        <w:rPr>
          <w:color w:val="auto"/>
        </w:rPr>
        <w:t>being applied</w:t>
      </w:r>
      <w:r w:rsidR="00FE35A6" w:rsidRPr="002A2B2D">
        <w:rPr>
          <w:color w:val="auto"/>
        </w:rPr>
        <w:t>.</w:t>
      </w:r>
    </w:p>
    <w:p w14:paraId="1AD7F2CD" w14:textId="34E3D09C" w:rsidR="006854A3" w:rsidRPr="002A2B2D" w:rsidRDefault="006854A3" w:rsidP="00B76A21">
      <w:pPr>
        <w:tabs>
          <w:tab w:val="right" w:pos="9026"/>
        </w:tabs>
        <w:rPr>
          <w:color w:val="auto"/>
        </w:rPr>
      </w:pPr>
      <w:r w:rsidRPr="002A2B2D">
        <w:rPr>
          <w:color w:val="auto"/>
        </w:rPr>
        <w:t xml:space="preserve">Staff </w:t>
      </w:r>
      <w:r w:rsidR="008864C9" w:rsidRPr="002A2B2D">
        <w:rPr>
          <w:color w:val="auto"/>
        </w:rPr>
        <w:t xml:space="preserve">could explain during </w:t>
      </w:r>
      <w:r w:rsidR="003377B4" w:rsidRPr="002A2B2D">
        <w:rPr>
          <w:color w:val="auto"/>
        </w:rPr>
        <w:t xml:space="preserve">interviews that </w:t>
      </w:r>
      <w:r w:rsidR="007C1B48" w:rsidRPr="002A2B2D">
        <w:rPr>
          <w:color w:val="auto"/>
        </w:rPr>
        <w:t xml:space="preserve">they </w:t>
      </w:r>
      <w:r w:rsidR="003377B4" w:rsidRPr="002A2B2D">
        <w:rPr>
          <w:color w:val="auto"/>
        </w:rPr>
        <w:t xml:space="preserve">apply </w:t>
      </w:r>
      <w:r w:rsidR="007C1B48" w:rsidRPr="002A2B2D">
        <w:rPr>
          <w:color w:val="auto"/>
        </w:rPr>
        <w:t xml:space="preserve">an open disclosure approach to resolving </w:t>
      </w:r>
      <w:r w:rsidR="003377B4" w:rsidRPr="002A2B2D">
        <w:rPr>
          <w:color w:val="auto"/>
        </w:rPr>
        <w:t xml:space="preserve">consumer </w:t>
      </w:r>
      <w:r w:rsidR="007C1B48" w:rsidRPr="002A2B2D">
        <w:rPr>
          <w:color w:val="auto"/>
        </w:rPr>
        <w:t>complaints.</w:t>
      </w:r>
    </w:p>
    <w:p w14:paraId="6FC704A3" w14:textId="75694929" w:rsidR="005F03C4" w:rsidRDefault="005F03C4" w:rsidP="005F03C4">
      <w:pPr>
        <w:pStyle w:val="ListBullet"/>
        <w:numPr>
          <w:ilvl w:val="0"/>
          <w:numId w:val="0"/>
        </w:numPr>
        <w:rPr>
          <w:rFonts w:eastAsia="Times New Roman"/>
          <w:szCs w:val="24"/>
          <w:lang w:eastAsia="en-AU"/>
        </w:rPr>
      </w:pPr>
      <w:r>
        <w:rPr>
          <w:rFonts w:eastAsia="Times New Roman"/>
          <w:szCs w:val="24"/>
          <w:lang w:eastAsia="en-AU"/>
        </w:rPr>
        <w:t xml:space="preserve">In the services plan for continuous improvement, and in response to the assessment teams report, a comprehensive plan to </w:t>
      </w:r>
      <w:r>
        <w:t xml:space="preserve">review clinical governance framework, deliver staff training, and update the antimicrobial stewardship policy </w:t>
      </w:r>
      <w:r>
        <w:rPr>
          <w:rFonts w:eastAsia="Times New Roman"/>
          <w:szCs w:val="24"/>
          <w:lang w:eastAsia="en-AU"/>
        </w:rPr>
        <w:t xml:space="preserve">is scheduled to address the assessed </w:t>
      </w:r>
      <w:r w:rsidR="008C6C35">
        <w:rPr>
          <w:rFonts w:eastAsia="Times New Roman"/>
          <w:szCs w:val="24"/>
          <w:lang w:eastAsia="en-AU"/>
        </w:rPr>
        <w:t>non-compliance</w:t>
      </w:r>
      <w:r>
        <w:rPr>
          <w:rFonts w:eastAsia="Times New Roman"/>
          <w:szCs w:val="24"/>
          <w:lang w:eastAsia="en-AU"/>
        </w:rPr>
        <w:t xml:space="preserve"> under this standard.</w:t>
      </w:r>
    </w:p>
    <w:p w14:paraId="4109C6AB" w14:textId="77777777" w:rsidR="005F03C4" w:rsidRDefault="005F03C4" w:rsidP="005F03C4">
      <w:pPr>
        <w:rPr>
          <w:rFonts w:asciiTheme="minorHAnsi" w:eastAsiaTheme="minorHAnsi" w:hAnsiTheme="minorHAnsi" w:cstheme="minorBidi"/>
          <w:color w:val="auto"/>
          <w:sz w:val="22"/>
          <w:szCs w:val="22"/>
        </w:rPr>
      </w:pPr>
      <w:r>
        <w:rPr>
          <w:color w:val="auto"/>
        </w:rPr>
        <w:t xml:space="preserve">It is noted that the service responded proactively to the assessment teams findings and planned prompt corrective action, however, at the time of the quality review, the service was not able to demonstrate how clinical governance framework operates </w:t>
      </w:r>
      <w:r>
        <w:rPr>
          <w:color w:val="auto"/>
        </w:rPr>
        <w:lastRenderedPageBreak/>
        <w:t>and monitors consumer clinical care, additionally the service has not been including clinical data to inform incidents and trends or documenting the use of restraint or ensuring consumers are aware of the risks associated with the use of the restraint.</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53B4" w:rsidRPr="002B61BB" w14:paraId="6257B51E" w14:textId="77777777" w:rsidTr="002D4999">
        <w:tc>
          <w:tcPr>
            <w:tcW w:w="4531" w:type="dxa"/>
            <w:shd w:val="clear" w:color="auto" w:fill="E7E6E6" w:themeFill="background2"/>
          </w:tcPr>
          <w:p w14:paraId="5DBAF1FA" w14:textId="77777777" w:rsidR="00BC53B4" w:rsidRPr="002B61BB" w:rsidRDefault="00BC53B4" w:rsidP="00064276">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67E1EBAB" w14:textId="77777777" w:rsidR="00BC53B4" w:rsidRPr="002B61BB" w:rsidRDefault="00BC53B4" w:rsidP="00064276">
            <w:pPr>
              <w:pStyle w:val="Heading3"/>
              <w:spacing w:before="0" w:after="0"/>
              <w:outlineLvl w:val="2"/>
            </w:pPr>
            <w:r w:rsidRPr="002B61BB">
              <w:t xml:space="preserve">HCP   </w:t>
            </w:r>
          </w:p>
        </w:tc>
        <w:tc>
          <w:tcPr>
            <w:tcW w:w="3548" w:type="dxa"/>
            <w:shd w:val="clear" w:color="auto" w:fill="E7E6E6" w:themeFill="background2"/>
          </w:tcPr>
          <w:p w14:paraId="611AF5E1" w14:textId="77777777" w:rsidR="00BC53B4" w:rsidRPr="006107BF" w:rsidRDefault="00BC53B4" w:rsidP="00064276">
            <w:pPr>
              <w:pStyle w:val="Heading3"/>
              <w:spacing w:before="0" w:after="0"/>
              <w:jc w:val="right"/>
              <w:outlineLvl w:val="2"/>
            </w:pPr>
            <w:r w:rsidRPr="00C7712E">
              <w:t>Not</w:t>
            </w:r>
            <w:r w:rsidRPr="00DE6360">
              <w:rPr>
                <w:color w:val="2F5496" w:themeColor="accent1" w:themeShade="BF"/>
                <w:szCs w:val="26"/>
              </w:rPr>
              <w:t xml:space="preserve"> </w:t>
            </w:r>
            <w:r w:rsidRPr="00C7712E">
              <w:t>Compliant</w:t>
            </w:r>
          </w:p>
        </w:tc>
      </w:tr>
      <w:tr w:rsidR="00BC53B4" w:rsidRPr="002B61BB" w14:paraId="11F05AA3" w14:textId="77777777" w:rsidTr="002D4999">
        <w:tc>
          <w:tcPr>
            <w:tcW w:w="4531" w:type="dxa"/>
            <w:shd w:val="clear" w:color="auto" w:fill="E7E6E6" w:themeFill="background2"/>
          </w:tcPr>
          <w:p w14:paraId="59CC2DD1" w14:textId="77777777" w:rsidR="00BC53B4" w:rsidRPr="002B61BB" w:rsidRDefault="00BC53B4" w:rsidP="00064276">
            <w:pPr>
              <w:pStyle w:val="Heading3"/>
              <w:spacing w:before="0" w:after="0"/>
              <w:outlineLvl w:val="2"/>
            </w:pPr>
          </w:p>
        </w:tc>
        <w:tc>
          <w:tcPr>
            <w:tcW w:w="993" w:type="dxa"/>
            <w:shd w:val="clear" w:color="auto" w:fill="E7E6E6" w:themeFill="background2"/>
          </w:tcPr>
          <w:p w14:paraId="090696AD" w14:textId="77777777" w:rsidR="00BC53B4" w:rsidRPr="002B61BB" w:rsidRDefault="00BC53B4" w:rsidP="00064276">
            <w:pPr>
              <w:pStyle w:val="Heading3"/>
              <w:spacing w:before="0" w:after="0"/>
              <w:outlineLvl w:val="2"/>
            </w:pPr>
            <w:r w:rsidRPr="002B61BB">
              <w:t xml:space="preserve"> </w:t>
            </w:r>
          </w:p>
        </w:tc>
        <w:tc>
          <w:tcPr>
            <w:tcW w:w="3548" w:type="dxa"/>
            <w:shd w:val="clear" w:color="auto" w:fill="E7E6E6" w:themeFill="background2"/>
          </w:tcPr>
          <w:p w14:paraId="5CCF25F7" w14:textId="77777777" w:rsidR="00BC53B4" w:rsidRPr="006107BF" w:rsidRDefault="00BC53B4" w:rsidP="00064276">
            <w:pPr>
              <w:pStyle w:val="Heading3"/>
              <w:spacing w:before="0" w:after="0"/>
              <w:jc w:val="right"/>
              <w:outlineLvl w:val="2"/>
            </w:pPr>
          </w:p>
        </w:tc>
      </w:tr>
    </w:tbl>
    <w:p w14:paraId="4CD1D3E4" w14:textId="77777777" w:rsidR="00BC53B4" w:rsidRDefault="00BC53B4" w:rsidP="00973825">
      <w:pPr>
        <w:spacing w:before="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C7B3F" w:rsidRPr="002B61BB" w14:paraId="4B59D6B7" w14:textId="77777777" w:rsidTr="002D4999">
        <w:tc>
          <w:tcPr>
            <w:tcW w:w="5807" w:type="dxa"/>
            <w:shd w:val="clear" w:color="auto" w:fill="E7E6E6" w:themeFill="background2"/>
          </w:tcPr>
          <w:p w14:paraId="7997DE0C" w14:textId="77777777" w:rsidR="002C7B3F" w:rsidRPr="002B61BB" w:rsidRDefault="002C7B3F" w:rsidP="00064276">
            <w:pPr>
              <w:pStyle w:val="Heading3"/>
              <w:spacing w:before="0" w:after="0"/>
              <w:outlineLvl w:val="2"/>
            </w:pPr>
            <w:r w:rsidRPr="00163FEE">
              <w:t xml:space="preserve">Requirement </w:t>
            </w:r>
            <w:r>
              <w:t>2</w:t>
            </w:r>
            <w:r w:rsidRPr="00163FEE">
              <w:t>(3)(</w:t>
            </w:r>
            <w:r>
              <w:t>b</w:t>
            </w:r>
            <w:r w:rsidRPr="00163FEE">
              <w:t>)</w:t>
            </w:r>
          </w:p>
        </w:tc>
        <w:tc>
          <w:tcPr>
            <w:tcW w:w="992" w:type="dxa"/>
            <w:shd w:val="clear" w:color="auto" w:fill="E7E6E6" w:themeFill="background2"/>
          </w:tcPr>
          <w:p w14:paraId="522E6167" w14:textId="77777777" w:rsidR="002C7B3F" w:rsidRPr="002B61BB" w:rsidRDefault="002C7B3F" w:rsidP="00064276">
            <w:pPr>
              <w:pStyle w:val="Heading3"/>
              <w:spacing w:before="0" w:after="0"/>
              <w:outlineLvl w:val="2"/>
            </w:pPr>
            <w:r w:rsidRPr="002B61BB">
              <w:t xml:space="preserve">HCP   </w:t>
            </w:r>
          </w:p>
        </w:tc>
        <w:tc>
          <w:tcPr>
            <w:tcW w:w="2273" w:type="dxa"/>
            <w:shd w:val="clear" w:color="auto" w:fill="E7E6E6" w:themeFill="background2"/>
          </w:tcPr>
          <w:p w14:paraId="585B8DC0" w14:textId="452B6D5B" w:rsidR="002C7B3F" w:rsidRPr="00CA588E" w:rsidRDefault="002C7B3F" w:rsidP="00064276">
            <w:pPr>
              <w:pStyle w:val="Heading3"/>
              <w:spacing w:before="0" w:after="0"/>
              <w:jc w:val="right"/>
              <w:outlineLvl w:val="2"/>
              <w:rPr>
                <w:color w:val="auto"/>
              </w:rPr>
            </w:pPr>
            <w:r w:rsidRPr="00C7712E">
              <w:t>Not</w:t>
            </w:r>
            <w:r w:rsidRPr="002C7B3F">
              <w:rPr>
                <w:color w:val="2F5496" w:themeColor="accent1" w:themeShade="BF"/>
              </w:rPr>
              <w:t xml:space="preserve"> </w:t>
            </w:r>
            <w:r w:rsidRPr="00C7712E">
              <w:t>Compliant</w:t>
            </w:r>
          </w:p>
        </w:tc>
      </w:tr>
      <w:tr w:rsidR="002C7B3F" w:rsidRPr="002B61BB" w14:paraId="2B7DDAC0" w14:textId="77777777" w:rsidTr="002D4999">
        <w:tc>
          <w:tcPr>
            <w:tcW w:w="5807" w:type="dxa"/>
            <w:shd w:val="clear" w:color="auto" w:fill="E7E6E6" w:themeFill="background2"/>
          </w:tcPr>
          <w:p w14:paraId="508F0DC3" w14:textId="77777777" w:rsidR="002C7B3F" w:rsidRPr="002B61BB" w:rsidRDefault="002C7B3F" w:rsidP="00064276">
            <w:pPr>
              <w:pStyle w:val="Heading3"/>
              <w:spacing w:before="0" w:after="0"/>
              <w:outlineLvl w:val="2"/>
            </w:pPr>
          </w:p>
        </w:tc>
        <w:tc>
          <w:tcPr>
            <w:tcW w:w="992" w:type="dxa"/>
            <w:shd w:val="clear" w:color="auto" w:fill="E7E6E6" w:themeFill="background2"/>
          </w:tcPr>
          <w:p w14:paraId="1B0FBF2B" w14:textId="54B7F271" w:rsidR="002C7B3F" w:rsidRPr="002B61BB" w:rsidRDefault="002C7B3F" w:rsidP="00064276">
            <w:pPr>
              <w:pStyle w:val="Heading3"/>
              <w:spacing w:before="0" w:after="0"/>
              <w:outlineLvl w:val="2"/>
            </w:pPr>
          </w:p>
        </w:tc>
        <w:tc>
          <w:tcPr>
            <w:tcW w:w="2273" w:type="dxa"/>
            <w:shd w:val="clear" w:color="auto" w:fill="E7E6E6" w:themeFill="background2"/>
          </w:tcPr>
          <w:p w14:paraId="4625997B" w14:textId="2FDCC686" w:rsidR="002C7B3F" w:rsidRPr="00CA588E" w:rsidRDefault="002C7B3F" w:rsidP="00064276">
            <w:pPr>
              <w:pStyle w:val="Heading3"/>
              <w:spacing w:before="0" w:after="0"/>
              <w:jc w:val="right"/>
              <w:outlineLvl w:val="2"/>
              <w:rPr>
                <w:color w:val="auto"/>
              </w:rPr>
            </w:pPr>
          </w:p>
        </w:tc>
      </w:tr>
    </w:tbl>
    <w:p w14:paraId="13D4C34B" w14:textId="58DB03F8" w:rsidR="00095CD4" w:rsidRPr="00872DF6" w:rsidRDefault="002C7B3F" w:rsidP="00973825">
      <w:pPr>
        <w:spacing w:before="0"/>
      </w:pPr>
      <w:r w:rsidRPr="00CC7620">
        <w:rPr>
          <w:i/>
          <w:color w:val="auto"/>
        </w:rPr>
        <w:t>Assessment and planning identifies and addresses the consumer’s current needs, goals and preferences, including advance care planning and end of life planning if the consumer wishes</w:t>
      </w:r>
      <w:r>
        <w:rPr>
          <w:i/>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134"/>
        <w:gridCol w:w="2402"/>
      </w:tblGrid>
      <w:tr w:rsidR="005E3175" w:rsidRPr="00B90052" w14:paraId="0B58862E" w14:textId="77777777" w:rsidTr="002D4999">
        <w:tc>
          <w:tcPr>
            <w:tcW w:w="5524" w:type="dxa"/>
            <w:shd w:val="clear" w:color="auto" w:fill="D9D9D9" w:themeFill="background1" w:themeFillShade="D9"/>
          </w:tcPr>
          <w:p w14:paraId="1A7A441D" w14:textId="77777777" w:rsidR="005E3175" w:rsidRPr="002B61BB" w:rsidRDefault="005E3175" w:rsidP="00064276">
            <w:pPr>
              <w:pStyle w:val="Heading3"/>
              <w:spacing w:before="0" w:after="0"/>
              <w:outlineLvl w:val="2"/>
            </w:pPr>
            <w:r w:rsidRPr="00163FEE">
              <w:t xml:space="preserve">Requirement </w:t>
            </w:r>
            <w:r>
              <w:t>2</w:t>
            </w:r>
            <w:r w:rsidRPr="00163FEE">
              <w:t>(3)(</w:t>
            </w:r>
            <w:r>
              <w:t>d</w:t>
            </w:r>
            <w:r w:rsidRPr="00163FEE">
              <w:t>)</w:t>
            </w:r>
          </w:p>
        </w:tc>
        <w:tc>
          <w:tcPr>
            <w:tcW w:w="1134" w:type="dxa"/>
            <w:shd w:val="clear" w:color="auto" w:fill="D9D9D9" w:themeFill="background1" w:themeFillShade="D9"/>
          </w:tcPr>
          <w:p w14:paraId="5F93D07E" w14:textId="77777777" w:rsidR="005E3175" w:rsidRPr="002B61BB" w:rsidRDefault="005E3175" w:rsidP="00064276">
            <w:pPr>
              <w:pStyle w:val="Heading3"/>
              <w:spacing w:before="0" w:after="0"/>
              <w:outlineLvl w:val="2"/>
            </w:pPr>
            <w:r w:rsidRPr="002B61BB">
              <w:t xml:space="preserve">HCP   </w:t>
            </w:r>
          </w:p>
        </w:tc>
        <w:tc>
          <w:tcPr>
            <w:tcW w:w="2402" w:type="dxa"/>
            <w:shd w:val="clear" w:color="auto" w:fill="D9D9D9" w:themeFill="background1" w:themeFillShade="D9"/>
          </w:tcPr>
          <w:p w14:paraId="44B2684F" w14:textId="2C0F925B" w:rsidR="005E3175" w:rsidRPr="00B90052" w:rsidRDefault="005E3175"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5E3175" w:rsidRPr="00B90052" w14:paraId="78A75A84" w14:textId="77777777" w:rsidTr="002D4999">
        <w:tc>
          <w:tcPr>
            <w:tcW w:w="5524" w:type="dxa"/>
            <w:shd w:val="clear" w:color="auto" w:fill="D9D9D9" w:themeFill="background1" w:themeFillShade="D9"/>
          </w:tcPr>
          <w:p w14:paraId="5E204044" w14:textId="77777777" w:rsidR="005E3175" w:rsidRPr="00163FEE" w:rsidRDefault="005E3175" w:rsidP="00064276">
            <w:pPr>
              <w:pStyle w:val="Heading3"/>
              <w:spacing w:before="0" w:after="0"/>
              <w:outlineLvl w:val="2"/>
            </w:pPr>
          </w:p>
        </w:tc>
        <w:tc>
          <w:tcPr>
            <w:tcW w:w="1134" w:type="dxa"/>
            <w:shd w:val="clear" w:color="auto" w:fill="D9D9D9" w:themeFill="background1" w:themeFillShade="D9"/>
          </w:tcPr>
          <w:p w14:paraId="164E5B54" w14:textId="7CEDA208" w:rsidR="005E3175" w:rsidRPr="002B61BB" w:rsidRDefault="005E3175" w:rsidP="00064276">
            <w:pPr>
              <w:pStyle w:val="Heading3"/>
              <w:spacing w:before="0" w:after="0"/>
              <w:outlineLvl w:val="2"/>
            </w:pPr>
            <w:r w:rsidRPr="002B61BB">
              <w:t xml:space="preserve"> </w:t>
            </w:r>
          </w:p>
        </w:tc>
        <w:tc>
          <w:tcPr>
            <w:tcW w:w="2402" w:type="dxa"/>
            <w:shd w:val="clear" w:color="auto" w:fill="D9D9D9" w:themeFill="background1" w:themeFillShade="D9"/>
          </w:tcPr>
          <w:p w14:paraId="57126B33" w14:textId="73EDB0EC" w:rsidR="005E3175" w:rsidRPr="00B90052" w:rsidRDefault="005E3175" w:rsidP="00064276">
            <w:pPr>
              <w:pStyle w:val="Heading3"/>
              <w:spacing w:before="0" w:after="0"/>
              <w:jc w:val="right"/>
              <w:outlineLvl w:val="2"/>
              <w:rPr>
                <w:color w:val="auto"/>
              </w:rPr>
            </w:pPr>
          </w:p>
        </w:tc>
      </w:tr>
    </w:tbl>
    <w:p w14:paraId="6A94966F" w14:textId="77777777" w:rsidR="008C4A02" w:rsidRDefault="008C4A02" w:rsidP="00973825">
      <w:pPr>
        <w:spacing w:before="0"/>
        <w:rPr>
          <w:i/>
        </w:rPr>
      </w:pPr>
      <w:r w:rsidRPr="006C4344">
        <w:rPr>
          <w:i/>
        </w:rPr>
        <w:t>The outcomes of assessment and planning are effectively communicated to the consumer and documented in a care and services plan that is readily available to the consumer, and where care and services are provided.</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992"/>
        <w:gridCol w:w="2273"/>
      </w:tblGrid>
      <w:tr w:rsidR="00973825" w:rsidRPr="00641EA0" w14:paraId="4B59EA1F" w14:textId="77777777" w:rsidTr="00973825">
        <w:tc>
          <w:tcPr>
            <w:tcW w:w="5807" w:type="dxa"/>
            <w:shd w:val="clear" w:color="auto" w:fill="E7E6E6" w:themeFill="background2"/>
          </w:tcPr>
          <w:p w14:paraId="3D08D2E1" w14:textId="77777777" w:rsidR="00973825" w:rsidRPr="002B61BB" w:rsidRDefault="00973825" w:rsidP="00064276">
            <w:pPr>
              <w:pStyle w:val="Heading3"/>
              <w:spacing w:before="0" w:after="0"/>
              <w:outlineLvl w:val="2"/>
            </w:pPr>
            <w:r w:rsidRPr="00163FEE">
              <w:t xml:space="preserve">Requirement </w:t>
            </w:r>
            <w:r>
              <w:t>2</w:t>
            </w:r>
            <w:r w:rsidRPr="00163FEE">
              <w:t>(3)(</w:t>
            </w:r>
            <w:r>
              <w:t>e</w:t>
            </w:r>
            <w:r w:rsidRPr="00163FEE">
              <w:t>)</w:t>
            </w:r>
          </w:p>
        </w:tc>
        <w:tc>
          <w:tcPr>
            <w:tcW w:w="992" w:type="dxa"/>
            <w:shd w:val="clear" w:color="auto" w:fill="E7E6E6" w:themeFill="background2"/>
          </w:tcPr>
          <w:p w14:paraId="46059606" w14:textId="77777777" w:rsidR="00973825" w:rsidRPr="002B61BB" w:rsidRDefault="00973825" w:rsidP="00064276">
            <w:pPr>
              <w:pStyle w:val="Heading3"/>
              <w:spacing w:before="0" w:after="0"/>
              <w:outlineLvl w:val="2"/>
            </w:pPr>
          </w:p>
        </w:tc>
        <w:tc>
          <w:tcPr>
            <w:tcW w:w="992" w:type="dxa"/>
            <w:shd w:val="clear" w:color="auto" w:fill="E7E6E6" w:themeFill="background2"/>
          </w:tcPr>
          <w:p w14:paraId="168ED8CF" w14:textId="7E135089" w:rsidR="00973825" w:rsidRPr="002B61BB" w:rsidRDefault="00973825" w:rsidP="00064276">
            <w:pPr>
              <w:pStyle w:val="Heading3"/>
              <w:spacing w:before="0" w:after="0"/>
              <w:outlineLvl w:val="2"/>
            </w:pPr>
            <w:r w:rsidRPr="002B61BB">
              <w:t xml:space="preserve">HCP   </w:t>
            </w:r>
          </w:p>
        </w:tc>
        <w:tc>
          <w:tcPr>
            <w:tcW w:w="2273" w:type="dxa"/>
            <w:shd w:val="clear" w:color="auto" w:fill="E7E6E6" w:themeFill="background2"/>
          </w:tcPr>
          <w:p w14:paraId="0120333A" w14:textId="4245538A" w:rsidR="00973825" w:rsidRPr="00641EA0" w:rsidRDefault="00973825"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973825" w:rsidRPr="00641EA0" w14:paraId="14283D42" w14:textId="77777777" w:rsidTr="00973825">
        <w:tc>
          <w:tcPr>
            <w:tcW w:w="5807" w:type="dxa"/>
            <w:shd w:val="clear" w:color="auto" w:fill="E7E6E6" w:themeFill="background2"/>
          </w:tcPr>
          <w:p w14:paraId="53778DFD" w14:textId="77777777" w:rsidR="00973825" w:rsidRPr="002B61BB" w:rsidRDefault="00973825" w:rsidP="00064276">
            <w:pPr>
              <w:pStyle w:val="Heading3"/>
              <w:spacing w:before="0" w:after="0"/>
              <w:outlineLvl w:val="2"/>
            </w:pPr>
          </w:p>
        </w:tc>
        <w:tc>
          <w:tcPr>
            <w:tcW w:w="992" w:type="dxa"/>
            <w:shd w:val="clear" w:color="auto" w:fill="E7E6E6" w:themeFill="background2"/>
          </w:tcPr>
          <w:p w14:paraId="7E0ED316" w14:textId="77777777" w:rsidR="00973825" w:rsidRPr="002B61BB" w:rsidRDefault="00973825" w:rsidP="00064276">
            <w:pPr>
              <w:pStyle w:val="Heading3"/>
              <w:spacing w:before="0" w:after="0"/>
              <w:outlineLvl w:val="2"/>
            </w:pPr>
          </w:p>
        </w:tc>
        <w:tc>
          <w:tcPr>
            <w:tcW w:w="992" w:type="dxa"/>
            <w:shd w:val="clear" w:color="auto" w:fill="E7E6E6" w:themeFill="background2"/>
          </w:tcPr>
          <w:p w14:paraId="2C8F0957" w14:textId="5F594091" w:rsidR="00973825" w:rsidRPr="002B61BB" w:rsidRDefault="00973825" w:rsidP="00064276">
            <w:pPr>
              <w:pStyle w:val="Heading3"/>
              <w:spacing w:before="0" w:after="0"/>
              <w:outlineLvl w:val="2"/>
            </w:pPr>
          </w:p>
        </w:tc>
        <w:tc>
          <w:tcPr>
            <w:tcW w:w="2273" w:type="dxa"/>
            <w:shd w:val="clear" w:color="auto" w:fill="E7E6E6" w:themeFill="background2"/>
          </w:tcPr>
          <w:p w14:paraId="06660DB3" w14:textId="4883D0F2" w:rsidR="00973825" w:rsidRPr="00641EA0" w:rsidRDefault="00973825" w:rsidP="00064276">
            <w:pPr>
              <w:pStyle w:val="Heading3"/>
              <w:spacing w:before="0" w:after="0"/>
              <w:jc w:val="right"/>
              <w:outlineLvl w:val="2"/>
              <w:rPr>
                <w:color w:val="auto"/>
              </w:rPr>
            </w:pPr>
          </w:p>
        </w:tc>
      </w:tr>
    </w:tbl>
    <w:p w14:paraId="75FA5976" w14:textId="6930CDFF" w:rsidR="00A3716D" w:rsidRDefault="00E10F16" w:rsidP="00973825">
      <w:pPr>
        <w:pStyle w:val="ListBullet"/>
        <w:numPr>
          <w:ilvl w:val="0"/>
          <w:numId w:val="0"/>
        </w:numPr>
        <w:spacing w:before="0"/>
        <w:rPr>
          <w:i/>
        </w:rPr>
      </w:pPr>
      <w:r w:rsidRPr="006C4344">
        <w:rPr>
          <w:i/>
        </w:rPr>
        <w:t>Care and services are reviewed regularly for effectiveness, and when circumstances change or when incidents impact on the needs, goals or preferences of the consumer</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A7196C" w:rsidRPr="002B61BB" w14:paraId="6C6CC76B" w14:textId="77777777" w:rsidTr="002D4999">
        <w:tc>
          <w:tcPr>
            <w:tcW w:w="5807" w:type="dxa"/>
            <w:shd w:val="clear" w:color="auto" w:fill="E7E6E6" w:themeFill="background2"/>
          </w:tcPr>
          <w:p w14:paraId="27282BC8" w14:textId="77777777" w:rsidR="00A7196C" w:rsidRPr="002B61BB" w:rsidRDefault="00A7196C" w:rsidP="00064276">
            <w:pPr>
              <w:pStyle w:val="Heading3"/>
              <w:spacing w:before="0" w:after="0"/>
              <w:outlineLvl w:val="2"/>
            </w:pPr>
            <w:r w:rsidRPr="00163FEE">
              <w:t xml:space="preserve">Requirement </w:t>
            </w:r>
            <w:r>
              <w:t>3</w:t>
            </w:r>
            <w:r w:rsidRPr="00163FEE">
              <w:t>(3)(</w:t>
            </w:r>
            <w:r>
              <w:t>a</w:t>
            </w:r>
            <w:r w:rsidRPr="00163FEE">
              <w:t>)</w:t>
            </w:r>
          </w:p>
        </w:tc>
        <w:tc>
          <w:tcPr>
            <w:tcW w:w="992" w:type="dxa"/>
            <w:shd w:val="clear" w:color="auto" w:fill="E7E6E6" w:themeFill="background2"/>
          </w:tcPr>
          <w:p w14:paraId="4B245C5D" w14:textId="77777777" w:rsidR="00A7196C" w:rsidRPr="002B61BB" w:rsidRDefault="00A7196C" w:rsidP="00064276">
            <w:pPr>
              <w:pStyle w:val="Heading3"/>
              <w:spacing w:before="0" w:after="0"/>
              <w:outlineLvl w:val="2"/>
            </w:pPr>
            <w:r w:rsidRPr="002B61BB">
              <w:t xml:space="preserve">HCP   </w:t>
            </w:r>
          </w:p>
        </w:tc>
        <w:tc>
          <w:tcPr>
            <w:tcW w:w="2273" w:type="dxa"/>
            <w:shd w:val="clear" w:color="auto" w:fill="E7E6E6" w:themeFill="background2"/>
          </w:tcPr>
          <w:p w14:paraId="4CF84B47" w14:textId="7830AAB3" w:rsidR="00A7196C" w:rsidRPr="00E61FE3" w:rsidRDefault="00A7196C"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A7196C" w:rsidRPr="002B61BB" w14:paraId="114575E0" w14:textId="77777777" w:rsidTr="002D4999">
        <w:tc>
          <w:tcPr>
            <w:tcW w:w="5807" w:type="dxa"/>
            <w:shd w:val="clear" w:color="auto" w:fill="E7E6E6" w:themeFill="background2"/>
          </w:tcPr>
          <w:p w14:paraId="242B51E7" w14:textId="77777777" w:rsidR="00A7196C" w:rsidRPr="002B61BB" w:rsidRDefault="00A7196C" w:rsidP="00064276">
            <w:pPr>
              <w:pStyle w:val="Heading3"/>
              <w:spacing w:before="0" w:after="0"/>
              <w:outlineLvl w:val="2"/>
            </w:pPr>
          </w:p>
        </w:tc>
        <w:tc>
          <w:tcPr>
            <w:tcW w:w="992" w:type="dxa"/>
            <w:shd w:val="clear" w:color="auto" w:fill="E7E6E6" w:themeFill="background2"/>
          </w:tcPr>
          <w:p w14:paraId="2CF1D27A" w14:textId="28B69A89" w:rsidR="00A7196C" w:rsidRPr="002B61BB" w:rsidRDefault="00A7196C" w:rsidP="00064276">
            <w:pPr>
              <w:pStyle w:val="Heading3"/>
              <w:spacing w:before="0" w:after="0"/>
              <w:outlineLvl w:val="2"/>
            </w:pPr>
            <w:r w:rsidRPr="002B61BB">
              <w:t xml:space="preserve"> </w:t>
            </w:r>
          </w:p>
        </w:tc>
        <w:tc>
          <w:tcPr>
            <w:tcW w:w="2273" w:type="dxa"/>
            <w:shd w:val="clear" w:color="auto" w:fill="E7E6E6" w:themeFill="background2"/>
          </w:tcPr>
          <w:p w14:paraId="542457B4" w14:textId="0BEB0E8D" w:rsidR="00A7196C" w:rsidRPr="00E61FE3" w:rsidRDefault="00A7196C" w:rsidP="00064276">
            <w:pPr>
              <w:pStyle w:val="Heading3"/>
              <w:spacing w:before="0" w:after="0"/>
              <w:jc w:val="right"/>
              <w:outlineLvl w:val="2"/>
              <w:rPr>
                <w:color w:val="auto"/>
              </w:rPr>
            </w:pPr>
          </w:p>
        </w:tc>
      </w:tr>
    </w:tbl>
    <w:p w14:paraId="30C7D1EA" w14:textId="77777777" w:rsidR="00A7196C" w:rsidRPr="006C4344" w:rsidRDefault="00A7196C" w:rsidP="00064276">
      <w:pPr>
        <w:spacing w:before="0" w:after="0"/>
        <w:rPr>
          <w:i/>
        </w:rPr>
      </w:pPr>
      <w:r w:rsidRPr="006C4344">
        <w:rPr>
          <w:i/>
        </w:rPr>
        <w:t>Each consumer gets safe and effective personal care, clinical care, or both personal care and clinical care, that:</w:t>
      </w:r>
    </w:p>
    <w:p w14:paraId="7CCCD90B" w14:textId="77777777" w:rsidR="00A7196C" w:rsidRPr="006C4344" w:rsidRDefault="00A7196C" w:rsidP="00064276">
      <w:pPr>
        <w:numPr>
          <w:ilvl w:val="0"/>
          <w:numId w:val="39"/>
        </w:numPr>
        <w:tabs>
          <w:tab w:val="right" w:pos="9026"/>
        </w:tabs>
        <w:spacing w:before="0" w:after="0"/>
        <w:ind w:left="851" w:hanging="567"/>
        <w:rPr>
          <w:i/>
        </w:rPr>
      </w:pPr>
      <w:r w:rsidRPr="006C4344">
        <w:rPr>
          <w:i/>
        </w:rPr>
        <w:t>is best practice; and</w:t>
      </w:r>
    </w:p>
    <w:p w14:paraId="59AF6F6F" w14:textId="77777777" w:rsidR="00A7196C" w:rsidRPr="006C4344" w:rsidRDefault="00A7196C" w:rsidP="00064276">
      <w:pPr>
        <w:numPr>
          <w:ilvl w:val="0"/>
          <w:numId w:val="39"/>
        </w:numPr>
        <w:tabs>
          <w:tab w:val="right" w:pos="9026"/>
        </w:tabs>
        <w:spacing w:before="0" w:after="0"/>
        <w:ind w:left="851" w:hanging="567"/>
        <w:rPr>
          <w:i/>
        </w:rPr>
      </w:pPr>
      <w:r w:rsidRPr="006C4344">
        <w:rPr>
          <w:i/>
        </w:rPr>
        <w:t>i</w:t>
      </w:r>
      <w:r>
        <w:rPr>
          <w:i/>
        </w:rPr>
        <w:t>s</w:t>
      </w:r>
      <w:r w:rsidRPr="006C4344">
        <w:rPr>
          <w:i/>
        </w:rPr>
        <w:t xml:space="preserve"> tailored to their needs; and</w:t>
      </w:r>
    </w:p>
    <w:p w14:paraId="3A52D9A7" w14:textId="77777777" w:rsidR="00A7196C" w:rsidRDefault="00A7196C" w:rsidP="00973825">
      <w:pPr>
        <w:numPr>
          <w:ilvl w:val="0"/>
          <w:numId w:val="39"/>
        </w:numPr>
        <w:tabs>
          <w:tab w:val="right" w:pos="9026"/>
        </w:tabs>
        <w:spacing w:before="0"/>
        <w:ind w:left="851" w:hanging="567"/>
        <w:rPr>
          <w:i/>
        </w:rPr>
      </w:pPr>
      <w:r w:rsidRPr="006C4344">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47E4" w:rsidRPr="002B61BB" w14:paraId="2181B501" w14:textId="77777777" w:rsidTr="002D4999">
        <w:tc>
          <w:tcPr>
            <w:tcW w:w="5807" w:type="dxa"/>
            <w:shd w:val="clear" w:color="auto" w:fill="E7E6E6" w:themeFill="background2"/>
          </w:tcPr>
          <w:p w14:paraId="188D45E9" w14:textId="77777777" w:rsidR="008D47E4" w:rsidRPr="002B61BB" w:rsidRDefault="008D47E4" w:rsidP="00064276">
            <w:pPr>
              <w:pStyle w:val="Heading3"/>
              <w:spacing w:before="0" w:after="0"/>
              <w:outlineLvl w:val="2"/>
            </w:pPr>
            <w:r w:rsidRPr="00163FEE">
              <w:t xml:space="preserve">Requirement </w:t>
            </w:r>
            <w:r>
              <w:t>3</w:t>
            </w:r>
            <w:r w:rsidRPr="00163FEE">
              <w:t>(3)(</w:t>
            </w:r>
            <w:r>
              <w:t>b</w:t>
            </w:r>
            <w:r w:rsidRPr="00163FEE">
              <w:t>)</w:t>
            </w:r>
          </w:p>
        </w:tc>
        <w:tc>
          <w:tcPr>
            <w:tcW w:w="992" w:type="dxa"/>
            <w:shd w:val="clear" w:color="auto" w:fill="E7E6E6" w:themeFill="background2"/>
          </w:tcPr>
          <w:p w14:paraId="7EBFB8DC" w14:textId="77777777" w:rsidR="008D47E4" w:rsidRPr="002B61BB" w:rsidRDefault="008D47E4" w:rsidP="00064276">
            <w:pPr>
              <w:pStyle w:val="Heading3"/>
              <w:spacing w:before="0" w:after="0"/>
              <w:outlineLvl w:val="2"/>
            </w:pPr>
            <w:r w:rsidRPr="002B61BB">
              <w:t xml:space="preserve">HCP   </w:t>
            </w:r>
          </w:p>
        </w:tc>
        <w:tc>
          <w:tcPr>
            <w:tcW w:w="2273" w:type="dxa"/>
            <w:shd w:val="clear" w:color="auto" w:fill="E7E6E6" w:themeFill="background2"/>
          </w:tcPr>
          <w:p w14:paraId="1C23B920" w14:textId="544176EB" w:rsidR="008D47E4" w:rsidRPr="00540CD8" w:rsidRDefault="008D47E4" w:rsidP="00064276">
            <w:pPr>
              <w:pStyle w:val="Heading3"/>
              <w:spacing w:before="0" w:after="0"/>
              <w:jc w:val="right"/>
              <w:outlineLvl w:val="2"/>
              <w:rPr>
                <w:color w:val="auto"/>
              </w:rPr>
            </w:pPr>
            <w:r w:rsidRPr="00C7712E">
              <w:t>Not</w:t>
            </w:r>
            <w:r w:rsidRPr="008D47E4">
              <w:rPr>
                <w:color w:val="2F5496" w:themeColor="accent1" w:themeShade="BF"/>
              </w:rPr>
              <w:t xml:space="preserve"> </w:t>
            </w:r>
            <w:r w:rsidRPr="00C7712E">
              <w:t>Compliant</w:t>
            </w:r>
          </w:p>
        </w:tc>
      </w:tr>
      <w:tr w:rsidR="008D47E4" w:rsidRPr="002B61BB" w14:paraId="7A78E659" w14:textId="77777777" w:rsidTr="002D4999">
        <w:tc>
          <w:tcPr>
            <w:tcW w:w="5807" w:type="dxa"/>
            <w:shd w:val="clear" w:color="auto" w:fill="E7E6E6" w:themeFill="background2"/>
          </w:tcPr>
          <w:p w14:paraId="08099992" w14:textId="77777777" w:rsidR="008D47E4" w:rsidRPr="002B61BB" w:rsidRDefault="008D47E4" w:rsidP="00064276">
            <w:pPr>
              <w:pStyle w:val="Heading3"/>
              <w:spacing w:before="0" w:after="0"/>
              <w:outlineLvl w:val="2"/>
            </w:pPr>
          </w:p>
        </w:tc>
        <w:tc>
          <w:tcPr>
            <w:tcW w:w="992" w:type="dxa"/>
            <w:shd w:val="clear" w:color="auto" w:fill="E7E6E6" w:themeFill="background2"/>
          </w:tcPr>
          <w:p w14:paraId="73551DF9" w14:textId="34F089AF" w:rsidR="008D47E4" w:rsidRPr="002B61BB" w:rsidRDefault="008D47E4" w:rsidP="00064276">
            <w:pPr>
              <w:pStyle w:val="Heading3"/>
              <w:spacing w:before="0" w:after="0"/>
              <w:outlineLvl w:val="2"/>
            </w:pPr>
            <w:r w:rsidRPr="002B61BB">
              <w:t xml:space="preserve"> </w:t>
            </w:r>
          </w:p>
        </w:tc>
        <w:tc>
          <w:tcPr>
            <w:tcW w:w="2273" w:type="dxa"/>
            <w:shd w:val="clear" w:color="auto" w:fill="E7E6E6" w:themeFill="background2"/>
          </w:tcPr>
          <w:p w14:paraId="236BD28B" w14:textId="12583BAD" w:rsidR="008D47E4" w:rsidRPr="00540CD8" w:rsidRDefault="008D47E4" w:rsidP="00064276">
            <w:pPr>
              <w:pStyle w:val="Heading3"/>
              <w:spacing w:before="0" w:after="0"/>
              <w:jc w:val="right"/>
              <w:outlineLvl w:val="2"/>
              <w:rPr>
                <w:color w:val="auto"/>
              </w:rPr>
            </w:pPr>
          </w:p>
        </w:tc>
      </w:tr>
    </w:tbl>
    <w:p w14:paraId="163A2AAD" w14:textId="42E1FE65" w:rsidR="00A7196C" w:rsidRDefault="008D47E4" w:rsidP="00064276">
      <w:pPr>
        <w:pStyle w:val="ListBullet"/>
        <w:numPr>
          <w:ilvl w:val="0"/>
          <w:numId w:val="0"/>
        </w:numPr>
        <w:spacing w:before="0" w:after="0"/>
        <w:rPr>
          <w:i/>
        </w:rPr>
      </w:pPr>
      <w:r w:rsidRPr="006C4344">
        <w:rPr>
          <w:i/>
        </w:rPr>
        <w:t>Effective management of high impact or high prevalence risks associated with the care of each consumer</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3E70A0" w:rsidRPr="002B61BB" w14:paraId="18EAA5C5" w14:textId="77777777" w:rsidTr="002D4999">
        <w:tc>
          <w:tcPr>
            <w:tcW w:w="5807" w:type="dxa"/>
            <w:shd w:val="clear" w:color="auto" w:fill="E7E6E6" w:themeFill="background2"/>
          </w:tcPr>
          <w:p w14:paraId="76585D91" w14:textId="77777777" w:rsidR="003E70A0" w:rsidRPr="002B61BB" w:rsidRDefault="003E70A0" w:rsidP="00064276">
            <w:pPr>
              <w:pStyle w:val="Heading3"/>
              <w:spacing w:before="0" w:after="0"/>
              <w:outlineLvl w:val="2"/>
            </w:pPr>
            <w:r w:rsidRPr="00163FEE">
              <w:lastRenderedPageBreak/>
              <w:t xml:space="preserve">Requirement </w:t>
            </w:r>
            <w:r>
              <w:t>3</w:t>
            </w:r>
            <w:r w:rsidRPr="00163FEE">
              <w:t>(3)(</w:t>
            </w:r>
            <w:r>
              <w:t>d</w:t>
            </w:r>
            <w:r w:rsidRPr="00163FEE">
              <w:t>)</w:t>
            </w:r>
          </w:p>
        </w:tc>
        <w:tc>
          <w:tcPr>
            <w:tcW w:w="992" w:type="dxa"/>
            <w:shd w:val="clear" w:color="auto" w:fill="E7E6E6" w:themeFill="background2"/>
          </w:tcPr>
          <w:p w14:paraId="370A6DB3" w14:textId="77777777" w:rsidR="003E70A0" w:rsidRPr="002B61BB" w:rsidRDefault="003E70A0" w:rsidP="00064276">
            <w:pPr>
              <w:pStyle w:val="Heading3"/>
              <w:spacing w:before="0" w:after="0"/>
              <w:outlineLvl w:val="2"/>
            </w:pPr>
            <w:r w:rsidRPr="002B61BB">
              <w:t xml:space="preserve">HCP   </w:t>
            </w:r>
          </w:p>
        </w:tc>
        <w:tc>
          <w:tcPr>
            <w:tcW w:w="2273" w:type="dxa"/>
            <w:shd w:val="clear" w:color="auto" w:fill="E7E6E6" w:themeFill="background2"/>
          </w:tcPr>
          <w:p w14:paraId="261F46C4" w14:textId="3F2EF225" w:rsidR="003E70A0" w:rsidRPr="00C3486D" w:rsidRDefault="003E70A0"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3E70A0" w:rsidRPr="002B61BB" w14:paraId="5F4DCE67" w14:textId="77777777" w:rsidTr="002D4999">
        <w:tc>
          <w:tcPr>
            <w:tcW w:w="5807" w:type="dxa"/>
            <w:shd w:val="clear" w:color="auto" w:fill="E7E6E6" w:themeFill="background2"/>
          </w:tcPr>
          <w:p w14:paraId="7CE644DD" w14:textId="77777777" w:rsidR="003E70A0" w:rsidRPr="002B61BB" w:rsidRDefault="003E70A0" w:rsidP="00064276">
            <w:pPr>
              <w:pStyle w:val="Heading3"/>
              <w:spacing w:before="0" w:after="0"/>
              <w:outlineLvl w:val="2"/>
            </w:pPr>
          </w:p>
        </w:tc>
        <w:tc>
          <w:tcPr>
            <w:tcW w:w="992" w:type="dxa"/>
            <w:shd w:val="clear" w:color="auto" w:fill="E7E6E6" w:themeFill="background2"/>
          </w:tcPr>
          <w:p w14:paraId="28ECCB5F" w14:textId="3E583665" w:rsidR="003E70A0" w:rsidRPr="002B61BB" w:rsidRDefault="003E70A0" w:rsidP="00064276">
            <w:pPr>
              <w:pStyle w:val="Heading3"/>
              <w:spacing w:before="0" w:after="0"/>
              <w:outlineLvl w:val="2"/>
            </w:pPr>
            <w:r w:rsidRPr="002B61BB">
              <w:t xml:space="preserve"> </w:t>
            </w:r>
          </w:p>
        </w:tc>
        <w:tc>
          <w:tcPr>
            <w:tcW w:w="2273" w:type="dxa"/>
            <w:shd w:val="clear" w:color="auto" w:fill="E7E6E6" w:themeFill="background2"/>
          </w:tcPr>
          <w:p w14:paraId="1F42C35F" w14:textId="7EAA8F51" w:rsidR="003E70A0" w:rsidRPr="00C3486D" w:rsidRDefault="003E70A0" w:rsidP="00064276">
            <w:pPr>
              <w:pStyle w:val="Heading3"/>
              <w:spacing w:before="0" w:after="0"/>
              <w:jc w:val="right"/>
              <w:outlineLvl w:val="2"/>
              <w:rPr>
                <w:color w:val="auto"/>
              </w:rPr>
            </w:pPr>
          </w:p>
        </w:tc>
      </w:tr>
    </w:tbl>
    <w:p w14:paraId="72E94021" w14:textId="592BA279" w:rsidR="008D47E4" w:rsidRDefault="003E70A0" w:rsidP="00973825">
      <w:pPr>
        <w:pStyle w:val="ListBullet"/>
        <w:numPr>
          <w:ilvl w:val="0"/>
          <w:numId w:val="0"/>
        </w:numPr>
        <w:spacing w:before="0"/>
        <w:rPr>
          <w:i/>
        </w:rPr>
      </w:pPr>
      <w:r w:rsidRPr="006C4344">
        <w:rPr>
          <w:i/>
        </w:rPr>
        <w:t>Deterioration or change of a consumer’s mental health, cognitive or physical function, capacity or condition is recognised and responded to in a timely manner</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5F499D" w:rsidRPr="002B61BB" w14:paraId="4C636A2A" w14:textId="77777777" w:rsidTr="002D4999">
        <w:tc>
          <w:tcPr>
            <w:tcW w:w="5807" w:type="dxa"/>
            <w:shd w:val="clear" w:color="auto" w:fill="E7E6E6" w:themeFill="background2"/>
          </w:tcPr>
          <w:p w14:paraId="79F4F525" w14:textId="77777777" w:rsidR="005F499D" w:rsidRPr="002B61BB" w:rsidRDefault="005F499D" w:rsidP="00064276">
            <w:pPr>
              <w:pStyle w:val="Heading3"/>
              <w:spacing w:before="0" w:after="0"/>
              <w:outlineLvl w:val="2"/>
            </w:pPr>
            <w:r w:rsidRPr="00163FEE">
              <w:t xml:space="preserve">Requirement </w:t>
            </w:r>
            <w:r>
              <w:t>3</w:t>
            </w:r>
            <w:r w:rsidRPr="00163FEE">
              <w:t>(3)(</w:t>
            </w:r>
            <w:r>
              <w:t>e</w:t>
            </w:r>
            <w:r w:rsidRPr="00163FEE">
              <w:t>)</w:t>
            </w:r>
          </w:p>
        </w:tc>
        <w:tc>
          <w:tcPr>
            <w:tcW w:w="992" w:type="dxa"/>
            <w:shd w:val="clear" w:color="auto" w:fill="E7E6E6" w:themeFill="background2"/>
          </w:tcPr>
          <w:p w14:paraId="456D8274" w14:textId="77777777" w:rsidR="005F499D" w:rsidRPr="002B61BB" w:rsidRDefault="005F499D" w:rsidP="00064276">
            <w:pPr>
              <w:pStyle w:val="Heading3"/>
              <w:spacing w:before="0" w:after="0"/>
              <w:outlineLvl w:val="2"/>
            </w:pPr>
            <w:r w:rsidRPr="002B61BB">
              <w:t xml:space="preserve">HCP   </w:t>
            </w:r>
          </w:p>
        </w:tc>
        <w:tc>
          <w:tcPr>
            <w:tcW w:w="2273" w:type="dxa"/>
            <w:shd w:val="clear" w:color="auto" w:fill="E7E6E6" w:themeFill="background2"/>
          </w:tcPr>
          <w:p w14:paraId="15327948" w14:textId="6F8FF3B1" w:rsidR="005F499D" w:rsidRPr="0014706C" w:rsidRDefault="005F499D"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Complaint</w:t>
            </w:r>
          </w:p>
        </w:tc>
      </w:tr>
      <w:tr w:rsidR="005F499D" w:rsidRPr="002B61BB" w14:paraId="68E50242" w14:textId="77777777" w:rsidTr="002D4999">
        <w:tc>
          <w:tcPr>
            <w:tcW w:w="5807" w:type="dxa"/>
            <w:shd w:val="clear" w:color="auto" w:fill="E7E6E6" w:themeFill="background2"/>
          </w:tcPr>
          <w:p w14:paraId="1CECB124" w14:textId="77777777" w:rsidR="005F499D" w:rsidRPr="002B61BB" w:rsidRDefault="005F499D" w:rsidP="00064276">
            <w:pPr>
              <w:pStyle w:val="Heading3"/>
              <w:spacing w:before="0" w:after="0"/>
              <w:outlineLvl w:val="2"/>
            </w:pPr>
          </w:p>
        </w:tc>
        <w:tc>
          <w:tcPr>
            <w:tcW w:w="992" w:type="dxa"/>
            <w:shd w:val="clear" w:color="auto" w:fill="E7E6E6" w:themeFill="background2"/>
          </w:tcPr>
          <w:p w14:paraId="3F546A6D" w14:textId="6FC69C11" w:rsidR="005F499D" w:rsidRPr="002B61BB" w:rsidRDefault="005F499D" w:rsidP="00064276">
            <w:pPr>
              <w:pStyle w:val="Heading3"/>
              <w:spacing w:before="0" w:after="0"/>
              <w:outlineLvl w:val="2"/>
            </w:pPr>
            <w:r w:rsidRPr="002B61BB">
              <w:t xml:space="preserve"> </w:t>
            </w:r>
          </w:p>
        </w:tc>
        <w:tc>
          <w:tcPr>
            <w:tcW w:w="2273" w:type="dxa"/>
            <w:shd w:val="clear" w:color="auto" w:fill="E7E6E6" w:themeFill="background2"/>
          </w:tcPr>
          <w:p w14:paraId="2483A1DB" w14:textId="3826F51D" w:rsidR="005F499D" w:rsidRPr="0014706C" w:rsidRDefault="005F499D" w:rsidP="00064276">
            <w:pPr>
              <w:pStyle w:val="Heading3"/>
              <w:spacing w:before="0" w:after="0"/>
              <w:jc w:val="right"/>
              <w:outlineLvl w:val="2"/>
              <w:rPr>
                <w:color w:val="auto"/>
              </w:rPr>
            </w:pPr>
          </w:p>
        </w:tc>
      </w:tr>
    </w:tbl>
    <w:p w14:paraId="3494848E" w14:textId="77777777" w:rsidR="005F499D" w:rsidRDefault="005F499D" w:rsidP="00973825">
      <w:pPr>
        <w:tabs>
          <w:tab w:val="right" w:pos="9026"/>
        </w:tabs>
        <w:spacing w:before="0"/>
        <w:rPr>
          <w:i/>
        </w:rPr>
      </w:pPr>
      <w:r w:rsidRPr="006C4344">
        <w:rPr>
          <w:i/>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0F5C02" w:rsidRPr="00CF3016" w14:paraId="69504405" w14:textId="77777777" w:rsidTr="002D4999">
        <w:tc>
          <w:tcPr>
            <w:tcW w:w="5807" w:type="dxa"/>
            <w:shd w:val="clear" w:color="auto" w:fill="E7E6E6" w:themeFill="background2"/>
          </w:tcPr>
          <w:p w14:paraId="30050DED" w14:textId="77777777" w:rsidR="000F5C02" w:rsidRPr="002B61BB" w:rsidRDefault="000F5C02" w:rsidP="00064276">
            <w:pPr>
              <w:pStyle w:val="Heading3"/>
              <w:spacing w:before="0" w:after="0"/>
              <w:outlineLvl w:val="2"/>
            </w:pPr>
            <w:r w:rsidRPr="00163FEE">
              <w:t xml:space="preserve">Requirement </w:t>
            </w:r>
            <w:r>
              <w:t>3</w:t>
            </w:r>
            <w:r w:rsidRPr="00163FEE">
              <w:t>(3)(</w:t>
            </w:r>
            <w:r>
              <w:t>f</w:t>
            </w:r>
            <w:r w:rsidRPr="00163FEE">
              <w:t>)</w:t>
            </w:r>
          </w:p>
        </w:tc>
        <w:tc>
          <w:tcPr>
            <w:tcW w:w="992" w:type="dxa"/>
            <w:shd w:val="clear" w:color="auto" w:fill="E7E6E6" w:themeFill="background2"/>
          </w:tcPr>
          <w:p w14:paraId="4CF40601" w14:textId="77777777" w:rsidR="000F5C02" w:rsidRPr="002B61BB" w:rsidRDefault="000F5C02" w:rsidP="00064276">
            <w:pPr>
              <w:pStyle w:val="Heading3"/>
              <w:spacing w:before="0" w:after="0"/>
              <w:outlineLvl w:val="2"/>
            </w:pPr>
            <w:r w:rsidRPr="002B61BB">
              <w:t xml:space="preserve">HCP   </w:t>
            </w:r>
          </w:p>
        </w:tc>
        <w:tc>
          <w:tcPr>
            <w:tcW w:w="2273" w:type="dxa"/>
            <w:shd w:val="clear" w:color="auto" w:fill="E7E6E6" w:themeFill="background2"/>
          </w:tcPr>
          <w:p w14:paraId="48972416" w14:textId="6602BD72" w:rsidR="000F5C02" w:rsidRPr="00CF3016" w:rsidRDefault="000F5C02"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0F5C02" w:rsidRPr="00CF3016" w14:paraId="04AAA2C8" w14:textId="77777777" w:rsidTr="002D4999">
        <w:tc>
          <w:tcPr>
            <w:tcW w:w="5807" w:type="dxa"/>
            <w:shd w:val="clear" w:color="auto" w:fill="E7E6E6" w:themeFill="background2"/>
          </w:tcPr>
          <w:p w14:paraId="474E6076" w14:textId="77777777" w:rsidR="000F5C02" w:rsidRPr="002B61BB" w:rsidRDefault="000F5C02" w:rsidP="00064276">
            <w:pPr>
              <w:pStyle w:val="Heading3"/>
              <w:spacing w:before="0" w:after="0"/>
              <w:outlineLvl w:val="2"/>
            </w:pPr>
          </w:p>
        </w:tc>
        <w:tc>
          <w:tcPr>
            <w:tcW w:w="992" w:type="dxa"/>
            <w:shd w:val="clear" w:color="auto" w:fill="E7E6E6" w:themeFill="background2"/>
          </w:tcPr>
          <w:p w14:paraId="24D7773F" w14:textId="1FD4A3B5" w:rsidR="000F5C02" w:rsidRPr="002B61BB" w:rsidRDefault="000F5C02" w:rsidP="00064276">
            <w:pPr>
              <w:pStyle w:val="Heading3"/>
              <w:spacing w:before="0" w:after="0"/>
              <w:outlineLvl w:val="2"/>
            </w:pPr>
          </w:p>
        </w:tc>
        <w:tc>
          <w:tcPr>
            <w:tcW w:w="2273" w:type="dxa"/>
            <w:shd w:val="clear" w:color="auto" w:fill="E7E6E6" w:themeFill="background2"/>
          </w:tcPr>
          <w:p w14:paraId="79066055" w14:textId="7F857585" w:rsidR="000F5C02" w:rsidRPr="00CF3016" w:rsidRDefault="000F5C02" w:rsidP="00064276">
            <w:pPr>
              <w:pStyle w:val="Heading3"/>
              <w:spacing w:before="0" w:after="0"/>
              <w:outlineLvl w:val="2"/>
              <w:rPr>
                <w:color w:val="auto"/>
              </w:rPr>
            </w:pPr>
          </w:p>
        </w:tc>
      </w:tr>
    </w:tbl>
    <w:p w14:paraId="6DFCD164" w14:textId="77777777" w:rsidR="00BF2EE0" w:rsidRDefault="00BF2EE0" w:rsidP="00973825">
      <w:pPr>
        <w:tabs>
          <w:tab w:val="right" w:pos="9026"/>
        </w:tabs>
        <w:spacing w:before="0"/>
        <w:rPr>
          <w:i/>
        </w:rPr>
      </w:pPr>
      <w:r w:rsidRPr="006C4344">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4A66AE" w:rsidRPr="002B61BB" w14:paraId="680D9B57" w14:textId="77777777" w:rsidTr="002D4999">
        <w:tc>
          <w:tcPr>
            <w:tcW w:w="5807" w:type="dxa"/>
            <w:shd w:val="clear" w:color="auto" w:fill="E7E6E6" w:themeFill="background2"/>
          </w:tcPr>
          <w:p w14:paraId="7289A213" w14:textId="77777777" w:rsidR="004A66AE" w:rsidRPr="002B61BB" w:rsidRDefault="004A66AE" w:rsidP="00064276">
            <w:pPr>
              <w:pStyle w:val="Heading3"/>
              <w:spacing w:before="0" w:after="0"/>
              <w:outlineLvl w:val="2"/>
            </w:pPr>
            <w:r w:rsidRPr="00163FEE">
              <w:t xml:space="preserve">Requirement </w:t>
            </w:r>
            <w:r>
              <w:t>4</w:t>
            </w:r>
            <w:r w:rsidRPr="00163FEE">
              <w:t>(3)(</w:t>
            </w:r>
            <w:r>
              <w:t>d</w:t>
            </w:r>
            <w:r w:rsidRPr="00163FEE">
              <w:t>)</w:t>
            </w:r>
          </w:p>
        </w:tc>
        <w:tc>
          <w:tcPr>
            <w:tcW w:w="992" w:type="dxa"/>
            <w:shd w:val="clear" w:color="auto" w:fill="E7E6E6" w:themeFill="background2"/>
          </w:tcPr>
          <w:p w14:paraId="251BB68E" w14:textId="77777777" w:rsidR="004A66AE" w:rsidRPr="002B61BB" w:rsidRDefault="004A66AE" w:rsidP="00064276">
            <w:pPr>
              <w:pStyle w:val="Heading3"/>
              <w:spacing w:before="0" w:after="0"/>
              <w:outlineLvl w:val="2"/>
            </w:pPr>
            <w:r w:rsidRPr="002B61BB">
              <w:t xml:space="preserve">HCP   </w:t>
            </w:r>
          </w:p>
        </w:tc>
        <w:tc>
          <w:tcPr>
            <w:tcW w:w="2273" w:type="dxa"/>
            <w:shd w:val="clear" w:color="auto" w:fill="E7E6E6" w:themeFill="background2"/>
          </w:tcPr>
          <w:p w14:paraId="33373589" w14:textId="62DC0BED" w:rsidR="004A66AE" w:rsidRPr="00EC4552" w:rsidRDefault="004A66AE" w:rsidP="00064276">
            <w:pPr>
              <w:pStyle w:val="Heading3"/>
              <w:spacing w:before="0" w:after="0"/>
              <w:jc w:val="right"/>
              <w:outlineLvl w:val="2"/>
              <w:rPr>
                <w:color w:val="auto"/>
              </w:rPr>
            </w:pPr>
            <w:r w:rsidRPr="00C7712E">
              <w:t>Not</w:t>
            </w:r>
            <w:r w:rsidRPr="00BA0F99">
              <w:rPr>
                <w:color w:val="2F5496" w:themeColor="accent1" w:themeShade="BF"/>
              </w:rPr>
              <w:t xml:space="preserve"> </w:t>
            </w:r>
            <w:r w:rsidRPr="00C7712E">
              <w:t>Compliant</w:t>
            </w:r>
          </w:p>
        </w:tc>
      </w:tr>
      <w:tr w:rsidR="004A66AE" w:rsidRPr="002B61BB" w14:paraId="4E713944" w14:textId="77777777" w:rsidTr="002D4999">
        <w:tc>
          <w:tcPr>
            <w:tcW w:w="5807" w:type="dxa"/>
            <w:shd w:val="clear" w:color="auto" w:fill="E7E6E6" w:themeFill="background2"/>
          </w:tcPr>
          <w:p w14:paraId="6D0D38E3" w14:textId="77777777" w:rsidR="004A66AE" w:rsidRPr="002B61BB" w:rsidRDefault="004A66AE" w:rsidP="00064276">
            <w:pPr>
              <w:pStyle w:val="Heading3"/>
              <w:spacing w:before="0" w:after="0"/>
              <w:outlineLvl w:val="2"/>
            </w:pPr>
          </w:p>
        </w:tc>
        <w:tc>
          <w:tcPr>
            <w:tcW w:w="992" w:type="dxa"/>
            <w:shd w:val="clear" w:color="auto" w:fill="E7E6E6" w:themeFill="background2"/>
          </w:tcPr>
          <w:p w14:paraId="2F4C45F7" w14:textId="3B66AEFF" w:rsidR="004A66AE" w:rsidRPr="002B61BB" w:rsidRDefault="004A66AE" w:rsidP="00064276">
            <w:pPr>
              <w:pStyle w:val="Heading3"/>
              <w:spacing w:before="0" w:after="0"/>
              <w:outlineLvl w:val="2"/>
            </w:pPr>
          </w:p>
        </w:tc>
        <w:tc>
          <w:tcPr>
            <w:tcW w:w="2273" w:type="dxa"/>
            <w:shd w:val="clear" w:color="auto" w:fill="E7E6E6" w:themeFill="background2"/>
          </w:tcPr>
          <w:p w14:paraId="1C24E4FB" w14:textId="6FBA47CA" w:rsidR="004A66AE" w:rsidRPr="00EC4552" w:rsidRDefault="004A66AE" w:rsidP="00064276">
            <w:pPr>
              <w:pStyle w:val="Heading3"/>
              <w:spacing w:before="0" w:after="0"/>
              <w:jc w:val="right"/>
              <w:outlineLvl w:val="2"/>
              <w:rPr>
                <w:color w:val="auto"/>
              </w:rPr>
            </w:pPr>
          </w:p>
        </w:tc>
      </w:tr>
    </w:tbl>
    <w:p w14:paraId="7A04D75E" w14:textId="530F9FCA" w:rsidR="003E70A0" w:rsidRDefault="004A66AE" w:rsidP="00973825">
      <w:pPr>
        <w:pStyle w:val="ListBullet"/>
        <w:numPr>
          <w:ilvl w:val="0"/>
          <w:numId w:val="0"/>
        </w:numPr>
        <w:spacing w:before="0"/>
        <w:rPr>
          <w:i/>
        </w:rPr>
      </w:pPr>
      <w:r w:rsidRPr="006C4344">
        <w:rPr>
          <w:i/>
        </w:rPr>
        <w:t>Information about the consumer’s condition, needs and preferences is communicated within the organisation, and with others where responsibility for care is shared</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6E001E" w:rsidRPr="004B1FFB" w14:paraId="397F7826" w14:textId="77777777" w:rsidTr="002D4999">
        <w:tc>
          <w:tcPr>
            <w:tcW w:w="5807" w:type="dxa"/>
            <w:shd w:val="clear" w:color="auto" w:fill="E7E6E6" w:themeFill="background2"/>
          </w:tcPr>
          <w:p w14:paraId="5990E733" w14:textId="77777777" w:rsidR="006E001E" w:rsidRPr="002B61BB" w:rsidRDefault="006E001E" w:rsidP="00064276">
            <w:pPr>
              <w:pStyle w:val="Heading3"/>
              <w:spacing w:before="0" w:after="0"/>
              <w:outlineLvl w:val="2"/>
            </w:pPr>
            <w:r w:rsidRPr="00163FEE">
              <w:t xml:space="preserve">Requirement </w:t>
            </w:r>
            <w:r>
              <w:t>8</w:t>
            </w:r>
            <w:r w:rsidRPr="00163FEE">
              <w:t>(3)(</w:t>
            </w:r>
            <w:r>
              <w:t>b</w:t>
            </w:r>
            <w:r w:rsidRPr="00163FEE">
              <w:t>)</w:t>
            </w:r>
          </w:p>
        </w:tc>
        <w:tc>
          <w:tcPr>
            <w:tcW w:w="992" w:type="dxa"/>
            <w:shd w:val="clear" w:color="auto" w:fill="E7E6E6" w:themeFill="background2"/>
          </w:tcPr>
          <w:p w14:paraId="27026A6B" w14:textId="77777777" w:rsidR="006E001E" w:rsidRPr="002B61BB" w:rsidRDefault="006E001E" w:rsidP="00064276">
            <w:pPr>
              <w:pStyle w:val="Heading3"/>
              <w:spacing w:before="0" w:after="0"/>
              <w:outlineLvl w:val="2"/>
            </w:pPr>
            <w:r w:rsidRPr="002B61BB">
              <w:t xml:space="preserve">HCP   </w:t>
            </w:r>
          </w:p>
        </w:tc>
        <w:tc>
          <w:tcPr>
            <w:tcW w:w="2273" w:type="dxa"/>
            <w:shd w:val="clear" w:color="auto" w:fill="E7E6E6" w:themeFill="background2"/>
          </w:tcPr>
          <w:p w14:paraId="22B94B03" w14:textId="67448DAC" w:rsidR="006E001E" w:rsidRPr="004B1FFB" w:rsidRDefault="006E001E" w:rsidP="00064276">
            <w:pPr>
              <w:pStyle w:val="Heading3"/>
              <w:spacing w:before="0" w:after="0"/>
              <w:jc w:val="right"/>
              <w:outlineLvl w:val="2"/>
              <w:rPr>
                <w:color w:val="2F5496" w:themeColor="accent1" w:themeShade="BF"/>
              </w:rPr>
            </w:pPr>
            <w:r w:rsidRPr="00C7712E">
              <w:t>Not</w:t>
            </w:r>
            <w:r>
              <w:rPr>
                <w:color w:val="2F5496" w:themeColor="accent1" w:themeShade="BF"/>
              </w:rPr>
              <w:t xml:space="preserve"> </w:t>
            </w:r>
            <w:r w:rsidRPr="00C7712E">
              <w:t>Compliant</w:t>
            </w:r>
          </w:p>
        </w:tc>
      </w:tr>
      <w:tr w:rsidR="006E001E" w:rsidRPr="002B61BB" w14:paraId="51A43496" w14:textId="77777777" w:rsidTr="002D4999">
        <w:tc>
          <w:tcPr>
            <w:tcW w:w="5807" w:type="dxa"/>
            <w:shd w:val="clear" w:color="auto" w:fill="E7E6E6" w:themeFill="background2"/>
          </w:tcPr>
          <w:p w14:paraId="6A311D46" w14:textId="77777777" w:rsidR="006E001E" w:rsidRPr="002B61BB" w:rsidRDefault="006E001E" w:rsidP="00064276">
            <w:pPr>
              <w:pStyle w:val="Heading3"/>
              <w:spacing w:before="0" w:after="0"/>
              <w:outlineLvl w:val="2"/>
            </w:pPr>
          </w:p>
        </w:tc>
        <w:tc>
          <w:tcPr>
            <w:tcW w:w="992" w:type="dxa"/>
            <w:shd w:val="clear" w:color="auto" w:fill="E7E6E6" w:themeFill="background2"/>
          </w:tcPr>
          <w:p w14:paraId="793CED9A" w14:textId="5E6876CD" w:rsidR="006E001E" w:rsidRPr="002B61BB" w:rsidRDefault="006E001E" w:rsidP="00064276">
            <w:pPr>
              <w:pStyle w:val="Heading3"/>
              <w:spacing w:before="0" w:after="0"/>
              <w:outlineLvl w:val="2"/>
            </w:pPr>
            <w:r w:rsidRPr="002B61BB">
              <w:t xml:space="preserve"> </w:t>
            </w:r>
          </w:p>
        </w:tc>
        <w:tc>
          <w:tcPr>
            <w:tcW w:w="2273" w:type="dxa"/>
            <w:shd w:val="clear" w:color="auto" w:fill="E7E6E6" w:themeFill="background2"/>
          </w:tcPr>
          <w:p w14:paraId="317431B8" w14:textId="403E2F60" w:rsidR="006E001E" w:rsidRPr="002B61BB" w:rsidRDefault="006E001E" w:rsidP="00064276">
            <w:pPr>
              <w:pStyle w:val="Heading3"/>
              <w:spacing w:before="0" w:after="0"/>
              <w:jc w:val="right"/>
              <w:outlineLvl w:val="2"/>
            </w:pPr>
          </w:p>
        </w:tc>
      </w:tr>
    </w:tbl>
    <w:p w14:paraId="1971D8EF" w14:textId="20B0A623" w:rsidR="004A66AE" w:rsidRDefault="00867E86" w:rsidP="00973825">
      <w:pPr>
        <w:pStyle w:val="ListBullet"/>
        <w:numPr>
          <w:ilvl w:val="0"/>
          <w:numId w:val="0"/>
        </w:numPr>
        <w:spacing w:before="0"/>
        <w:rPr>
          <w:i/>
        </w:rPr>
      </w:pPr>
      <w:r w:rsidRPr="006C4344">
        <w:rPr>
          <w:i/>
        </w:rPr>
        <w:t>The organisation’s governing body promotes a culture of safe, inclusive and quality care and services and is accountable for their delivery</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973825" w:rsidRPr="00F9156E" w14:paraId="0F2E1874" w14:textId="77777777" w:rsidTr="00973825">
        <w:tc>
          <w:tcPr>
            <w:tcW w:w="5807" w:type="dxa"/>
            <w:shd w:val="clear" w:color="auto" w:fill="E7E6E6" w:themeFill="background2"/>
          </w:tcPr>
          <w:p w14:paraId="419138F0" w14:textId="77777777" w:rsidR="00973825" w:rsidRPr="002B61BB" w:rsidRDefault="00973825" w:rsidP="00064276">
            <w:pPr>
              <w:pStyle w:val="Heading3"/>
              <w:spacing w:before="0" w:after="0"/>
              <w:outlineLvl w:val="2"/>
            </w:pPr>
            <w:r w:rsidRPr="00163FEE">
              <w:t xml:space="preserve">Requirement </w:t>
            </w:r>
            <w:r>
              <w:t>8</w:t>
            </w:r>
            <w:r w:rsidRPr="00163FEE">
              <w:t>(3)(</w:t>
            </w:r>
            <w:r>
              <w:t>d</w:t>
            </w:r>
            <w:r w:rsidRPr="00163FEE">
              <w:t>)</w:t>
            </w:r>
          </w:p>
        </w:tc>
        <w:tc>
          <w:tcPr>
            <w:tcW w:w="992" w:type="dxa"/>
            <w:shd w:val="clear" w:color="auto" w:fill="E7E6E6" w:themeFill="background2"/>
          </w:tcPr>
          <w:p w14:paraId="7B421CBC" w14:textId="0E94FC44" w:rsidR="00973825" w:rsidRPr="002B61BB" w:rsidRDefault="00973825" w:rsidP="00064276">
            <w:pPr>
              <w:pStyle w:val="Heading3"/>
              <w:spacing w:before="0" w:after="0"/>
              <w:outlineLvl w:val="2"/>
            </w:pPr>
            <w:r w:rsidRPr="002B61BB">
              <w:t xml:space="preserve">HCP   </w:t>
            </w:r>
          </w:p>
        </w:tc>
        <w:tc>
          <w:tcPr>
            <w:tcW w:w="2273" w:type="dxa"/>
            <w:shd w:val="clear" w:color="auto" w:fill="E7E6E6" w:themeFill="background2"/>
          </w:tcPr>
          <w:p w14:paraId="3255586D" w14:textId="406A6A0A" w:rsidR="00973825" w:rsidRPr="00F9156E" w:rsidRDefault="00973825" w:rsidP="00064276">
            <w:pPr>
              <w:pStyle w:val="Heading3"/>
              <w:spacing w:before="0" w:after="0"/>
              <w:jc w:val="right"/>
              <w:outlineLvl w:val="2"/>
              <w:rPr>
                <w:color w:val="2F5496" w:themeColor="accent1" w:themeShade="BF"/>
              </w:rPr>
            </w:pPr>
            <w:r w:rsidRPr="00C7712E">
              <w:t>Not</w:t>
            </w:r>
            <w:r w:rsidRPr="00F9156E">
              <w:rPr>
                <w:color w:val="2F5496" w:themeColor="accent1" w:themeShade="BF"/>
              </w:rPr>
              <w:t xml:space="preserve"> </w:t>
            </w:r>
            <w:r w:rsidRPr="00C7712E">
              <w:t>Complaint</w:t>
            </w:r>
          </w:p>
        </w:tc>
      </w:tr>
      <w:tr w:rsidR="00973825" w:rsidRPr="002B61BB" w14:paraId="0F3B2F36" w14:textId="77777777" w:rsidTr="00973825">
        <w:tc>
          <w:tcPr>
            <w:tcW w:w="5807" w:type="dxa"/>
            <w:shd w:val="clear" w:color="auto" w:fill="E7E6E6" w:themeFill="background2"/>
          </w:tcPr>
          <w:p w14:paraId="766CDF39" w14:textId="77777777" w:rsidR="00973825" w:rsidRPr="002B61BB" w:rsidRDefault="00973825" w:rsidP="00064276">
            <w:pPr>
              <w:pStyle w:val="Heading3"/>
              <w:spacing w:before="0" w:after="0"/>
              <w:outlineLvl w:val="2"/>
            </w:pPr>
          </w:p>
        </w:tc>
        <w:tc>
          <w:tcPr>
            <w:tcW w:w="992" w:type="dxa"/>
            <w:shd w:val="clear" w:color="auto" w:fill="E7E6E6" w:themeFill="background2"/>
          </w:tcPr>
          <w:p w14:paraId="49BC79AE" w14:textId="4F3F2F7E" w:rsidR="00973825" w:rsidRPr="002B61BB" w:rsidRDefault="00973825" w:rsidP="00064276">
            <w:pPr>
              <w:pStyle w:val="Heading3"/>
              <w:spacing w:before="0" w:after="0"/>
              <w:outlineLvl w:val="2"/>
            </w:pPr>
          </w:p>
        </w:tc>
        <w:tc>
          <w:tcPr>
            <w:tcW w:w="2273" w:type="dxa"/>
            <w:shd w:val="clear" w:color="auto" w:fill="E7E6E6" w:themeFill="background2"/>
          </w:tcPr>
          <w:p w14:paraId="5E94D84F" w14:textId="19EDDDDF" w:rsidR="00973825" w:rsidRPr="002B61BB" w:rsidRDefault="00973825" w:rsidP="00064276">
            <w:pPr>
              <w:pStyle w:val="Heading3"/>
              <w:spacing w:before="0" w:after="0"/>
              <w:jc w:val="right"/>
              <w:outlineLvl w:val="2"/>
            </w:pPr>
          </w:p>
        </w:tc>
      </w:tr>
    </w:tbl>
    <w:p w14:paraId="6C8EDC4B" w14:textId="77777777" w:rsidR="00370485" w:rsidRPr="00E03934" w:rsidRDefault="00370485" w:rsidP="00064276">
      <w:pPr>
        <w:spacing w:before="0" w:after="0"/>
        <w:rPr>
          <w:i/>
          <w:color w:val="auto"/>
        </w:rPr>
      </w:pPr>
      <w:r w:rsidRPr="00E03934">
        <w:rPr>
          <w:i/>
          <w:color w:val="auto"/>
        </w:rPr>
        <w:t>Effective risk management systems and practices, including but not limited to the following:</w:t>
      </w:r>
    </w:p>
    <w:p w14:paraId="3FA6137F" w14:textId="77777777" w:rsidR="00370485" w:rsidRPr="00E03934" w:rsidRDefault="00370485" w:rsidP="00064276">
      <w:pPr>
        <w:numPr>
          <w:ilvl w:val="0"/>
          <w:numId w:val="40"/>
        </w:numPr>
        <w:tabs>
          <w:tab w:val="right" w:pos="9026"/>
        </w:tabs>
        <w:spacing w:before="0" w:after="0"/>
        <w:ind w:left="851" w:hanging="567"/>
        <w:rPr>
          <w:i/>
          <w:color w:val="auto"/>
        </w:rPr>
      </w:pPr>
      <w:r w:rsidRPr="00E03934">
        <w:rPr>
          <w:i/>
          <w:color w:val="auto"/>
        </w:rPr>
        <w:t>managing high impact or high prevalence risks associated with the care of consumers;</w:t>
      </w:r>
    </w:p>
    <w:p w14:paraId="6146B87D" w14:textId="77777777" w:rsidR="00370485" w:rsidRPr="00E03934" w:rsidRDefault="00370485" w:rsidP="00064276">
      <w:pPr>
        <w:numPr>
          <w:ilvl w:val="0"/>
          <w:numId w:val="40"/>
        </w:numPr>
        <w:tabs>
          <w:tab w:val="right" w:pos="9026"/>
        </w:tabs>
        <w:spacing w:before="0" w:after="0"/>
        <w:ind w:left="851" w:hanging="567"/>
        <w:rPr>
          <w:i/>
          <w:color w:val="auto"/>
        </w:rPr>
      </w:pPr>
      <w:r w:rsidRPr="00E03934">
        <w:rPr>
          <w:i/>
          <w:color w:val="auto"/>
        </w:rPr>
        <w:t>identifying and responding to abuse and neglect of consumers;</w:t>
      </w:r>
    </w:p>
    <w:p w14:paraId="71208CF1" w14:textId="77777777" w:rsidR="00370485" w:rsidRPr="00E03934" w:rsidRDefault="00370485" w:rsidP="00064276">
      <w:pPr>
        <w:numPr>
          <w:ilvl w:val="0"/>
          <w:numId w:val="40"/>
        </w:numPr>
        <w:tabs>
          <w:tab w:val="right" w:pos="9026"/>
        </w:tabs>
        <w:spacing w:before="0" w:after="0"/>
        <w:ind w:left="851" w:hanging="567"/>
        <w:rPr>
          <w:i/>
          <w:color w:val="auto"/>
        </w:rPr>
      </w:pPr>
      <w:r w:rsidRPr="00E03934">
        <w:rPr>
          <w:i/>
          <w:color w:val="auto"/>
        </w:rPr>
        <w:t>supporting consumers to live the best life they can</w:t>
      </w:r>
    </w:p>
    <w:p w14:paraId="33E25ACB" w14:textId="60A322F2" w:rsidR="00867E86" w:rsidRDefault="00370485" w:rsidP="00973825">
      <w:pPr>
        <w:pStyle w:val="ListBullet"/>
        <w:numPr>
          <w:ilvl w:val="0"/>
          <w:numId w:val="0"/>
        </w:numPr>
        <w:spacing w:before="0"/>
        <w:rPr>
          <w:i/>
        </w:rPr>
      </w:pPr>
      <w:r w:rsidRPr="00E03934">
        <w:rPr>
          <w:i/>
        </w:rPr>
        <w:t>managing and preventing incidents, including the use of an incident management system</w:t>
      </w:r>
      <w:r>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D2152D" w:rsidRPr="00CC5279" w14:paraId="55C41E01" w14:textId="77777777" w:rsidTr="002D4999">
        <w:tc>
          <w:tcPr>
            <w:tcW w:w="5807" w:type="dxa"/>
            <w:shd w:val="clear" w:color="auto" w:fill="E7E6E6" w:themeFill="background2"/>
          </w:tcPr>
          <w:p w14:paraId="6E8CBA93" w14:textId="77777777" w:rsidR="00D2152D" w:rsidRPr="002B61BB" w:rsidRDefault="00D2152D" w:rsidP="00064276">
            <w:pPr>
              <w:pStyle w:val="Heading3"/>
              <w:spacing w:before="0" w:after="0"/>
              <w:outlineLvl w:val="2"/>
            </w:pPr>
            <w:r w:rsidRPr="00163FEE">
              <w:t xml:space="preserve">Requirement </w:t>
            </w:r>
            <w:r>
              <w:t>8</w:t>
            </w:r>
            <w:r w:rsidRPr="00163FEE">
              <w:t>(3)(</w:t>
            </w:r>
            <w:r>
              <w:t>e</w:t>
            </w:r>
            <w:r w:rsidRPr="00163FEE">
              <w:t>)</w:t>
            </w:r>
          </w:p>
        </w:tc>
        <w:tc>
          <w:tcPr>
            <w:tcW w:w="992" w:type="dxa"/>
            <w:shd w:val="clear" w:color="auto" w:fill="E7E6E6" w:themeFill="background2"/>
          </w:tcPr>
          <w:p w14:paraId="27DE99E8" w14:textId="77777777" w:rsidR="00D2152D" w:rsidRPr="002B61BB" w:rsidRDefault="00D2152D" w:rsidP="00064276">
            <w:pPr>
              <w:pStyle w:val="Heading3"/>
              <w:spacing w:before="0" w:after="0"/>
              <w:outlineLvl w:val="2"/>
            </w:pPr>
            <w:r w:rsidRPr="002B61BB">
              <w:t xml:space="preserve">HCP   </w:t>
            </w:r>
          </w:p>
        </w:tc>
        <w:tc>
          <w:tcPr>
            <w:tcW w:w="2273" w:type="dxa"/>
            <w:shd w:val="clear" w:color="auto" w:fill="E7E6E6" w:themeFill="background2"/>
          </w:tcPr>
          <w:p w14:paraId="21C3208A" w14:textId="2004A8F9" w:rsidR="00D2152D" w:rsidRPr="00CC5279" w:rsidRDefault="00D2152D" w:rsidP="00064276">
            <w:pPr>
              <w:pStyle w:val="Heading3"/>
              <w:spacing w:before="0" w:after="0"/>
              <w:jc w:val="right"/>
              <w:outlineLvl w:val="2"/>
              <w:rPr>
                <w:color w:val="2F5496" w:themeColor="accent1" w:themeShade="BF"/>
              </w:rPr>
            </w:pPr>
            <w:r w:rsidRPr="00C7712E">
              <w:t>Not</w:t>
            </w:r>
            <w:r w:rsidRPr="00CC5279">
              <w:rPr>
                <w:color w:val="2F5496" w:themeColor="accent1" w:themeShade="BF"/>
              </w:rPr>
              <w:t xml:space="preserve"> </w:t>
            </w:r>
            <w:r w:rsidRPr="00C7712E">
              <w:t>Complaint</w:t>
            </w:r>
          </w:p>
        </w:tc>
      </w:tr>
      <w:tr w:rsidR="00D2152D" w:rsidRPr="002B61BB" w14:paraId="739E3BE7" w14:textId="77777777" w:rsidTr="002D4999">
        <w:tc>
          <w:tcPr>
            <w:tcW w:w="5807" w:type="dxa"/>
            <w:shd w:val="clear" w:color="auto" w:fill="E7E6E6" w:themeFill="background2"/>
          </w:tcPr>
          <w:p w14:paraId="5FBFFE54" w14:textId="77777777" w:rsidR="00D2152D" w:rsidRPr="002B61BB" w:rsidRDefault="00D2152D" w:rsidP="00064276">
            <w:pPr>
              <w:pStyle w:val="Heading3"/>
              <w:spacing w:before="0" w:after="0"/>
              <w:outlineLvl w:val="2"/>
            </w:pPr>
          </w:p>
        </w:tc>
        <w:tc>
          <w:tcPr>
            <w:tcW w:w="992" w:type="dxa"/>
            <w:shd w:val="clear" w:color="auto" w:fill="E7E6E6" w:themeFill="background2"/>
          </w:tcPr>
          <w:p w14:paraId="638CC0EB" w14:textId="51F3FFF3" w:rsidR="00D2152D" w:rsidRPr="002B61BB" w:rsidRDefault="00D2152D" w:rsidP="00064276">
            <w:pPr>
              <w:pStyle w:val="Heading3"/>
              <w:spacing w:before="0" w:after="0"/>
              <w:outlineLvl w:val="2"/>
            </w:pPr>
            <w:r w:rsidRPr="002B61BB">
              <w:t xml:space="preserve"> </w:t>
            </w:r>
          </w:p>
        </w:tc>
        <w:tc>
          <w:tcPr>
            <w:tcW w:w="2273" w:type="dxa"/>
            <w:shd w:val="clear" w:color="auto" w:fill="E7E6E6" w:themeFill="background2"/>
          </w:tcPr>
          <w:p w14:paraId="29D1E07F" w14:textId="615F5D44" w:rsidR="00D2152D" w:rsidRPr="002B61BB" w:rsidRDefault="00D2152D" w:rsidP="00064276">
            <w:pPr>
              <w:pStyle w:val="Heading3"/>
              <w:spacing w:before="0" w:after="0"/>
              <w:jc w:val="right"/>
              <w:outlineLvl w:val="2"/>
            </w:pPr>
          </w:p>
        </w:tc>
      </w:tr>
    </w:tbl>
    <w:p w14:paraId="186D0FF8" w14:textId="77777777" w:rsidR="00D2152D" w:rsidRPr="006C4344" w:rsidRDefault="00D2152D" w:rsidP="00064276">
      <w:pPr>
        <w:spacing w:before="0" w:after="0"/>
        <w:rPr>
          <w:i/>
        </w:rPr>
      </w:pPr>
      <w:r w:rsidRPr="006C4344">
        <w:rPr>
          <w:i/>
        </w:rPr>
        <w:t>Where clinical care is provided—a clinical governance framework, including but not limited to the following:</w:t>
      </w:r>
      <w:bookmarkStart w:id="10" w:name="_GoBack"/>
      <w:bookmarkEnd w:id="10"/>
    </w:p>
    <w:p w14:paraId="2B0A6B19" w14:textId="77777777" w:rsidR="00D2152D" w:rsidRPr="006C4344" w:rsidRDefault="00D2152D" w:rsidP="00064276">
      <w:pPr>
        <w:numPr>
          <w:ilvl w:val="0"/>
          <w:numId w:val="41"/>
        </w:numPr>
        <w:tabs>
          <w:tab w:val="right" w:pos="9026"/>
        </w:tabs>
        <w:spacing w:before="0" w:after="0"/>
        <w:ind w:left="851" w:hanging="567"/>
        <w:rPr>
          <w:i/>
        </w:rPr>
      </w:pPr>
      <w:r w:rsidRPr="006C4344">
        <w:rPr>
          <w:i/>
        </w:rPr>
        <w:t>antimicrobial stewardship;</w:t>
      </w:r>
    </w:p>
    <w:p w14:paraId="49BB54EE" w14:textId="02DB16FF" w:rsidR="00D2152D" w:rsidRDefault="00D2152D" w:rsidP="00064276">
      <w:pPr>
        <w:numPr>
          <w:ilvl w:val="0"/>
          <w:numId w:val="41"/>
        </w:numPr>
        <w:tabs>
          <w:tab w:val="right" w:pos="9026"/>
        </w:tabs>
        <w:spacing w:before="0" w:after="0"/>
        <w:ind w:left="851" w:hanging="567"/>
        <w:rPr>
          <w:i/>
        </w:rPr>
      </w:pPr>
      <w:r w:rsidRPr="006C4344">
        <w:rPr>
          <w:i/>
        </w:rPr>
        <w:t>minimising the use of restraint;</w:t>
      </w:r>
    </w:p>
    <w:p w14:paraId="2A0DDE73" w14:textId="74BCC100" w:rsidR="00BA0F99" w:rsidRPr="006C4344" w:rsidRDefault="00BA0F99" w:rsidP="00064276">
      <w:pPr>
        <w:numPr>
          <w:ilvl w:val="0"/>
          <w:numId w:val="41"/>
        </w:numPr>
        <w:tabs>
          <w:tab w:val="right" w:pos="9026"/>
        </w:tabs>
        <w:spacing w:before="0" w:after="0"/>
        <w:ind w:left="851" w:hanging="567"/>
        <w:rPr>
          <w:i/>
        </w:rPr>
      </w:pPr>
      <w:r>
        <w:rPr>
          <w:i/>
        </w:rPr>
        <w:t>open disclosure</w:t>
      </w:r>
    </w:p>
    <w:sectPr w:rsidR="00BA0F99" w:rsidRPr="006C434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983A" w14:textId="77777777" w:rsidR="00452278" w:rsidRDefault="00452278" w:rsidP="00603E0E">
      <w:pPr>
        <w:spacing w:after="0" w:line="240" w:lineRule="auto"/>
      </w:pPr>
      <w:r>
        <w:separator/>
      </w:r>
    </w:p>
  </w:endnote>
  <w:endnote w:type="continuationSeparator" w:id="0">
    <w:p w14:paraId="79C3F850" w14:textId="77777777" w:rsidR="00452278" w:rsidRDefault="0045227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52278" w:rsidRPr="009A1F1B" w:rsidRDefault="004522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42E59C4" w:rsidR="00452278" w:rsidRPr="006C63E1" w:rsidRDefault="00452278" w:rsidP="00A3716D">
    <w:pPr>
      <w:tabs>
        <w:tab w:val="right" w:pos="9070"/>
      </w:tabs>
      <w:spacing w:line="240" w:lineRule="auto"/>
      <w:contextualSpacing/>
      <w:rPr>
        <w:rFonts w:eastAsia="Calibri" w:cs="Times New Roman"/>
        <w:color w:val="auto"/>
        <w:sz w:val="16"/>
        <w:szCs w:val="16"/>
        <w:lang w:eastAsia="en-US"/>
      </w:rPr>
    </w:pPr>
    <w:r w:rsidRPr="006C63E1">
      <w:rPr>
        <w:rFonts w:eastAsia="Calibri" w:cs="Times New Roman"/>
        <w:color w:val="auto"/>
        <w:sz w:val="16"/>
        <w:szCs w:val="16"/>
        <w:lang w:eastAsia="en-US"/>
      </w:rPr>
      <w:t xml:space="preserve">Name of service: </w:t>
    </w:r>
    <w:r w:rsidRPr="006C63E1">
      <w:rPr>
        <w:sz w:val="16"/>
        <w:szCs w:val="16"/>
      </w:rPr>
      <w:t>RFBI Community Services ACT</w:t>
    </w:r>
    <w:r w:rsidRPr="006C63E1">
      <w:rPr>
        <w:rFonts w:eastAsia="Calibri" w:cs="Times New Roman"/>
        <w:color w:val="auto"/>
        <w:sz w:val="16"/>
        <w:szCs w:val="16"/>
        <w:lang w:eastAsia="en-US"/>
      </w:rPr>
      <w:tab/>
      <w:t>RPT-OPS-0044 v1.0</w:t>
    </w:r>
  </w:p>
  <w:p w14:paraId="44B7837D" w14:textId="64BEF5F7" w:rsidR="00452278" w:rsidRPr="00C72FFB" w:rsidRDefault="00452278" w:rsidP="00A3716D">
    <w:pPr>
      <w:tabs>
        <w:tab w:val="right" w:pos="9070"/>
      </w:tabs>
      <w:spacing w:line="240" w:lineRule="auto"/>
      <w:contextualSpacing/>
      <w:rPr>
        <w:rFonts w:eastAsia="Calibri" w:cs="Times New Roman"/>
        <w:color w:val="auto"/>
        <w:sz w:val="16"/>
        <w:szCs w:val="22"/>
        <w:lang w:eastAsia="en-US"/>
      </w:rPr>
    </w:pPr>
    <w:r w:rsidRPr="006C63E1">
      <w:rPr>
        <w:rFonts w:eastAsia="Calibri" w:cs="Times New Roman"/>
        <w:color w:val="auto"/>
        <w:sz w:val="16"/>
        <w:szCs w:val="16"/>
        <w:lang w:eastAsia="en-US"/>
      </w:rPr>
      <w:t xml:space="preserve">ID: </w:t>
    </w:r>
    <w:r w:rsidRPr="006C63E1">
      <w:rPr>
        <w:sz w:val="16"/>
        <w:szCs w:val="16"/>
      </w:rPr>
      <w:t>200955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52278" w:rsidRPr="009A1F1B" w:rsidRDefault="004522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52278" w:rsidRPr="00C72FFB" w:rsidRDefault="004522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52278" w:rsidRPr="00A3716D" w:rsidRDefault="004522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B2633" w14:textId="77777777" w:rsidR="00452278" w:rsidRDefault="00452278" w:rsidP="00603E0E">
      <w:pPr>
        <w:spacing w:after="0" w:line="240" w:lineRule="auto"/>
      </w:pPr>
      <w:r>
        <w:separator/>
      </w:r>
    </w:p>
  </w:footnote>
  <w:footnote w:type="continuationSeparator" w:id="0">
    <w:p w14:paraId="2F8AAC5C" w14:textId="77777777" w:rsidR="00452278" w:rsidRDefault="0045227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52278" w:rsidRDefault="00452278"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52278" w:rsidRDefault="00452278"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52278" w:rsidRDefault="00452278"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52278" w:rsidRDefault="00452278"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52278" w:rsidRDefault="00452278"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452278" w:rsidRDefault="00452278"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452278" w:rsidRDefault="00452278"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52278" w:rsidRDefault="00452278"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52278" w:rsidRDefault="00452278"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52278" w:rsidRDefault="00452278"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C8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2E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CC4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56FD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C34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96E3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818756A"/>
    <w:lvl w:ilvl="0">
      <w:start w:val="1"/>
      <w:numFmt w:val="decimal"/>
      <w:lvlText w:val="%1."/>
      <w:lvlJc w:val="left"/>
      <w:pPr>
        <w:tabs>
          <w:tab w:val="num" w:pos="360"/>
        </w:tabs>
        <w:ind w:left="360" w:hanging="360"/>
      </w:pPr>
    </w:lvl>
  </w:abstractNum>
  <w:abstractNum w:abstractNumId="7" w15:restartNumberingAfterBreak="0">
    <w:nsid w:val="01293B43"/>
    <w:multiLevelType w:val="hybridMultilevel"/>
    <w:tmpl w:val="6D6E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C04ED"/>
    <w:multiLevelType w:val="hybridMultilevel"/>
    <w:tmpl w:val="DA709768"/>
    <w:lvl w:ilvl="0" w:tplc="45BA7094">
      <w:start w:val="1"/>
      <w:numFmt w:val="lowerRoman"/>
      <w:lvlText w:val="(%1)"/>
      <w:lvlJc w:val="left"/>
      <w:pPr>
        <w:ind w:left="1080" w:hanging="720"/>
      </w:pPr>
      <w:rPr>
        <w:rFonts w:hint="default"/>
      </w:rPr>
    </w:lvl>
    <w:lvl w:ilvl="1" w:tplc="60E6BADC" w:tentative="1">
      <w:start w:val="1"/>
      <w:numFmt w:val="lowerLetter"/>
      <w:lvlText w:val="%2."/>
      <w:lvlJc w:val="left"/>
      <w:pPr>
        <w:ind w:left="1440" w:hanging="360"/>
      </w:pPr>
    </w:lvl>
    <w:lvl w:ilvl="2" w:tplc="0F34A1D8" w:tentative="1">
      <w:start w:val="1"/>
      <w:numFmt w:val="lowerRoman"/>
      <w:lvlText w:val="%3."/>
      <w:lvlJc w:val="right"/>
      <w:pPr>
        <w:ind w:left="2160" w:hanging="180"/>
      </w:pPr>
    </w:lvl>
    <w:lvl w:ilvl="3" w:tplc="67663250" w:tentative="1">
      <w:start w:val="1"/>
      <w:numFmt w:val="decimal"/>
      <w:lvlText w:val="%4."/>
      <w:lvlJc w:val="left"/>
      <w:pPr>
        <w:ind w:left="2880" w:hanging="360"/>
      </w:pPr>
    </w:lvl>
    <w:lvl w:ilvl="4" w:tplc="8012D4CA" w:tentative="1">
      <w:start w:val="1"/>
      <w:numFmt w:val="lowerLetter"/>
      <w:lvlText w:val="%5."/>
      <w:lvlJc w:val="left"/>
      <w:pPr>
        <w:ind w:left="3600" w:hanging="360"/>
      </w:pPr>
    </w:lvl>
    <w:lvl w:ilvl="5" w:tplc="ED66232C" w:tentative="1">
      <w:start w:val="1"/>
      <w:numFmt w:val="lowerRoman"/>
      <w:lvlText w:val="%6."/>
      <w:lvlJc w:val="right"/>
      <w:pPr>
        <w:ind w:left="4320" w:hanging="180"/>
      </w:pPr>
    </w:lvl>
    <w:lvl w:ilvl="6" w:tplc="9500B876" w:tentative="1">
      <w:start w:val="1"/>
      <w:numFmt w:val="decimal"/>
      <w:lvlText w:val="%7."/>
      <w:lvlJc w:val="left"/>
      <w:pPr>
        <w:ind w:left="5040" w:hanging="360"/>
      </w:pPr>
    </w:lvl>
    <w:lvl w:ilvl="7" w:tplc="0F1284DA" w:tentative="1">
      <w:start w:val="1"/>
      <w:numFmt w:val="lowerLetter"/>
      <w:lvlText w:val="%8."/>
      <w:lvlJc w:val="left"/>
      <w:pPr>
        <w:ind w:left="5760" w:hanging="360"/>
      </w:pPr>
    </w:lvl>
    <w:lvl w:ilvl="8" w:tplc="449C6646"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9E9A202C">
      <w:start w:val="1"/>
      <w:numFmt w:val="lowerRoman"/>
      <w:lvlText w:val="(%1)"/>
      <w:lvlJc w:val="left"/>
      <w:pPr>
        <w:ind w:left="1080" w:hanging="720"/>
      </w:pPr>
      <w:rPr>
        <w:rFonts w:hint="default"/>
      </w:rPr>
    </w:lvl>
    <w:lvl w:ilvl="1" w:tplc="B210BDDE" w:tentative="1">
      <w:start w:val="1"/>
      <w:numFmt w:val="lowerLetter"/>
      <w:lvlText w:val="%2."/>
      <w:lvlJc w:val="left"/>
      <w:pPr>
        <w:ind w:left="1440" w:hanging="360"/>
      </w:pPr>
    </w:lvl>
    <w:lvl w:ilvl="2" w:tplc="A2A41C9A" w:tentative="1">
      <w:start w:val="1"/>
      <w:numFmt w:val="lowerRoman"/>
      <w:lvlText w:val="%3."/>
      <w:lvlJc w:val="right"/>
      <w:pPr>
        <w:ind w:left="2160" w:hanging="180"/>
      </w:pPr>
    </w:lvl>
    <w:lvl w:ilvl="3" w:tplc="A80A0CF6" w:tentative="1">
      <w:start w:val="1"/>
      <w:numFmt w:val="decimal"/>
      <w:lvlText w:val="%4."/>
      <w:lvlJc w:val="left"/>
      <w:pPr>
        <w:ind w:left="2880" w:hanging="360"/>
      </w:pPr>
    </w:lvl>
    <w:lvl w:ilvl="4" w:tplc="875EA47A" w:tentative="1">
      <w:start w:val="1"/>
      <w:numFmt w:val="lowerLetter"/>
      <w:lvlText w:val="%5."/>
      <w:lvlJc w:val="left"/>
      <w:pPr>
        <w:ind w:left="3600" w:hanging="360"/>
      </w:pPr>
    </w:lvl>
    <w:lvl w:ilvl="5" w:tplc="59D6C678" w:tentative="1">
      <w:start w:val="1"/>
      <w:numFmt w:val="lowerRoman"/>
      <w:lvlText w:val="%6."/>
      <w:lvlJc w:val="right"/>
      <w:pPr>
        <w:ind w:left="4320" w:hanging="180"/>
      </w:pPr>
    </w:lvl>
    <w:lvl w:ilvl="6" w:tplc="6ABE5CF8" w:tentative="1">
      <w:start w:val="1"/>
      <w:numFmt w:val="decimal"/>
      <w:lvlText w:val="%7."/>
      <w:lvlJc w:val="left"/>
      <w:pPr>
        <w:ind w:left="5040" w:hanging="360"/>
      </w:pPr>
    </w:lvl>
    <w:lvl w:ilvl="7" w:tplc="1FDA6CCE" w:tentative="1">
      <w:start w:val="1"/>
      <w:numFmt w:val="lowerLetter"/>
      <w:lvlText w:val="%8."/>
      <w:lvlJc w:val="left"/>
      <w:pPr>
        <w:ind w:left="5760" w:hanging="360"/>
      </w:pPr>
    </w:lvl>
    <w:lvl w:ilvl="8" w:tplc="A912940A"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57DE4A8C"/>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A819A9"/>
    <w:multiLevelType w:val="hybridMultilevel"/>
    <w:tmpl w:val="DA709768"/>
    <w:lvl w:ilvl="0" w:tplc="44D06DFA">
      <w:start w:val="1"/>
      <w:numFmt w:val="lowerRoman"/>
      <w:lvlText w:val="(%1)"/>
      <w:lvlJc w:val="left"/>
      <w:pPr>
        <w:ind w:left="1080" w:hanging="720"/>
      </w:pPr>
      <w:rPr>
        <w:rFonts w:hint="default"/>
      </w:rPr>
    </w:lvl>
    <w:lvl w:ilvl="1" w:tplc="AD5C1C68" w:tentative="1">
      <w:start w:val="1"/>
      <w:numFmt w:val="lowerLetter"/>
      <w:lvlText w:val="%2."/>
      <w:lvlJc w:val="left"/>
      <w:pPr>
        <w:ind w:left="1440" w:hanging="360"/>
      </w:pPr>
    </w:lvl>
    <w:lvl w:ilvl="2" w:tplc="33EEBB14" w:tentative="1">
      <w:start w:val="1"/>
      <w:numFmt w:val="lowerRoman"/>
      <w:lvlText w:val="%3."/>
      <w:lvlJc w:val="right"/>
      <w:pPr>
        <w:ind w:left="2160" w:hanging="180"/>
      </w:pPr>
    </w:lvl>
    <w:lvl w:ilvl="3" w:tplc="8CA062BA" w:tentative="1">
      <w:start w:val="1"/>
      <w:numFmt w:val="decimal"/>
      <w:lvlText w:val="%4."/>
      <w:lvlJc w:val="left"/>
      <w:pPr>
        <w:ind w:left="2880" w:hanging="360"/>
      </w:pPr>
    </w:lvl>
    <w:lvl w:ilvl="4" w:tplc="E0560346" w:tentative="1">
      <w:start w:val="1"/>
      <w:numFmt w:val="lowerLetter"/>
      <w:lvlText w:val="%5."/>
      <w:lvlJc w:val="left"/>
      <w:pPr>
        <w:ind w:left="3600" w:hanging="360"/>
      </w:pPr>
    </w:lvl>
    <w:lvl w:ilvl="5" w:tplc="E9FE6E68" w:tentative="1">
      <w:start w:val="1"/>
      <w:numFmt w:val="lowerRoman"/>
      <w:lvlText w:val="%6."/>
      <w:lvlJc w:val="right"/>
      <w:pPr>
        <w:ind w:left="4320" w:hanging="180"/>
      </w:pPr>
    </w:lvl>
    <w:lvl w:ilvl="6" w:tplc="01B8358E" w:tentative="1">
      <w:start w:val="1"/>
      <w:numFmt w:val="decimal"/>
      <w:lvlText w:val="%7."/>
      <w:lvlJc w:val="left"/>
      <w:pPr>
        <w:ind w:left="5040" w:hanging="360"/>
      </w:pPr>
    </w:lvl>
    <w:lvl w:ilvl="7" w:tplc="DDACA5A4" w:tentative="1">
      <w:start w:val="1"/>
      <w:numFmt w:val="lowerLetter"/>
      <w:lvlText w:val="%8."/>
      <w:lvlJc w:val="left"/>
      <w:pPr>
        <w:ind w:left="5760" w:hanging="360"/>
      </w:pPr>
    </w:lvl>
    <w:lvl w:ilvl="8" w:tplc="16B449B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1312FF18">
      <w:start w:val="1"/>
      <w:numFmt w:val="bullet"/>
      <w:lvlText w:val=""/>
      <w:lvlJc w:val="left"/>
      <w:pPr>
        <w:tabs>
          <w:tab w:val="num" w:pos="720"/>
        </w:tabs>
        <w:ind w:left="720" w:hanging="360"/>
      </w:pPr>
      <w:rPr>
        <w:rFonts w:ascii="Symbol" w:hAnsi="Symbol"/>
      </w:rPr>
    </w:lvl>
    <w:lvl w:ilvl="1" w:tplc="E394563E">
      <w:start w:val="1"/>
      <w:numFmt w:val="bullet"/>
      <w:lvlText w:val="o"/>
      <w:lvlJc w:val="left"/>
      <w:pPr>
        <w:tabs>
          <w:tab w:val="num" w:pos="1440"/>
        </w:tabs>
        <w:ind w:left="1440" w:hanging="360"/>
      </w:pPr>
      <w:rPr>
        <w:rFonts w:ascii="Courier New" w:hAnsi="Courier New"/>
      </w:rPr>
    </w:lvl>
    <w:lvl w:ilvl="2" w:tplc="E4902BB2">
      <w:start w:val="1"/>
      <w:numFmt w:val="bullet"/>
      <w:lvlText w:val=""/>
      <w:lvlJc w:val="left"/>
      <w:pPr>
        <w:tabs>
          <w:tab w:val="num" w:pos="2160"/>
        </w:tabs>
        <w:ind w:left="2160" w:hanging="360"/>
      </w:pPr>
      <w:rPr>
        <w:rFonts w:ascii="Wingdings" w:hAnsi="Wingdings"/>
      </w:rPr>
    </w:lvl>
    <w:lvl w:ilvl="3" w:tplc="A83A39E2">
      <w:start w:val="1"/>
      <w:numFmt w:val="bullet"/>
      <w:lvlText w:val=""/>
      <w:lvlJc w:val="left"/>
      <w:pPr>
        <w:tabs>
          <w:tab w:val="num" w:pos="2880"/>
        </w:tabs>
        <w:ind w:left="2880" w:hanging="360"/>
      </w:pPr>
      <w:rPr>
        <w:rFonts w:ascii="Symbol" w:hAnsi="Symbol"/>
      </w:rPr>
    </w:lvl>
    <w:lvl w:ilvl="4" w:tplc="0AF80732">
      <w:start w:val="1"/>
      <w:numFmt w:val="bullet"/>
      <w:lvlText w:val="o"/>
      <w:lvlJc w:val="left"/>
      <w:pPr>
        <w:tabs>
          <w:tab w:val="num" w:pos="3600"/>
        </w:tabs>
        <w:ind w:left="3600" w:hanging="360"/>
      </w:pPr>
      <w:rPr>
        <w:rFonts w:ascii="Courier New" w:hAnsi="Courier New"/>
      </w:rPr>
    </w:lvl>
    <w:lvl w:ilvl="5" w:tplc="7E4EF3FC">
      <w:start w:val="1"/>
      <w:numFmt w:val="bullet"/>
      <w:lvlText w:val=""/>
      <w:lvlJc w:val="left"/>
      <w:pPr>
        <w:tabs>
          <w:tab w:val="num" w:pos="4320"/>
        </w:tabs>
        <w:ind w:left="4320" w:hanging="360"/>
      </w:pPr>
      <w:rPr>
        <w:rFonts w:ascii="Wingdings" w:hAnsi="Wingdings"/>
      </w:rPr>
    </w:lvl>
    <w:lvl w:ilvl="6" w:tplc="AFA86F00">
      <w:start w:val="1"/>
      <w:numFmt w:val="bullet"/>
      <w:lvlText w:val=""/>
      <w:lvlJc w:val="left"/>
      <w:pPr>
        <w:tabs>
          <w:tab w:val="num" w:pos="5040"/>
        </w:tabs>
        <w:ind w:left="5040" w:hanging="360"/>
      </w:pPr>
      <w:rPr>
        <w:rFonts w:ascii="Symbol" w:hAnsi="Symbol"/>
      </w:rPr>
    </w:lvl>
    <w:lvl w:ilvl="7" w:tplc="ADAA08BA">
      <w:start w:val="1"/>
      <w:numFmt w:val="bullet"/>
      <w:lvlText w:val="o"/>
      <w:lvlJc w:val="left"/>
      <w:pPr>
        <w:tabs>
          <w:tab w:val="num" w:pos="5760"/>
        </w:tabs>
        <w:ind w:left="5760" w:hanging="360"/>
      </w:pPr>
      <w:rPr>
        <w:rFonts w:ascii="Courier New" w:hAnsi="Courier New"/>
      </w:rPr>
    </w:lvl>
    <w:lvl w:ilvl="8" w:tplc="20723590">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9"/>
  </w:num>
  <w:num w:numId="20">
    <w:abstractNumId w:val="26"/>
  </w:num>
  <w:num w:numId="21">
    <w:abstractNumId w:val="9"/>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27"/>
  </w:num>
  <w:num w:numId="40">
    <w:abstractNumId w:val="8"/>
  </w:num>
  <w:num w:numId="41">
    <w:abstractNumId w:val="16"/>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90"/>
    <w:rsid w:val="000005B8"/>
    <w:rsid w:val="00000C1C"/>
    <w:rsid w:val="00001125"/>
    <w:rsid w:val="00004187"/>
    <w:rsid w:val="000051E6"/>
    <w:rsid w:val="0000547F"/>
    <w:rsid w:val="00005BBF"/>
    <w:rsid w:val="000063F7"/>
    <w:rsid w:val="00006876"/>
    <w:rsid w:val="00010235"/>
    <w:rsid w:val="0001083B"/>
    <w:rsid w:val="00011E64"/>
    <w:rsid w:val="00013054"/>
    <w:rsid w:val="00014BDC"/>
    <w:rsid w:val="00016B4F"/>
    <w:rsid w:val="00016B5C"/>
    <w:rsid w:val="00017067"/>
    <w:rsid w:val="00021012"/>
    <w:rsid w:val="0002159D"/>
    <w:rsid w:val="00021723"/>
    <w:rsid w:val="00024562"/>
    <w:rsid w:val="00026DB1"/>
    <w:rsid w:val="00027B36"/>
    <w:rsid w:val="000307FA"/>
    <w:rsid w:val="00032465"/>
    <w:rsid w:val="000324DD"/>
    <w:rsid w:val="00032B17"/>
    <w:rsid w:val="00033701"/>
    <w:rsid w:val="000348EB"/>
    <w:rsid w:val="00034D63"/>
    <w:rsid w:val="00034EF1"/>
    <w:rsid w:val="00035F9A"/>
    <w:rsid w:val="0003688F"/>
    <w:rsid w:val="000403EC"/>
    <w:rsid w:val="00040B4A"/>
    <w:rsid w:val="00042862"/>
    <w:rsid w:val="0004322A"/>
    <w:rsid w:val="00044906"/>
    <w:rsid w:val="0004490E"/>
    <w:rsid w:val="000474C6"/>
    <w:rsid w:val="000504DE"/>
    <w:rsid w:val="00051B08"/>
    <w:rsid w:val="0005267B"/>
    <w:rsid w:val="00053041"/>
    <w:rsid w:val="000547CF"/>
    <w:rsid w:val="00056C73"/>
    <w:rsid w:val="00057134"/>
    <w:rsid w:val="00062F7F"/>
    <w:rsid w:val="00064276"/>
    <w:rsid w:val="00064647"/>
    <w:rsid w:val="00066986"/>
    <w:rsid w:val="000678FD"/>
    <w:rsid w:val="0007086C"/>
    <w:rsid w:val="00071C01"/>
    <w:rsid w:val="00073516"/>
    <w:rsid w:val="000735F0"/>
    <w:rsid w:val="00074161"/>
    <w:rsid w:val="000753D9"/>
    <w:rsid w:val="00077B08"/>
    <w:rsid w:val="00077B9F"/>
    <w:rsid w:val="00077DEF"/>
    <w:rsid w:val="000802B8"/>
    <w:rsid w:val="00080632"/>
    <w:rsid w:val="00081445"/>
    <w:rsid w:val="0008148C"/>
    <w:rsid w:val="00083671"/>
    <w:rsid w:val="00083A2A"/>
    <w:rsid w:val="00085065"/>
    <w:rsid w:val="00086D77"/>
    <w:rsid w:val="000879A0"/>
    <w:rsid w:val="0009279E"/>
    <w:rsid w:val="000937F5"/>
    <w:rsid w:val="0009428C"/>
    <w:rsid w:val="000948F6"/>
    <w:rsid w:val="00095CD4"/>
    <w:rsid w:val="000968FB"/>
    <w:rsid w:val="0009745E"/>
    <w:rsid w:val="000A072F"/>
    <w:rsid w:val="000A0AFB"/>
    <w:rsid w:val="000A3264"/>
    <w:rsid w:val="000A6180"/>
    <w:rsid w:val="000A6181"/>
    <w:rsid w:val="000A65AF"/>
    <w:rsid w:val="000A6E2B"/>
    <w:rsid w:val="000A7EF6"/>
    <w:rsid w:val="000B0841"/>
    <w:rsid w:val="000B1342"/>
    <w:rsid w:val="000B2245"/>
    <w:rsid w:val="000B28E7"/>
    <w:rsid w:val="000C0395"/>
    <w:rsid w:val="000C064F"/>
    <w:rsid w:val="000C32AE"/>
    <w:rsid w:val="000D1201"/>
    <w:rsid w:val="000D1A14"/>
    <w:rsid w:val="000D27E5"/>
    <w:rsid w:val="000D4422"/>
    <w:rsid w:val="000D4EB7"/>
    <w:rsid w:val="000E04B6"/>
    <w:rsid w:val="000E1859"/>
    <w:rsid w:val="000E1EB4"/>
    <w:rsid w:val="000E654D"/>
    <w:rsid w:val="000E667D"/>
    <w:rsid w:val="000E698B"/>
    <w:rsid w:val="000E71E3"/>
    <w:rsid w:val="000F01D0"/>
    <w:rsid w:val="000F1D79"/>
    <w:rsid w:val="000F2B05"/>
    <w:rsid w:val="000F5C02"/>
    <w:rsid w:val="000F66E4"/>
    <w:rsid w:val="000F6AB2"/>
    <w:rsid w:val="000F6EBE"/>
    <w:rsid w:val="00100C28"/>
    <w:rsid w:val="00100FC0"/>
    <w:rsid w:val="00101560"/>
    <w:rsid w:val="0010469B"/>
    <w:rsid w:val="00104F44"/>
    <w:rsid w:val="001064AB"/>
    <w:rsid w:val="00106C3D"/>
    <w:rsid w:val="00111BAB"/>
    <w:rsid w:val="00112266"/>
    <w:rsid w:val="0011410B"/>
    <w:rsid w:val="00114B51"/>
    <w:rsid w:val="00115A14"/>
    <w:rsid w:val="00115DD9"/>
    <w:rsid w:val="00116982"/>
    <w:rsid w:val="00116B24"/>
    <w:rsid w:val="00120299"/>
    <w:rsid w:val="001227C1"/>
    <w:rsid w:val="001237C3"/>
    <w:rsid w:val="00123AEF"/>
    <w:rsid w:val="00130077"/>
    <w:rsid w:val="0013014D"/>
    <w:rsid w:val="0013147D"/>
    <w:rsid w:val="001315E3"/>
    <w:rsid w:val="0013259D"/>
    <w:rsid w:val="001347F9"/>
    <w:rsid w:val="00140520"/>
    <w:rsid w:val="00141332"/>
    <w:rsid w:val="001416E6"/>
    <w:rsid w:val="001427C5"/>
    <w:rsid w:val="00142B61"/>
    <w:rsid w:val="00142B8D"/>
    <w:rsid w:val="00145148"/>
    <w:rsid w:val="001471D0"/>
    <w:rsid w:val="00147A25"/>
    <w:rsid w:val="00147C00"/>
    <w:rsid w:val="00150707"/>
    <w:rsid w:val="001523DB"/>
    <w:rsid w:val="00152896"/>
    <w:rsid w:val="00153251"/>
    <w:rsid w:val="00154403"/>
    <w:rsid w:val="001550BA"/>
    <w:rsid w:val="00157333"/>
    <w:rsid w:val="00161103"/>
    <w:rsid w:val="00162F6A"/>
    <w:rsid w:val="00167295"/>
    <w:rsid w:val="001674E9"/>
    <w:rsid w:val="001737C1"/>
    <w:rsid w:val="00173F30"/>
    <w:rsid w:val="0017546F"/>
    <w:rsid w:val="0017549A"/>
    <w:rsid w:val="00175740"/>
    <w:rsid w:val="00176254"/>
    <w:rsid w:val="00177271"/>
    <w:rsid w:val="001855AA"/>
    <w:rsid w:val="00187E1F"/>
    <w:rsid w:val="00190377"/>
    <w:rsid w:val="00192B49"/>
    <w:rsid w:val="001930D2"/>
    <w:rsid w:val="00193EE1"/>
    <w:rsid w:val="00193FFF"/>
    <w:rsid w:val="001966C2"/>
    <w:rsid w:val="001A01A2"/>
    <w:rsid w:val="001A1117"/>
    <w:rsid w:val="001A14C5"/>
    <w:rsid w:val="001A2014"/>
    <w:rsid w:val="001A2FEF"/>
    <w:rsid w:val="001A4F3E"/>
    <w:rsid w:val="001A5285"/>
    <w:rsid w:val="001A60B9"/>
    <w:rsid w:val="001B2613"/>
    <w:rsid w:val="001B35A5"/>
    <w:rsid w:val="001B3DE8"/>
    <w:rsid w:val="001B3F22"/>
    <w:rsid w:val="001B4800"/>
    <w:rsid w:val="001B5E60"/>
    <w:rsid w:val="001B5EB5"/>
    <w:rsid w:val="001B7735"/>
    <w:rsid w:val="001C1AB0"/>
    <w:rsid w:val="001C2F20"/>
    <w:rsid w:val="001C30A7"/>
    <w:rsid w:val="001C31B6"/>
    <w:rsid w:val="001C31FF"/>
    <w:rsid w:val="001C3756"/>
    <w:rsid w:val="001C4397"/>
    <w:rsid w:val="001C4FF3"/>
    <w:rsid w:val="001C6B7D"/>
    <w:rsid w:val="001D156F"/>
    <w:rsid w:val="001D3618"/>
    <w:rsid w:val="001D3CDF"/>
    <w:rsid w:val="001D5038"/>
    <w:rsid w:val="001D5728"/>
    <w:rsid w:val="001D78CE"/>
    <w:rsid w:val="001E009F"/>
    <w:rsid w:val="001E04EA"/>
    <w:rsid w:val="001E1C03"/>
    <w:rsid w:val="001E23D8"/>
    <w:rsid w:val="001E4657"/>
    <w:rsid w:val="001E573A"/>
    <w:rsid w:val="001E5E4A"/>
    <w:rsid w:val="001E6954"/>
    <w:rsid w:val="001F04F4"/>
    <w:rsid w:val="001F1248"/>
    <w:rsid w:val="001F27B2"/>
    <w:rsid w:val="001F461C"/>
    <w:rsid w:val="0020096A"/>
    <w:rsid w:val="002027EC"/>
    <w:rsid w:val="00203337"/>
    <w:rsid w:val="00203F73"/>
    <w:rsid w:val="002043BB"/>
    <w:rsid w:val="002053E0"/>
    <w:rsid w:val="0020610F"/>
    <w:rsid w:val="00211334"/>
    <w:rsid w:val="002116B2"/>
    <w:rsid w:val="0021202A"/>
    <w:rsid w:val="00214E2D"/>
    <w:rsid w:val="00215FC3"/>
    <w:rsid w:val="00216230"/>
    <w:rsid w:val="00216B3E"/>
    <w:rsid w:val="00216C55"/>
    <w:rsid w:val="00222277"/>
    <w:rsid w:val="002229A7"/>
    <w:rsid w:val="00224A29"/>
    <w:rsid w:val="00225032"/>
    <w:rsid w:val="00225C97"/>
    <w:rsid w:val="00225F08"/>
    <w:rsid w:val="0022788A"/>
    <w:rsid w:val="00231231"/>
    <w:rsid w:val="00231FC5"/>
    <w:rsid w:val="00232380"/>
    <w:rsid w:val="00233F58"/>
    <w:rsid w:val="00242C64"/>
    <w:rsid w:val="00244E59"/>
    <w:rsid w:val="0024612B"/>
    <w:rsid w:val="00246B90"/>
    <w:rsid w:val="00250682"/>
    <w:rsid w:val="002525F8"/>
    <w:rsid w:val="002536C3"/>
    <w:rsid w:val="00253AAF"/>
    <w:rsid w:val="00254D18"/>
    <w:rsid w:val="00265474"/>
    <w:rsid w:val="00265D7D"/>
    <w:rsid w:val="0026610B"/>
    <w:rsid w:val="00267363"/>
    <w:rsid w:val="00270ABB"/>
    <w:rsid w:val="00272562"/>
    <w:rsid w:val="00273905"/>
    <w:rsid w:val="00275639"/>
    <w:rsid w:val="00276215"/>
    <w:rsid w:val="002801CA"/>
    <w:rsid w:val="00283D2C"/>
    <w:rsid w:val="0028516B"/>
    <w:rsid w:val="0028558A"/>
    <w:rsid w:val="00285F6D"/>
    <w:rsid w:val="00292117"/>
    <w:rsid w:val="00293B3D"/>
    <w:rsid w:val="00294A91"/>
    <w:rsid w:val="002A09E2"/>
    <w:rsid w:val="002A1CE9"/>
    <w:rsid w:val="002A294A"/>
    <w:rsid w:val="002A2B2D"/>
    <w:rsid w:val="002A463C"/>
    <w:rsid w:val="002A4AF0"/>
    <w:rsid w:val="002A4B9C"/>
    <w:rsid w:val="002A6684"/>
    <w:rsid w:val="002B24F3"/>
    <w:rsid w:val="002B275A"/>
    <w:rsid w:val="002B4A64"/>
    <w:rsid w:val="002B4C72"/>
    <w:rsid w:val="002B4DED"/>
    <w:rsid w:val="002B7F5E"/>
    <w:rsid w:val="002C0C2A"/>
    <w:rsid w:val="002C1EF5"/>
    <w:rsid w:val="002C364E"/>
    <w:rsid w:val="002C497B"/>
    <w:rsid w:val="002C55C5"/>
    <w:rsid w:val="002C7B3F"/>
    <w:rsid w:val="002C7BD3"/>
    <w:rsid w:val="002D2015"/>
    <w:rsid w:val="002D296D"/>
    <w:rsid w:val="002D3BDF"/>
    <w:rsid w:val="002D41B0"/>
    <w:rsid w:val="002D4999"/>
    <w:rsid w:val="002D511A"/>
    <w:rsid w:val="002D7009"/>
    <w:rsid w:val="002E12E9"/>
    <w:rsid w:val="002E20E3"/>
    <w:rsid w:val="002E2945"/>
    <w:rsid w:val="002E3913"/>
    <w:rsid w:val="002E56D4"/>
    <w:rsid w:val="002E5CF9"/>
    <w:rsid w:val="002E6824"/>
    <w:rsid w:val="002F37EE"/>
    <w:rsid w:val="002F478A"/>
    <w:rsid w:val="002F5D24"/>
    <w:rsid w:val="002F6395"/>
    <w:rsid w:val="00300516"/>
    <w:rsid w:val="00301877"/>
    <w:rsid w:val="0030214E"/>
    <w:rsid w:val="00304C4D"/>
    <w:rsid w:val="00304E41"/>
    <w:rsid w:val="003054D4"/>
    <w:rsid w:val="00305C68"/>
    <w:rsid w:val="00305D97"/>
    <w:rsid w:val="00305EC6"/>
    <w:rsid w:val="00306FAC"/>
    <w:rsid w:val="0030730A"/>
    <w:rsid w:val="00307320"/>
    <w:rsid w:val="00307B3C"/>
    <w:rsid w:val="00314007"/>
    <w:rsid w:val="00314A89"/>
    <w:rsid w:val="00314FF7"/>
    <w:rsid w:val="00315732"/>
    <w:rsid w:val="003176D7"/>
    <w:rsid w:val="00320838"/>
    <w:rsid w:val="0032264A"/>
    <w:rsid w:val="00323456"/>
    <w:rsid w:val="00326226"/>
    <w:rsid w:val="003263D2"/>
    <w:rsid w:val="00327560"/>
    <w:rsid w:val="00334B0E"/>
    <w:rsid w:val="0033519D"/>
    <w:rsid w:val="00335B2D"/>
    <w:rsid w:val="003361BC"/>
    <w:rsid w:val="003368A0"/>
    <w:rsid w:val="003377B4"/>
    <w:rsid w:val="00340150"/>
    <w:rsid w:val="00341322"/>
    <w:rsid w:val="00341469"/>
    <w:rsid w:val="00342607"/>
    <w:rsid w:val="00347D1A"/>
    <w:rsid w:val="0035191E"/>
    <w:rsid w:val="003521CE"/>
    <w:rsid w:val="00353847"/>
    <w:rsid w:val="00353ABA"/>
    <w:rsid w:val="00353F75"/>
    <w:rsid w:val="003551F9"/>
    <w:rsid w:val="00362A44"/>
    <w:rsid w:val="003644BD"/>
    <w:rsid w:val="00365A4F"/>
    <w:rsid w:val="003663ED"/>
    <w:rsid w:val="003677A1"/>
    <w:rsid w:val="003703A2"/>
    <w:rsid w:val="00370485"/>
    <w:rsid w:val="0037264B"/>
    <w:rsid w:val="00372C43"/>
    <w:rsid w:val="0037487E"/>
    <w:rsid w:val="00377B0B"/>
    <w:rsid w:val="003804F7"/>
    <w:rsid w:val="00380ABE"/>
    <w:rsid w:val="0038373A"/>
    <w:rsid w:val="00384FAC"/>
    <w:rsid w:val="0038797F"/>
    <w:rsid w:val="00387F01"/>
    <w:rsid w:val="00390012"/>
    <w:rsid w:val="0039104A"/>
    <w:rsid w:val="0039109F"/>
    <w:rsid w:val="003916F5"/>
    <w:rsid w:val="003918D3"/>
    <w:rsid w:val="003922F4"/>
    <w:rsid w:val="0039281B"/>
    <w:rsid w:val="00392BF2"/>
    <w:rsid w:val="00393694"/>
    <w:rsid w:val="00394BCC"/>
    <w:rsid w:val="00395833"/>
    <w:rsid w:val="0039602C"/>
    <w:rsid w:val="003974C1"/>
    <w:rsid w:val="003A3907"/>
    <w:rsid w:val="003A4579"/>
    <w:rsid w:val="003A50E4"/>
    <w:rsid w:val="003A5F62"/>
    <w:rsid w:val="003A7FC8"/>
    <w:rsid w:val="003B17E9"/>
    <w:rsid w:val="003B298A"/>
    <w:rsid w:val="003B2ECD"/>
    <w:rsid w:val="003B3014"/>
    <w:rsid w:val="003B332A"/>
    <w:rsid w:val="003B4315"/>
    <w:rsid w:val="003B4C0E"/>
    <w:rsid w:val="003B5032"/>
    <w:rsid w:val="003B5CE2"/>
    <w:rsid w:val="003C2A9C"/>
    <w:rsid w:val="003C3987"/>
    <w:rsid w:val="003C4D1B"/>
    <w:rsid w:val="003C4ED2"/>
    <w:rsid w:val="003C53FD"/>
    <w:rsid w:val="003C6348"/>
    <w:rsid w:val="003C68A9"/>
    <w:rsid w:val="003C6D25"/>
    <w:rsid w:val="003C6EC2"/>
    <w:rsid w:val="003C777C"/>
    <w:rsid w:val="003D1638"/>
    <w:rsid w:val="003D177A"/>
    <w:rsid w:val="003D1D4E"/>
    <w:rsid w:val="003D46EA"/>
    <w:rsid w:val="003D58C2"/>
    <w:rsid w:val="003E2DA5"/>
    <w:rsid w:val="003E3197"/>
    <w:rsid w:val="003E33E2"/>
    <w:rsid w:val="003E4B5F"/>
    <w:rsid w:val="003E4C53"/>
    <w:rsid w:val="003E5378"/>
    <w:rsid w:val="003E70A0"/>
    <w:rsid w:val="003E7CB6"/>
    <w:rsid w:val="003F33FD"/>
    <w:rsid w:val="003F3F89"/>
    <w:rsid w:val="003F4815"/>
    <w:rsid w:val="003F54AC"/>
    <w:rsid w:val="003F5725"/>
    <w:rsid w:val="004029F4"/>
    <w:rsid w:val="00405075"/>
    <w:rsid w:val="004116A9"/>
    <w:rsid w:val="004135F2"/>
    <w:rsid w:val="00415142"/>
    <w:rsid w:val="00416B05"/>
    <w:rsid w:val="00420EFF"/>
    <w:rsid w:val="004222B6"/>
    <w:rsid w:val="00423CFF"/>
    <w:rsid w:val="00425A98"/>
    <w:rsid w:val="00427817"/>
    <w:rsid w:val="004310F4"/>
    <w:rsid w:val="0043425F"/>
    <w:rsid w:val="00434BAD"/>
    <w:rsid w:val="00434C42"/>
    <w:rsid w:val="004356A1"/>
    <w:rsid w:val="00435BD1"/>
    <w:rsid w:val="00441B5D"/>
    <w:rsid w:val="00442CD1"/>
    <w:rsid w:val="00443B18"/>
    <w:rsid w:val="00443E2D"/>
    <w:rsid w:val="004442C1"/>
    <w:rsid w:val="0045103F"/>
    <w:rsid w:val="00451948"/>
    <w:rsid w:val="00452278"/>
    <w:rsid w:val="00454766"/>
    <w:rsid w:val="004550FD"/>
    <w:rsid w:val="004551D7"/>
    <w:rsid w:val="00456176"/>
    <w:rsid w:val="004575EC"/>
    <w:rsid w:val="00457705"/>
    <w:rsid w:val="00457879"/>
    <w:rsid w:val="004622BC"/>
    <w:rsid w:val="004627E5"/>
    <w:rsid w:val="0046343A"/>
    <w:rsid w:val="00463CDE"/>
    <w:rsid w:val="00463EF3"/>
    <w:rsid w:val="0046404E"/>
    <w:rsid w:val="004657E1"/>
    <w:rsid w:val="00467CAD"/>
    <w:rsid w:val="00472199"/>
    <w:rsid w:val="00472516"/>
    <w:rsid w:val="00475035"/>
    <w:rsid w:val="00476569"/>
    <w:rsid w:val="00476B2F"/>
    <w:rsid w:val="00477ED6"/>
    <w:rsid w:val="00480318"/>
    <w:rsid w:val="004824C2"/>
    <w:rsid w:val="00483FE9"/>
    <w:rsid w:val="0048482D"/>
    <w:rsid w:val="004848BA"/>
    <w:rsid w:val="004867B3"/>
    <w:rsid w:val="004868F1"/>
    <w:rsid w:val="00487904"/>
    <w:rsid w:val="004928CE"/>
    <w:rsid w:val="00494E00"/>
    <w:rsid w:val="00494E23"/>
    <w:rsid w:val="0049536F"/>
    <w:rsid w:val="00496666"/>
    <w:rsid w:val="004977AE"/>
    <w:rsid w:val="00497C42"/>
    <w:rsid w:val="004A20A3"/>
    <w:rsid w:val="004A21F0"/>
    <w:rsid w:val="004A2446"/>
    <w:rsid w:val="004A6166"/>
    <w:rsid w:val="004A66AE"/>
    <w:rsid w:val="004A6FE4"/>
    <w:rsid w:val="004A7CC1"/>
    <w:rsid w:val="004B2CA5"/>
    <w:rsid w:val="004B2E81"/>
    <w:rsid w:val="004B33E7"/>
    <w:rsid w:val="004C0477"/>
    <w:rsid w:val="004C0E52"/>
    <w:rsid w:val="004C55D8"/>
    <w:rsid w:val="004C6021"/>
    <w:rsid w:val="004C6290"/>
    <w:rsid w:val="004C76AC"/>
    <w:rsid w:val="004C7DFA"/>
    <w:rsid w:val="004D18F9"/>
    <w:rsid w:val="004D2178"/>
    <w:rsid w:val="004D24DD"/>
    <w:rsid w:val="004D29BC"/>
    <w:rsid w:val="004D319A"/>
    <w:rsid w:val="004D554E"/>
    <w:rsid w:val="004D5D8E"/>
    <w:rsid w:val="004D63DD"/>
    <w:rsid w:val="004D65E5"/>
    <w:rsid w:val="004D734C"/>
    <w:rsid w:val="004E0B2C"/>
    <w:rsid w:val="004E13F0"/>
    <w:rsid w:val="004E1E8E"/>
    <w:rsid w:val="004E2B89"/>
    <w:rsid w:val="004E3884"/>
    <w:rsid w:val="004E4444"/>
    <w:rsid w:val="004E45F2"/>
    <w:rsid w:val="004E7659"/>
    <w:rsid w:val="004F0B84"/>
    <w:rsid w:val="004F0D71"/>
    <w:rsid w:val="004F303C"/>
    <w:rsid w:val="004F39C3"/>
    <w:rsid w:val="004F482E"/>
    <w:rsid w:val="004F66CD"/>
    <w:rsid w:val="00501142"/>
    <w:rsid w:val="005015D7"/>
    <w:rsid w:val="00504EEA"/>
    <w:rsid w:val="005050E5"/>
    <w:rsid w:val="005056B6"/>
    <w:rsid w:val="005058B8"/>
    <w:rsid w:val="00505C91"/>
    <w:rsid w:val="00506C6D"/>
    <w:rsid w:val="00506F7F"/>
    <w:rsid w:val="005074DE"/>
    <w:rsid w:val="00507CBC"/>
    <w:rsid w:val="00507ED6"/>
    <w:rsid w:val="00510269"/>
    <w:rsid w:val="0051100B"/>
    <w:rsid w:val="00511A39"/>
    <w:rsid w:val="005143A4"/>
    <w:rsid w:val="0051553D"/>
    <w:rsid w:val="00515675"/>
    <w:rsid w:val="00515F30"/>
    <w:rsid w:val="00516D3C"/>
    <w:rsid w:val="005170CA"/>
    <w:rsid w:val="00521FF7"/>
    <w:rsid w:val="00523C33"/>
    <w:rsid w:val="00524594"/>
    <w:rsid w:val="0052502C"/>
    <w:rsid w:val="005257CA"/>
    <w:rsid w:val="00525D30"/>
    <w:rsid w:val="00530029"/>
    <w:rsid w:val="00531133"/>
    <w:rsid w:val="00531864"/>
    <w:rsid w:val="00532CE4"/>
    <w:rsid w:val="0053345F"/>
    <w:rsid w:val="00533A1A"/>
    <w:rsid w:val="00534120"/>
    <w:rsid w:val="00535D11"/>
    <w:rsid w:val="00540A5B"/>
    <w:rsid w:val="005422B3"/>
    <w:rsid w:val="00545072"/>
    <w:rsid w:val="005454AB"/>
    <w:rsid w:val="005478BF"/>
    <w:rsid w:val="00550177"/>
    <w:rsid w:val="00550A20"/>
    <w:rsid w:val="0055136F"/>
    <w:rsid w:val="0055217D"/>
    <w:rsid w:val="00553D45"/>
    <w:rsid w:val="00556CBD"/>
    <w:rsid w:val="005603F8"/>
    <w:rsid w:val="00561B54"/>
    <w:rsid w:val="00563949"/>
    <w:rsid w:val="00563997"/>
    <w:rsid w:val="00564204"/>
    <w:rsid w:val="005677AF"/>
    <w:rsid w:val="00570297"/>
    <w:rsid w:val="005710E3"/>
    <w:rsid w:val="0057135A"/>
    <w:rsid w:val="0057176C"/>
    <w:rsid w:val="005717EF"/>
    <w:rsid w:val="005726A2"/>
    <w:rsid w:val="0057291B"/>
    <w:rsid w:val="00572D76"/>
    <w:rsid w:val="00573A16"/>
    <w:rsid w:val="005773FB"/>
    <w:rsid w:val="00580630"/>
    <w:rsid w:val="00582AF9"/>
    <w:rsid w:val="00583F47"/>
    <w:rsid w:val="00584480"/>
    <w:rsid w:val="00584ED7"/>
    <w:rsid w:val="00585124"/>
    <w:rsid w:val="005851BF"/>
    <w:rsid w:val="0059076E"/>
    <w:rsid w:val="00591850"/>
    <w:rsid w:val="00592B7F"/>
    <w:rsid w:val="00593A89"/>
    <w:rsid w:val="00593D99"/>
    <w:rsid w:val="00597139"/>
    <w:rsid w:val="005973CC"/>
    <w:rsid w:val="005A02AC"/>
    <w:rsid w:val="005A22DA"/>
    <w:rsid w:val="005A4677"/>
    <w:rsid w:val="005A682F"/>
    <w:rsid w:val="005A7AEF"/>
    <w:rsid w:val="005B25CE"/>
    <w:rsid w:val="005B2CD6"/>
    <w:rsid w:val="005B3AC0"/>
    <w:rsid w:val="005B44FE"/>
    <w:rsid w:val="005B4912"/>
    <w:rsid w:val="005C0A2A"/>
    <w:rsid w:val="005C1388"/>
    <w:rsid w:val="005C478D"/>
    <w:rsid w:val="005C5988"/>
    <w:rsid w:val="005C6F37"/>
    <w:rsid w:val="005C6FAB"/>
    <w:rsid w:val="005D02AC"/>
    <w:rsid w:val="005D6071"/>
    <w:rsid w:val="005D64FA"/>
    <w:rsid w:val="005E084F"/>
    <w:rsid w:val="005E2186"/>
    <w:rsid w:val="005E2933"/>
    <w:rsid w:val="005E2E1F"/>
    <w:rsid w:val="005E3175"/>
    <w:rsid w:val="005E3F4A"/>
    <w:rsid w:val="005E4227"/>
    <w:rsid w:val="005E4DD3"/>
    <w:rsid w:val="005E7540"/>
    <w:rsid w:val="005F03C4"/>
    <w:rsid w:val="005F15B8"/>
    <w:rsid w:val="005F1A46"/>
    <w:rsid w:val="005F2A9A"/>
    <w:rsid w:val="005F3AE3"/>
    <w:rsid w:val="005F44D8"/>
    <w:rsid w:val="005F499D"/>
    <w:rsid w:val="005F4DB5"/>
    <w:rsid w:val="005F66F2"/>
    <w:rsid w:val="005F776F"/>
    <w:rsid w:val="00600019"/>
    <w:rsid w:val="0060149E"/>
    <w:rsid w:val="00603E0E"/>
    <w:rsid w:val="00603E30"/>
    <w:rsid w:val="00605217"/>
    <w:rsid w:val="006063E4"/>
    <w:rsid w:val="006107BF"/>
    <w:rsid w:val="00612263"/>
    <w:rsid w:val="00613394"/>
    <w:rsid w:val="00613CF3"/>
    <w:rsid w:val="00614DC5"/>
    <w:rsid w:val="00615949"/>
    <w:rsid w:val="006176C7"/>
    <w:rsid w:val="006179D1"/>
    <w:rsid w:val="00617ADB"/>
    <w:rsid w:val="00622BA7"/>
    <w:rsid w:val="006232D9"/>
    <w:rsid w:val="006239E7"/>
    <w:rsid w:val="00624BC4"/>
    <w:rsid w:val="006260DE"/>
    <w:rsid w:val="00633CF8"/>
    <w:rsid w:val="00634FBF"/>
    <w:rsid w:val="006350D0"/>
    <w:rsid w:val="0063608F"/>
    <w:rsid w:val="00636188"/>
    <w:rsid w:val="00637142"/>
    <w:rsid w:val="00641E31"/>
    <w:rsid w:val="006420B8"/>
    <w:rsid w:val="0064250C"/>
    <w:rsid w:val="00642A35"/>
    <w:rsid w:val="00642F97"/>
    <w:rsid w:val="00644FB1"/>
    <w:rsid w:val="006451BA"/>
    <w:rsid w:val="00650986"/>
    <w:rsid w:val="00652230"/>
    <w:rsid w:val="006526BF"/>
    <w:rsid w:val="006528F1"/>
    <w:rsid w:val="0065511C"/>
    <w:rsid w:val="006607F7"/>
    <w:rsid w:val="00660976"/>
    <w:rsid w:val="00661884"/>
    <w:rsid w:val="0066196E"/>
    <w:rsid w:val="006619EE"/>
    <w:rsid w:val="00661B81"/>
    <w:rsid w:val="006633E5"/>
    <w:rsid w:val="0066387A"/>
    <w:rsid w:val="00663B08"/>
    <w:rsid w:val="00663EB5"/>
    <w:rsid w:val="00664AAA"/>
    <w:rsid w:val="00664AE3"/>
    <w:rsid w:val="00665DC4"/>
    <w:rsid w:val="00666A9C"/>
    <w:rsid w:val="00667789"/>
    <w:rsid w:val="006716D8"/>
    <w:rsid w:val="006724E0"/>
    <w:rsid w:val="0067256F"/>
    <w:rsid w:val="00672703"/>
    <w:rsid w:val="00674117"/>
    <w:rsid w:val="00676AAF"/>
    <w:rsid w:val="00677298"/>
    <w:rsid w:val="0067765A"/>
    <w:rsid w:val="00682106"/>
    <w:rsid w:val="00682956"/>
    <w:rsid w:val="00684E11"/>
    <w:rsid w:val="006854A3"/>
    <w:rsid w:val="0069185F"/>
    <w:rsid w:val="00691E3B"/>
    <w:rsid w:val="0069253D"/>
    <w:rsid w:val="00693F90"/>
    <w:rsid w:val="00695D26"/>
    <w:rsid w:val="00696A6C"/>
    <w:rsid w:val="006A21A1"/>
    <w:rsid w:val="006A2F82"/>
    <w:rsid w:val="006A3300"/>
    <w:rsid w:val="006A4A0B"/>
    <w:rsid w:val="006A4C4B"/>
    <w:rsid w:val="006A53E7"/>
    <w:rsid w:val="006A53FE"/>
    <w:rsid w:val="006A54D1"/>
    <w:rsid w:val="006A5AC0"/>
    <w:rsid w:val="006A65E7"/>
    <w:rsid w:val="006B166B"/>
    <w:rsid w:val="006B22EE"/>
    <w:rsid w:val="006B7D77"/>
    <w:rsid w:val="006C2C0F"/>
    <w:rsid w:val="006C343F"/>
    <w:rsid w:val="006C4883"/>
    <w:rsid w:val="006C4B14"/>
    <w:rsid w:val="006C4B71"/>
    <w:rsid w:val="006C63E1"/>
    <w:rsid w:val="006C6789"/>
    <w:rsid w:val="006C6BE6"/>
    <w:rsid w:val="006C767B"/>
    <w:rsid w:val="006D1B6D"/>
    <w:rsid w:val="006E001E"/>
    <w:rsid w:val="006E05D2"/>
    <w:rsid w:val="006E1FD6"/>
    <w:rsid w:val="006E299B"/>
    <w:rsid w:val="006E53CF"/>
    <w:rsid w:val="006E7B1D"/>
    <w:rsid w:val="006E7B84"/>
    <w:rsid w:val="006F0FC4"/>
    <w:rsid w:val="006F162C"/>
    <w:rsid w:val="006F1E3F"/>
    <w:rsid w:val="006F2056"/>
    <w:rsid w:val="006F346B"/>
    <w:rsid w:val="006F3AF6"/>
    <w:rsid w:val="006F3D26"/>
    <w:rsid w:val="006F79C6"/>
    <w:rsid w:val="00701EAD"/>
    <w:rsid w:val="007032BB"/>
    <w:rsid w:val="00703E80"/>
    <w:rsid w:val="00704251"/>
    <w:rsid w:val="00704933"/>
    <w:rsid w:val="00705C75"/>
    <w:rsid w:val="0071274F"/>
    <w:rsid w:val="0071319F"/>
    <w:rsid w:val="0071321A"/>
    <w:rsid w:val="00713372"/>
    <w:rsid w:val="0071347B"/>
    <w:rsid w:val="00713784"/>
    <w:rsid w:val="007161B5"/>
    <w:rsid w:val="007163A7"/>
    <w:rsid w:val="007167C0"/>
    <w:rsid w:val="00717A6B"/>
    <w:rsid w:val="00720B93"/>
    <w:rsid w:val="00723BA8"/>
    <w:rsid w:val="00723D34"/>
    <w:rsid w:val="0072445C"/>
    <w:rsid w:val="00724518"/>
    <w:rsid w:val="00724A1B"/>
    <w:rsid w:val="00726967"/>
    <w:rsid w:val="00726B26"/>
    <w:rsid w:val="00726F24"/>
    <w:rsid w:val="00730442"/>
    <w:rsid w:val="00730A65"/>
    <w:rsid w:val="0073196C"/>
    <w:rsid w:val="00734ADE"/>
    <w:rsid w:val="00734D4F"/>
    <w:rsid w:val="00735BF1"/>
    <w:rsid w:val="00737374"/>
    <w:rsid w:val="007418CD"/>
    <w:rsid w:val="00742846"/>
    <w:rsid w:val="0074536A"/>
    <w:rsid w:val="00747024"/>
    <w:rsid w:val="00750234"/>
    <w:rsid w:val="00750C9F"/>
    <w:rsid w:val="007516B1"/>
    <w:rsid w:val="00751D7F"/>
    <w:rsid w:val="00751E69"/>
    <w:rsid w:val="00752E7A"/>
    <w:rsid w:val="00753B09"/>
    <w:rsid w:val="00753F31"/>
    <w:rsid w:val="0075456B"/>
    <w:rsid w:val="00755BEF"/>
    <w:rsid w:val="0075741E"/>
    <w:rsid w:val="007608D5"/>
    <w:rsid w:val="00760CBC"/>
    <w:rsid w:val="0076141C"/>
    <w:rsid w:val="00761DDF"/>
    <w:rsid w:val="007621B0"/>
    <w:rsid w:val="0076358A"/>
    <w:rsid w:val="00764E77"/>
    <w:rsid w:val="0076769B"/>
    <w:rsid w:val="007700D1"/>
    <w:rsid w:val="007721ED"/>
    <w:rsid w:val="007759BC"/>
    <w:rsid w:val="00776680"/>
    <w:rsid w:val="007807E3"/>
    <w:rsid w:val="00781C54"/>
    <w:rsid w:val="00782605"/>
    <w:rsid w:val="007826A6"/>
    <w:rsid w:val="00783E5C"/>
    <w:rsid w:val="00791036"/>
    <w:rsid w:val="007913F0"/>
    <w:rsid w:val="00792DC2"/>
    <w:rsid w:val="00793693"/>
    <w:rsid w:val="0079411D"/>
    <w:rsid w:val="007957A7"/>
    <w:rsid w:val="007A0CC3"/>
    <w:rsid w:val="007A1553"/>
    <w:rsid w:val="007A15C4"/>
    <w:rsid w:val="007A2242"/>
    <w:rsid w:val="007A54E4"/>
    <w:rsid w:val="007A6082"/>
    <w:rsid w:val="007A7B85"/>
    <w:rsid w:val="007B15D1"/>
    <w:rsid w:val="007B1AEE"/>
    <w:rsid w:val="007B30C4"/>
    <w:rsid w:val="007B3920"/>
    <w:rsid w:val="007B3AAD"/>
    <w:rsid w:val="007B419C"/>
    <w:rsid w:val="007B7268"/>
    <w:rsid w:val="007C149D"/>
    <w:rsid w:val="007C1B48"/>
    <w:rsid w:val="007C2762"/>
    <w:rsid w:val="007C3306"/>
    <w:rsid w:val="007C414D"/>
    <w:rsid w:val="007C414E"/>
    <w:rsid w:val="007C6F9D"/>
    <w:rsid w:val="007D1A8C"/>
    <w:rsid w:val="007D3F9E"/>
    <w:rsid w:val="007D66F1"/>
    <w:rsid w:val="007E1999"/>
    <w:rsid w:val="007E240B"/>
    <w:rsid w:val="007E46A1"/>
    <w:rsid w:val="007E4DA9"/>
    <w:rsid w:val="007F093F"/>
    <w:rsid w:val="007F347D"/>
    <w:rsid w:val="007F39E3"/>
    <w:rsid w:val="007F42FA"/>
    <w:rsid w:val="007F5256"/>
    <w:rsid w:val="007F55B1"/>
    <w:rsid w:val="007F7405"/>
    <w:rsid w:val="00800D3D"/>
    <w:rsid w:val="00804A2C"/>
    <w:rsid w:val="00804CA5"/>
    <w:rsid w:val="00806FAB"/>
    <w:rsid w:val="00807A1C"/>
    <w:rsid w:val="008134B3"/>
    <w:rsid w:val="00813FD7"/>
    <w:rsid w:val="0081535F"/>
    <w:rsid w:val="00817367"/>
    <w:rsid w:val="00820084"/>
    <w:rsid w:val="00820C4D"/>
    <w:rsid w:val="0082110C"/>
    <w:rsid w:val="0082211B"/>
    <w:rsid w:val="00823C3C"/>
    <w:rsid w:val="008253EB"/>
    <w:rsid w:val="00825C0C"/>
    <w:rsid w:val="0082686B"/>
    <w:rsid w:val="00826BA3"/>
    <w:rsid w:val="008312AC"/>
    <w:rsid w:val="00831C30"/>
    <w:rsid w:val="008331AF"/>
    <w:rsid w:val="00834009"/>
    <w:rsid w:val="00834FD9"/>
    <w:rsid w:val="00836A15"/>
    <w:rsid w:val="008404AD"/>
    <w:rsid w:val="008406E5"/>
    <w:rsid w:val="00840826"/>
    <w:rsid w:val="00840C21"/>
    <w:rsid w:val="008423DB"/>
    <w:rsid w:val="00843590"/>
    <w:rsid w:val="00843BC5"/>
    <w:rsid w:val="00843CA4"/>
    <w:rsid w:val="0084525E"/>
    <w:rsid w:val="00845CB1"/>
    <w:rsid w:val="0084623B"/>
    <w:rsid w:val="00850D9A"/>
    <w:rsid w:val="00853601"/>
    <w:rsid w:val="008537CB"/>
    <w:rsid w:val="00853A23"/>
    <w:rsid w:val="00853FEA"/>
    <w:rsid w:val="00854C08"/>
    <w:rsid w:val="00855E93"/>
    <w:rsid w:val="008603DF"/>
    <w:rsid w:val="008605C9"/>
    <w:rsid w:val="00860B72"/>
    <w:rsid w:val="00861DAC"/>
    <w:rsid w:val="00862A5D"/>
    <w:rsid w:val="0086747D"/>
    <w:rsid w:val="0086756C"/>
    <w:rsid w:val="0086791F"/>
    <w:rsid w:val="00867E86"/>
    <w:rsid w:val="008719F7"/>
    <w:rsid w:val="00872B28"/>
    <w:rsid w:val="00872D6C"/>
    <w:rsid w:val="00872DF6"/>
    <w:rsid w:val="00873A21"/>
    <w:rsid w:val="008758B1"/>
    <w:rsid w:val="008764E1"/>
    <w:rsid w:val="008769F0"/>
    <w:rsid w:val="0088083C"/>
    <w:rsid w:val="0088263D"/>
    <w:rsid w:val="00882C10"/>
    <w:rsid w:val="00885C98"/>
    <w:rsid w:val="008864C9"/>
    <w:rsid w:val="00890219"/>
    <w:rsid w:val="00890B5F"/>
    <w:rsid w:val="00891DC3"/>
    <w:rsid w:val="00891E18"/>
    <w:rsid w:val="008938D0"/>
    <w:rsid w:val="008938F1"/>
    <w:rsid w:val="00895141"/>
    <w:rsid w:val="008968A7"/>
    <w:rsid w:val="008A00E9"/>
    <w:rsid w:val="008A10D6"/>
    <w:rsid w:val="008A22FF"/>
    <w:rsid w:val="008A2B71"/>
    <w:rsid w:val="008A40EC"/>
    <w:rsid w:val="008A5754"/>
    <w:rsid w:val="008A6380"/>
    <w:rsid w:val="008A678D"/>
    <w:rsid w:val="008A6792"/>
    <w:rsid w:val="008B07D9"/>
    <w:rsid w:val="008B2C97"/>
    <w:rsid w:val="008B4AD2"/>
    <w:rsid w:val="008B55BC"/>
    <w:rsid w:val="008C1F3C"/>
    <w:rsid w:val="008C4A02"/>
    <w:rsid w:val="008C6C35"/>
    <w:rsid w:val="008C75B1"/>
    <w:rsid w:val="008D114F"/>
    <w:rsid w:val="008D1D8A"/>
    <w:rsid w:val="008D248D"/>
    <w:rsid w:val="008D47E4"/>
    <w:rsid w:val="008D60FF"/>
    <w:rsid w:val="008D61D2"/>
    <w:rsid w:val="008D7520"/>
    <w:rsid w:val="008D7780"/>
    <w:rsid w:val="008E10F3"/>
    <w:rsid w:val="008E1A95"/>
    <w:rsid w:val="008E2C31"/>
    <w:rsid w:val="008E2DD1"/>
    <w:rsid w:val="008E3B09"/>
    <w:rsid w:val="008E4234"/>
    <w:rsid w:val="008E4A99"/>
    <w:rsid w:val="008E5622"/>
    <w:rsid w:val="008E6F67"/>
    <w:rsid w:val="008F02AC"/>
    <w:rsid w:val="008F32C8"/>
    <w:rsid w:val="008F4973"/>
    <w:rsid w:val="008F75D1"/>
    <w:rsid w:val="00900B3D"/>
    <w:rsid w:val="00902986"/>
    <w:rsid w:val="009040F7"/>
    <w:rsid w:val="009044B5"/>
    <w:rsid w:val="00904C38"/>
    <w:rsid w:val="00905B3F"/>
    <w:rsid w:val="009077F0"/>
    <w:rsid w:val="00907955"/>
    <w:rsid w:val="00910833"/>
    <w:rsid w:val="00910D0B"/>
    <w:rsid w:val="00911800"/>
    <w:rsid w:val="00911BAB"/>
    <w:rsid w:val="00912DE6"/>
    <w:rsid w:val="00914369"/>
    <w:rsid w:val="00915654"/>
    <w:rsid w:val="00920BB5"/>
    <w:rsid w:val="00922199"/>
    <w:rsid w:val="0093253B"/>
    <w:rsid w:val="0093350C"/>
    <w:rsid w:val="00934028"/>
    <w:rsid w:val="00934888"/>
    <w:rsid w:val="00936D68"/>
    <w:rsid w:val="00940B7C"/>
    <w:rsid w:val="00942649"/>
    <w:rsid w:val="00943697"/>
    <w:rsid w:val="00943E87"/>
    <w:rsid w:val="0094564F"/>
    <w:rsid w:val="00945836"/>
    <w:rsid w:val="00945C37"/>
    <w:rsid w:val="0094634D"/>
    <w:rsid w:val="00947982"/>
    <w:rsid w:val="00951CD7"/>
    <w:rsid w:val="00951FB2"/>
    <w:rsid w:val="0095645C"/>
    <w:rsid w:val="00960A45"/>
    <w:rsid w:val="00964212"/>
    <w:rsid w:val="0096608D"/>
    <w:rsid w:val="00966635"/>
    <w:rsid w:val="00966E42"/>
    <w:rsid w:val="00971D73"/>
    <w:rsid w:val="00973825"/>
    <w:rsid w:val="009754B1"/>
    <w:rsid w:val="009757B7"/>
    <w:rsid w:val="00975D50"/>
    <w:rsid w:val="009766F7"/>
    <w:rsid w:val="00976F8C"/>
    <w:rsid w:val="00977220"/>
    <w:rsid w:val="00980F9B"/>
    <w:rsid w:val="009833C1"/>
    <w:rsid w:val="009856CE"/>
    <w:rsid w:val="00986245"/>
    <w:rsid w:val="00987CFE"/>
    <w:rsid w:val="00990FF6"/>
    <w:rsid w:val="00991157"/>
    <w:rsid w:val="0099366C"/>
    <w:rsid w:val="00993F6C"/>
    <w:rsid w:val="009952D0"/>
    <w:rsid w:val="009965C7"/>
    <w:rsid w:val="0099673A"/>
    <w:rsid w:val="009A1F1B"/>
    <w:rsid w:val="009A2692"/>
    <w:rsid w:val="009A2D6F"/>
    <w:rsid w:val="009A2FB4"/>
    <w:rsid w:val="009A5C1E"/>
    <w:rsid w:val="009A77F6"/>
    <w:rsid w:val="009A7A04"/>
    <w:rsid w:val="009B08A5"/>
    <w:rsid w:val="009B7279"/>
    <w:rsid w:val="009B7BD9"/>
    <w:rsid w:val="009C357C"/>
    <w:rsid w:val="009C5342"/>
    <w:rsid w:val="009C5F28"/>
    <w:rsid w:val="009C6F30"/>
    <w:rsid w:val="009C7DB6"/>
    <w:rsid w:val="009D0FE3"/>
    <w:rsid w:val="009D1758"/>
    <w:rsid w:val="009D245F"/>
    <w:rsid w:val="009D2609"/>
    <w:rsid w:val="009D38CC"/>
    <w:rsid w:val="009D5766"/>
    <w:rsid w:val="009D6012"/>
    <w:rsid w:val="009D6708"/>
    <w:rsid w:val="009E190F"/>
    <w:rsid w:val="009E2576"/>
    <w:rsid w:val="009E2EF3"/>
    <w:rsid w:val="009E43D1"/>
    <w:rsid w:val="009E503B"/>
    <w:rsid w:val="009E7948"/>
    <w:rsid w:val="009F2EF4"/>
    <w:rsid w:val="009F3D6F"/>
    <w:rsid w:val="009F435B"/>
    <w:rsid w:val="009F5685"/>
    <w:rsid w:val="009F63BA"/>
    <w:rsid w:val="009F6709"/>
    <w:rsid w:val="00A00117"/>
    <w:rsid w:val="00A01BDF"/>
    <w:rsid w:val="00A027FF"/>
    <w:rsid w:val="00A02C51"/>
    <w:rsid w:val="00A032BF"/>
    <w:rsid w:val="00A044F7"/>
    <w:rsid w:val="00A048AF"/>
    <w:rsid w:val="00A065E4"/>
    <w:rsid w:val="00A06FAA"/>
    <w:rsid w:val="00A075EF"/>
    <w:rsid w:val="00A10971"/>
    <w:rsid w:val="00A1255D"/>
    <w:rsid w:val="00A13126"/>
    <w:rsid w:val="00A14B2A"/>
    <w:rsid w:val="00A15EE1"/>
    <w:rsid w:val="00A172D5"/>
    <w:rsid w:val="00A20CC7"/>
    <w:rsid w:val="00A22E26"/>
    <w:rsid w:val="00A23143"/>
    <w:rsid w:val="00A23CF4"/>
    <w:rsid w:val="00A253EA"/>
    <w:rsid w:val="00A30BEC"/>
    <w:rsid w:val="00A31700"/>
    <w:rsid w:val="00A319D1"/>
    <w:rsid w:val="00A319E3"/>
    <w:rsid w:val="00A3233B"/>
    <w:rsid w:val="00A33CEA"/>
    <w:rsid w:val="00A34A9D"/>
    <w:rsid w:val="00A34D1C"/>
    <w:rsid w:val="00A350E9"/>
    <w:rsid w:val="00A3716D"/>
    <w:rsid w:val="00A375FD"/>
    <w:rsid w:val="00A4078E"/>
    <w:rsid w:val="00A40C49"/>
    <w:rsid w:val="00A42689"/>
    <w:rsid w:val="00A42D7D"/>
    <w:rsid w:val="00A463E2"/>
    <w:rsid w:val="00A47604"/>
    <w:rsid w:val="00A47C8A"/>
    <w:rsid w:val="00A5159C"/>
    <w:rsid w:val="00A516C7"/>
    <w:rsid w:val="00A5274E"/>
    <w:rsid w:val="00A531BC"/>
    <w:rsid w:val="00A53562"/>
    <w:rsid w:val="00A54433"/>
    <w:rsid w:val="00A5451D"/>
    <w:rsid w:val="00A552C5"/>
    <w:rsid w:val="00A56DB4"/>
    <w:rsid w:val="00A57667"/>
    <w:rsid w:val="00A57B5D"/>
    <w:rsid w:val="00A60CB2"/>
    <w:rsid w:val="00A61294"/>
    <w:rsid w:val="00A61B49"/>
    <w:rsid w:val="00A61C2D"/>
    <w:rsid w:val="00A627C8"/>
    <w:rsid w:val="00A641DF"/>
    <w:rsid w:val="00A67B48"/>
    <w:rsid w:val="00A67ED5"/>
    <w:rsid w:val="00A7196C"/>
    <w:rsid w:val="00A76651"/>
    <w:rsid w:val="00A77874"/>
    <w:rsid w:val="00A807C7"/>
    <w:rsid w:val="00A828BA"/>
    <w:rsid w:val="00A85D73"/>
    <w:rsid w:val="00A863C0"/>
    <w:rsid w:val="00A86531"/>
    <w:rsid w:val="00A86EE6"/>
    <w:rsid w:val="00A922D9"/>
    <w:rsid w:val="00A93E3F"/>
    <w:rsid w:val="00A94F3E"/>
    <w:rsid w:val="00A95276"/>
    <w:rsid w:val="00A9595E"/>
    <w:rsid w:val="00A95E19"/>
    <w:rsid w:val="00A97857"/>
    <w:rsid w:val="00AA0895"/>
    <w:rsid w:val="00AA29C5"/>
    <w:rsid w:val="00AA42AE"/>
    <w:rsid w:val="00AA5ED0"/>
    <w:rsid w:val="00AA7A06"/>
    <w:rsid w:val="00AB11C4"/>
    <w:rsid w:val="00AB200B"/>
    <w:rsid w:val="00AB24CF"/>
    <w:rsid w:val="00AB2DF2"/>
    <w:rsid w:val="00AB324D"/>
    <w:rsid w:val="00AB336B"/>
    <w:rsid w:val="00AB422D"/>
    <w:rsid w:val="00AB5960"/>
    <w:rsid w:val="00AB5B55"/>
    <w:rsid w:val="00AB644D"/>
    <w:rsid w:val="00AC08A6"/>
    <w:rsid w:val="00AC31CA"/>
    <w:rsid w:val="00AC45D2"/>
    <w:rsid w:val="00AD05ED"/>
    <w:rsid w:val="00AD13D8"/>
    <w:rsid w:val="00AD2A69"/>
    <w:rsid w:val="00AD5B46"/>
    <w:rsid w:val="00AD659C"/>
    <w:rsid w:val="00AD6D6D"/>
    <w:rsid w:val="00AD7D78"/>
    <w:rsid w:val="00AE01E3"/>
    <w:rsid w:val="00AE0857"/>
    <w:rsid w:val="00AE2AF0"/>
    <w:rsid w:val="00AE3D2B"/>
    <w:rsid w:val="00AE4565"/>
    <w:rsid w:val="00AE6314"/>
    <w:rsid w:val="00AE6BDE"/>
    <w:rsid w:val="00AE6D2B"/>
    <w:rsid w:val="00AE6E8C"/>
    <w:rsid w:val="00AF17FC"/>
    <w:rsid w:val="00AF2DE5"/>
    <w:rsid w:val="00AF3018"/>
    <w:rsid w:val="00AF325D"/>
    <w:rsid w:val="00AF4263"/>
    <w:rsid w:val="00AF53F5"/>
    <w:rsid w:val="00B00228"/>
    <w:rsid w:val="00B004A8"/>
    <w:rsid w:val="00B01505"/>
    <w:rsid w:val="00B02E3B"/>
    <w:rsid w:val="00B0411E"/>
    <w:rsid w:val="00B04E3A"/>
    <w:rsid w:val="00B04FC6"/>
    <w:rsid w:val="00B058EA"/>
    <w:rsid w:val="00B06698"/>
    <w:rsid w:val="00B07E94"/>
    <w:rsid w:val="00B1551B"/>
    <w:rsid w:val="00B157D5"/>
    <w:rsid w:val="00B17457"/>
    <w:rsid w:val="00B22FFC"/>
    <w:rsid w:val="00B25574"/>
    <w:rsid w:val="00B27F42"/>
    <w:rsid w:val="00B320B2"/>
    <w:rsid w:val="00B32D5F"/>
    <w:rsid w:val="00B35155"/>
    <w:rsid w:val="00B3583B"/>
    <w:rsid w:val="00B402EE"/>
    <w:rsid w:val="00B43C3D"/>
    <w:rsid w:val="00B44D21"/>
    <w:rsid w:val="00B45650"/>
    <w:rsid w:val="00B46A6F"/>
    <w:rsid w:val="00B47C1B"/>
    <w:rsid w:val="00B502DC"/>
    <w:rsid w:val="00B5112E"/>
    <w:rsid w:val="00B52DC5"/>
    <w:rsid w:val="00B54024"/>
    <w:rsid w:val="00B54FFE"/>
    <w:rsid w:val="00B565EC"/>
    <w:rsid w:val="00B62235"/>
    <w:rsid w:val="00B6401F"/>
    <w:rsid w:val="00B646E5"/>
    <w:rsid w:val="00B6640C"/>
    <w:rsid w:val="00B675E4"/>
    <w:rsid w:val="00B67E2E"/>
    <w:rsid w:val="00B7182A"/>
    <w:rsid w:val="00B73AA1"/>
    <w:rsid w:val="00B73EF9"/>
    <w:rsid w:val="00B760BE"/>
    <w:rsid w:val="00B76A21"/>
    <w:rsid w:val="00B831B4"/>
    <w:rsid w:val="00B846B7"/>
    <w:rsid w:val="00B84965"/>
    <w:rsid w:val="00B8738A"/>
    <w:rsid w:val="00B934B5"/>
    <w:rsid w:val="00B93BF8"/>
    <w:rsid w:val="00B940BC"/>
    <w:rsid w:val="00B95E16"/>
    <w:rsid w:val="00B97469"/>
    <w:rsid w:val="00B9797A"/>
    <w:rsid w:val="00BA0F99"/>
    <w:rsid w:val="00BA1793"/>
    <w:rsid w:val="00BA2AF6"/>
    <w:rsid w:val="00BB208A"/>
    <w:rsid w:val="00BB3072"/>
    <w:rsid w:val="00BB4A5C"/>
    <w:rsid w:val="00BB687E"/>
    <w:rsid w:val="00BC017D"/>
    <w:rsid w:val="00BC32DE"/>
    <w:rsid w:val="00BC4CBC"/>
    <w:rsid w:val="00BC53B4"/>
    <w:rsid w:val="00BC7FEF"/>
    <w:rsid w:val="00BD0ABF"/>
    <w:rsid w:val="00BD3EFB"/>
    <w:rsid w:val="00BD5304"/>
    <w:rsid w:val="00BE2AB7"/>
    <w:rsid w:val="00BE51C7"/>
    <w:rsid w:val="00BE6AF6"/>
    <w:rsid w:val="00BE756C"/>
    <w:rsid w:val="00BE7BA6"/>
    <w:rsid w:val="00BF0313"/>
    <w:rsid w:val="00BF1804"/>
    <w:rsid w:val="00BF1949"/>
    <w:rsid w:val="00BF2EE0"/>
    <w:rsid w:val="00BF3884"/>
    <w:rsid w:val="00BF4FFA"/>
    <w:rsid w:val="00BF568A"/>
    <w:rsid w:val="00BF6F21"/>
    <w:rsid w:val="00BF72D9"/>
    <w:rsid w:val="00BF7C4B"/>
    <w:rsid w:val="00C00747"/>
    <w:rsid w:val="00C0226E"/>
    <w:rsid w:val="00C0236A"/>
    <w:rsid w:val="00C05113"/>
    <w:rsid w:val="00C0675B"/>
    <w:rsid w:val="00C069A4"/>
    <w:rsid w:val="00C06C3E"/>
    <w:rsid w:val="00C07C44"/>
    <w:rsid w:val="00C14DE1"/>
    <w:rsid w:val="00C20EE9"/>
    <w:rsid w:val="00C20F9A"/>
    <w:rsid w:val="00C214C3"/>
    <w:rsid w:val="00C24D47"/>
    <w:rsid w:val="00C2564F"/>
    <w:rsid w:val="00C25FA7"/>
    <w:rsid w:val="00C268FE"/>
    <w:rsid w:val="00C27C0A"/>
    <w:rsid w:val="00C3432A"/>
    <w:rsid w:val="00C35ED0"/>
    <w:rsid w:val="00C36B45"/>
    <w:rsid w:val="00C40A83"/>
    <w:rsid w:val="00C4105B"/>
    <w:rsid w:val="00C4188C"/>
    <w:rsid w:val="00C42F58"/>
    <w:rsid w:val="00C443CE"/>
    <w:rsid w:val="00C45C8B"/>
    <w:rsid w:val="00C45C96"/>
    <w:rsid w:val="00C50B24"/>
    <w:rsid w:val="00C50B6E"/>
    <w:rsid w:val="00C5183B"/>
    <w:rsid w:val="00C51932"/>
    <w:rsid w:val="00C51D13"/>
    <w:rsid w:val="00C568FF"/>
    <w:rsid w:val="00C57BD2"/>
    <w:rsid w:val="00C60A8A"/>
    <w:rsid w:val="00C631F8"/>
    <w:rsid w:val="00C63FFA"/>
    <w:rsid w:val="00C645D2"/>
    <w:rsid w:val="00C650DB"/>
    <w:rsid w:val="00C6588E"/>
    <w:rsid w:val="00C6749D"/>
    <w:rsid w:val="00C703EC"/>
    <w:rsid w:val="00C72C35"/>
    <w:rsid w:val="00C72FC2"/>
    <w:rsid w:val="00C72FFB"/>
    <w:rsid w:val="00C73008"/>
    <w:rsid w:val="00C745C3"/>
    <w:rsid w:val="00C75888"/>
    <w:rsid w:val="00C769F7"/>
    <w:rsid w:val="00C7712E"/>
    <w:rsid w:val="00C77FDC"/>
    <w:rsid w:val="00C81797"/>
    <w:rsid w:val="00C81BEA"/>
    <w:rsid w:val="00C83441"/>
    <w:rsid w:val="00C83995"/>
    <w:rsid w:val="00C85AA8"/>
    <w:rsid w:val="00C862D4"/>
    <w:rsid w:val="00C87528"/>
    <w:rsid w:val="00C87784"/>
    <w:rsid w:val="00C87798"/>
    <w:rsid w:val="00C877E9"/>
    <w:rsid w:val="00C91B9D"/>
    <w:rsid w:val="00C95164"/>
    <w:rsid w:val="00C9774F"/>
    <w:rsid w:val="00C97A61"/>
    <w:rsid w:val="00CA1C9B"/>
    <w:rsid w:val="00CA2A41"/>
    <w:rsid w:val="00CA2CE6"/>
    <w:rsid w:val="00CA375E"/>
    <w:rsid w:val="00CA526D"/>
    <w:rsid w:val="00CA5E9E"/>
    <w:rsid w:val="00CA5F50"/>
    <w:rsid w:val="00CA7D8A"/>
    <w:rsid w:val="00CA7DD4"/>
    <w:rsid w:val="00CB15B4"/>
    <w:rsid w:val="00CB165B"/>
    <w:rsid w:val="00CB3BA9"/>
    <w:rsid w:val="00CB431C"/>
    <w:rsid w:val="00CB45DA"/>
    <w:rsid w:val="00CB5A3E"/>
    <w:rsid w:val="00CC0B65"/>
    <w:rsid w:val="00CC110D"/>
    <w:rsid w:val="00CC2266"/>
    <w:rsid w:val="00CC2BD0"/>
    <w:rsid w:val="00CC2C2A"/>
    <w:rsid w:val="00CC7101"/>
    <w:rsid w:val="00CD14A5"/>
    <w:rsid w:val="00CD1DB1"/>
    <w:rsid w:val="00CD20CC"/>
    <w:rsid w:val="00CD2304"/>
    <w:rsid w:val="00CD27E0"/>
    <w:rsid w:val="00CD5896"/>
    <w:rsid w:val="00CE241D"/>
    <w:rsid w:val="00CE2BDB"/>
    <w:rsid w:val="00CE4410"/>
    <w:rsid w:val="00CF1130"/>
    <w:rsid w:val="00CF169E"/>
    <w:rsid w:val="00CF1DAB"/>
    <w:rsid w:val="00CF216F"/>
    <w:rsid w:val="00CF2A45"/>
    <w:rsid w:val="00CF4BB5"/>
    <w:rsid w:val="00CF4FAC"/>
    <w:rsid w:val="00CF6AC7"/>
    <w:rsid w:val="00CF72A3"/>
    <w:rsid w:val="00CF7866"/>
    <w:rsid w:val="00CF7BB0"/>
    <w:rsid w:val="00D00741"/>
    <w:rsid w:val="00D01E73"/>
    <w:rsid w:val="00D02054"/>
    <w:rsid w:val="00D024A0"/>
    <w:rsid w:val="00D02B41"/>
    <w:rsid w:val="00D02D17"/>
    <w:rsid w:val="00D03F80"/>
    <w:rsid w:val="00D04E08"/>
    <w:rsid w:val="00D05CB2"/>
    <w:rsid w:val="00D05DB2"/>
    <w:rsid w:val="00D05FFE"/>
    <w:rsid w:val="00D11873"/>
    <w:rsid w:val="00D121F0"/>
    <w:rsid w:val="00D12DA6"/>
    <w:rsid w:val="00D14C22"/>
    <w:rsid w:val="00D14CCE"/>
    <w:rsid w:val="00D15851"/>
    <w:rsid w:val="00D16EDA"/>
    <w:rsid w:val="00D16F5E"/>
    <w:rsid w:val="00D1758A"/>
    <w:rsid w:val="00D2026B"/>
    <w:rsid w:val="00D20635"/>
    <w:rsid w:val="00D20D65"/>
    <w:rsid w:val="00D20FB0"/>
    <w:rsid w:val="00D2152D"/>
    <w:rsid w:val="00D21DCD"/>
    <w:rsid w:val="00D2235F"/>
    <w:rsid w:val="00D2237E"/>
    <w:rsid w:val="00D229E2"/>
    <w:rsid w:val="00D24D69"/>
    <w:rsid w:val="00D3348F"/>
    <w:rsid w:val="00D416DF"/>
    <w:rsid w:val="00D418EF"/>
    <w:rsid w:val="00D41E8D"/>
    <w:rsid w:val="00D435F8"/>
    <w:rsid w:val="00D43E78"/>
    <w:rsid w:val="00D448E1"/>
    <w:rsid w:val="00D467C2"/>
    <w:rsid w:val="00D50166"/>
    <w:rsid w:val="00D51663"/>
    <w:rsid w:val="00D51BF1"/>
    <w:rsid w:val="00D52973"/>
    <w:rsid w:val="00D5342A"/>
    <w:rsid w:val="00D5450B"/>
    <w:rsid w:val="00D5629F"/>
    <w:rsid w:val="00D56591"/>
    <w:rsid w:val="00D56904"/>
    <w:rsid w:val="00D57990"/>
    <w:rsid w:val="00D57D1F"/>
    <w:rsid w:val="00D61CED"/>
    <w:rsid w:val="00D62E53"/>
    <w:rsid w:val="00D6427B"/>
    <w:rsid w:val="00D64E37"/>
    <w:rsid w:val="00D65730"/>
    <w:rsid w:val="00D65E31"/>
    <w:rsid w:val="00D668AC"/>
    <w:rsid w:val="00D6785F"/>
    <w:rsid w:val="00D70874"/>
    <w:rsid w:val="00D71F81"/>
    <w:rsid w:val="00D73085"/>
    <w:rsid w:val="00D7393E"/>
    <w:rsid w:val="00D7464F"/>
    <w:rsid w:val="00D75344"/>
    <w:rsid w:val="00D7684B"/>
    <w:rsid w:val="00D769F5"/>
    <w:rsid w:val="00D76AFF"/>
    <w:rsid w:val="00D801CE"/>
    <w:rsid w:val="00D81B93"/>
    <w:rsid w:val="00D81C52"/>
    <w:rsid w:val="00D83886"/>
    <w:rsid w:val="00D84E15"/>
    <w:rsid w:val="00D8684F"/>
    <w:rsid w:val="00D87052"/>
    <w:rsid w:val="00D873D7"/>
    <w:rsid w:val="00D87B5D"/>
    <w:rsid w:val="00D92A08"/>
    <w:rsid w:val="00D9417D"/>
    <w:rsid w:val="00D95B46"/>
    <w:rsid w:val="00D95BA5"/>
    <w:rsid w:val="00D97A23"/>
    <w:rsid w:val="00DA29C3"/>
    <w:rsid w:val="00DA3064"/>
    <w:rsid w:val="00DA5CF2"/>
    <w:rsid w:val="00DA6095"/>
    <w:rsid w:val="00DA798D"/>
    <w:rsid w:val="00DB1459"/>
    <w:rsid w:val="00DB1BA4"/>
    <w:rsid w:val="00DB2BC9"/>
    <w:rsid w:val="00DB34DD"/>
    <w:rsid w:val="00DB5091"/>
    <w:rsid w:val="00DB5FAE"/>
    <w:rsid w:val="00DB6499"/>
    <w:rsid w:val="00DB6C36"/>
    <w:rsid w:val="00DB7669"/>
    <w:rsid w:val="00DB777D"/>
    <w:rsid w:val="00DC13A2"/>
    <w:rsid w:val="00DC3F89"/>
    <w:rsid w:val="00DD0218"/>
    <w:rsid w:val="00DD02D3"/>
    <w:rsid w:val="00DD19C2"/>
    <w:rsid w:val="00DD3A7A"/>
    <w:rsid w:val="00DD59A6"/>
    <w:rsid w:val="00DD61D0"/>
    <w:rsid w:val="00DD62E8"/>
    <w:rsid w:val="00DD6C44"/>
    <w:rsid w:val="00DD7584"/>
    <w:rsid w:val="00DE0474"/>
    <w:rsid w:val="00DE1C69"/>
    <w:rsid w:val="00DE1DDB"/>
    <w:rsid w:val="00DE3062"/>
    <w:rsid w:val="00DE419C"/>
    <w:rsid w:val="00DE6360"/>
    <w:rsid w:val="00DE6D25"/>
    <w:rsid w:val="00DE7095"/>
    <w:rsid w:val="00DF36CA"/>
    <w:rsid w:val="00DF44BA"/>
    <w:rsid w:val="00DF4C1E"/>
    <w:rsid w:val="00DF5800"/>
    <w:rsid w:val="00DF65C5"/>
    <w:rsid w:val="00DF689C"/>
    <w:rsid w:val="00DF6D45"/>
    <w:rsid w:val="00E00119"/>
    <w:rsid w:val="00E008C8"/>
    <w:rsid w:val="00E03054"/>
    <w:rsid w:val="00E04E96"/>
    <w:rsid w:val="00E05A9D"/>
    <w:rsid w:val="00E064AE"/>
    <w:rsid w:val="00E07329"/>
    <w:rsid w:val="00E10F16"/>
    <w:rsid w:val="00E1191B"/>
    <w:rsid w:val="00E1225B"/>
    <w:rsid w:val="00E14C99"/>
    <w:rsid w:val="00E166A6"/>
    <w:rsid w:val="00E17EF6"/>
    <w:rsid w:val="00E17FCB"/>
    <w:rsid w:val="00E21C1E"/>
    <w:rsid w:val="00E2602C"/>
    <w:rsid w:val="00E302BB"/>
    <w:rsid w:val="00E308CC"/>
    <w:rsid w:val="00E30B96"/>
    <w:rsid w:val="00E32FC0"/>
    <w:rsid w:val="00E33EE0"/>
    <w:rsid w:val="00E344EF"/>
    <w:rsid w:val="00E37DB1"/>
    <w:rsid w:val="00E410D6"/>
    <w:rsid w:val="00E411F4"/>
    <w:rsid w:val="00E420DE"/>
    <w:rsid w:val="00E42262"/>
    <w:rsid w:val="00E4382C"/>
    <w:rsid w:val="00E44B9F"/>
    <w:rsid w:val="00E44F2E"/>
    <w:rsid w:val="00E46D0C"/>
    <w:rsid w:val="00E46D3B"/>
    <w:rsid w:val="00E46D9A"/>
    <w:rsid w:val="00E506E2"/>
    <w:rsid w:val="00E51291"/>
    <w:rsid w:val="00E52853"/>
    <w:rsid w:val="00E5305F"/>
    <w:rsid w:val="00E530E6"/>
    <w:rsid w:val="00E53F72"/>
    <w:rsid w:val="00E54058"/>
    <w:rsid w:val="00E559FD"/>
    <w:rsid w:val="00E5751E"/>
    <w:rsid w:val="00E57D8C"/>
    <w:rsid w:val="00E60A3B"/>
    <w:rsid w:val="00E61765"/>
    <w:rsid w:val="00E630D7"/>
    <w:rsid w:val="00E65BDE"/>
    <w:rsid w:val="00E66DB5"/>
    <w:rsid w:val="00E679E5"/>
    <w:rsid w:val="00E71B8E"/>
    <w:rsid w:val="00E72DA9"/>
    <w:rsid w:val="00E73E6B"/>
    <w:rsid w:val="00E77200"/>
    <w:rsid w:val="00E772C4"/>
    <w:rsid w:val="00E773CA"/>
    <w:rsid w:val="00E81190"/>
    <w:rsid w:val="00E8253B"/>
    <w:rsid w:val="00E83263"/>
    <w:rsid w:val="00E837A1"/>
    <w:rsid w:val="00E8613C"/>
    <w:rsid w:val="00E879AF"/>
    <w:rsid w:val="00E9129D"/>
    <w:rsid w:val="00E9166C"/>
    <w:rsid w:val="00E92AD6"/>
    <w:rsid w:val="00E92CC8"/>
    <w:rsid w:val="00E97295"/>
    <w:rsid w:val="00E97944"/>
    <w:rsid w:val="00EA1730"/>
    <w:rsid w:val="00EA24AC"/>
    <w:rsid w:val="00EA2B99"/>
    <w:rsid w:val="00EA2DDC"/>
    <w:rsid w:val="00EA3405"/>
    <w:rsid w:val="00EA592B"/>
    <w:rsid w:val="00EA5C2F"/>
    <w:rsid w:val="00EA5DE5"/>
    <w:rsid w:val="00EB0061"/>
    <w:rsid w:val="00EB0726"/>
    <w:rsid w:val="00EB1D71"/>
    <w:rsid w:val="00EB3619"/>
    <w:rsid w:val="00EB4724"/>
    <w:rsid w:val="00EB6E25"/>
    <w:rsid w:val="00EC18F1"/>
    <w:rsid w:val="00EC2305"/>
    <w:rsid w:val="00EC2EBE"/>
    <w:rsid w:val="00EC345E"/>
    <w:rsid w:val="00EC3F6C"/>
    <w:rsid w:val="00EC4276"/>
    <w:rsid w:val="00EC4BEF"/>
    <w:rsid w:val="00EC5474"/>
    <w:rsid w:val="00EC6AAE"/>
    <w:rsid w:val="00EC6D23"/>
    <w:rsid w:val="00EC77E5"/>
    <w:rsid w:val="00ED08D0"/>
    <w:rsid w:val="00ED0B5F"/>
    <w:rsid w:val="00ED2574"/>
    <w:rsid w:val="00ED3CCF"/>
    <w:rsid w:val="00ED424C"/>
    <w:rsid w:val="00ED45D1"/>
    <w:rsid w:val="00ED639A"/>
    <w:rsid w:val="00ED6B57"/>
    <w:rsid w:val="00EE01DF"/>
    <w:rsid w:val="00EE3280"/>
    <w:rsid w:val="00EE5FAC"/>
    <w:rsid w:val="00EF2995"/>
    <w:rsid w:val="00EF2C55"/>
    <w:rsid w:val="00EF2E00"/>
    <w:rsid w:val="00EF318A"/>
    <w:rsid w:val="00EF4622"/>
    <w:rsid w:val="00EF5801"/>
    <w:rsid w:val="00EF6825"/>
    <w:rsid w:val="00F00491"/>
    <w:rsid w:val="00F00D7E"/>
    <w:rsid w:val="00F01850"/>
    <w:rsid w:val="00F01AE0"/>
    <w:rsid w:val="00F03FC7"/>
    <w:rsid w:val="00F06369"/>
    <w:rsid w:val="00F07ACD"/>
    <w:rsid w:val="00F07B76"/>
    <w:rsid w:val="00F12BB6"/>
    <w:rsid w:val="00F13C9E"/>
    <w:rsid w:val="00F140DA"/>
    <w:rsid w:val="00F15960"/>
    <w:rsid w:val="00F17295"/>
    <w:rsid w:val="00F17D56"/>
    <w:rsid w:val="00F20783"/>
    <w:rsid w:val="00F2086A"/>
    <w:rsid w:val="00F20CF7"/>
    <w:rsid w:val="00F21656"/>
    <w:rsid w:val="00F22BDB"/>
    <w:rsid w:val="00F25785"/>
    <w:rsid w:val="00F2723D"/>
    <w:rsid w:val="00F27764"/>
    <w:rsid w:val="00F30A4F"/>
    <w:rsid w:val="00F31466"/>
    <w:rsid w:val="00F323B1"/>
    <w:rsid w:val="00F34225"/>
    <w:rsid w:val="00F35EF2"/>
    <w:rsid w:val="00F37C4C"/>
    <w:rsid w:val="00F41159"/>
    <w:rsid w:val="00F41A0B"/>
    <w:rsid w:val="00F41CE0"/>
    <w:rsid w:val="00F43E4B"/>
    <w:rsid w:val="00F44F4C"/>
    <w:rsid w:val="00F45921"/>
    <w:rsid w:val="00F4743E"/>
    <w:rsid w:val="00F502A3"/>
    <w:rsid w:val="00F5173F"/>
    <w:rsid w:val="00F52812"/>
    <w:rsid w:val="00F52E44"/>
    <w:rsid w:val="00F53330"/>
    <w:rsid w:val="00F53E12"/>
    <w:rsid w:val="00F555A5"/>
    <w:rsid w:val="00F555E2"/>
    <w:rsid w:val="00F55B90"/>
    <w:rsid w:val="00F56908"/>
    <w:rsid w:val="00F56A44"/>
    <w:rsid w:val="00F57452"/>
    <w:rsid w:val="00F60221"/>
    <w:rsid w:val="00F64178"/>
    <w:rsid w:val="00F645A1"/>
    <w:rsid w:val="00F65460"/>
    <w:rsid w:val="00F656EF"/>
    <w:rsid w:val="00F66B44"/>
    <w:rsid w:val="00F71282"/>
    <w:rsid w:val="00F719EE"/>
    <w:rsid w:val="00F74AE3"/>
    <w:rsid w:val="00F75DBE"/>
    <w:rsid w:val="00F76019"/>
    <w:rsid w:val="00F81A12"/>
    <w:rsid w:val="00F83376"/>
    <w:rsid w:val="00F8400C"/>
    <w:rsid w:val="00F85B56"/>
    <w:rsid w:val="00F869F8"/>
    <w:rsid w:val="00F86B93"/>
    <w:rsid w:val="00F911DD"/>
    <w:rsid w:val="00F947C4"/>
    <w:rsid w:val="00F961E8"/>
    <w:rsid w:val="00F96284"/>
    <w:rsid w:val="00F97E99"/>
    <w:rsid w:val="00FA0426"/>
    <w:rsid w:val="00FA06ED"/>
    <w:rsid w:val="00FA08D9"/>
    <w:rsid w:val="00FA0D7C"/>
    <w:rsid w:val="00FA2449"/>
    <w:rsid w:val="00FA7B25"/>
    <w:rsid w:val="00FB0086"/>
    <w:rsid w:val="00FB054D"/>
    <w:rsid w:val="00FB1A98"/>
    <w:rsid w:val="00FB2715"/>
    <w:rsid w:val="00FB344A"/>
    <w:rsid w:val="00FB5DBD"/>
    <w:rsid w:val="00FB77D0"/>
    <w:rsid w:val="00FC273F"/>
    <w:rsid w:val="00FC2A05"/>
    <w:rsid w:val="00FC4477"/>
    <w:rsid w:val="00FC4C02"/>
    <w:rsid w:val="00FC5082"/>
    <w:rsid w:val="00FC74A2"/>
    <w:rsid w:val="00FC7790"/>
    <w:rsid w:val="00FD1B02"/>
    <w:rsid w:val="00FD1CDE"/>
    <w:rsid w:val="00FD2302"/>
    <w:rsid w:val="00FD2326"/>
    <w:rsid w:val="00FD350C"/>
    <w:rsid w:val="00FD5367"/>
    <w:rsid w:val="00FD540E"/>
    <w:rsid w:val="00FD6D72"/>
    <w:rsid w:val="00FE21DB"/>
    <w:rsid w:val="00FE2574"/>
    <w:rsid w:val="00FE35A6"/>
    <w:rsid w:val="00FE3DCA"/>
    <w:rsid w:val="00FE5729"/>
    <w:rsid w:val="00FE59E3"/>
    <w:rsid w:val="00FE6871"/>
    <w:rsid w:val="00FE76EC"/>
    <w:rsid w:val="00FE7C8E"/>
    <w:rsid w:val="00FF4277"/>
    <w:rsid w:val="00FF562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182937258">
      <w:bodyDiv w:val="1"/>
      <w:marLeft w:val="0"/>
      <w:marRight w:val="0"/>
      <w:marTop w:val="0"/>
      <w:marBottom w:val="0"/>
      <w:divBdr>
        <w:top w:val="none" w:sz="0" w:space="0" w:color="auto"/>
        <w:left w:val="none" w:sz="0" w:space="0" w:color="auto"/>
        <w:bottom w:val="none" w:sz="0" w:space="0" w:color="auto"/>
        <w:right w:val="none" w:sz="0" w:space="0" w:color="auto"/>
      </w:divBdr>
    </w:div>
    <w:div w:id="259920854">
      <w:bodyDiv w:val="1"/>
      <w:marLeft w:val="0"/>
      <w:marRight w:val="0"/>
      <w:marTop w:val="0"/>
      <w:marBottom w:val="0"/>
      <w:divBdr>
        <w:top w:val="none" w:sz="0" w:space="0" w:color="auto"/>
        <w:left w:val="none" w:sz="0" w:space="0" w:color="auto"/>
        <w:bottom w:val="none" w:sz="0" w:space="0" w:color="auto"/>
        <w:right w:val="none" w:sz="0" w:space="0" w:color="auto"/>
      </w:divBdr>
    </w:div>
    <w:div w:id="281110327">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1241504">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45415836">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78174615">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48384226">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0257660">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8837228">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0137044">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57078325">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16136100">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10257189">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0030433">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200955</RACS_x0020_ID>
    <Approved_x0020_Provider xmlns="a8338b6e-77a6-4851-82b6-98166143ffdd">Royal Freemasons' Benevolent Institution</Approved_x0020_Provider>
    <Management_x0020_Company_x0020_ID xmlns="a8338b6e-77a6-4851-82b6-98166143ffdd" xsi:nil="true"/>
    <Home xmlns="a8338b6e-77a6-4851-82b6-98166143ffdd">RFBI Community Services ACT</Home>
    <Signed xmlns="a8338b6e-77a6-4851-82b6-98166143ffdd" xsi:nil="true"/>
    <Uploaded xmlns="a8338b6e-77a6-4851-82b6-98166143ffdd">true</Uploaded>
    <Management_x0020_Company xmlns="a8338b6e-77a6-4851-82b6-98166143ffdd" xsi:nil="true"/>
    <Doc_x0020_Date xmlns="a8338b6e-77a6-4851-82b6-98166143ffdd">2022-03-14T00:52:26+00:00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Doc_x0020_Type xmlns="a8338b6e-77a6-4851-82b6-98166143ffdd">Audit Decision</Doc_x0020_Type>
    <Home_x0020_ID xmlns="a8338b6e-77a6-4851-82b6-98166143ffdd">15414B47-0385-E411-B1AD-005056922186</Home_x0020_ID>
    <State xmlns="a8338b6e-77a6-4851-82b6-98166143ffdd">ACT</State>
    <Doc_x0020_Sent_Received_x0020_Date xmlns="a8338b6e-77a6-4851-82b6-98166143ffdd">2022-03-14T00:00:00+00:00</Doc_x0020_Sent_Received_x0020_Date>
    <Activity_x0020_ID xmlns="a8338b6e-77a6-4851-82b6-98166143ffdd">3D02EF5D-9958-EC11-B917-005056922186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4F9567D5-1977-4166-B497-C6F64E68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512276-092A-4779-812A-AEC55903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7598</Words>
  <Characters>43313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2022-03-15T00:56:00Z</dcterms:created>
  <dcterms:modified xsi:type="dcterms:W3CDTF">2022-03-15T00:56:00Z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