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B0FDA" w14:textId="77777777" w:rsidR="003C6EC2" w:rsidRPr="003C6EC2" w:rsidRDefault="00500FF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CAB1187" wp14:editId="3CAB11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162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AB1189" wp14:editId="3CAB11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755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Claridge Residential Care</w:t>
      </w:r>
      <w:r w:rsidRPr="003C6EC2">
        <w:rPr>
          <w:rFonts w:ascii="Arial Black" w:hAnsi="Arial Black"/>
        </w:rPr>
        <w:t xml:space="preserve"> </w:t>
      </w:r>
    </w:p>
    <w:p w14:paraId="3CAB0FDB" w14:textId="77777777" w:rsidR="003C6EC2" w:rsidRPr="003C6EC2" w:rsidRDefault="00500FF4" w:rsidP="003C6EC2">
      <w:pPr>
        <w:pStyle w:val="Title"/>
        <w:spacing w:before="360" w:after="480"/>
      </w:pPr>
      <w:r w:rsidRPr="003C6EC2">
        <w:rPr>
          <w:rFonts w:ascii="Arial Black" w:eastAsia="Calibri" w:hAnsi="Arial Black"/>
          <w:sz w:val="56"/>
        </w:rPr>
        <w:t>Performance Report</w:t>
      </w:r>
    </w:p>
    <w:p w14:paraId="3CAB0FDC" w14:textId="77777777" w:rsidR="001E6954" w:rsidRPr="003C6EC2" w:rsidRDefault="00500F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66 Nelson Road </w:t>
      </w:r>
      <w:r w:rsidRPr="003C6EC2">
        <w:rPr>
          <w:color w:val="FFFFFF" w:themeColor="background1"/>
          <w:sz w:val="28"/>
        </w:rPr>
        <w:br/>
        <w:t>VALLEY VIEW SA 5093</w:t>
      </w:r>
      <w:r w:rsidRPr="003C6EC2">
        <w:rPr>
          <w:color w:val="FFFFFF" w:themeColor="background1"/>
          <w:sz w:val="28"/>
        </w:rPr>
        <w:br/>
      </w:r>
      <w:r w:rsidRPr="003C6EC2">
        <w:rPr>
          <w:rFonts w:eastAsia="Calibri"/>
          <w:color w:val="FFFFFF" w:themeColor="background1"/>
          <w:sz w:val="28"/>
          <w:szCs w:val="56"/>
          <w:lang w:eastAsia="en-US"/>
        </w:rPr>
        <w:t>Phone number: 08 8265 2755 or 08 8363 4888</w:t>
      </w:r>
    </w:p>
    <w:p w14:paraId="3CAB0FDD" w14:textId="77777777" w:rsidR="003C6EC2" w:rsidRDefault="00500F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6967 </w:t>
      </w:r>
    </w:p>
    <w:p w14:paraId="3CAB0FDE" w14:textId="77777777" w:rsidR="001E6954" w:rsidRPr="003C6EC2" w:rsidRDefault="00500F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Fairlux Pty Ltd</w:t>
      </w:r>
    </w:p>
    <w:p w14:paraId="3CAB0FDF" w14:textId="77777777" w:rsidR="001E6954" w:rsidRPr="003C6EC2" w:rsidRDefault="00500F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3CAB0FE0" w14:textId="0C087EDE" w:rsidR="006B166B" w:rsidRPr="00E93D41" w:rsidRDefault="00500FF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June 2021</w:t>
      </w:r>
    </w:p>
    <w:bookmarkEnd w:id="1"/>
    <w:p w14:paraId="3CAB0FE1" w14:textId="77777777" w:rsidR="001E6954" w:rsidRPr="003C6EC2" w:rsidRDefault="001D601C" w:rsidP="001E6954">
      <w:pPr>
        <w:tabs>
          <w:tab w:val="left" w:pos="2127"/>
        </w:tabs>
        <w:spacing w:before="120"/>
        <w:rPr>
          <w:rFonts w:eastAsia="Calibri"/>
          <w:b/>
          <w:color w:val="FFFFFF" w:themeColor="background1"/>
          <w:sz w:val="28"/>
          <w:szCs w:val="56"/>
          <w:lang w:eastAsia="en-US"/>
        </w:rPr>
      </w:pPr>
    </w:p>
    <w:p w14:paraId="3CAB0FE2" w14:textId="77777777" w:rsidR="003C6EC2" w:rsidRDefault="001D601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4C5BD7" w14:textId="77777777" w:rsidR="00500FF4" w:rsidRDefault="00500FF4" w:rsidP="00500FF4">
      <w:pPr>
        <w:pStyle w:val="Heading1"/>
      </w:pPr>
      <w:bookmarkStart w:id="2" w:name="_Hlk32477662"/>
      <w:r>
        <w:lastRenderedPageBreak/>
        <w:t>Publication of report</w:t>
      </w:r>
    </w:p>
    <w:p w14:paraId="516BF0EA" w14:textId="77777777" w:rsidR="00500FF4" w:rsidRPr="006B166B" w:rsidRDefault="00500FF4" w:rsidP="00500FF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506287C" w14:textId="77777777" w:rsidR="00500FF4" w:rsidRPr="00A34B71" w:rsidRDefault="00500FF4" w:rsidP="00500FF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0FF4" w14:paraId="49614EBE" w14:textId="77777777" w:rsidTr="00CE3A64">
        <w:trPr>
          <w:trHeight w:val="227"/>
        </w:trPr>
        <w:tc>
          <w:tcPr>
            <w:tcW w:w="3942" w:type="pct"/>
            <w:shd w:val="clear" w:color="auto" w:fill="auto"/>
          </w:tcPr>
          <w:p w14:paraId="484BF0F7" w14:textId="77777777" w:rsidR="00500FF4" w:rsidRPr="001E6954" w:rsidRDefault="00500FF4" w:rsidP="00CE3A64">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4681E5B" w14:textId="77777777" w:rsidR="00500FF4" w:rsidRPr="001E6954" w:rsidRDefault="00500FF4" w:rsidP="00CE3A64">
            <w:pPr>
              <w:keepNext/>
              <w:spacing w:before="40" w:after="40" w:line="240" w:lineRule="auto"/>
              <w:jc w:val="right"/>
              <w:rPr>
                <w:b/>
                <w:color w:val="0000FF"/>
              </w:rPr>
            </w:pPr>
          </w:p>
        </w:tc>
      </w:tr>
      <w:tr w:rsidR="00500FF4" w14:paraId="2EB9938D" w14:textId="77777777" w:rsidTr="00CE3A64">
        <w:trPr>
          <w:trHeight w:val="227"/>
        </w:trPr>
        <w:tc>
          <w:tcPr>
            <w:tcW w:w="3942" w:type="pct"/>
            <w:shd w:val="clear" w:color="auto" w:fill="auto"/>
          </w:tcPr>
          <w:p w14:paraId="3516A604" w14:textId="77777777" w:rsidR="00500FF4" w:rsidRPr="001E6954" w:rsidRDefault="00500FF4" w:rsidP="00CE3A64">
            <w:pPr>
              <w:spacing w:before="40" w:after="40" w:line="240" w:lineRule="auto"/>
              <w:ind w:left="318" w:hanging="7"/>
            </w:pPr>
            <w:r w:rsidRPr="001E6954">
              <w:t>Requirement 3(3)(b)</w:t>
            </w:r>
          </w:p>
        </w:tc>
        <w:tc>
          <w:tcPr>
            <w:tcW w:w="1058" w:type="pct"/>
            <w:shd w:val="clear" w:color="auto" w:fill="auto"/>
          </w:tcPr>
          <w:p w14:paraId="40EBBCDF" w14:textId="77777777" w:rsidR="00500FF4" w:rsidRPr="001E6954" w:rsidRDefault="00500FF4" w:rsidP="00CE3A64">
            <w:pPr>
              <w:spacing w:before="40" w:after="40" w:line="240" w:lineRule="auto"/>
              <w:jc w:val="right"/>
              <w:rPr>
                <w:color w:val="0000FF"/>
              </w:rPr>
            </w:pPr>
            <w:r w:rsidRPr="001E6954">
              <w:rPr>
                <w:bCs/>
                <w:iCs/>
                <w:color w:val="00577D"/>
                <w:szCs w:val="40"/>
              </w:rPr>
              <w:t>Compliant</w:t>
            </w:r>
          </w:p>
        </w:tc>
      </w:tr>
      <w:tr w:rsidR="00500FF4" w14:paraId="4B60A728" w14:textId="77777777" w:rsidTr="00CE3A64">
        <w:trPr>
          <w:trHeight w:val="227"/>
        </w:trPr>
        <w:tc>
          <w:tcPr>
            <w:tcW w:w="3942" w:type="pct"/>
            <w:shd w:val="clear" w:color="auto" w:fill="auto"/>
          </w:tcPr>
          <w:p w14:paraId="205E4837" w14:textId="77777777" w:rsidR="00500FF4" w:rsidRPr="001E6954" w:rsidRDefault="00500FF4" w:rsidP="00CE3A64">
            <w:pPr>
              <w:keepNext/>
              <w:spacing w:before="40" w:after="40" w:line="240" w:lineRule="auto"/>
              <w:rPr>
                <w:b/>
              </w:rPr>
            </w:pPr>
            <w:r w:rsidRPr="001E6954">
              <w:rPr>
                <w:b/>
              </w:rPr>
              <w:t>Standard 7 Human resources</w:t>
            </w:r>
          </w:p>
        </w:tc>
        <w:tc>
          <w:tcPr>
            <w:tcW w:w="1058" w:type="pct"/>
            <w:shd w:val="clear" w:color="auto" w:fill="auto"/>
          </w:tcPr>
          <w:p w14:paraId="5C051E1A" w14:textId="77777777" w:rsidR="00500FF4" w:rsidRPr="001E6954" w:rsidRDefault="00500FF4" w:rsidP="00CE3A64">
            <w:pPr>
              <w:keepNext/>
              <w:spacing w:before="40" w:after="40" w:line="240" w:lineRule="auto"/>
              <w:jc w:val="right"/>
              <w:rPr>
                <w:b/>
                <w:color w:val="0000FF"/>
              </w:rPr>
            </w:pPr>
          </w:p>
        </w:tc>
      </w:tr>
      <w:tr w:rsidR="00500FF4" w14:paraId="49D05318" w14:textId="77777777" w:rsidTr="00CE3A64">
        <w:trPr>
          <w:trHeight w:val="227"/>
        </w:trPr>
        <w:tc>
          <w:tcPr>
            <w:tcW w:w="3942" w:type="pct"/>
            <w:shd w:val="clear" w:color="auto" w:fill="auto"/>
          </w:tcPr>
          <w:p w14:paraId="55F98FF5" w14:textId="77777777" w:rsidR="00500FF4" w:rsidRPr="001E6954" w:rsidRDefault="00500FF4" w:rsidP="00CE3A64">
            <w:pPr>
              <w:spacing w:before="40" w:after="40" w:line="240" w:lineRule="auto"/>
              <w:ind w:left="318" w:hanging="7"/>
            </w:pPr>
            <w:r w:rsidRPr="001E6954">
              <w:t>Requirement 7(3)(c)</w:t>
            </w:r>
          </w:p>
        </w:tc>
        <w:tc>
          <w:tcPr>
            <w:tcW w:w="1058" w:type="pct"/>
            <w:shd w:val="clear" w:color="auto" w:fill="auto"/>
          </w:tcPr>
          <w:p w14:paraId="62148F74" w14:textId="77777777" w:rsidR="00500FF4" w:rsidRPr="001E6954" w:rsidRDefault="00500FF4" w:rsidP="00CE3A64">
            <w:pPr>
              <w:spacing w:before="40" w:after="40" w:line="240" w:lineRule="auto"/>
              <w:jc w:val="right"/>
              <w:rPr>
                <w:color w:val="0000FF"/>
              </w:rPr>
            </w:pPr>
            <w:r w:rsidRPr="001E6954">
              <w:rPr>
                <w:bCs/>
                <w:iCs/>
                <w:color w:val="00577D"/>
                <w:szCs w:val="40"/>
              </w:rPr>
              <w:t>Compliant</w:t>
            </w:r>
          </w:p>
        </w:tc>
      </w:tr>
      <w:tr w:rsidR="00500FF4" w14:paraId="1E82403D" w14:textId="77777777" w:rsidTr="00CE3A64">
        <w:trPr>
          <w:trHeight w:val="227"/>
        </w:trPr>
        <w:tc>
          <w:tcPr>
            <w:tcW w:w="3942" w:type="pct"/>
            <w:shd w:val="clear" w:color="auto" w:fill="auto"/>
          </w:tcPr>
          <w:p w14:paraId="5810A685" w14:textId="77777777" w:rsidR="00500FF4" w:rsidRPr="001E6954" w:rsidRDefault="00500FF4" w:rsidP="00CE3A64">
            <w:pPr>
              <w:keepNext/>
              <w:spacing w:before="40" w:after="40" w:line="240" w:lineRule="auto"/>
              <w:rPr>
                <w:b/>
              </w:rPr>
            </w:pPr>
            <w:r w:rsidRPr="001E6954">
              <w:rPr>
                <w:b/>
              </w:rPr>
              <w:t>Standard 8 Organisational governance</w:t>
            </w:r>
          </w:p>
        </w:tc>
        <w:tc>
          <w:tcPr>
            <w:tcW w:w="1058" w:type="pct"/>
            <w:shd w:val="clear" w:color="auto" w:fill="auto"/>
          </w:tcPr>
          <w:p w14:paraId="11D11E40" w14:textId="77777777" w:rsidR="00500FF4" w:rsidRPr="001E6954" w:rsidRDefault="00500FF4" w:rsidP="00CE3A64">
            <w:pPr>
              <w:keepNext/>
              <w:spacing w:before="40" w:after="40" w:line="240" w:lineRule="auto"/>
              <w:jc w:val="right"/>
              <w:rPr>
                <w:b/>
                <w:color w:val="0000FF"/>
              </w:rPr>
            </w:pPr>
          </w:p>
        </w:tc>
      </w:tr>
      <w:tr w:rsidR="00500FF4" w14:paraId="30CC5935" w14:textId="77777777" w:rsidTr="00CE3A64">
        <w:trPr>
          <w:trHeight w:val="227"/>
        </w:trPr>
        <w:tc>
          <w:tcPr>
            <w:tcW w:w="3942" w:type="pct"/>
            <w:shd w:val="clear" w:color="auto" w:fill="auto"/>
          </w:tcPr>
          <w:p w14:paraId="05E7267A" w14:textId="77777777" w:rsidR="00500FF4" w:rsidRPr="001E6954" w:rsidRDefault="00500FF4" w:rsidP="00CE3A64">
            <w:pPr>
              <w:spacing w:before="40" w:after="40" w:line="240" w:lineRule="auto"/>
              <w:ind w:left="318" w:hanging="7"/>
            </w:pPr>
            <w:r w:rsidRPr="001E6954">
              <w:t>Requirement 8(3)(d)</w:t>
            </w:r>
          </w:p>
        </w:tc>
        <w:tc>
          <w:tcPr>
            <w:tcW w:w="1058" w:type="pct"/>
            <w:shd w:val="clear" w:color="auto" w:fill="auto"/>
          </w:tcPr>
          <w:p w14:paraId="0FBBC049" w14:textId="77777777" w:rsidR="00500FF4" w:rsidRPr="001E6954" w:rsidRDefault="00500FF4" w:rsidP="00CE3A64">
            <w:pPr>
              <w:spacing w:before="40" w:after="40" w:line="240" w:lineRule="auto"/>
              <w:jc w:val="right"/>
              <w:rPr>
                <w:color w:val="0000FF"/>
              </w:rPr>
            </w:pPr>
            <w:r w:rsidRPr="001E6954">
              <w:rPr>
                <w:bCs/>
                <w:iCs/>
                <w:color w:val="00577D"/>
                <w:szCs w:val="40"/>
              </w:rPr>
              <w:t>Compliant</w:t>
            </w:r>
          </w:p>
        </w:tc>
      </w:tr>
    </w:tbl>
    <w:bookmarkEnd w:id="4"/>
    <w:p w14:paraId="2A8711EF" w14:textId="77777777" w:rsidR="00500FF4" w:rsidRDefault="00500FF4" w:rsidP="00500FF4">
      <w:pPr>
        <w:sectPr w:rsidR="00500FF4" w:rsidSect="001416E6">
          <w:headerReference w:type="first" r:id="rId16"/>
          <w:pgSz w:w="11906" w:h="16838"/>
          <w:pgMar w:top="1701" w:right="1418" w:bottom="1418" w:left="1418" w:header="709" w:footer="397" w:gutter="0"/>
          <w:cols w:space="708"/>
          <w:docGrid w:linePitch="360"/>
        </w:sectPr>
      </w:pPr>
      <w:r>
        <w:t xml:space="preserve">       </w:t>
      </w:r>
    </w:p>
    <w:p w14:paraId="1AC7C2D6" w14:textId="77777777" w:rsidR="00500FF4" w:rsidRPr="00D21DCD" w:rsidRDefault="00500FF4" w:rsidP="00500FF4">
      <w:pPr>
        <w:pStyle w:val="Heading1"/>
      </w:pPr>
      <w:r>
        <w:lastRenderedPageBreak/>
        <w:t>Detailed assessment</w:t>
      </w:r>
    </w:p>
    <w:p w14:paraId="7C8A4A61" w14:textId="77777777" w:rsidR="00500FF4" w:rsidRPr="00D63989" w:rsidRDefault="00500FF4" w:rsidP="00500FF4">
      <w:r w:rsidRPr="00D63989">
        <w:t>This performance report details the Commission’s assessment of the provider’s performance, in relation to the service, against the Aged Care Quality Standards (Quality Standards). The Quality Standard</w:t>
      </w:r>
      <w:r>
        <w:t>s</w:t>
      </w:r>
      <w:r w:rsidRPr="00D63989">
        <w:t xml:space="preserve"> and requirements are assessed as either compliant or non-compliant at the Standard and requirement level where applicable.</w:t>
      </w:r>
    </w:p>
    <w:p w14:paraId="605465BF" w14:textId="77777777" w:rsidR="00500FF4" w:rsidRPr="001E6954" w:rsidRDefault="00500FF4" w:rsidP="00500FF4">
      <w:pPr>
        <w:rPr>
          <w:color w:val="auto"/>
        </w:rPr>
      </w:pPr>
      <w:r w:rsidRPr="00D63989">
        <w:t>The report also specifies areas in which improvements must be made to ensure the Quality Standards are complied with.</w:t>
      </w:r>
    </w:p>
    <w:p w14:paraId="20D029A1" w14:textId="77777777" w:rsidR="00500FF4" w:rsidRPr="00A34B71" w:rsidRDefault="00500FF4" w:rsidP="00500FF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A34B71">
        <w:rPr>
          <w:color w:val="auto"/>
        </w:rPr>
        <w:t>performance report:</w:t>
      </w:r>
    </w:p>
    <w:p w14:paraId="6CD9C5C6" w14:textId="77777777" w:rsidR="00500FF4" w:rsidRPr="00A34B71" w:rsidRDefault="00500FF4" w:rsidP="00500FF4">
      <w:pPr>
        <w:pStyle w:val="ListBullet"/>
      </w:pPr>
      <w:r w:rsidRPr="00A34B71">
        <w:t>the Assessment Team’s report for the Assessment Contact – Site. The Assessment Contact - Site report was informed by a site assessment, observations at the service, review of documents and interviews with staff, consumers/representatives and others.</w:t>
      </w:r>
    </w:p>
    <w:p w14:paraId="79853749" w14:textId="77777777" w:rsidR="00500FF4" w:rsidRDefault="00500FF4" w:rsidP="00500FF4">
      <w:pPr>
        <w:spacing w:after="160" w:line="259" w:lineRule="auto"/>
        <w:rPr>
          <w:rFonts w:cs="Times New Roman"/>
        </w:rPr>
      </w:pPr>
    </w:p>
    <w:p w14:paraId="06A6DD31" w14:textId="77777777" w:rsidR="00500FF4" w:rsidRDefault="00500FF4" w:rsidP="00500FF4">
      <w:pPr>
        <w:sectPr w:rsidR="00500FF4" w:rsidSect="005058B8">
          <w:headerReference w:type="first" r:id="rId17"/>
          <w:pgSz w:w="11906" w:h="16838"/>
          <w:pgMar w:top="1701" w:right="1418" w:bottom="1418" w:left="1418" w:header="709" w:footer="397" w:gutter="0"/>
          <w:cols w:space="708"/>
          <w:docGrid w:linePitch="360"/>
        </w:sectPr>
      </w:pPr>
    </w:p>
    <w:p w14:paraId="4A80430B" w14:textId="77777777" w:rsidR="00500FF4" w:rsidRDefault="00500FF4" w:rsidP="00500FF4">
      <w:pPr>
        <w:pStyle w:val="Heading1"/>
        <w:tabs>
          <w:tab w:val="right" w:pos="9070"/>
        </w:tabs>
        <w:spacing w:before="560" w:after="640"/>
        <w:rPr>
          <w:color w:val="FFFFFF" w:themeColor="background1"/>
          <w:sz w:val="36"/>
        </w:rPr>
        <w:sectPr w:rsidR="00500FF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22DE98E" wp14:editId="2665BD23">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0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98D736" w14:textId="77777777" w:rsidR="00500FF4" w:rsidRPr="00FD1B02" w:rsidRDefault="00500FF4" w:rsidP="00500FF4">
      <w:pPr>
        <w:pStyle w:val="Heading3"/>
        <w:shd w:val="clear" w:color="auto" w:fill="F2F2F2" w:themeFill="background1" w:themeFillShade="F2"/>
      </w:pPr>
      <w:r w:rsidRPr="00FD1B02">
        <w:t>Consumer outcome:</w:t>
      </w:r>
    </w:p>
    <w:p w14:paraId="438500C4" w14:textId="77777777" w:rsidR="00500FF4" w:rsidRDefault="00500FF4" w:rsidP="00500FF4">
      <w:pPr>
        <w:numPr>
          <w:ilvl w:val="0"/>
          <w:numId w:val="3"/>
        </w:numPr>
        <w:shd w:val="clear" w:color="auto" w:fill="F2F2F2" w:themeFill="background1" w:themeFillShade="F2"/>
      </w:pPr>
      <w:r>
        <w:t>I get personal care, clinical care, or both personal care and clinical care, that is safe and right for me.</w:t>
      </w:r>
    </w:p>
    <w:p w14:paraId="607B4A59" w14:textId="77777777" w:rsidR="00500FF4" w:rsidRDefault="00500FF4" w:rsidP="00500FF4">
      <w:pPr>
        <w:pStyle w:val="Heading3"/>
        <w:shd w:val="clear" w:color="auto" w:fill="F2F2F2" w:themeFill="background1" w:themeFillShade="F2"/>
      </w:pPr>
      <w:r>
        <w:t>Organisation statement:</w:t>
      </w:r>
    </w:p>
    <w:p w14:paraId="74E02ECA" w14:textId="77777777" w:rsidR="00500FF4" w:rsidRDefault="00500FF4" w:rsidP="00500F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700241" w14:textId="77777777" w:rsidR="00500FF4" w:rsidRDefault="00500FF4" w:rsidP="00500FF4">
      <w:pPr>
        <w:pStyle w:val="Heading2"/>
      </w:pPr>
      <w:r>
        <w:t>Assessment of Standard 3</w:t>
      </w:r>
    </w:p>
    <w:p w14:paraId="7F134FA7" w14:textId="77777777" w:rsidR="00500FF4" w:rsidRPr="002F58BA" w:rsidRDefault="00500FF4" w:rsidP="00500FF4">
      <w:pPr>
        <w:pStyle w:val="Heading3"/>
        <w:rPr>
          <w:rFonts w:eastAsiaTheme="minorHAnsi"/>
          <w:b w:val="0"/>
          <w:color w:val="auto"/>
          <w:sz w:val="24"/>
        </w:rPr>
      </w:pPr>
      <w:r w:rsidRPr="002F58BA">
        <w:rPr>
          <w:rFonts w:eastAsiaTheme="minorHAnsi"/>
          <w:b w:val="0"/>
          <w:color w:val="auto"/>
          <w:sz w:val="24"/>
        </w:rPr>
        <w:t xml:space="preserve">The Assessment Team </w:t>
      </w:r>
      <w:r>
        <w:rPr>
          <w:rFonts w:eastAsiaTheme="minorHAnsi"/>
          <w:b w:val="0"/>
          <w:color w:val="auto"/>
          <w:sz w:val="24"/>
        </w:rPr>
        <w:t>a</w:t>
      </w:r>
      <w:r w:rsidRPr="002F58BA">
        <w:rPr>
          <w:rFonts w:eastAsiaTheme="minorHAnsi"/>
          <w:b w:val="0"/>
          <w:color w:val="auto"/>
          <w:sz w:val="24"/>
        </w:rPr>
        <w:t>ssessed Requirement 3(b) in relation to Standard 3 and have recommended this Requirement met. All other Requirements in this Standard were not assessed and, therefore, an overall rating of the Standard is not provided.</w:t>
      </w:r>
    </w:p>
    <w:p w14:paraId="22E3A3EB" w14:textId="77777777" w:rsidR="00500FF4" w:rsidRDefault="00500FF4" w:rsidP="00500FF4">
      <w:pPr>
        <w:pStyle w:val="Heading3"/>
        <w:rPr>
          <w:rFonts w:eastAsiaTheme="minorHAnsi"/>
          <w:b w:val="0"/>
          <w:color w:val="auto"/>
          <w:sz w:val="24"/>
        </w:rPr>
      </w:pPr>
      <w:r w:rsidRPr="002F58BA">
        <w:rPr>
          <w:rFonts w:eastAsiaTheme="minorHAnsi"/>
          <w:b w:val="0"/>
          <w:color w:val="auto"/>
          <w:sz w:val="24"/>
        </w:rPr>
        <w:t xml:space="preserve">I have considered the findings and evidence documented in the Assessment Team’s report </w:t>
      </w:r>
      <w:r>
        <w:rPr>
          <w:rFonts w:eastAsiaTheme="minorHAnsi"/>
          <w:b w:val="0"/>
          <w:color w:val="auto"/>
          <w:sz w:val="24"/>
        </w:rPr>
        <w:t>to</w:t>
      </w:r>
      <w:r w:rsidRPr="002F58BA">
        <w:rPr>
          <w:rFonts w:eastAsiaTheme="minorHAnsi"/>
          <w:b w:val="0"/>
          <w:color w:val="auto"/>
          <w:sz w:val="24"/>
        </w:rPr>
        <w:t xml:space="preserve"> come to a view of compliance with Standard 3 Requirement (3)(b) and find the service Compliant with the </w:t>
      </w:r>
      <w:r>
        <w:rPr>
          <w:rFonts w:eastAsiaTheme="minorHAnsi"/>
          <w:b w:val="0"/>
          <w:color w:val="auto"/>
          <w:sz w:val="24"/>
        </w:rPr>
        <w:t>R</w:t>
      </w:r>
      <w:r w:rsidRPr="002F58BA">
        <w:rPr>
          <w:rFonts w:eastAsiaTheme="minorHAnsi"/>
          <w:b w:val="0"/>
          <w:color w:val="auto"/>
          <w:sz w:val="24"/>
        </w:rPr>
        <w:t>equirement (3)(b). The reasons for the finding are detailed in the specific Requirement below.</w:t>
      </w:r>
    </w:p>
    <w:p w14:paraId="121437BB" w14:textId="77777777" w:rsidR="00500FF4" w:rsidRPr="002F58BA" w:rsidRDefault="00500FF4" w:rsidP="00500FF4">
      <w:pPr>
        <w:pStyle w:val="Heading3"/>
        <w:rPr>
          <w:rFonts w:eastAsiaTheme="minorHAnsi"/>
          <w:b w:val="0"/>
          <w:color w:val="auto"/>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AAADBE" w14:textId="77777777" w:rsidR="00500FF4" w:rsidRPr="00853601" w:rsidRDefault="00500FF4" w:rsidP="00500FF4">
      <w:pPr>
        <w:pStyle w:val="Heading3"/>
      </w:pPr>
      <w:r w:rsidRPr="00853601">
        <w:t>Requirement 3(3)(b)</w:t>
      </w:r>
      <w:r>
        <w:tab/>
        <w:t>Compliant</w:t>
      </w:r>
    </w:p>
    <w:p w14:paraId="2AD81D54" w14:textId="77777777" w:rsidR="00500FF4" w:rsidRPr="008D114F" w:rsidRDefault="00500FF4" w:rsidP="00500FF4">
      <w:pPr>
        <w:rPr>
          <w:i/>
        </w:rPr>
      </w:pPr>
      <w:r w:rsidRPr="008D114F">
        <w:rPr>
          <w:i/>
          <w:szCs w:val="22"/>
        </w:rPr>
        <w:t>Effective management of high impact or high prevalence risks associated with the care of each consumer.</w:t>
      </w:r>
    </w:p>
    <w:p w14:paraId="3FE9E80C" w14:textId="77777777" w:rsidR="00500FF4" w:rsidRPr="006102A1" w:rsidRDefault="00500FF4" w:rsidP="00500FF4">
      <w:pPr>
        <w:rPr>
          <w:color w:val="auto"/>
        </w:rPr>
      </w:pPr>
      <w:r w:rsidRPr="006102A1">
        <w:rPr>
          <w:color w:val="auto"/>
        </w:rPr>
        <w:t xml:space="preserve">The Assessment Team were satisfied the service demonstrated effective management of high impact or high prevalence risks associated with the care of each consumer. </w:t>
      </w:r>
    </w:p>
    <w:p w14:paraId="0B77E79C" w14:textId="77777777" w:rsidR="00500FF4" w:rsidRPr="006102A1" w:rsidRDefault="00500FF4" w:rsidP="00500FF4">
      <w:pPr>
        <w:rPr>
          <w:color w:val="auto"/>
        </w:rPr>
      </w:pPr>
      <w:r w:rsidRPr="006102A1">
        <w:rPr>
          <w:color w:val="auto"/>
        </w:rPr>
        <w:t xml:space="preserve">The Assessment Team’s findings reflect consumers’ high impact or high prevalence risks are identified through assessment and care planning processes, including the use of validated risk assessment tools. Consumer files sampled demonstrated risks relating to wounds, medications, nutrition and hydration, weight loss, falls, and behaviours had been identified and appropriate strategies implemented to mitigate </w:t>
      </w:r>
      <w:r w:rsidRPr="006102A1">
        <w:rPr>
          <w:color w:val="auto"/>
        </w:rPr>
        <w:lastRenderedPageBreak/>
        <w:t>the impact of these risks. Referrals to medical officers and/or allied health specialist</w:t>
      </w:r>
      <w:r>
        <w:rPr>
          <w:color w:val="auto"/>
        </w:rPr>
        <w:t>s</w:t>
      </w:r>
      <w:r w:rsidRPr="006102A1">
        <w:rPr>
          <w:color w:val="auto"/>
        </w:rPr>
        <w:t xml:space="preserve"> are undertaken where there is an identified need for specialist input. Staff sampled demonstrated understanding of the risks associated with the care of each consumer and described strategies to manage the risks.</w:t>
      </w:r>
    </w:p>
    <w:p w14:paraId="11FCF795" w14:textId="77777777" w:rsidR="00500FF4" w:rsidRPr="006102A1" w:rsidRDefault="00500FF4" w:rsidP="00500FF4">
      <w:pPr>
        <w:rPr>
          <w:color w:val="auto"/>
        </w:rPr>
      </w:pPr>
      <w:r w:rsidRPr="006102A1">
        <w:rPr>
          <w:color w:val="auto"/>
        </w:rPr>
        <w:t xml:space="preserve">The service has processes to monitor consumers’ high impact or high prevalence risks, including regular care reviews, charting and Resident </w:t>
      </w:r>
      <w:proofErr w:type="gramStart"/>
      <w:r w:rsidRPr="006102A1">
        <w:rPr>
          <w:color w:val="auto"/>
        </w:rPr>
        <w:t>Of</w:t>
      </w:r>
      <w:proofErr w:type="gramEnd"/>
      <w:r w:rsidRPr="006102A1">
        <w:rPr>
          <w:color w:val="auto"/>
        </w:rPr>
        <w:t xml:space="preserve"> The Day reviews. However, for one consumer identified as at risk of malnutrition and choking, the service did not demonstrate food charting undertaken was evaluated or that the Resident of the Day process is consistently undertaken in line with the service’s processes.</w:t>
      </w:r>
    </w:p>
    <w:p w14:paraId="30B2D38A" w14:textId="77777777" w:rsidR="00500FF4" w:rsidRPr="006102A1" w:rsidRDefault="00500FF4" w:rsidP="00500FF4">
      <w:pPr>
        <w:rPr>
          <w:color w:val="auto"/>
        </w:rPr>
      </w:pPr>
      <w:r w:rsidRPr="006102A1">
        <w:rPr>
          <w:color w:val="auto"/>
        </w:rPr>
        <w:t>Consumers</w:t>
      </w:r>
      <w:r>
        <w:rPr>
          <w:color w:val="auto"/>
        </w:rPr>
        <w:t>’</w:t>
      </w:r>
      <w:r w:rsidRPr="006102A1">
        <w:rPr>
          <w:color w:val="auto"/>
        </w:rPr>
        <w:t xml:space="preserve"> rights to take risks are acknowledged, and risks associated with care delivery preferences are discussed, acknowledged and documented appropriately. The service demonstrated risk assessment and Right to Take Risk processes for consumers who chose not to be sent to hospital following falls and for the use of as required psychotropic medications.</w:t>
      </w:r>
    </w:p>
    <w:p w14:paraId="576A28C0" w14:textId="77777777" w:rsidR="00500FF4" w:rsidRPr="006102A1" w:rsidRDefault="00500FF4" w:rsidP="00500FF4">
      <w:pPr>
        <w:rPr>
          <w:color w:val="auto"/>
        </w:rPr>
      </w:pPr>
      <w:r w:rsidRPr="006102A1">
        <w:rPr>
          <w:color w:val="auto"/>
        </w:rPr>
        <w:t xml:space="preserve">Based on the information detailed above, I find </w:t>
      </w:r>
      <w:proofErr w:type="spellStart"/>
      <w:r w:rsidRPr="006102A1">
        <w:rPr>
          <w:color w:val="auto"/>
        </w:rPr>
        <w:t>Fairlux</w:t>
      </w:r>
      <w:proofErr w:type="spellEnd"/>
      <w:r w:rsidRPr="006102A1">
        <w:rPr>
          <w:color w:val="auto"/>
        </w:rPr>
        <w:t xml:space="preserve"> Pty Ltd, in relation to The Claridge Residential Care, Compliant with Requirement (3)(b) in Standard 3.</w:t>
      </w:r>
    </w:p>
    <w:p w14:paraId="1EAA42DE" w14:textId="77777777" w:rsidR="00500FF4" w:rsidRPr="00853601" w:rsidRDefault="00500FF4" w:rsidP="00500FF4"/>
    <w:p w14:paraId="04D3EE75" w14:textId="77777777" w:rsidR="00500FF4" w:rsidRDefault="00500FF4" w:rsidP="00500FF4">
      <w:pPr>
        <w:sectPr w:rsidR="00500FF4" w:rsidSect="00CB3BA9">
          <w:type w:val="continuous"/>
          <w:pgSz w:w="11906" w:h="16838"/>
          <w:pgMar w:top="1701" w:right="1418" w:bottom="1418" w:left="1418" w:header="709" w:footer="397" w:gutter="0"/>
          <w:cols w:space="708"/>
          <w:titlePg/>
          <w:docGrid w:linePitch="360"/>
        </w:sectPr>
      </w:pPr>
    </w:p>
    <w:p w14:paraId="516FADA2" w14:textId="77777777" w:rsidR="00500FF4" w:rsidRDefault="00500FF4" w:rsidP="00500FF4">
      <w:pPr>
        <w:pStyle w:val="Heading1"/>
        <w:tabs>
          <w:tab w:val="right" w:pos="9070"/>
        </w:tabs>
        <w:spacing w:before="560" w:after="640"/>
        <w:rPr>
          <w:color w:val="FFFFFF" w:themeColor="background1"/>
          <w:sz w:val="36"/>
        </w:rPr>
        <w:sectPr w:rsidR="00500FF4"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2815A54F" wp14:editId="61738703">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13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465035B" w14:textId="77777777" w:rsidR="00500FF4" w:rsidRPr="000E654D" w:rsidRDefault="00500FF4" w:rsidP="00500FF4">
      <w:pPr>
        <w:pStyle w:val="Heading3"/>
        <w:shd w:val="clear" w:color="auto" w:fill="F2F2F2" w:themeFill="background1" w:themeFillShade="F2"/>
      </w:pPr>
      <w:r w:rsidRPr="000E654D">
        <w:t>Consumer outcome:</w:t>
      </w:r>
    </w:p>
    <w:p w14:paraId="723E9C49" w14:textId="77777777" w:rsidR="00500FF4" w:rsidRDefault="00500FF4" w:rsidP="00500FF4">
      <w:pPr>
        <w:numPr>
          <w:ilvl w:val="0"/>
          <w:numId w:val="7"/>
        </w:numPr>
        <w:shd w:val="clear" w:color="auto" w:fill="F2F2F2" w:themeFill="background1" w:themeFillShade="F2"/>
      </w:pPr>
      <w:r>
        <w:t>I get quality care and services when I need them from people who are knowledgeable, capable and caring.</w:t>
      </w:r>
    </w:p>
    <w:p w14:paraId="66FEA1BD" w14:textId="77777777" w:rsidR="00500FF4" w:rsidRDefault="00500FF4" w:rsidP="00500FF4">
      <w:pPr>
        <w:pStyle w:val="Heading3"/>
        <w:shd w:val="clear" w:color="auto" w:fill="F2F2F2" w:themeFill="background1" w:themeFillShade="F2"/>
      </w:pPr>
      <w:r>
        <w:t>Organisation statement:</w:t>
      </w:r>
    </w:p>
    <w:p w14:paraId="518FCE5D" w14:textId="77777777" w:rsidR="00500FF4" w:rsidRDefault="00500FF4" w:rsidP="00500F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ECA58C" w14:textId="77777777" w:rsidR="00500FF4" w:rsidRDefault="00500FF4" w:rsidP="00500FF4">
      <w:pPr>
        <w:pStyle w:val="Heading2"/>
      </w:pPr>
      <w:r>
        <w:t>Assessment of Standard 7</w:t>
      </w:r>
    </w:p>
    <w:p w14:paraId="5597A494" w14:textId="77777777" w:rsidR="00500FF4" w:rsidRPr="006102A1" w:rsidRDefault="00500FF4" w:rsidP="00500FF4">
      <w:pPr>
        <w:rPr>
          <w:rFonts w:eastAsiaTheme="minorHAnsi"/>
          <w:color w:val="auto"/>
        </w:rPr>
      </w:pPr>
      <w:r w:rsidRPr="006102A1">
        <w:rPr>
          <w:rFonts w:eastAsiaTheme="minorHAnsi"/>
          <w:color w:val="auto"/>
        </w:rPr>
        <w:t>The Assessment Team assessed Requirement (3)(c) in relation to Standard 7</w:t>
      </w:r>
      <w:r>
        <w:rPr>
          <w:rFonts w:eastAsiaTheme="minorHAnsi"/>
          <w:color w:val="auto"/>
        </w:rPr>
        <w:t xml:space="preserve"> and have recommended this Requirement met</w:t>
      </w:r>
      <w:r w:rsidRPr="006102A1">
        <w:rPr>
          <w:rFonts w:eastAsiaTheme="minorHAnsi"/>
          <w:color w:val="auto"/>
        </w:rPr>
        <w:t xml:space="preserve">. All other Requirements in this Standard were not assessed and, therefore, an overall rating of the Standard is not provided. </w:t>
      </w:r>
    </w:p>
    <w:p w14:paraId="3591AEDD" w14:textId="77777777" w:rsidR="00500FF4" w:rsidRDefault="00500FF4" w:rsidP="00500FF4">
      <w:pPr>
        <w:rPr>
          <w:rFonts w:eastAsiaTheme="minorHAnsi"/>
        </w:rPr>
      </w:pPr>
      <w:r w:rsidRPr="006102A1">
        <w:rPr>
          <w:rFonts w:eastAsiaTheme="minorHAnsi"/>
          <w:color w:val="auto"/>
        </w:rPr>
        <w:t xml:space="preserve">I have considered the findings and evidence documented </w:t>
      </w:r>
      <w:r>
        <w:rPr>
          <w:rFonts w:eastAsiaTheme="minorHAnsi"/>
        </w:rPr>
        <w:t>in the Assessment Team’s report to come to a view of compliance with Standard 7 Requirement (3)(c) and find the service Compliant with Requirement of (3)(c). The reasons for the finding are detailed in the specific Requirement below.</w:t>
      </w:r>
    </w:p>
    <w:p w14:paraId="30EE19BF" w14:textId="77777777" w:rsidR="00500FF4" w:rsidRDefault="00500FF4" w:rsidP="00500FF4">
      <w:pPr>
        <w:pStyle w:val="Heading2"/>
      </w:pPr>
      <w:r>
        <w:t>Assessment of Standard 7 Requirements</w:t>
      </w:r>
      <w:r w:rsidRPr="0066387A">
        <w:rPr>
          <w:i/>
          <w:color w:val="0000FF"/>
          <w:sz w:val="24"/>
          <w:szCs w:val="24"/>
        </w:rPr>
        <w:t xml:space="preserve"> </w:t>
      </w:r>
    </w:p>
    <w:p w14:paraId="395E7679" w14:textId="77777777" w:rsidR="00500FF4" w:rsidRPr="00095CD4" w:rsidRDefault="00500FF4" w:rsidP="00500FF4">
      <w:pPr>
        <w:pStyle w:val="Heading3"/>
      </w:pPr>
      <w:r w:rsidRPr="00095CD4">
        <w:t>Requirement 7(3)(c)</w:t>
      </w:r>
      <w:r>
        <w:tab/>
        <w:t>Compliant</w:t>
      </w:r>
    </w:p>
    <w:p w14:paraId="77F3E1BC" w14:textId="77777777" w:rsidR="00500FF4" w:rsidRPr="008D114F" w:rsidRDefault="00500FF4" w:rsidP="00500FF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227EB12" w14:textId="77777777" w:rsidR="00500FF4" w:rsidRPr="006102A1" w:rsidRDefault="00500FF4" w:rsidP="00500FF4">
      <w:pPr>
        <w:rPr>
          <w:color w:val="auto"/>
        </w:rPr>
      </w:pPr>
      <w:r w:rsidRPr="006102A1">
        <w:rPr>
          <w:color w:val="auto"/>
        </w:rPr>
        <w:t>The Assessment Team was satisfied the service demonstrated the workforce is competent and have the qualifications and knowledge to perform their roles effectively.</w:t>
      </w:r>
    </w:p>
    <w:p w14:paraId="30720275" w14:textId="77777777" w:rsidR="00500FF4" w:rsidRPr="006102A1" w:rsidRDefault="00500FF4" w:rsidP="00500FF4">
      <w:pPr>
        <w:rPr>
          <w:color w:val="auto"/>
        </w:rPr>
      </w:pPr>
      <w:r w:rsidRPr="006102A1">
        <w:rPr>
          <w:color w:val="auto"/>
        </w:rPr>
        <w:t>The service demonstrated recruitment and monitoring processes ensure the workforce hold suitable qualifications before commencement. The organisation has a range of human resources policies and procedures to inform and guide management and staff practice with regard to this Requirement. Position descriptions outline minimum qualification requirements for each role. Monitoring processes</w:t>
      </w:r>
      <w:r>
        <w:rPr>
          <w:color w:val="auto"/>
        </w:rPr>
        <w:t>,</w:t>
      </w:r>
      <w:r w:rsidRPr="006102A1">
        <w:rPr>
          <w:color w:val="auto"/>
        </w:rPr>
        <w:t xml:space="preserve"> including observation, clinical indicators, call bell response analysis, and feedback from </w:t>
      </w:r>
      <w:r w:rsidRPr="006102A1">
        <w:rPr>
          <w:color w:val="auto"/>
        </w:rPr>
        <w:lastRenderedPageBreak/>
        <w:t>consumers enable management to review staff competency on an ongoing basis. Professional registrations are monitored, and mandatory training provided to all staff. Staff undertake annual competency assessments and attend regular training to ensure their knowledge remains current. The service’s recruitment processes include a requirement for staff to demonstrate relevant qualifications before engagement. Competency assessment includes hand hygiene practices, the use of personal protective equipment, manual tasks, wound care and the use of electronic information systems. Training needs analysis is undertaken to identify and address gaps in knowledge and staff skills.</w:t>
      </w:r>
    </w:p>
    <w:p w14:paraId="20D51214" w14:textId="77777777" w:rsidR="00500FF4" w:rsidRPr="006102A1" w:rsidRDefault="00500FF4" w:rsidP="00500FF4">
      <w:pPr>
        <w:rPr>
          <w:color w:val="auto"/>
        </w:rPr>
      </w:pPr>
      <w:r w:rsidRPr="006102A1">
        <w:rPr>
          <w:color w:val="auto"/>
        </w:rPr>
        <w:t xml:space="preserve">Consumer feedback indicates they are satisfied staff are competent and deliver care and services in accordance with </w:t>
      </w:r>
      <w:r>
        <w:rPr>
          <w:color w:val="auto"/>
        </w:rPr>
        <w:t>their</w:t>
      </w:r>
      <w:r w:rsidRPr="006102A1">
        <w:rPr>
          <w:color w:val="auto"/>
        </w:rPr>
        <w:t xml:space="preserve"> preferences. Clinical, care and lifestyle staff sampled demonstrated knowledge of consumers’ needs, risks associated with consumers’ care and consumer preferences. Staff said they regularly attend training relevant to their roles and remain current with their knowledge.</w:t>
      </w:r>
    </w:p>
    <w:p w14:paraId="29235F5C" w14:textId="77777777" w:rsidR="00500FF4" w:rsidRPr="006102A1" w:rsidRDefault="00500FF4" w:rsidP="00500FF4">
      <w:pPr>
        <w:rPr>
          <w:color w:val="auto"/>
        </w:rPr>
      </w:pPr>
      <w:r w:rsidRPr="006102A1">
        <w:rPr>
          <w:color w:val="auto"/>
        </w:rPr>
        <w:t xml:space="preserve">Based on the information detailed above, I find </w:t>
      </w:r>
      <w:proofErr w:type="spellStart"/>
      <w:r w:rsidRPr="006102A1">
        <w:rPr>
          <w:color w:val="auto"/>
        </w:rPr>
        <w:t>Fairlux</w:t>
      </w:r>
      <w:proofErr w:type="spellEnd"/>
      <w:r w:rsidRPr="006102A1">
        <w:rPr>
          <w:color w:val="auto"/>
        </w:rPr>
        <w:t xml:space="preserve"> Pty Ltd, in relation to The Claridge Residential Care, Compliant with Requirement (3)(c) in Standard 7.</w:t>
      </w:r>
    </w:p>
    <w:p w14:paraId="4D0E1AF2" w14:textId="77777777" w:rsidR="00500FF4" w:rsidRPr="00506F7F" w:rsidRDefault="00500FF4" w:rsidP="00500FF4"/>
    <w:p w14:paraId="312C9D8B" w14:textId="77777777" w:rsidR="00500FF4" w:rsidRDefault="00500FF4" w:rsidP="00500FF4">
      <w:pPr>
        <w:sectPr w:rsidR="00500FF4" w:rsidSect="00CB3BA9">
          <w:type w:val="continuous"/>
          <w:pgSz w:w="11906" w:h="16838"/>
          <w:pgMar w:top="1701" w:right="1418" w:bottom="1418" w:left="1418" w:header="709" w:footer="397" w:gutter="0"/>
          <w:cols w:space="708"/>
          <w:titlePg/>
          <w:docGrid w:linePitch="360"/>
        </w:sectPr>
      </w:pPr>
    </w:p>
    <w:p w14:paraId="17A498FE" w14:textId="77777777" w:rsidR="00500FF4" w:rsidRDefault="00500FF4" w:rsidP="00500FF4">
      <w:pPr>
        <w:pStyle w:val="Heading1"/>
        <w:tabs>
          <w:tab w:val="right" w:pos="9070"/>
        </w:tabs>
        <w:spacing w:before="560" w:after="640"/>
        <w:rPr>
          <w:color w:val="FFFFFF" w:themeColor="background1"/>
          <w:sz w:val="36"/>
        </w:rPr>
        <w:sectPr w:rsidR="00500FF4"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80F6A96" wp14:editId="7278D6EE">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67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08E044B" w14:textId="77777777" w:rsidR="00500FF4" w:rsidRPr="00FD1B02" w:rsidRDefault="00500FF4" w:rsidP="00500FF4">
      <w:pPr>
        <w:pStyle w:val="Heading3"/>
        <w:shd w:val="clear" w:color="auto" w:fill="F2F2F2" w:themeFill="background1" w:themeFillShade="F2"/>
      </w:pPr>
      <w:r w:rsidRPr="008312AC">
        <w:t>Consumer</w:t>
      </w:r>
      <w:r w:rsidRPr="00FD1B02">
        <w:t xml:space="preserve"> outcome:</w:t>
      </w:r>
    </w:p>
    <w:p w14:paraId="034777AF" w14:textId="77777777" w:rsidR="00500FF4" w:rsidRDefault="00500FF4" w:rsidP="00500FF4">
      <w:pPr>
        <w:numPr>
          <w:ilvl w:val="0"/>
          <w:numId w:val="8"/>
        </w:numPr>
        <w:shd w:val="clear" w:color="auto" w:fill="F2F2F2" w:themeFill="background1" w:themeFillShade="F2"/>
      </w:pPr>
      <w:r>
        <w:t>I am confident the organisation is well run. I can partner in improving the delivery of care and services.</w:t>
      </w:r>
    </w:p>
    <w:p w14:paraId="67C71E28" w14:textId="77777777" w:rsidR="00500FF4" w:rsidRDefault="00500FF4" w:rsidP="00500FF4">
      <w:pPr>
        <w:pStyle w:val="Heading3"/>
        <w:shd w:val="clear" w:color="auto" w:fill="F2F2F2" w:themeFill="background1" w:themeFillShade="F2"/>
      </w:pPr>
      <w:r>
        <w:t>Organisation statement:</w:t>
      </w:r>
    </w:p>
    <w:p w14:paraId="5CDCDD77" w14:textId="77777777" w:rsidR="00500FF4" w:rsidRDefault="00500FF4" w:rsidP="00500FF4">
      <w:pPr>
        <w:numPr>
          <w:ilvl w:val="0"/>
          <w:numId w:val="8"/>
        </w:numPr>
        <w:shd w:val="clear" w:color="auto" w:fill="F2F2F2" w:themeFill="background1" w:themeFillShade="F2"/>
      </w:pPr>
      <w:r>
        <w:t>The organisation’s governing body is accountable for the delivery of safe and quality care and services.</w:t>
      </w:r>
    </w:p>
    <w:p w14:paraId="20291585" w14:textId="77777777" w:rsidR="00500FF4" w:rsidRDefault="00500FF4" w:rsidP="00500FF4">
      <w:pPr>
        <w:pStyle w:val="Heading2"/>
      </w:pPr>
      <w:r>
        <w:t>Assessment of Standard 8</w:t>
      </w:r>
    </w:p>
    <w:p w14:paraId="632B4962" w14:textId="77777777" w:rsidR="00500FF4" w:rsidRPr="006102A1" w:rsidRDefault="00500FF4" w:rsidP="00500FF4">
      <w:pPr>
        <w:rPr>
          <w:rFonts w:eastAsiaTheme="minorHAnsi"/>
          <w:color w:val="auto"/>
        </w:rPr>
      </w:pPr>
      <w:r w:rsidRPr="006102A1">
        <w:rPr>
          <w:rFonts w:eastAsiaTheme="minorHAnsi"/>
          <w:color w:val="auto"/>
        </w:rPr>
        <w:t>The Assessment Team assessed Requirement (3)(d) in relation to Standard 8</w:t>
      </w:r>
      <w:r>
        <w:rPr>
          <w:rFonts w:eastAsiaTheme="minorHAnsi"/>
          <w:color w:val="auto"/>
        </w:rPr>
        <w:t xml:space="preserve"> and have recommended the Requirement met</w:t>
      </w:r>
      <w:r w:rsidRPr="006102A1">
        <w:rPr>
          <w:rFonts w:eastAsiaTheme="minorHAnsi"/>
          <w:color w:val="auto"/>
        </w:rPr>
        <w:t xml:space="preserve">. All other Requirements in this Standard were not assessed and, therefore, an overall rating of the Standard is not provided. </w:t>
      </w:r>
    </w:p>
    <w:p w14:paraId="0EAB2C0A" w14:textId="1F8A1D81" w:rsidR="00500FF4" w:rsidRPr="006102A1" w:rsidRDefault="00500FF4" w:rsidP="00500FF4">
      <w:pPr>
        <w:rPr>
          <w:rFonts w:eastAsiaTheme="minorHAnsi"/>
          <w:color w:val="auto"/>
        </w:rPr>
      </w:pPr>
      <w:r w:rsidRPr="006102A1">
        <w:rPr>
          <w:rFonts w:eastAsiaTheme="minorHAnsi"/>
          <w:color w:val="auto"/>
        </w:rPr>
        <w:t xml:space="preserve">I have considered the findings and evidence documented in the Assessment Team’s report to </w:t>
      </w:r>
      <w:r>
        <w:rPr>
          <w:rFonts w:eastAsiaTheme="minorHAnsi"/>
          <w:color w:val="auto"/>
        </w:rPr>
        <w:t xml:space="preserve">come to </w:t>
      </w:r>
      <w:r w:rsidRPr="006102A1">
        <w:rPr>
          <w:rFonts w:eastAsiaTheme="minorHAnsi"/>
          <w:color w:val="auto"/>
        </w:rPr>
        <w:t>a view of compliance with Standard 8 Requirement (3)(d) and find the service Compliant with Requirements (3)(d). The reasons for the finding are detailed in the specific Requirement below.</w:t>
      </w:r>
    </w:p>
    <w:p w14:paraId="57C543A3" w14:textId="77777777" w:rsidR="00500FF4" w:rsidRDefault="00500FF4" w:rsidP="00500FF4">
      <w:pPr>
        <w:pStyle w:val="Heading2"/>
      </w:pPr>
      <w:r>
        <w:t>Assessment of Standard 8 Requirements</w:t>
      </w:r>
      <w:r w:rsidRPr="0066387A">
        <w:rPr>
          <w:i/>
          <w:color w:val="0000FF"/>
          <w:sz w:val="24"/>
          <w:szCs w:val="24"/>
        </w:rPr>
        <w:t xml:space="preserve"> </w:t>
      </w:r>
    </w:p>
    <w:p w14:paraId="45C0B369" w14:textId="77777777" w:rsidR="00500FF4" w:rsidRPr="00942569" w:rsidRDefault="00500FF4" w:rsidP="00500FF4">
      <w:pPr>
        <w:pStyle w:val="Heading3"/>
      </w:pPr>
      <w:r w:rsidRPr="00506F7F">
        <w:t>Requirement 8(3)(d)</w:t>
      </w:r>
      <w:r>
        <w:tab/>
        <w:t>Compliant</w:t>
      </w:r>
    </w:p>
    <w:p w14:paraId="0CAF8BE7" w14:textId="77777777" w:rsidR="00500FF4" w:rsidRPr="008D114F" w:rsidRDefault="00500FF4" w:rsidP="00500FF4">
      <w:pPr>
        <w:rPr>
          <w:i/>
        </w:rPr>
      </w:pPr>
      <w:r w:rsidRPr="008D114F">
        <w:rPr>
          <w:i/>
        </w:rPr>
        <w:t>Effective risk management systems and practices, including but not limited to the following:</w:t>
      </w:r>
    </w:p>
    <w:p w14:paraId="4596DEB4" w14:textId="77777777" w:rsidR="00500FF4" w:rsidRPr="008D114F" w:rsidRDefault="00500FF4" w:rsidP="00500FF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7EA8BA9" w14:textId="77777777" w:rsidR="00500FF4" w:rsidRPr="008D114F" w:rsidRDefault="00500FF4" w:rsidP="00500F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FCBE4B" w14:textId="77777777" w:rsidR="00500FF4" w:rsidRDefault="00500FF4" w:rsidP="00500FF4">
      <w:pPr>
        <w:numPr>
          <w:ilvl w:val="0"/>
          <w:numId w:val="29"/>
        </w:numPr>
        <w:tabs>
          <w:tab w:val="right" w:pos="9026"/>
        </w:tabs>
        <w:spacing w:before="0" w:after="0"/>
        <w:ind w:left="567" w:hanging="425"/>
        <w:outlineLvl w:val="4"/>
        <w:rPr>
          <w:i/>
        </w:rPr>
      </w:pPr>
      <w:r w:rsidRPr="008D114F">
        <w:rPr>
          <w:i/>
        </w:rPr>
        <w:t>supporting consumers to live the best life they can</w:t>
      </w:r>
    </w:p>
    <w:p w14:paraId="7A1D0C4C" w14:textId="77777777" w:rsidR="00500FF4" w:rsidRPr="008D114F" w:rsidRDefault="00500FF4" w:rsidP="00500FF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76DC3A2"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 xml:space="preserve">The Assessment Team found the service demonstrated effective risk management systems and practices enabling the management of high impact </w:t>
      </w:r>
      <w:r>
        <w:rPr>
          <w:rFonts w:ascii="Arial" w:hAnsi="Arial"/>
          <w:b w:val="0"/>
          <w:bCs w:val="0"/>
          <w:iCs w:val="0"/>
          <w:color w:val="auto"/>
          <w:sz w:val="24"/>
          <w:szCs w:val="24"/>
        </w:rPr>
        <w:t>or</w:t>
      </w:r>
      <w:r w:rsidRPr="006102A1">
        <w:rPr>
          <w:rFonts w:ascii="Arial" w:hAnsi="Arial"/>
          <w:b w:val="0"/>
          <w:bCs w:val="0"/>
          <w:iCs w:val="0"/>
          <w:color w:val="auto"/>
          <w:sz w:val="24"/>
          <w:szCs w:val="24"/>
        </w:rPr>
        <w:t xml:space="preserve"> high prevalence risks associated with the care of consumers. </w:t>
      </w:r>
      <w:r>
        <w:rPr>
          <w:rFonts w:ascii="Arial" w:hAnsi="Arial"/>
          <w:b w:val="0"/>
          <w:bCs w:val="0"/>
          <w:iCs w:val="0"/>
          <w:color w:val="auto"/>
          <w:sz w:val="24"/>
          <w:szCs w:val="24"/>
        </w:rPr>
        <w:t>A</w:t>
      </w:r>
      <w:r w:rsidRPr="006102A1">
        <w:rPr>
          <w:rFonts w:ascii="Arial" w:hAnsi="Arial"/>
          <w:b w:val="0"/>
          <w:bCs w:val="0"/>
          <w:iCs w:val="0"/>
          <w:color w:val="auto"/>
          <w:sz w:val="24"/>
          <w:szCs w:val="24"/>
        </w:rPr>
        <w:t xml:space="preserve">buse and neglect of consumers </w:t>
      </w:r>
      <w:r>
        <w:rPr>
          <w:rFonts w:ascii="Arial" w:hAnsi="Arial"/>
          <w:b w:val="0"/>
          <w:bCs w:val="0"/>
          <w:iCs w:val="0"/>
          <w:color w:val="auto"/>
          <w:sz w:val="24"/>
          <w:szCs w:val="24"/>
        </w:rPr>
        <w:t>is</w:t>
      </w:r>
      <w:r w:rsidRPr="006102A1">
        <w:rPr>
          <w:rFonts w:ascii="Arial" w:hAnsi="Arial"/>
          <w:b w:val="0"/>
          <w:bCs w:val="0"/>
          <w:iCs w:val="0"/>
          <w:color w:val="auto"/>
          <w:sz w:val="24"/>
          <w:szCs w:val="24"/>
        </w:rPr>
        <w:t xml:space="preserve"> </w:t>
      </w:r>
      <w:r w:rsidRPr="006102A1">
        <w:rPr>
          <w:rFonts w:ascii="Arial" w:hAnsi="Arial"/>
          <w:b w:val="0"/>
          <w:bCs w:val="0"/>
          <w:iCs w:val="0"/>
          <w:color w:val="auto"/>
          <w:sz w:val="24"/>
          <w:szCs w:val="24"/>
        </w:rPr>
        <w:lastRenderedPageBreak/>
        <w:t>identified, reported and managed in accordance with legislative requirements. Consumers are supported to live the best life they can. The service has an effective incident management system that is utilised in managing and preventing incidents.</w:t>
      </w:r>
    </w:p>
    <w:p w14:paraId="58F6F9CA"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The service provided evidence of a documented risk management framework, including policies that guide staff in the management of high impact or high prevalence risks associated with the care of consumers, identifying and responding to the abuse or neglect of consumers and in the use of the service</w:t>
      </w:r>
      <w:r>
        <w:rPr>
          <w:rFonts w:ascii="Arial" w:hAnsi="Arial"/>
          <w:b w:val="0"/>
          <w:bCs w:val="0"/>
          <w:iCs w:val="0"/>
          <w:color w:val="auto"/>
          <w:sz w:val="24"/>
          <w:szCs w:val="24"/>
        </w:rPr>
        <w:t>’</w:t>
      </w:r>
      <w:r w:rsidRPr="006102A1">
        <w:rPr>
          <w:rFonts w:ascii="Arial" w:hAnsi="Arial"/>
          <w:b w:val="0"/>
          <w:bCs w:val="0"/>
          <w:iCs w:val="0"/>
          <w:color w:val="auto"/>
          <w:sz w:val="24"/>
          <w:szCs w:val="24"/>
        </w:rPr>
        <w:t>s incident management systems. Documentation viewed reflects the implementation of appropriate procedures that assist the service to meet its regulatory obligations regarding managing, preventing, and reporting incidents.</w:t>
      </w:r>
    </w:p>
    <w:p w14:paraId="15D98F5B"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The Assessment Team found the service has processes to monitor consumer risk, including weekly situation reports, which are reviewed by the Executive Quality Team, and regular audits are undertaken. Statistical review by the Clinical Governance Committee and Medical Advisory Committee meetings are undertaken with meeting minutes reflecting risk at both an individual consumer and site-levels.</w:t>
      </w:r>
    </w:p>
    <w:p w14:paraId="565D48C9"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 xml:space="preserve">Staff described training received supporting their knowledge regarding their response to incidents, including reportable incidents and demonstrated their understanding of the identification of abuse and neglect. </w:t>
      </w:r>
    </w:p>
    <w:p w14:paraId="53BE1FBC"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 xml:space="preserve">Documentation reviewed showed where risk is identified, and consumers wish to continue with the risk. Agreed strategies to mitigate or minimise risk are appropriately discussed and documented. </w:t>
      </w:r>
    </w:p>
    <w:p w14:paraId="3FD44B89" w14:textId="77777777" w:rsidR="00500FF4" w:rsidRPr="006102A1" w:rsidRDefault="00500FF4" w:rsidP="00500FF4">
      <w:pPr>
        <w:pStyle w:val="Heading1"/>
        <w:rPr>
          <w:rFonts w:ascii="Arial" w:hAnsi="Arial"/>
          <w:b w:val="0"/>
          <w:bCs w:val="0"/>
          <w:iCs w:val="0"/>
          <w:color w:val="auto"/>
          <w:sz w:val="24"/>
          <w:szCs w:val="24"/>
        </w:rPr>
      </w:pPr>
      <w:r w:rsidRPr="006102A1">
        <w:rPr>
          <w:rFonts w:ascii="Arial" w:hAnsi="Arial"/>
          <w:b w:val="0"/>
          <w:bCs w:val="0"/>
          <w:iCs w:val="0"/>
          <w:color w:val="auto"/>
          <w:sz w:val="24"/>
          <w:szCs w:val="24"/>
        </w:rPr>
        <w:t>The service demonstrated it has relevant policies and procedures associated with the implementation of Serious Incident Response Scheme requirements. The service also showed how the incident management system and governance arrangements drive continuous improvement.</w:t>
      </w:r>
    </w:p>
    <w:p w14:paraId="36E9D013" w14:textId="1F2DC153" w:rsidR="002D1E70" w:rsidRDefault="00500FF4" w:rsidP="002D1E70">
      <w:r w:rsidRPr="006102A1">
        <w:rPr>
          <w:color w:val="auto"/>
        </w:rPr>
        <w:t xml:space="preserve">Based on the information detailed above, I find </w:t>
      </w:r>
      <w:proofErr w:type="spellStart"/>
      <w:r w:rsidRPr="006102A1">
        <w:rPr>
          <w:color w:val="auto"/>
        </w:rPr>
        <w:t>Fairlux</w:t>
      </w:r>
      <w:proofErr w:type="spellEnd"/>
      <w:r w:rsidRPr="006102A1">
        <w:rPr>
          <w:color w:val="auto"/>
        </w:rPr>
        <w:t xml:space="preserve"> Pty Ltd, in relation to The Claridge Residential Care, Compliant with Requirement (3)(d) in Standard 8.</w:t>
      </w:r>
      <w:r w:rsidR="002D1E70" w:rsidRPr="002D1E70">
        <w:t xml:space="preserve"> </w:t>
      </w:r>
    </w:p>
    <w:p w14:paraId="395E5EE6" w14:textId="77777777" w:rsidR="002D1E70" w:rsidRPr="00154403" w:rsidRDefault="002D1E70" w:rsidP="002D1E70"/>
    <w:p w14:paraId="42E03BFF" w14:textId="77777777" w:rsidR="002D1E70" w:rsidRDefault="002D1E70" w:rsidP="002D1E70">
      <w:pPr>
        <w:tabs>
          <w:tab w:val="right" w:pos="9026"/>
        </w:tabs>
        <w:sectPr w:rsidR="002D1E70" w:rsidSect="008D7780">
          <w:type w:val="continuous"/>
          <w:pgSz w:w="11906" w:h="16838"/>
          <w:pgMar w:top="1701" w:right="1418" w:bottom="1418" w:left="1418" w:header="709" w:footer="397" w:gutter="0"/>
          <w:cols w:space="708"/>
          <w:docGrid w:linePitch="360"/>
        </w:sectPr>
      </w:pPr>
    </w:p>
    <w:p w14:paraId="366B0CDB" w14:textId="746B7DE9" w:rsidR="00500FF4" w:rsidRDefault="00500FF4" w:rsidP="00500FF4">
      <w:pPr>
        <w:pStyle w:val="Heading1"/>
      </w:pPr>
      <w:r>
        <w:lastRenderedPageBreak/>
        <w:t>Areas for improvement</w:t>
      </w:r>
    </w:p>
    <w:p w14:paraId="780C0514" w14:textId="668C0DD1" w:rsidR="00500FF4" w:rsidRPr="00095CD4" w:rsidRDefault="00500FF4" w:rsidP="00441EE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500FF4"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B11B1" w14:textId="77777777" w:rsidR="0081092F" w:rsidRDefault="00500FF4">
      <w:pPr>
        <w:spacing w:before="0" w:after="0" w:line="240" w:lineRule="auto"/>
      </w:pPr>
      <w:r>
        <w:separator/>
      </w:r>
    </w:p>
  </w:endnote>
  <w:endnote w:type="continuationSeparator" w:id="0">
    <w:p w14:paraId="3CAB11B3" w14:textId="77777777" w:rsidR="0081092F" w:rsidRDefault="00500F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119C" w14:textId="77777777" w:rsidR="00506F7F" w:rsidRPr="009A1F1B" w:rsidRDefault="00500F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AB119D" w14:textId="77777777" w:rsidR="00506F7F" w:rsidRPr="00C72FFB" w:rsidRDefault="00500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CAB119E" w14:textId="77777777" w:rsidR="00506F7F" w:rsidRPr="00C72FFB" w:rsidRDefault="00500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119F" w14:textId="77777777" w:rsidR="00506F7F" w:rsidRPr="009A1F1B" w:rsidRDefault="00500F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AB11A0" w14:textId="77777777" w:rsidR="00506F7F" w:rsidRPr="00C72FFB" w:rsidRDefault="00500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AB11A1" w14:textId="77777777" w:rsidR="00506F7F" w:rsidRPr="00A3716D" w:rsidRDefault="00500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11AD" w14:textId="77777777" w:rsidR="0081092F" w:rsidRDefault="00500FF4">
      <w:pPr>
        <w:spacing w:before="0" w:after="0" w:line="240" w:lineRule="auto"/>
      </w:pPr>
      <w:r>
        <w:separator/>
      </w:r>
    </w:p>
  </w:footnote>
  <w:footnote w:type="continuationSeparator" w:id="0">
    <w:p w14:paraId="3CAB11AF" w14:textId="77777777" w:rsidR="0081092F" w:rsidRDefault="00500F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119B" w14:textId="77777777" w:rsidR="00506F7F" w:rsidRDefault="00500FF4"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3CAB11AD" wp14:editId="3CAB11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71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14A0" w14:textId="77777777" w:rsidR="00500FF4" w:rsidRDefault="00500FF4">
    <w:pPr>
      <w:pStyle w:val="Header"/>
    </w:pPr>
    <w:r w:rsidRPr="003C6EC2">
      <w:rPr>
        <w:rFonts w:eastAsia="Calibri"/>
        <w:noProof/>
      </w:rPr>
      <w:drawing>
        <wp:anchor distT="0" distB="0" distL="114300" distR="114300" simplePos="0" relativeHeight="251661824" behindDoc="1" locked="0" layoutInCell="1" allowOverlap="1" wp14:anchorId="186DB979" wp14:editId="44710B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30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48EB" w14:textId="77777777" w:rsidR="00500FF4" w:rsidRDefault="00500FF4" w:rsidP="0004322A">
    <w:r>
      <w:rPr>
        <w:noProof/>
        <w:color w:val="auto"/>
        <w:sz w:val="20"/>
      </w:rPr>
      <w:drawing>
        <wp:anchor distT="0" distB="0" distL="114300" distR="114300" simplePos="0" relativeHeight="251657728" behindDoc="1" locked="0" layoutInCell="1" allowOverlap="1" wp14:anchorId="3FC9B493" wp14:editId="38213D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67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4519" w14:textId="77777777" w:rsidR="00500FF4" w:rsidRDefault="00500FF4" w:rsidP="0004322A">
    <w:r>
      <w:rPr>
        <w:noProof/>
        <w:color w:val="auto"/>
        <w:sz w:val="20"/>
      </w:rPr>
      <w:drawing>
        <wp:anchor distT="0" distB="0" distL="114300" distR="114300" simplePos="0" relativeHeight="251658752" behindDoc="1" locked="0" layoutInCell="1" allowOverlap="1" wp14:anchorId="6E4D99FF" wp14:editId="3219BD6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13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08AFB" w14:textId="77777777" w:rsidR="00500FF4" w:rsidRDefault="00500FF4" w:rsidP="009C6F30">
    <w:pPr>
      <w:tabs>
        <w:tab w:val="left" w:pos="3624"/>
      </w:tabs>
    </w:pPr>
    <w:r>
      <w:rPr>
        <w:noProof/>
        <w:color w:val="auto"/>
        <w:sz w:val="20"/>
      </w:rPr>
      <w:drawing>
        <wp:anchor distT="0" distB="0" distL="114300" distR="114300" simplePos="0" relativeHeight="251659776" behindDoc="1" locked="0" layoutInCell="1" allowOverlap="1" wp14:anchorId="208301E4" wp14:editId="5CEC3E8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33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B7A4" w14:textId="77777777" w:rsidR="00500FF4" w:rsidRDefault="00500FF4" w:rsidP="009C6F30">
    <w:pPr>
      <w:tabs>
        <w:tab w:val="left" w:pos="3624"/>
      </w:tabs>
    </w:pPr>
    <w:r>
      <w:rPr>
        <w:noProof/>
        <w:color w:val="auto"/>
        <w:sz w:val="20"/>
      </w:rPr>
      <w:drawing>
        <wp:anchor distT="0" distB="0" distL="114300" distR="114300" simplePos="0" relativeHeight="251660800" behindDoc="1" locked="0" layoutInCell="1" allowOverlap="1" wp14:anchorId="6E278B72" wp14:editId="7E1D7C6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5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5127" w14:textId="77777777" w:rsidR="00506F7F" w:rsidRDefault="00500FF4" w:rsidP="009C6F30">
    <w:pPr>
      <w:tabs>
        <w:tab w:val="left" w:pos="3624"/>
      </w:tabs>
    </w:pPr>
    <w:r>
      <w:rPr>
        <w:noProof/>
        <w:color w:val="auto"/>
        <w:sz w:val="20"/>
      </w:rPr>
      <w:drawing>
        <wp:anchor distT="0" distB="0" distL="114300" distR="114300" simplePos="0" relativeHeight="251655680" behindDoc="1" locked="0" layoutInCell="1" allowOverlap="1" wp14:anchorId="3ED75B3F" wp14:editId="66D46530">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43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8E2C8E">
      <w:start w:val="1"/>
      <w:numFmt w:val="lowerRoman"/>
      <w:lvlText w:val="(%1)"/>
      <w:lvlJc w:val="left"/>
      <w:pPr>
        <w:ind w:left="1080" w:hanging="720"/>
      </w:pPr>
      <w:rPr>
        <w:rFonts w:hint="default"/>
        <w:b w:val="0"/>
      </w:rPr>
    </w:lvl>
    <w:lvl w:ilvl="1" w:tplc="8B304826" w:tentative="1">
      <w:start w:val="1"/>
      <w:numFmt w:val="lowerLetter"/>
      <w:lvlText w:val="%2."/>
      <w:lvlJc w:val="left"/>
      <w:pPr>
        <w:ind w:left="1440" w:hanging="360"/>
      </w:pPr>
    </w:lvl>
    <w:lvl w:ilvl="2" w:tplc="616AB130" w:tentative="1">
      <w:start w:val="1"/>
      <w:numFmt w:val="lowerRoman"/>
      <w:lvlText w:val="%3."/>
      <w:lvlJc w:val="right"/>
      <w:pPr>
        <w:ind w:left="2160" w:hanging="180"/>
      </w:pPr>
    </w:lvl>
    <w:lvl w:ilvl="3" w:tplc="F72AC25E" w:tentative="1">
      <w:start w:val="1"/>
      <w:numFmt w:val="decimal"/>
      <w:lvlText w:val="%4."/>
      <w:lvlJc w:val="left"/>
      <w:pPr>
        <w:ind w:left="2880" w:hanging="360"/>
      </w:pPr>
    </w:lvl>
    <w:lvl w:ilvl="4" w:tplc="47867268" w:tentative="1">
      <w:start w:val="1"/>
      <w:numFmt w:val="lowerLetter"/>
      <w:lvlText w:val="%5."/>
      <w:lvlJc w:val="left"/>
      <w:pPr>
        <w:ind w:left="3600" w:hanging="360"/>
      </w:pPr>
    </w:lvl>
    <w:lvl w:ilvl="5" w:tplc="5B10F7B2" w:tentative="1">
      <w:start w:val="1"/>
      <w:numFmt w:val="lowerRoman"/>
      <w:lvlText w:val="%6."/>
      <w:lvlJc w:val="right"/>
      <w:pPr>
        <w:ind w:left="4320" w:hanging="180"/>
      </w:pPr>
    </w:lvl>
    <w:lvl w:ilvl="6" w:tplc="1A58E000" w:tentative="1">
      <w:start w:val="1"/>
      <w:numFmt w:val="decimal"/>
      <w:lvlText w:val="%7."/>
      <w:lvlJc w:val="left"/>
      <w:pPr>
        <w:ind w:left="5040" w:hanging="360"/>
      </w:pPr>
    </w:lvl>
    <w:lvl w:ilvl="7" w:tplc="F32EDF24" w:tentative="1">
      <w:start w:val="1"/>
      <w:numFmt w:val="lowerLetter"/>
      <w:lvlText w:val="%8."/>
      <w:lvlJc w:val="left"/>
      <w:pPr>
        <w:ind w:left="5760" w:hanging="360"/>
      </w:pPr>
    </w:lvl>
    <w:lvl w:ilvl="8" w:tplc="E40E79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EADFC2">
      <w:start w:val="1"/>
      <w:numFmt w:val="bullet"/>
      <w:pStyle w:val="ListParagraph"/>
      <w:lvlText w:val=""/>
      <w:lvlJc w:val="left"/>
      <w:pPr>
        <w:ind w:left="1440" w:hanging="360"/>
      </w:pPr>
      <w:rPr>
        <w:rFonts w:ascii="Symbol" w:hAnsi="Symbol" w:hint="default"/>
        <w:color w:val="auto"/>
      </w:rPr>
    </w:lvl>
    <w:lvl w:ilvl="1" w:tplc="C310B5F0" w:tentative="1">
      <w:start w:val="1"/>
      <w:numFmt w:val="bullet"/>
      <w:lvlText w:val="o"/>
      <w:lvlJc w:val="left"/>
      <w:pPr>
        <w:ind w:left="2160" w:hanging="360"/>
      </w:pPr>
      <w:rPr>
        <w:rFonts w:ascii="Courier New" w:hAnsi="Courier New" w:cs="Courier New" w:hint="default"/>
      </w:rPr>
    </w:lvl>
    <w:lvl w:ilvl="2" w:tplc="4CE0BD52" w:tentative="1">
      <w:start w:val="1"/>
      <w:numFmt w:val="bullet"/>
      <w:lvlText w:val=""/>
      <w:lvlJc w:val="left"/>
      <w:pPr>
        <w:ind w:left="2880" w:hanging="360"/>
      </w:pPr>
      <w:rPr>
        <w:rFonts w:ascii="Wingdings" w:hAnsi="Wingdings" w:hint="default"/>
      </w:rPr>
    </w:lvl>
    <w:lvl w:ilvl="3" w:tplc="A2FABA56" w:tentative="1">
      <w:start w:val="1"/>
      <w:numFmt w:val="bullet"/>
      <w:lvlText w:val=""/>
      <w:lvlJc w:val="left"/>
      <w:pPr>
        <w:ind w:left="3600" w:hanging="360"/>
      </w:pPr>
      <w:rPr>
        <w:rFonts w:ascii="Symbol" w:hAnsi="Symbol" w:hint="default"/>
      </w:rPr>
    </w:lvl>
    <w:lvl w:ilvl="4" w:tplc="2DF2F1AC" w:tentative="1">
      <w:start w:val="1"/>
      <w:numFmt w:val="bullet"/>
      <w:lvlText w:val="o"/>
      <w:lvlJc w:val="left"/>
      <w:pPr>
        <w:ind w:left="4320" w:hanging="360"/>
      </w:pPr>
      <w:rPr>
        <w:rFonts w:ascii="Courier New" w:hAnsi="Courier New" w:cs="Courier New" w:hint="default"/>
      </w:rPr>
    </w:lvl>
    <w:lvl w:ilvl="5" w:tplc="0324CAF0" w:tentative="1">
      <w:start w:val="1"/>
      <w:numFmt w:val="bullet"/>
      <w:lvlText w:val=""/>
      <w:lvlJc w:val="left"/>
      <w:pPr>
        <w:ind w:left="5040" w:hanging="360"/>
      </w:pPr>
      <w:rPr>
        <w:rFonts w:ascii="Wingdings" w:hAnsi="Wingdings" w:hint="default"/>
      </w:rPr>
    </w:lvl>
    <w:lvl w:ilvl="6" w:tplc="E906077A" w:tentative="1">
      <w:start w:val="1"/>
      <w:numFmt w:val="bullet"/>
      <w:lvlText w:val=""/>
      <w:lvlJc w:val="left"/>
      <w:pPr>
        <w:ind w:left="5760" w:hanging="360"/>
      </w:pPr>
      <w:rPr>
        <w:rFonts w:ascii="Symbol" w:hAnsi="Symbol" w:hint="default"/>
      </w:rPr>
    </w:lvl>
    <w:lvl w:ilvl="7" w:tplc="501A5814" w:tentative="1">
      <w:start w:val="1"/>
      <w:numFmt w:val="bullet"/>
      <w:lvlText w:val="o"/>
      <w:lvlJc w:val="left"/>
      <w:pPr>
        <w:ind w:left="6480" w:hanging="360"/>
      </w:pPr>
      <w:rPr>
        <w:rFonts w:ascii="Courier New" w:hAnsi="Courier New" w:cs="Courier New" w:hint="default"/>
      </w:rPr>
    </w:lvl>
    <w:lvl w:ilvl="8" w:tplc="7C7E60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6C2A14">
      <w:start w:val="1"/>
      <w:numFmt w:val="lowerRoman"/>
      <w:lvlText w:val="(%1)"/>
      <w:lvlJc w:val="left"/>
      <w:pPr>
        <w:ind w:left="1004" w:hanging="720"/>
      </w:pPr>
      <w:rPr>
        <w:rFonts w:hint="default"/>
        <w:b w:val="0"/>
      </w:rPr>
    </w:lvl>
    <w:lvl w:ilvl="1" w:tplc="A94EACA6" w:tentative="1">
      <w:start w:val="1"/>
      <w:numFmt w:val="lowerLetter"/>
      <w:lvlText w:val="%2."/>
      <w:lvlJc w:val="left"/>
      <w:pPr>
        <w:ind w:left="1364" w:hanging="360"/>
      </w:pPr>
    </w:lvl>
    <w:lvl w:ilvl="2" w:tplc="FB0823FA" w:tentative="1">
      <w:start w:val="1"/>
      <w:numFmt w:val="lowerRoman"/>
      <w:lvlText w:val="%3."/>
      <w:lvlJc w:val="right"/>
      <w:pPr>
        <w:ind w:left="2084" w:hanging="180"/>
      </w:pPr>
    </w:lvl>
    <w:lvl w:ilvl="3" w:tplc="721AE46A" w:tentative="1">
      <w:start w:val="1"/>
      <w:numFmt w:val="decimal"/>
      <w:lvlText w:val="%4."/>
      <w:lvlJc w:val="left"/>
      <w:pPr>
        <w:ind w:left="2804" w:hanging="360"/>
      </w:pPr>
    </w:lvl>
    <w:lvl w:ilvl="4" w:tplc="767AC5EC" w:tentative="1">
      <w:start w:val="1"/>
      <w:numFmt w:val="lowerLetter"/>
      <w:lvlText w:val="%5."/>
      <w:lvlJc w:val="left"/>
      <w:pPr>
        <w:ind w:left="3524" w:hanging="360"/>
      </w:pPr>
    </w:lvl>
    <w:lvl w:ilvl="5" w:tplc="8C700FD6" w:tentative="1">
      <w:start w:val="1"/>
      <w:numFmt w:val="lowerRoman"/>
      <w:lvlText w:val="%6."/>
      <w:lvlJc w:val="right"/>
      <w:pPr>
        <w:ind w:left="4244" w:hanging="180"/>
      </w:pPr>
    </w:lvl>
    <w:lvl w:ilvl="6" w:tplc="FDA09426" w:tentative="1">
      <w:start w:val="1"/>
      <w:numFmt w:val="decimal"/>
      <w:lvlText w:val="%7."/>
      <w:lvlJc w:val="left"/>
      <w:pPr>
        <w:ind w:left="4964" w:hanging="360"/>
      </w:pPr>
    </w:lvl>
    <w:lvl w:ilvl="7" w:tplc="DEE472C8" w:tentative="1">
      <w:start w:val="1"/>
      <w:numFmt w:val="lowerLetter"/>
      <w:lvlText w:val="%8."/>
      <w:lvlJc w:val="left"/>
      <w:pPr>
        <w:ind w:left="5684" w:hanging="360"/>
      </w:pPr>
    </w:lvl>
    <w:lvl w:ilvl="8" w:tplc="C61CAA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84E490">
      <w:start w:val="1"/>
      <w:numFmt w:val="lowerRoman"/>
      <w:lvlText w:val="(%1)"/>
      <w:lvlJc w:val="left"/>
      <w:pPr>
        <w:ind w:left="1080" w:hanging="720"/>
      </w:pPr>
      <w:rPr>
        <w:rFonts w:hint="default"/>
      </w:rPr>
    </w:lvl>
    <w:lvl w:ilvl="1" w:tplc="2EE0C9B8" w:tentative="1">
      <w:start w:val="1"/>
      <w:numFmt w:val="lowerLetter"/>
      <w:lvlText w:val="%2."/>
      <w:lvlJc w:val="left"/>
      <w:pPr>
        <w:ind w:left="1440" w:hanging="360"/>
      </w:pPr>
    </w:lvl>
    <w:lvl w:ilvl="2" w:tplc="559E29F4" w:tentative="1">
      <w:start w:val="1"/>
      <w:numFmt w:val="lowerRoman"/>
      <w:lvlText w:val="%3."/>
      <w:lvlJc w:val="right"/>
      <w:pPr>
        <w:ind w:left="2160" w:hanging="180"/>
      </w:pPr>
    </w:lvl>
    <w:lvl w:ilvl="3" w:tplc="FDE4BC34" w:tentative="1">
      <w:start w:val="1"/>
      <w:numFmt w:val="decimal"/>
      <w:lvlText w:val="%4."/>
      <w:lvlJc w:val="left"/>
      <w:pPr>
        <w:ind w:left="2880" w:hanging="360"/>
      </w:pPr>
    </w:lvl>
    <w:lvl w:ilvl="4" w:tplc="B2BEC7A4" w:tentative="1">
      <w:start w:val="1"/>
      <w:numFmt w:val="lowerLetter"/>
      <w:lvlText w:val="%5."/>
      <w:lvlJc w:val="left"/>
      <w:pPr>
        <w:ind w:left="3600" w:hanging="360"/>
      </w:pPr>
    </w:lvl>
    <w:lvl w:ilvl="5" w:tplc="88CC9F22" w:tentative="1">
      <w:start w:val="1"/>
      <w:numFmt w:val="lowerRoman"/>
      <w:lvlText w:val="%6."/>
      <w:lvlJc w:val="right"/>
      <w:pPr>
        <w:ind w:left="4320" w:hanging="180"/>
      </w:pPr>
    </w:lvl>
    <w:lvl w:ilvl="6" w:tplc="699C0E1A" w:tentative="1">
      <w:start w:val="1"/>
      <w:numFmt w:val="decimal"/>
      <w:lvlText w:val="%7."/>
      <w:lvlJc w:val="left"/>
      <w:pPr>
        <w:ind w:left="5040" w:hanging="360"/>
      </w:pPr>
    </w:lvl>
    <w:lvl w:ilvl="7" w:tplc="75060B14" w:tentative="1">
      <w:start w:val="1"/>
      <w:numFmt w:val="lowerLetter"/>
      <w:lvlText w:val="%8."/>
      <w:lvlJc w:val="left"/>
      <w:pPr>
        <w:ind w:left="5760" w:hanging="360"/>
      </w:pPr>
    </w:lvl>
    <w:lvl w:ilvl="8" w:tplc="6BB450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A42934E">
      <w:start w:val="1"/>
      <w:numFmt w:val="lowerRoman"/>
      <w:lvlText w:val="(%1)"/>
      <w:lvlJc w:val="left"/>
      <w:pPr>
        <w:ind w:left="1080" w:hanging="720"/>
      </w:pPr>
      <w:rPr>
        <w:rFonts w:hint="default"/>
      </w:rPr>
    </w:lvl>
    <w:lvl w:ilvl="1" w:tplc="958241B8" w:tentative="1">
      <w:start w:val="1"/>
      <w:numFmt w:val="lowerLetter"/>
      <w:lvlText w:val="%2."/>
      <w:lvlJc w:val="left"/>
      <w:pPr>
        <w:ind w:left="1440" w:hanging="360"/>
      </w:pPr>
    </w:lvl>
    <w:lvl w:ilvl="2" w:tplc="A3547F90" w:tentative="1">
      <w:start w:val="1"/>
      <w:numFmt w:val="lowerRoman"/>
      <w:lvlText w:val="%3."/>
      <w:lvlJc w:val="right"/>
      <w:pPr>
        <w:ind w:left="2160" w:hanging="180"/>
      </w:pPr>
    </w:lvl>
    <w:lvl w:ilvl="3" w:tplc="5B122614" w:tentative="1">
      <w:start w:val="1"/>
      <w:numFmt w:val="decimal"/>
      <w:lvlText w:val="%4."/>
      <w:lvlJc w:val="left"/>
      <w:pPr>
        <w:ind w:left="2880" w:hanging="360"/>
      </w:pPr>
    </w:lvl>
    <w:lvl w:ilvl="4" w:tplc="4FEC7C80" w:tentative="1">
      <w:start w:val="1"/>
      <w:numFmt w:val="lowerLetter"/>
      <w:lvlText w:val="%5."/>
      <w:lvlJc w:val="left"/>
      <w:pPr>
        <w:ind w:left="3600" w:hanging="360"/>
      </w:pPr>
    </w:lvl>
    <w:lvl w:ilvl="5" w:tplc="A0BCF8C8" w:tentative="1">
      <w:start w:val="1"/>
      <w:numFmt w:val="lowerRoman"/>
      <w:lvlText w:val="%6."/>
      <w:lvlJc w:val="right"/>
      <w:pPr>
        <w:ind w:left="4320" w:hanging="180"/>
      </w:pPr>
    </w:lvl>
    <w:lvl w:ilvl="6" w:tplc="9A92705A" w:tentative="1">
      <w:start w:val="1"/>
      <w:numFmt w:val="decimal"/>
      <w:lvlText w:val="%7."/>
      <w:lvlJc w:val="left"/>
      <w:pPr>
        <w:ind w:left="5040" w:hanging="360"/>
      </w:pPr>
    </w:lvl>
    <w:lvl w:ilvl="7" w:tplc="8E0839C8" w:tentative="1">
      <w:start w:val="1"/>
      <w:numFmt w:val="lowerLetter"/>
      <w:lvlText w:val="%8."/>
      <w:lvlJc w:val="left"/>
      <w:pPr>
        <w:ind w:left="5760" w:hanging="360"/>
      </w:pPr>
    </w:lvl>
    <w:lvl w:ilvl="8" w:tplc="0AB4D7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785E0A">
      <w:start w:val="1"/>
      <w:numFmt w:val="lowerRoman"/>
      <w:lvlText w:val="(%1)"/>
      <w:lvlJc w:val="left"/>
      <w:pPr>
        <w:ind w:left="1080" w:hanging="720"/>
      </w:pPr>
      <w:rPr>
        <w:rFonts w:hint="default"/>
        <w:b w:val="0"/>
      </w:rPr>
    </w:lvl>
    <w:lvl w:ilvl="1" w:tplc="3224208C" w:tentative="1">
      <w:start w:val="1"/>
      <w:numFmt w:val="lowerLetter"/>
      <w:lvlText w:val="%2."/>
      <w:lvlJc w:val="left"/>
      <w:pPr>
        <w:ind w:left="1440" w:hanging="360"/>
      </w:pPr>
    </w:lvl>
    <w:lvl w:ilvl="2" w:tplc="0E481D68" w:tentative="1">
      <w:start w:val="1"/>
      <w:numFmt w:val="lowerRoman"/>
      <w:lvlText w:val="%3."/>
      <w:lvlJc w:val="right"/>
      <w:pPr>
        <w:ind w:left="2160" w:hanging="180"/>
      </w:pPr>
    </w:lvl>
    <w:lvl w:ilvl="3" w:tplc="840A1478" w:tentative="1">
      <w:start w:val="1"/>
      <w:numFmt w:val="decimal"/>
      <w:lvlText w:val="%4."/>
      <w:lvlJc w:val="left"/>
      <w:pPr>
        <w:ind w:left="2880" w:hanging="360"/>
      </w:pPr>
    </w:lvl>
    <w:lvl w:ilvl="4" w:tplc="90DA973E" w:tentative="1">
      <w:start w:val="1"/>
      <w:numFmt w:val="lowerLetter"/>
      <w:lvlText w:val="%5."/>
      <w:lvlJc w:val="left"/>
      <w:pPr>
        <w:ind w:left="3600" w:hanging="360"/>
      </w:pPr>
    </w:lvl>
    <w:lvl w:ilvl="5" w:tplc="95E887D8" w:tentative="1">
      <w:start w:val="1"/>
      <w:numFmt w:val="lowerRoman"/>
      <w:lvlText w:val="%6."/>
      <w:lvlJc w:val="right"/>
      <w:pPr>
        <w:ind w:left="4320" w:hanging="180"/>
      </w:pPr>
    </w:lvl>
    <w:lvl w:ilvl="6" w:tplc="EC1ED2A4" w:tentative="1">
      <w:start w:val="1"/>
      <w:numFmt w:val="decimal"/>
      <w:lvlText w:val="%7."/>
      <w:lvlJc w:val="left"/>
      <w:pPr>
        <w:ind w:left="5040" w:hanging="360"/>
      </w:pPr>
    </w:lvl>
    <w:lvl w:ilvl="7" w:tplc="8F821496" w:tentative="1">
      <w:start w:val="1"/>
      <w:numFmt w:val="lowerLetter"/>
      <w:lvlText w:val="%8."/>
      <w:lvlJc w:val="left"/>
      <w:pPr>
        <w:ind w:left="5760" w:hanging="360"/>
      </w:pPr>
    </w:lvl>
    <w:lvl w:ilvl="8" w:tplc="460C9C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AF6A7E6">
      <w:start w:val="1"/>
      <w:numFmt w:val="lowerLetter"/>
      <w:lvlText w:val="(%1)"/>
      <w:lvlJc w:val="left"/>
      <w:pPr>
        <w:ind w:left="360" w:hanging="360"/>
      </w:pPr>
      <w:rPr>
        <w:rFonts w:hint="default"/>
      </w:rPr>
    </w:lvl>
    <w:lvl w:ilvl="1" w:tplc="A3FA3B62" w:tentative="1">
      <w:start w:val="1"/>
      <w:numFmt w:val="lowerLetter"/>
      <w:lvlText w:val="%2."/>
      <w:lvlJc w:val="left"/>
      <w:pPr>
        <w:ind w:left="1080" w:hanging="360"/>
      </w:pPr>
    </w:lvl>
    <w:lvl w:ilvl="2" w:tplc="6D98EF54" w:tentative="1">
      <w:start w:val="1"/>
      <w:numFmt w:val="lowerRoman"/>
      <w:lvlText w:val="%3."/>
      <w:lvlJc w:val="right"/>
      <w:pPr>
        <w:ind w:left="1800" w:hanging="180"/>
      </w:pPr>
    </w:lvl>
    <w:lvl w:ilvl="3" w:tplc="0660E68C" w:tentative="1">
      <w:start w:val="1"/>
      <w:numFmt w:val="decimal"/>
      <w:lvlText w:val="%4."/>
      <w:lvlJc w:val="left"/>
      <w:pPr>
        <w:ind w:left="2520" w:hanging="360"/>
      </w:pPr>
    </w:lvl>
    <w:lvl w:ilvl="4" w:tplc="2954D5E6" w:tentative="1">
      <w:start w:val="1"/>
      <w:numFmt w:val="lowerLetter"/>
      <w:lvlText w:val="%5."/>
      <w:lvlJc w:val="left"/>
      <w:pPr>
        <w:ind w:left="3240" w:hanging="360"/>
      </w:pPr>
    </w:lvl>
    <w:lvl w:ilvl="5" w:tplc="61F08E20" w:tentative="1">
      <w:start w:val="1"/>
      <w:numFmt w:val="lowerRoman"/>
      <w:lvlText w:val="%6."/>
      <w:lvlJc w:val="right"/>
      <w:pPr>
        <w:ind w:left="3960" w:hanging="180"/>
      </w:pPr>
    </w:lvl>
    <w:lvl w:ilvl="6" w:tplc="C3926024" w:tentative="1">
      <w:start w:val="1"/>
      <w:numFmt w:val="decimal"/>
      <w:lvlText w:val="%7."/>
      <w:lvlJc w:val="left"/>
      <w:pPr>
        <w:ind w:left="4680" w:hanging="360"/>
      </w:pPr>
    </w:lvl>
    <w:lvl w:ilvl="7" w:tplc="98EAC98A" w:tentative="1">
      <w:start w:val="1"/>
      <w:numFmt w:val="lowerLetter"/>
      <w:lvlText w:val="%8."/>
      <w:lvlJc w:val="left"/>
      <w:pPr>
        <w:ind w:left="5400" w:hanging="360"/>
      </w:pPr>
    </w:lvl>
    <w:lvl w:ilvl="8" w:tplc="4366FE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186FF2">
      <w:start w:val="1"/>
      <w:numFmt w:val="decimal"/>
      <w:lvlText w:val="%1."/>
      <w:lvlJc w:val="left"/>
      <w:pPr>
        <w:ind w:left="360" w:hanging="360"/>
      </w:pPr>
      <w:rPr>
        <w:rFonts w:hint="default"/>
      </w:rPr>
    </w:lvl>
    <w:lvl w:ilvl="1" w:tplc="008C43A2" w:tentative="1">
      <w:start w:val="1"/>
      <w:numFmt w:val="lowerLetter"/>
      <w:lvlText w:val="%2."/>
      <w:lvlJc w:val="left"/>
      <w:pPr>
        <w:ind w:left="1080" w:hanging="360"/>
      </w:pPr>
    </w:lvl>
    <w:lvl w:ilvl="2" w:tplc="193436B0" w:tentative="1">
      <w:start w:val="1"/>
      <w:numFmt w:val="lowerRoman"/>
      <w:lvlText w:val="%3."/>
      <w:lvlJc w:val="right"/>
      <w:pPr>
        <w:ind w:left="1800" w:hanging="180"/>
      </w:pPr>
    </w:lvl>
    <w:lvl w:ilvl="3" w:tplc="742C48C0" w:tentative="1">
      <w:start w:val="1"/>
      <w:numFmt w:val="decimal"/>
      <w:lvlText w:val="%4."/>
      <w:lvlJc w:val="left"/>
      <w:pPr>
        <w:ind w:left="2520" w:hanging="360"/>
      </w:pPr>
    </w:lvl>
    <w:lvl w:ilvl="4" w:tplc="6480EDB8" w:tentative="1">
      <w:start w:val="1"/>
      <w:numFmt w:val="lowerLetter"/>
      <w:lvlText w:val="%5."/>
      <w:lvlJc w:val="left"/>
      <w:pPr>
        <w:ind w:left="3240" w:hanging="360"/>
      </w:pPr>
    </w:lvl>
    <w:lvl w:ilvl="5" w:tplc="4FC6D63C" w:tentative="1">
      <w:start w:val="1"/>
      <w:numFmt w:val="lowerRoman"/>
      <w:lvlText w:val="%6."/>
      <w:lvlJc w:val="right"/>
      <w:pPr>
        <w:ind w:left="3960" w:hanging="180"/>
      </w:pPr>
    </w:lvl>
    <w:lvl w:ilvl="6" w:tplc="635AC8C4" w:tentative="1">
      <w:start w:val="1"/>
      <w:numFmt w:val="decimal"/>
      <w:lvlText w:val="%7."/>
      <w:lvlJc w:val="left"/>
      <w:pPr>
        <w:ind w:left="4680" w:hanging="360"/>
      </w:pPr>
    </w:lvl>
    <w:lvl w:ilvl="7" w:tplc="9496B244" w:tentative="1">
      <w:start w:val="1"/>
      <w:numFmt w:val="lowerLetter"/>
      <w:lvlText w:val="%8."/>
      <w:lvlJc w:val="left"/>
      <w:pPr>
        <w:ind w:left="5400" w:hanging="360"/>
      </w:pPr>
    </w:lvl>
    <w:lvl w:ilvl="8" w:tplc="5FE2C3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36B88E">
      <w:start w:val="1"/>
      <w:numFmt w:val="decimal"/>
      <w:lvlText w:val="%1."/>
      <w:lvlJc w:val="left"/>
      <w:pPr>
        <w:ind w:left="360" w:hanging="360"/>
      </w:pPr>
      <w:rPr>
        <w:rFonts w:hint="default"/>
      </w:rPr>
    </w:lvl>
    <w:lvl w:ilvl="1" w:tplc="C784A014" w:tentative="1">
      <w:start w:val="1"/>
      <w:numFmt w:val="lowerLetter"/>
      <w:lvlText w:val="%2."/>
      <w:lvlJc w:val="left"/>
      <w:pPr>
        <w:ind w:left="1080" w:hanging="360"/>
      </w:pPr>
    </w:lvl>
    <w:lvl w:ilvl="2" w:tplc="C106A8D6" w:tentative="1">
      <w:start w:val="1"/>
      <w:numFmt w:val="lowerRoman"/>
      <w:lvlText w:val="%3."/>
      <w:lvlJc w:val="right"/>
      <w:pPr>
        <w:ind w:left="1800" w:hanging="180"/>
      </w:pPr>
    </w:lvl>
    <w:lvl w:ilvl="3" w:tplc="A7224902" w:tentative="1">
      <w:start w:val="1"/>
      <w:numFmt w:val="decimal"/>
      <w:lvlText w:val="%4."/>
      <w:lvlJc w:val="left"/>
      <w:pPr>
        <w:ind w:left="2520" w:hanging="360"/>
      </w:pPr>
    </w:lvl>
    <w:lvl w:ilvl="4" w:tplc="69D47DEE" w:tentative="1">
      <w:start w:val="1"/>
      <w:numFmt w:val="lowerLetter"/>
      <w:lvlText w:val="%5."/>
      <w:lvlJc w:val="left"/>
      <w:pPr>
        <w:ind w:left="3240" w:hanging="360"/>
      </w:pPr>
    </w:lvl>
    <w:lvl w:ilvl="5" w:tplc="B27238C4" w:tentative="1">
      <w:start w:val="1"/>
      <w:numFmt w:val="lowerRoman"/>
      <w:lvlText w:val="%6."/>
      <w:lvlJc w:val="right"/>
      <w:pPr>
        <w:ind w:left="3960" w:hanging="180"/>
      </w:pPr>
    </w:lvl>
    <w:lvl w:ilvl="6" w:tplc="42AE65CE" w:tentative="1">
      <w:start w:val="1"/>
      <w:numFmt w:val="decimal"/>
      <w:lvlText w:val="%7."/>
      <w:lvlJc w:val="left"/>
      <w:pPr>
        <w:ind w:left="4680" w:hanging="360"/>
      </w:pPr>
    </w:lvl>
    <w:lvl w:ilvl="7" w:tplc="E564D756" w:tentative="1">
      <w:start w:val="1"/>
      <w:numFmt w:val="lowerLetter"/>
      <w:lvlText w:val="%8."/>
      <w:lvlJc w:val="left"/>
      <w:pPr>
        <w:ind w:left="5400" w:hanging="360"/>
      </w:pPr>
    </w:lvl>
    <w:lvl w:ilvl="8" w:tplc="8C6EF8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5001ED6">
      <w:start w:val="1"/>
      <w:numFmt w:val="lowerRoman"/>
      <w:lvlText w:val="(%1)"/>
      <w:lvlJc w:val="left"/>
      <w:pPr>
        <w:ind w:left="1080" w:hanging="720"/>
      </w:pPr>
      <w:rPr>
        <w:rFonts w:hint="default"/>
        <w:b w:val="0"/>
      </w:rPr>
    </w:lvl>
    <w:lvl w:ilvl="1" w:tplc="7C7656E2" w:tentative="1">
      <w:start w:val="1"/>
      <w:numFmt w:val="lowerLetter"/>
      <w:lvlText w:val="%2."/>
      <w:lvlJc w:val="left"/>
      <w:pPr>
        <w:ind w:left="1440" w:hanging="360"/>
      </w:pPr>
    </w:lvl>
    <w:lvl w:ilvl="2" w:tplc="78E44FE4" w:tentative="1">
      <w:start w:val="1"/>
      <w:numFmt w:val="lowerRoman"/>
      <w:lvlText w:val="%3."/>
      <w:lvlJc w:val="right"/>
      <w:pPr>
        <w:ind w:left="2160" w:hanging="180"/>
      </w:pPr>
    </w:lvl>
    <w:lvl w:ilvl="3" w:tplc="6C5CA0C2" w:tentative="1">
      <w:start w:val="1"/>
      <w:numFmt w:val="decimal"/>
      <w:lvlText w:val="%4."/>
      <w:lvlJc w:val="left"/>
      <w:pPr>
        <w:ind w:left="2880" w:hanging="360"/>
      </w:pPr>
    </w:lvl>
    <w:lvl w:ilvl="4" w:tplc="C24A455E" w:tentative="1">
      <w:start w:val="1"/>
      <w:numFmt w:val="lowerLetter"/>
      <w:lvlText w:val="%5."/>
      <w:lvlJc w:val="left"/>
      <w:pPr>
        <w:ind w:left="3600" w:hanging="360"/>
      </w:pPr>
    </w:lvl>
    <w:lvl w:ilvl="5" w:tplc="738AF2F8" w:tentative="1">
      <w:start w:val="1"/>
      <w:numFmt w:val="lowerRoman"/>
      <w:lvlText w:val="%6."/>
      <w:lvlJc w:val="right"/>
      <w:pPr>
        <w:ind w:left="4320" w:hanging="180"/>
      </w:pPr>
    </w:lvl>
    <w:lvl w:ilvl="6" w:tplc="C5A87A1C" w:tentative="1">
      <w:start w:val="1"/>
      <w:numFmt w:val="decimal"/>
      <w:lvlText w:val="%7."/>
      <w:lvlJc w:val="left"/>
      <w:pPr>
        <w:ind w:left="5040" w:hanging="360"/>
      </w:pPr>
    </w:lvl>
    <w:lvl w:ilvl="7" w:tplc="1F94DFA6" w:tentative="1">
      <w:start w:val="1"/>
      <w:numFmt w:val="lowerLetter"/>
      <w:lvlText w:val="%8."/>
      <w:lvlJc w:val="left"/>
      <w:pPr>
        <w:ind w:left="5760" w:hanging="360"/>
      </w:pPr>
    </w:lvl>
    <w:lvl w:ilvl="8" w:tplc="8AE271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0CC96A">
      <w:start w:val="1"/>
      <w:numFmt w:val="lowerRoman"/>
      <w:lvlText w:val="(%1)"/>
      <w:lvlJc w:val="left"/>
      <w:pPr>
        <w:ind w:left="1080" w:hanging="720"/>
      </w:pPr>
      <w:rPr>
        <w:rFonts w:hint="default"/>
      </w:rPr>
    </w:lvl>
    <w:lvl w:ilvl="1" w:tplc="71D2DF8C" w:tentative="1">
      <w:start w:val="1"/>
      <w:numFmt w:val="lowerLetter"/>
      <w:lvlText w:val="%2."/>
      <w:lvlJc w:val="left"/>
      <w:pPr>
        <w:ind w:left="1440" w:hanging="360"/>
      </w:pPr>
    </w:lvl>
    <w:lvl w:ilvl="2" w:tplc="A0F6A6E2" w:tentative="1">
      <w:start w:val="1"/>
      <w:numFmt w:val="lowerRoman"/>
      <w:lvlText w:val="%3."/>
      <w:lvlJc w:val="right"/>
      <w:pPr>
        <w:ind w:left="2160" w:hanging="180"/>
      </w:pPr>
    </w:lvl>
    <w:lvl w:ilvl="3" w:tplc="9FF29106" w:tentative="1">
      <w:start w:val="1"/>
      <w:numFmt w:val="decimal"/>
      <w:lvlText w:val="%4."/>
      <w:lvlJc w:val="left"/>
      <w:pPr>
        <w:ind w:left="2880" w:hanging="360"/>
      </w:pPr>
    </w:lvl>
    <w:lvl w:ilvl="4" w:tplc="07325988" w:tentative="1">
      <w:start w:val="1"/>
      <w:numFmt w:val="lowerLetter"/>
      <w:lvlText w:val="%5."/>
      <w:lvlJc w:val="left"/>
      <w:pPr>
        <w:ind w:left="3600" w:hanging="360"/>
      </w:pPr>
    </w:lvl>
    <w:lvl w:ilvl="5" w:tplc="3054794A" w:tentative="1">
      <w:start w:val="1"/>
      <w:numFmt w:val="lowerRoman"/>
      <w:lvlText w:val="%6."/>
      <w:lvlJc w:val="right"/>
      <w:pPr>
        <w:ind w:left="4320" w:hanging="180"/>
      </w:pPr>
    </w:lvl>
    <w:lvl w:ilvl="6" w:tplc="8F484360" w:tentative="1">
      <w:start w:val="1"/>
      <w:numFmt w:val="decimal"/>
      <w:lvlText w:val="%7."/>
      <w:lvlJc w:val="left"/>
      <w:pPr>
        <w:ind w:left="5040" w:hanging="360"/>
      </w:pPr>
    </w:lvl>
    <w:lvl w:ilvl="7" w:tplc="24C02A38" w:tentative="1">
      <w:start w:val="1"/>
      <w:numFmt w:val="lowerLetter"/>
      <w:lvlText w:val="%8."/>
      <w:lvlJc w:val="left"/>
      <w:pPr>
        <w:ind w:left="5760" w:hanging="360"/>
      </w:pPr>
    </w:lvl>
    <w:lvl w:ilvl="8" w:tplc="065C3B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1405F20">
      <w:start w:val="1"/>
      <w:numFmt w:val="bullet"/>
      <w:pStyle w:val="ListBullet"/>
      <w:lvlText w:val=""/>
      <w:lvlJc w:val="left"/>
      <w:pPr>
        <w:ind w:left="720" w:hanging="360"/>
      </w:pPr>
      <w:rPr>
        <w:rFonts w:ascii="Symbol" w:hAnsi="Symbol" w:hint="default"/>
      </w:rPr>
    </w:lvl>
    <w:lvl w:ilvl="1" w:tplc="DBC225D4">
      <w:start w:val="1"/>
      <w:numFmt w:val="bullet"/>
      <w:pStyle w:val="ListBullet2"/>
      <w:lvlText w:val="o"/>
      <w:lvlJc w:val="left"/>
      <w:pPr>
        <w:ind w:left="1440" w:hanging="360"/>
      </w:pPr>
      <w:rPr>
        <w:rFonts w:ascii="Courier New" w:hAnsi="Courier New" w:cs="Courier New" w:hint="default"/>
      </w:rPr>
    </w:lvl>
    <w:lvl w:ilvl="2" w:tplc="B9F47BAE">
      <w:start w:val="1"/>
      <w:numFmt w:val="bullet"/>
      <w:lvlText w:val=""/>
      <w:lvlJc w:val="left"/>
      <w:pPr>
        <w:ind w:left="2160" w:hanging="360"/>
      </w:pPr>
      <w:rPr>
        <w:rFonts w:ascii="Wingdings" w:hAnsi="Wingdings" w:hint="default"/>
      </w:rPr>
    </w:lvl>
    <w:lvl w:ilvl="3" w:tplc="5008BB62">
      <w:start w:val="1"/>
      <w:numFmt w:val="bullet"/>
      <w:lvlText w:val=""/>
      <w:lvlJc w:val="left"/>
      <w:pPr>
        <w:ind w:left="2880" w:hanging="360"/>
      </w:pPr>
      <w:rPr>
        <w:rFonts w:ascii="Symbol" w:hAnsi="Symbol" w:hint="default"/>
      </w:rPr>
    </w:lvl>
    <w:lvl w:ilvl="4" w:tplc="194E3F96">
      <w:start w:val="1"/>
      <w:numFmt w:val="bullet"/>
      <w:lvlText w:val="o"/>
      <w:lvlJc w:val="left"/>
      <w:pPr>
        <w:ind w:left="3600" w:hanging="360"/>
      </w:pPr>
      <w:rPr>
        <w:rFonts w:ascii="Courier New" w:hAnsi="Courier New" w:cs="Courier New" w:hint="default"/>
      </w:rPr>
    </w:lvl>
    <w:lvl w:ilvl="5" w:tplc="E91EC9C0">
      <w:start w:val="1"/>
      <w:numFmt w:val="bullet"/>
      <w:pStyle w:val="ListBullet3"/>
      <w:lvlText w:val=""/>
      <w:lvlJc w:val="left"/>
      <w:pPr>
        <w:ind w:left="4320" w:hanging="360"/>
      </w:pPr>
      <w:rPr>
        <w:rFonts w:ascii="Wingdings" w:hAnsi="Wingdings" w:hint="default"/>
      </w:rPr>
    </w:lvl>
    <w:lvl w:ilvl="6" w:tplc="6A943078">
      <w:start w:val="1"/>
      <w:numFmt w:val="bullet"/>
      <w:lvlText w:val=""/>
      <w:lvlJc w:val="left"/>
      <w:pPr>
        <w:ind w:left="5040" w:hanging="360"/>
      </w:pPr>
      <w:rPr>
        <w:rFonts w:ascii="Symbol" w:hAnsi="Symbol" w:hint="default"/>
      </w:rPr>
    </w:lvl>
    <w:lvl w:ilvl="7" w:tplc="CB1ED5F0">
      <w:start w:val="1"/>
      <w:numFmt w:val="bullet"/>
      <w:lvlText w:val="o"/>
      <w:lvlJc w:val="left"/>
      <w:pPr>
        <w:ind w:left="5760" w:hanging="360"/>
      </w:pPr>
      <w:rPr>
        <w:rFonts w:ascii="Courier New" w:hAnsi="Courier New" w:cs="Courier New" w:hint="default"/>
      </w:rPr>
    </w:lvl>
    <w:lvl w:ilvl="8" w:tplc="FC2CEE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EE0522">
      <w:start w:val="1"/>
      <w:numFmt w:val="bullet"/>
      <w:lvlText w:val=""/>
      <w:lvlJc w:val="left"/>
      <w:pPr>
        <w:ind w:left="360" w:hanging="360"/>
      </w:pPr>
      <w:rPr>
        <w:rFonts w:ascii="Symbol" w:hAnsi="Symbol" w:hint="default"/>
      </w:rPr>
    </w:lvl>
    <w:lvl w:ilvl="1" w:tplc="2A82294A" w:tentative="1">
      <w:start w:val="1"/>
      <w:numFmt w:val="bullet"/>
      <w:lvlText w:val="o"/>
      <w:lvlJc w:val="left"/>
      <w:pPr>
        <w:ind w:left="1080" w:hanging="360"/>
      </w:pPr>
      <w:rPr>
        <w:rFonts w:ascii="Courier New" w:hAnsi="Courier New" w:cs="Courier New" w:hint="default"/>
      </w:rPr>
    </w:lvl>
    <w:lvl w:ilvl="2" w:tplc="746260BA" w:tentative="1">
      <w:start w:val="1"/>
      <w:numFmt w:val="bullet"/>
      <w:lvlText w:val=""/>
      <w:lvlJc w:val="left"/>
      <w:pPr>
        <w:ind w:left="1800" w:hanging="360"/>
      </w:pPr>
      <w:rPr>
        <w:rFonts w:ascii="Wingdings" w:hAnsi="Wingdings" w:hint="default"/>
      </w:rPr>
    </w:lvl>
    <w:lvl w:ilvl="3" w:tplc="1F8E11EA" w:tentative="1">
      <w:start w:val="1"/>
      <w:numFmt w:val="bullet"/>
      <w:lvlText w:val=""/>
      <w:lvlJc w:val="left"/>
      <w:pPr>
        <w:ind w:left="2520" w:hanging="360"/>
      </w:pPr>
      <w:rPr>
        <w:rFonts w:ascii="Symbol" w:hAnsi="Symbol" w:hint="default"/>
      </w:rPr>
    </w:lvl>
    <w:lvl w:ilvl="4" w:tplc="A21CAE08" w:tentative="1">
      <w:start w:val="1"/>
      <w:numFmt w:val="bullet"/>
      <w:lvlText w:val="o"/>
      <w:lvlJc w:val="left"/>
      <w:pPr>
        <w:ind w:left="3240" w:hanging="360"/>
      </w:pPr>
      <w:rPr>
        <w:rFonts w:ascii="Courier New" w:hAnsi="Courier New" w:cs="Courier New" w:hint="default"/>
      </w:rPr>
    </w:lvl>
    <w:lvl w:ilvl="5" w:tplc="F77ABD50" w:tentative="1">
      <w:start w:val="1"/>
      <w:numFmt w:val="bullet"/>
      <w:lvlText w:val=""/>
      <w:lvlJc w:val="left"/>
      <w:pPr>
        <w:ind w:left="3960" w:hanging="360"/>
      </w:pPr>
      <w:rPr>
        <w:rFonts w:ascii="Wingdings" w:hAnsi="Wingdings" w:hint="default"/>
      </w:rPr>
    </w:lvl>
    <w:lvl w:ilvl="6" w:tplc="1D5EF36C" w:tentative="1">
      <w:start w:val="1"/>
      <w:numFmt w:val="bullet"/>
      <w:lvlText w:val=""/>
      <w:lvlJc w:val="left"/>
      <w:pPr>
        <w:ind w:left="4680" w:hanging="360"/>
      </w:pPr>
      <w:rPr>
        <w:rFonts w:ascii="Symbol" w:hAnsi="Symbol" w:hint="default"/>
      </w:rPr>
    </w:lvl>
    <w:lvl w:ilvl="7" w:tplc="34ACFD80" w:tentative="1">
      <w:start w:val="1"/>
      <w:numFmt w:val="bullet"/>
      <w:lvlText w:val="o"/>
      <w:lvlJc w:val="left"/>
      <w:pPr>
        <w:ind w:left="5400" w:hanging="360"/>
      </w:pPr>
      <w:rPr>
        <w:rFonts w:ascii="Courier New" w:hAnsi="Courier New" w:cs="Courier New" w:hint="default"/>
      </w:rPr>
    </w:lvl>
    <w:lvl w:ilvl="8" w:tplc="B692AF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EE82870">
      <w:start w:val="1"/>
      <w:numFmt w:val="lowerRoman"/>
      <w:lvlText w:val="(%1)"/>
      <w:lvlJc w:val="left"/>
      <w:pPr>
        <w:ind w:left="1080" w:hanging="720"/>
      </w:pPr>
      <w:rPr>
        <w:rFonts w:hint="default"/>
      </w:rPr>
    </w:lvl>
    <w:lvl w:ilvl="1" w:tplc="C8AC07A4" w:tentative="1">
      <w:start w:val="1"/>
      <w:numFmt w:val="lowerLetter"/>
      <w:lvlText w:val="%2."/>
      <w:lvlJc w:val="left"/>
      <w:pPr>
        <w:ind w:left="1440" w:hanging="360"/>
      </w:pPr>
    </w:lvl>
    <w:lvl w:ilvl="2" w:tplc="63564154" w:tentative="1">
      <w:start w:val="1"/>
      <w:numFmt w:val="lowerRoman"/>
      <w:lvlText w:val="%3."/>
      <w:lvlJc w:val="right"/>
      <w:pPr>
        <w:ind w:left="2160" w:hanging="180"/>
      </w:pPr>
    </w:lvl>
    <w:lvl w:ilvl="3" w:tplc="89BC6C6A" w:tentative="1">
      <w:start w:val="1"/>
      <w:numFmt w:val="decimal"/>
      <w:lvlText w:val="%4."/>
      <w:lvlJc w:val="left"/>
      <w:pPr>
        <w:ind w:left="2880" w:hanging="360"/>
      </w:pPr>
    </w:lvl>
    <w:lvl w:ilvl="4" w:tplc="AA6A268E" w:tentative="1">
      <w:start w:val="1"/>
      <w:numFmt w:val="lowerLetter"/>
      <w:lvlText w:val="%5."/>
      <w:lvlJc w:val="left"/>
      <w:pPr>
        <w:ind w:left="3600" w:hanging="360"/>
      </w:pPr>
    </w:lvl>
    <w:lvl w:ilvl="5" w:tplc="7F4E33B8" w:tentative="1">
      <w:start w:val="1"/>
      <w:numFmt w:val="lowerRoman"/>
      <w:lvlText w:val="%6."/>
      <w:lvlJc w:val="right"/>
      <w:pPr>
        <w:ind w:left="4320" w:hanging="180"/>
      </w:pPr>
    </w:lvl>
    <w:lvl w:ilvl="6" w:tplc="A710858A" w:tentative="1">
      <w:start w:val="1"/>
      <w:numFmt w:val="decimal"/>
      <w:lvlText w:val="%7."/>
      <w:lvlJc w:val="left"/>
      <w:pPr>
        <w:ind w:left="5040" w:hanging="360"/>
      </w:pPr>
    </w:lvl>
    <w:lvl w:ilvl="7" w:tplc="A8B4A5B6" w:tentative="1">
      <w:start w:val="1"/>
      <w:numFmt w:val="lowerLetter"/>
      <w:lvlText w:val="%8."/>
      <w:lvlJc w:val="left"/>
      <w:pPr>
        <w:ind w:left="5760" w:hanging="360"/>
      </w:pPr>
    </w:lvl>
    <w:lvl w:ilvl="8" w:tplc="E3F00B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71A0246">
      <w:start w:val="1"/>
      <w:numFmt w:val="lowerRoman"/>
      <w:lvlText w:val="(%1)"/>
      <w:lvlJc w:val="left"/>
      <w:pPr>
        <w:ind w:left="1080" w:hanging="720"/>
      </w:pPr>
      <w:rPr>
        <w:rFonts w:hint="default"/>
      </w:rPr>
    </w:lvl>
    <w:lvl w:ilvl="1" w:tplc="8244C8D8" w:tentative="1">
      <w:start w:val="1"/>
      <w:numFmt w:val="lowerLetter"/>
      <w:lvlText w:val="%2."/>
      <w:lvlJc w:val="left"/>
      <w:pPr>
        <w:ind w:left="1440" w:hanging="360"/>
      </w:pPr>
    </w:lvl>
    <w:lvl w:ilvl="2" w:tplc="965E0698" w:tentative="1">
      <w:start w:val="1"/>
      <w:numFmt w:val="lowerRoman"/>
      <w:lvlText w:val="%3."/>
      <w:lvlJc w:val="right"/>
      <w:pPr>
        <w:ind w:left="2160" w:hanging="180"/>
      </w:pPr>
    </w:lvl>
    <w:lvl w:ilvl="3" w:tplc="54C2206A" w:tentative="1">
      <w:start w:val="1"/>
      <w:numFmt w:val="decimal"/>
      <w:lvlText w:val="%4."/>
      <w:lvlJc w:val="left"/>
      <w:pPr>
        <w:ind w:left="2880" w:hanging="360"/>
      </w:pPr>
    </w:lvl>
    <w:lvl w:ilvl="4" w:tplc="EC36873C" w:tentative="1">
      <w:start w:val="1"/>
      <w:numFmt w:val="lowerLetter"/>
      <w:lvlText w:val="%5."/>
      <w:lvlJc w:val="left"/>
      <w:pPr>
        <w:ind w:left="3600" w:hanging="360"/>
      </w:pPr>
    </w:lvl>
    <w:lvl w:ilvl="5" w:tplc="6C2C73E4" w:tentative="1">
      <w:start w:val="1"/>
      <w:numFmt w:val="lowerRoman"/>
      <w:lvlText w:val="%6."/>
      <w:lvlJc w:val="right"/>
      <w:pPr>
        <w:ind w:left="4320" w:hanging="180"/>
      </w:pPr>
    </w:lvl>
    <w:lvl w:ilvl="6" w:tplc="552E272E" w:tentative="1">
      <w:start w:val="1"/>
      <w:numFmt w:val="decimal"/>
      <w:lvlText w:val="%7."/>
      <w:lvlJc w:val="left"/>
      <w:pPr>
        <w:ind w:left="5040" w:hanging="360"/>
      </w:pPr>
    </w:lvl>
    <w:lvl w:ilvl="7" w:tplc="8C9237E2" w:tentative="1">
      <w:start w:val="1"/>
      <w:numFmt w:val="lowerLetter"/>
      <w:lvlText w:val="%8."/>
      <w:lvlJc w:val="left"/>
      <w:pPr>
        <w:ind w:left="5760" w:hanging="360"/>
      </w:pPr>
    </w:lvl>
    <w:lvl w:ilvl="8" w:tplc="46F6CA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1BC9E6C">
      <w:start w:val="1"/>
      <w:numFmt w:val="lowerRoman"/>
      <w:lvlText w:val="(%1)"/>
      <w:lvlJc w:val="left"/>
      <w:pPr>
        <w:ind w:left="1080" w:hanging="720"/>
      </w:pPr>
      <w:rPr>
        <w:rFonts w:hint="default"/>
        <w:b w:val="0"/>
      </w:rPr>
    </w:lvl>
    <w:lvl w:ilvl="1" w:tplc="2EFCF9AE" w:tentative="1">
      <w:start w:val="1"/>
      <w:numFmt w:val="lowerLetter"/>
      <w:lvlText w:val="%2."/>
      <w:lvlJc w:val="left"/>
      <w:pPr>
        <w:ind w:left="1440" w:hanging="360"/>
      </w:pPr>
    </w:lvl>
    <w:lvl w:ilvl="2" w:tplc="4E52F9B0" w:tentative="1">
      <w:start w:val="1"/>
      <w:numFmt w:val="lowerRoman"/>
      <w:lvlText w:val="%3."/>
      <w:lvlJc w:val="right"/>
      <w:pPr>
        <w:ind w:left="2160" w:hanging="180"/>
      </w:pPr>
    </w:lvl>
    <w:lvl w:ilvl="3" w:tplc="6DB41F64" w:tentative="1">
      <w:start w:val="1"/>
      <w:numFmt w:val="decimal"/>
      <w:lvlText w:val="%4."/>
      <w:lvlJc w:val="left"/>
      <w:pPr>
        <w:ind w:left="2880" w:hanging="360"/>
      </w:pPr>
    </w:lvl>
    <w:lvl w:ilvl="4" w:tplc="BD666188" w:tentative="1">
      <w:start w:val="1"/>
      <w:numFmt w:val="lowerLetter"/>
      <w:lvlText w:val="%5."/>
      <w:lvlJc w:val="left"/>
      <w:pPr>
        <w:ind w:left="3600" w:hanging="360"/>
      </w:pPr>
    </w:lvl>
    <w:lvl w:ilvl="5" w:tplc="273A4EF6" w:tentative="1">
      <w:start w:val="1"/>
      <w:numFmt w:val="lowerRoman"/>
      <w:lvlText w:val="%6."/>
      <w:lvlJc w:val="right"/>
      <w:pPr>
        <w:ind w:left="4320" w:hanging="180"/>
      </w:pPr>
    </w:lvl>
    <w:lvl w:ilvl="6" w:tplc="A574C624" w:tentative="1">
      <w:start w:val="1"/>
      <w:numFmt w:val="decimal"/>
      <w:lvlText w:val="%7."/>
      <w:lvlJc w:val="left"/>
      <w:pPr>
        <w:ind w:left="5040" w:hanging="360"/>
      </w:pPr>
    </w:lvl>
    <w:lvl w:ilvl="7" w:tplc="E360926A" w:tentative="1">
      <w:start w:val="1"/>
      <w:numFmt w:val="lowerLetter"/>
      <w:lvlText w:val="%8."/>
      <w:lvlJc w:val="left"/>
      <w:pPr>
        <w:ind w:left="5760" w:hanging="360"/>
      </w:pPr>
    </w:lvl>
    <w:lvl w:ilvl="8" w:tplc="6A8AA1D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9A4F1B8">
      <w:start w:val="1"/>
      <w:numFmt w:val="lowerRoman"/>
      <w:lvlText w:val="(%1)"/>
      <w:lvlJc w:val="left"/>
      <w:pPr>
        <w:ind w:left="1080" w:hanging="720"/>
      </w:pPr>
      <w:rPr>
        <w:rFonts w:hint="default"/>
        <w:b w:val="0"/>
      </w:rPr>
    </w:lvl>
    <w:lvl w:ilvl="1" w:tplc="D1B0DF5E" w:tentative="1">
      <w:start w:val="1"/>
      <w:numFmt w:val="lowerLetter"/>
      <w:lvlText w:val="%2."/>
      <w:lvlJc w:val="left"/>
      <w:pPr>
        <w:ind w:left="1440" w:hanging="360"/>
      </w:pPr>
    </w:lvl>
    <w:lvl w:ilvl="2" w:tplc="AEDCA904" w:tentative="1">
      <w:start w:val="1"/>
      <w:numFmt w:val="lowerRoman"/>
      <w:lvlText w:val="%3."/>
      <w:lvlJc w:val="right"/>
      <w:pPr>
        <w:ind w:left="2160" w:hanging="180"/>
      </w:pPr>
    </w:lvl>
    <w:lvl w:ilvl="3" w:tplc="9100446C" w:tentative="1">
      <w:start w:val="1"/>
      <w:numFmt w:val="decimal"/>
      <w:lvlText w:val="%4."/>
      <w:lvlJc w:val="left"/>
      <w:pPr>
        <w:ind w:left="2880" w:hanging="360"/>
      </w:pPr>
    </w:lvl>
    <w:lvl w:ilvl="4" w:tplc="33E09E6C" w:tentative="1">
      <w:start w:val="1"/>
      <w:numFmt w:val="lowerLetter"/>
      <w:lvlText w:val="%5."/>
      <w:lvlJc w:val="left"/>
      <w:pPr>
        <w:ind w:left="3600" w:hanging="360"/>
      </w:pPr>
    </w:lvl>
    <w:lvl w:ilvl="5" w:tplc="16C6F77C" w:tentative="1">
      <w:start w:val="1"/>
      <w:numFmt w:val="lowerRoman"/>
      <w:lvlText w:val="%6."/>
      <w:lvlJc w:val="right"/>
      <w:pPr>
        <w:ind w:left="4320" w:hanging="180"/>
      </w:pPr>
    </w:lvl>
    <w:lvl w:ilvl="6" w:tplc="D2D02E1A" w:tentative="1">
      <w:start w:val="1"/>
      <w:numFmt w:val="decimal"/>
      <w:lvlText w:val="%7."/>
      <w:lvlJc w:val="left"/>
      <w:pPr>
        <w:ind w:left="5040" w:hanging="360"/>
      </w:pPr>
    </w:lvl>
    <w:lvl w:ilvl="7" w:tplc="ED46546A" w:tentative="1">
      <w:start w:val="1"/>
      <w:numFmt w:val="lowerLetter"/>
      <w:lvlText w:val="%8."/>
      <w:lvlJc w:val="left"/>
      <w:pPr>
        <w:ind w:left="5760" w:hanging="360"/>
      </w:pPr>
    </w:lvl>
    <w:lvl w:ilvl="8" w:tplc="CC7404D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36B654">
      <w:start w:val="1"/>
      <w:numFmt w:val="decimal"/>
      <w:lvlText w:val="%1."/>
      <w:lvlJc w:val="left"/>
      <w:pPr>
        <w:ind w:left="360" w:hanging="360"/>
      </w:pPr>
      <w:rPr>
        <w:rFonts w:hint="default"/>
      </w:rPr>
    </w:lvl>
    <w:lvl w:ilvl="1" w:tplc="22B039A6" w:tentative="1">
      <w:start w:val="1"/>
      <w:numFmt w:val="lowerLetter"/>
      <w:lvlText w:val="%2."/>
      <w:lvlJc w:val="left"/>
      <w:pPr>
        <w:ind w:left="1080" w:hanging="360"/>
      </w:pPr>
    </w:lvl>
    <w:lvl w:ilvl="2" w:tplc="F0E2960C" w:tentative="1">
      <w:start w:val="1"/>
      <w:numFmt w:val="lowerRoman"/>
      <w:lvlText w:val="%3."/>
      <w:lvlJc w:val="right"/>
      <w:pPr>
        <w:ind w:left="1800" w:hanging="180"/>
      </w:pPr>
    </w:lvl>
    <w:lvl w:ilvl="3" w:tplc="C7348EB2" w:tentative="1">
      <w:start w:val="1"/>
      <w:numFmt w:val="decimal"/>
      <w:lvlText w:val="%4."/>
      <w:lvlJc w:val="left"/>
      <w:pPr>
        <w:ind w:left="2520" w:hanging="360"/>
      </w:pPr>
    </w:lvl>
    <w:lvl w:ilvl="4" w:tplc="B05C3792" w:tentative="1">
      <w:start w:val="1"/>
      <w:numFmt w:val="lowerLetter"/>
      <w:lvlText w:val="%5."/>
      <w:lvlJc w:val="left"/>
      <w:pPr>
        <w:ind w:left="3240" w:hanging="360"/>
      </w:pPr>
    </w:lvl>
    <w:lvl w:ilvl="5" w:tplc="636A3852" w:tentative="1">
      <w:start w:val="1"/>
      <w:numFmt w:val="lowerRoman"/>
      <w:lvlText w:val="%6."/>
      <w:lvlJc w:val="right"/>
      <w:pPr>
        <w:ind w:left="3960" w:hanging="180"/>
      </w:pPr>
    </w:lvl>
    <w:lvl w:ilvl="6" w:tplc="31785018" w:tentative="1">
      <w:start w:val="1"/>
      <w:numFmt w:val="decimal"/>
      <w:lvlText w:val="%7."/>
      <w:lvlJc w:val="left"/>
      <w:pPr>
        <w:ind w:left="4680" w:hanging="360"/>
      </w:pPr>
    </w:lvl>
    <w:lvl w:ilvl="7" w:tplc="40347302" w:tentative="1">
      <w:start w:val="1"/>
      <w:numFmt w:val="lowerLetter"/>
      <w:lvlText w:val="%8."/>
      <w:lvlJc w:val="left"/>
      <w:pPr>
        <w:ind w:left="5400" w:hanging="360"/>
      </w:pPr>
    </w:lvl>
    <w:lvl w:ilvl="8" w:tplc="6CD0F44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790873A">
      <w:start w:val="1"/>
      <w:numFmt w:val="lowerRoman"/>
      <w:lvlText w:val="(%1)"/>
      <w:lvlJc w:val="left"/>
      <w:pPr>
        <w:ind w:left="1080" w:hanging="720"/>
      </w:pPr>
      <w:rPr>
        <w:rFonts w:hint="default"/>
      </w:rPr>
    </w:lvl>
    <w:lvl w:ilvl="1" w:tplc="44527580" w:tentative="1">
      <w:start w:val="1"/>
      <w:numFmt w:val="lowerLetter"/>
      <w:lvlText w:val="%2."/>
      <w:lvlJc w:val="left"/>
      <w:pPr>
        <w:ind w:left="1440" w:hanging="360"/>
      </w:pPr>
    </w:lvl>
    <w:lvl w:ilvl="2" w:tplc="490841D0" w:tentative="1">
      <w:start w:val="1"/>
      <w:numFmt w:val="lowerRoman"/>
      <w:lvlText w:val="%3."/>
      <w:lvlJc w:val="right"/>
      <w:pPr>
        <w:ind w:left="2160" w:hanging="180"/>
      </w:pPr>
    </w:lvl>
    <w:lvl w:ilvl="3" w:tplc="3710E11E" w:tentative="1">
      <w:start w:val="1"/>
      <w:numFmt w:val="decimal"/>
      <w:lvlText w:val="%4."/>
      <w:lvlJc w:val="left"/>
      <w:pPr>
        <w:ind w:left="2880" w:hanging="360"/>
      </w:pPr>
    </w:lvl>
    <w:lvl w:ilvl="4" w:tplc="E3CA72F2" w:tentative="1">
      <w:start w:val="1"/>
      <w:numFmt w:val="lowerLetter"/>
      <w:lvlText w:val="%5."/>
      <w:lvlJc w:val="left"/>
      <w:pPr>
        <w:ind w:left="3600" w:hanging="360"/>
      </w:pPr>
    </w:lvl>
    <w:lvl w:ilvl="5" w:tplc="2558F21C" w:tentative="1">
      <w:start w:val="1"/>
      <w:numFmt w:val="lowerRoman"/>
      <w:lvlText w:val="%6."/>
      <w:lvlJc w:val="right"/>
      <w:pPr>
        <w:ind w:left="4320" w:hanging="180"/>
      </w:pPr>
    </w:lvl>
    <w:lvl w:ilvl="6" w:tplc="C3F06508" w:tentative="1">
      <w:start w:val="1"/>
      <w:numFmt w:val="decimal"/>
      <w:lvlText w:val="%7."/>
      <w:lvlJc w:val="left"/>
      <w:pPr>
        <w:ind w:left="5040" w:hanging="360"/>
      </w:pPr>
    </w:lvl>
    <w:lvl w:ilvl="7" w:tplc="616E15E4" w:tentative="1">
      <w:start w:val="1"/>
      <w:numFmt w:val="lowerLetter"/>
      <w:lvlText w:val="%8."/>
      <w:lvlJc w:val="left"/>
      <w:pPr>
        <w:ind w:left="5760" w:hanging="360"/>
      </w:pPr>
    </w:lvl>
    <w:lvl w:ilvl="8" w:tplc="4078859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466F87E">
      <w:start w:val="1"/>
      <w:numFmt w:val="decimal"/>
      <w:lvlText w:val="%1."/>
      <w:lvlJc w:val="left"/>
      <w:pPr>
        <w:ind w:left="360" w:hanging="360"/>
      </w:pPr>
    </w:lvl>
    <w:lvl w:ilvl="1" w:tplc="AD3C6016" w:tentative="1">
      <w:start w:val="1"/>
      <w:numFmt w:val="lowerLetter"/>
      <w:lvlText w:val="%2."/>
      <w:lvlJc w:val="left"/>
      <w:pPr>
        <w:ind w:left="1080" w:hanging="360"/>
      </w:pPr>
    </w:lvl>
    <w:lvl w:ilvl="2" w:tplc="8BFE26F8" w:tentative="1">
      <w:start w:val="1"/>
      <w:numFmt w:val="lowerRoman"/>
      <w:lvlText w:val="%3."/>
      <w:lvlJc w:val="right"/>
      <w:pPr>
        <w:ind w:left="1800" w:hanging="180"/>
      </w:pPr>
    </w:lvl>
    <w:lvl w:ilvl="3" w:tplc="56D00498" w:tentative="1">
      <w:start w:val="1"/>
      <w:numFmt w:val="decimal"/>
      <w:lvlText w:val="%4."/>
      <w:lvlJc w:val="left"/>
      <w:pPr>
        <w:ind w:left="2520" w:hanging="360"/>
      </w:pPr>
    </w:lvl>
    <w:lvl w:ilvl="4" w:tplc="85DAA6B4" w:tentative="1">
      <w:start w:val="1"/>
      <w:numFmt w:val="lowerLetter"/>
      <w:lvlText w:val="%5."/>
      <w:lvlJc w:val="left"/>
      <w:pPr>
        <w:ind w:left="3240" w:hanging="360"/>
      </w:pPr>
    </w:lvl>
    <w:lvl w:ilvl="5" w:tplc="D9D0AD3C" w:tentative="1">
      <w:start w:val="1"/>
      <w:numFmt w:val="lowerRoman"/>
      <w:lvlText w:val="%6."/>
      <w:lvlJc w:val="right"/>
      <w:pPr>
        <w:ind w:left="3960" w:hanging="180"/>
      </w:pPr>
    </w:lvl>
    <w:lvl w:ilvl="6" w:tplc="75246604" w:tentative="1">
      <w:start w:val="1"/>
      <w:numFmt w:val="decimal"/>
      <w:lvlText w:val="%7."/>
      <w:lvlJc w:val="left"/>
      <w:pPr>
        <w:ind w:left="4680" w:hanging="360"/>
      </w:pPr>
    </w:lvl>
    <w:lvl w:ilvl="7" w:tplc="29FC35DA" w:tentative="1">
      <w:start w:val="1"/>
      <w:numFmt w:val="lowerLetter"/>
      <w:lvlText w:val="%8."/>
      <w:lvlJc w:val="left"/>
      <w:pPr>
        <w:ind w:left="5400" w:hanging="360"/>
      </w:pPr>
    </w:lvl>
    <w:lvl w:ilvl="8" w:tplc="6E2AAE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8C42B7A">
      <w:start w:val="1"/>
      <w:numFmt w:val="lowerRoman"/>
      <w:lvlText w:val="(%1)"/>
      <w:lvlJc w:val="left"/>
      <w:pPr>
        <w:ind w:left="1080" w:hanging="720"/>
      </w:pPr>
      <w:rPr>
        <w:rFonts w:hint="default"/>
        <w:b w:val="0"/>
      </w:rPr>
    </w:lvl>
    <w:lvl w:ilvl="1" w:tplc="3E06F194" w:tentative="1">
      <w:start w:val="1"/>
      <w:numFmt w:val="lowerLetter"/>
      <w:lvlText w:val="%2."/>
      <w:lvlJc w:val="left"/>
      <w:pPr>
        <w:ind w:left="1440" w:hanging="360"/>
      </w:pPr>
    </w:lvl>
    <w:lvl w:ilvl="2" w:tplc="3DA07894" w:tentative="1">
      <w:start w:val="1"/>
      <w:numFmt w:val="lowerRoman"/>
      <w:lvlText w:val="%3."/>
      <w:lvlJc w:val="right"/>
      <w:pPr>
        <w:ind w:left="2160" w:hanging="180"/>
      </w:pPr>
    </w:lvl>
    <w:lvl w:ilvl="3" w:tplc="2286BDA2" w:tentative="1">
      <w:start w:val="1"/>
      <w:numFmt w:val="decimal"/>
      <w:lvlText w:val="%4."/>
      <w:lvlJc w:val="left"/>
      <w:pPr>
        <w:ind w:left="2880" w:hanging="360"/>
      </w:pPr>
    </w:lvl>
    <w:lvl w:ilvl="4" w:tplc="957C5C5C" w:tentative="1">
      <w:start w:val="1"/>
      <w:numFmt w:val="lowerLetter"/>
      <w:lvlText w:val="%5."/>
      <w:lvlJc w:val="left"/>
      <w:pPr>
        <w:ind w:left="3600" w:hanging="360"/>
      </w:pPr>
    </w:lvl>
    <w:lvl w:ilvl="5" w:tplc="C414E7F0" w:tentative="1">
      <w:start w:val="1"/>
      <w:numFmt w:val="lowerRoman"/>
      <w:lvlText w:val="%6."/>
      <w:lvlJc w:val="right"/>
      <w:pPr>
        <w:ind w:left="4320" w:hanging="180"/>
      </w:pPr>
    </w:lvl>
    <w:lvl w:ilvl="6" w:tplc="9D485794" w:tentative="1">
      <w:start w:val="1"/>
      <w:numFmt w:val="decimal"/>
      <w:lvlText w:val="%7."/>
      <w:lvlJc w:val="left"/>
      <w:pPr>
        <w:ind w:left="5040" w:hanging="360"/>
      </w:pPr>
    </w:lvl>
    <w:lvl w:ilvl="7" w:tplc="53D8E974" w:tentative="1">
      <w:start w:val="1"/>
      <w:numFmt w:val="lowerLetter"/>
      <w:lvlText w:val="%8."/>
      <w:lvlJc w:val="left"/>
      <w:pPr>
        <w:ind w:left="5760" w:hanging="360"/>
      </w:pPr>
    </w:lvl>
    <w:lvl w:ilvl="8" w:tplc="B4800E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D00FB74">
      <w:start w:val="1"/>
      <w:numFmt w:val="lowerRoman"/>
      <w:lvlText w:val="(%1)"/>
      <w:lvlJc w:val="left"/>
      <w:pPr>
        <w:ind w:left="1080" w:hanging="720"/>
      </w:pPr>
      <w:rPr>
        <w:rFonts w:hint="default"/>
      </w:rPr>
    </w:lvl>
    <w:lvl w:ilvl="1" w:tplc="48FEA068" w:tentative="1">
      <w:start w:val="1"/>
      <w:numFmt w:val="lowerLetter"/>
      <w:lvlText w:val="%2."/>
      <w:lvlJc w:val="left"/>
      <w:pPr>
        <w:ind w:left="1440" w:hanging="360"/>
      </w:pPr>
    </w:lvl>
    <w:lvl w:ilvl="2" w:tplc="1E52758E" w:tentative="1">
      <w:start w:val="1"/>
      <w:numFmt w:val="lowerRoman"/>
      <w:lvlText w:val="%3."/>
      <w:lvlJc w:val="right"/>
      <w:pPr>
        <w:ind w:left="2160" w:hanging="180"/>
      </w:pPr>
    </w:lvl>
    <w:lvl w:ilvl="3" w:tplc="40A41D84" w:tentative="1">
      <w:start w:val="1"/>
      <w:numFmt w:val="decimal"/>
      <w:lvlText w:val="%4."/>
      <w:lvlJc w:val="left"/>
      <w:pPr>
        <w:ind w:left="2880" w:hanging="360"/>
      </w:pPr>
    </w:lvl>
    <w:lvl w:ilvl="4" w:tplc="BBEAB282" w:tentative="1">
      <w:start w:val="1"/>
      <w:numFmt w:val="lowerLetter"/>
      <w:lvlText w:val="%5."/>
      <w:lvlJc w:val="left"/>
      <w:pPr>
        <w:ind w:left="3600" w:hanging="360"/>
      </w:pPr>
    </w:lvl>
    <w:lvl w:ilvl="5" w:tplc="9CECA876" w:tentative="1">
      <w:start w:val="1"/>
      <w:numFmt w:val="lowerRoman"/>
      <w:lvlText w:val="%6."/>
      <w:lvlJc w:val="right"/>
      <w:pPr>
        <w:ind w:left="4320" w:hanging="180"/>
      </w:pPr>
    </w:lvl>
    <w:lvl w:ilvl="6" w:tplc="20F26028" w:tentative="1">
      <w:start w:val="1"/>
      <w:numFmt w:val="decimal"/>
      <w:lvlText w:val="%7."/>
      <w:lvlJc w:val="left"/>
      <w:pPr>
        <w:ind w:left="5040" w:hanging="360"/>
      </w:pPr>
    </w:lvl>
    <w:lvl w:ilvl="7" w:tplc="43AC6C08" w:tentative="1">
      <w:start w:val="1"/>
      <w:numFmt w:val="lowerLetter"/>
      <w:lvlText w:val="%8."/>
      <w:lvlJc w:val="left"/>
      <w:pPr>
        <w:ind w:left="5760" w:hanging="360"/>
      </w:pPr>
    </w:lvl>
    <w:lvl w:ilvl="8" w:tplc="029C6CF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D22C2A8">
      <w:start w:val="1"/>
      <w:numFmt w:val="lowerRoman"/>
      <w:lvlText w:val="(%1)"/>
      <w:lvlJc w:val="left"/>
      <w:pPr>
        <w:ind w:left="1080" w:hanging="720"/>
      </w:pPr>
      <w:rPr>
        <w:rFonts w:hint="default"/>
      </w:rPr>
    </w:lvl>
    <w:lvl w:ilvl="1" w:tplc="3AAA0438" w:tentative="1">
      <w:start w:val="1"/>
      <w:numFmt w:val="lowerLetter"/>
      <w:lvlText w:val="%2."/>
      <w:lvlJc w:val="left"/>
      <w:pPr>
        <w:ind w:left="1440" w:hanging="360"/>
      </w:pPr>
    </w:lvl>
    <w:lvl w:ilvl="2" w:tplc="5B7AAC2A" w:tentative="1">
      <w:start w:val="1"/>
      <w:numFmt w:val="lowerRoman"/>
      <w:lvlText w:val="%3."/>
      <w:lvlJc w:val="right"/>
      <w:pPr>
        <w:ind w:left="2160" w:hanging="180"/>
      </w:pPr>
    </w:lvl>
    <w:lvl w:ilvl="3" w:tplc="3F2495AE" w:tentative="1">
      <w:start w:val="1"/>
      <w:numFmt w:val="decimal"/>
      <w:lvlText w:val="%4."/>
      <w:lvlJc w:val="left"/>
      <w:pPr>
        <w:ind w:left="2880" w:hanging="360"/>
      </w:pPr>
    </w:lvl>
    <w:lvl w:ilvl="4" w:tplc="A9E083DA" w:tentative="1">
      <w:start w:val="1"/>
      <w:numFmt w:val="lowerLetter"/>
      <w:lvlText w:val="%5."/>
      <w:lvlJc w:val="left"/>
      <w:pPr>
        <w:ind w:left="3600" w:hanging="360"/>
      </w:pPr>
    </w:lvl>
    <w:lvl w:ilvl="5" w:tplc="DDE40D56" w:tentative="1">
      <w:start w:val="1"/>
      <w:numFmt w:val="lowerRoman"/>
      <w:lvlText w:val="%6."/>
      <w:lvlJc w:val="right"/>
      <w:pPr>
        <w:ind w:left="4320" w:hanging="180"/>
      </w:pPr>
    </w:lvl>
    <w:lvl w:ilvl="6" w:tplc="04DEFB30" w:tentative="1">
      <w:start w:val="1"/>
      <w:numFmt w:val="decimal"/>
      <w:lvlText w:val="%7."/>
      <w:lvlJc w:val="left"/>
      <w:pPr>
        <w:ind w:left="5040" w:hanging="360"/>
      </w:pPr>
    </w:lvl>
    <w:lvl w:ilvl="7" w:tplc="E8B878DC" w:tentative="1">
      <w:start w:val="1"/>
      <w:numFmt w:val="lowerLetter"/>
      <w:lvlText w:val="%8."/>
      <w:lvlJc w:val="left"/>
      <w:pPr>
        <w:ind w:left="5760" w:hanging="360"/>
      </w:pPr>
    </w:lvl>
    <w:lvl w:ilvl="8" w:tplc="1BF8794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78417C2">
      <w:start w:val="1"/>
      <w:numFmt w:val="lowerRoman"/>
      <w:lvlText w:val="(%1)"/>
      <w:lvlJc w:val="left"/>
      <w:pPr>
        <w:ind w:left="1004" w:hanging="720"/>
      </w:pPr>
      <w:rPr>
        <w:rFonts w:hint="default"/>
        <w:b w:val="0"/>
      </w:rPr>
    </w:lvl>
    <w:lvl w:ilvl="1" w:tplc="AD840DB6" w:tentative="1">
      <w:start w:val="1"/>
      <w:numFmt w:val="lowerLetter"/>
      <w:lvlText w:val="%2."/>
      <w:lvlJc w:val="left"/>
      <w:pPr>
        <w:ind w:left="1364" w:hanging="360"/>
      </w:pPr>
    </w:lvl>
    <w:lvl w:ilvl="2" w:tplc="5ED0F04A" w:tentative="1">
      <w:start w:val="1"/>
      <w:numFmt w:val="lowerRoman"/>
      <w:lvlText w:val="%3."/>
      <w:lvlJc w:val="right"/>
      <w:pPr>
        <w:ind w:left="2084" w:hanging="180"/>
      </w:pPr>
    </w:lvl>
    <w:lvl w:ilvl="3" w:tplc="EB14E948" w:tentative="1">
      <w:start w:val="1"/>
      <w:numFmt w:val="decimal"/>
      <w:lvlText w:val="%4."/>
      <w:lvlJc w:val="left"/>
      <w:pPr>
        <w:ind w:left="2804" w:hanging="360"/>
      </w:pPr>
    </w:lvl>
    <w:lvl w:ilvl="4" w:tplc="F9CE1940" w:tentative="1">
      <w:start w:val="1"/>
      <w:numFmt w:val="lowerLetter"/>
      <w:lvlText w:val="%5."/>
      <w:lvlJc w:val="left"/>
      <w:pPr>
        <w:ind w:left="3524" w:hanging="360"/>
      </w:pPr>
    </w:lvl>
    <w:lvl w:ilvl="5" w:tplc="EF3A39EE" w:tentative="1">
      <w:start w:val="1"/>
      <w:numFmt w:val="lowerRoman"/>
      <w:lvlText w:val="%6."/>
      <w:lvlJc w:val="right"/>
      <w:pPr>
        <w:ind w:left="4244" w:hanging="180"/>
      </w:pPr>
    </w:lvl>
    <w:lvl w:ilvl="6" w:tplc="D2D2514C" w:tentative="1">
      <w:start w:val="1"/>
      <w:numFmt w:val="decimal"/>
      <w:lvlText w:val="%7."/>
      <w:lvlJc w:val="left"/>
      <w:pPr>
        <w:ind w:left="4964" w:hanging="360"/>
      </w:pPr>
    </w:lvl>
    <w:lvl w:ilvl="7" w:tplc="59D6C65C" w:tentative="1">
      <w:start w:val="1"/>
      <w:numFmt w:val="lowerLetter"/>
      <w:lvlText w:val="%8."/>
      <w:lvlJc w:val="left"/>
      <w:pPr>
        <w:ind w:left="5684" w:hanging="360"/>
      </w:pPr>
    </w:lvl>
    <w:lvl w:ilvl="8" w:tplc="2DDE01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3411EC">
      <w:start w:val="1"/>
      <w:numFmt w:val="decimal"/>
      <w:lvlText w:val="%1."/>
      <w:lvlJc w:val="left"/>
      <w:pPr>
        <w:ind w:left="360" w:hanging="360"/>
      </w:pPr>
      <w:rPr>
        <w:rFonts w:hint="default"/>
      </w:rPr>
    </w:lvl>
    <w:lvl w:ilvl="1" w:tplc="D6FE5CCE" w:tentative="1">
      <w:start w:val="1"/>
      <w:numFmt w:val="lowerLetter"/>
      <w:lvlText w:val="%2."/>
      <w:lvlJc w:val="left"/>
      <w:pPr>
        <w:ind w:left="1080" w:hanging="360"/>
      </w:pPr>
    </w:lvl>
    <w:lvl w:ilvl="2" w:tplc="C9E030AC" w:tentative="1">
      <w:start w:val="1"/>
      <w:numFmt w:val="lowerRoman"/>
      <w:lvlText w:val="%3."/>
      <w:lvlJc w:val="right"/>
      <w:pPr>
        <w:ind w:left="1800" w:hanging="180"/>
      </w:pPr>
    </w:lvl>
    <w:lvl w:ilvl="3" w:tplc="90605F54" w:tentative="1">
      <w:start w:val="1"/>
      <w:numFmt w:val="decimal"/>
      <w:lvlText w:val="%4."/>
      <w:lvlJc w:val="left"/>
      <w:pPr>
        <w:ind w:left="2520" w:hanging="360"/>
      </w:pPr>
    </w:lvl>
    <w:lvl w:ilvl="4" w:tplc="95E04C88" w:tentative="1">
      <w:start w:val="1"/>
      <w:numFmt w:val="lowerLetter"/>
      <w:lvlText w:val="%5."/>
      <w:lvlJc w:val="left"/>
      <w:pPr>
        <w:ind w:left="3240" w:hanging="360"/>
      </w:pPr>
    </w:lvl>
    <w:lvl w:ilvl="5" w:tplc="7F28B4C4" w:tentative="1">
      <w:start w:val="1"/>
      <w:numFmt w:val="lowerRoman"/>
      <w:lvlText w:val="%6."/>
      <w:lvlJc w:val="right"/>
      <w:pPr>
        <w:ind w:left="3960" w:hanging="180"/>
      </w:pPr>
    </w:lvl>
    <w:lvl w:ilvl="6" w:tplc="429270FE" w:tentative="1">
      <w:start w:val="1"/>
      <w:numFmt w:val="decimal"/>
      <w:lvlText w:val="%7."/>
      <w:lvlJc w:val="left"/>
      <w:pPr>
        <w:ind w:left="4680" w:hanging="360"/>
      </w:pPr>
    </w:lvl>
    <w:lvl w:ilvl="7" w:tplc="48A696AA" w:tentative="1">
      <w:start w:val="1"/>
      <w:numFmt w:val="lowerLetter"/>
      <w:lvlText w:val="%8."/>
      <w:lvlJc w:val="left"/>
      <w:pPr>
        <w:ind w:left="5400" w:hanging="360"/>
      </w:pPr>
    </w:lvl>
    <w:lvl w:ilvl="8" w:tplc="747E7B8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A6AF54E">
      <w:start w:val="1"/>
      <w:numFmt w:val="lowerRoman"/>
      <w:lvlText w:val="(%1)"/>
      <w:lvlJc w:val="left"/>
      <w:pPr>
        <w:ind w:left="1080" w:hanging="720"/>
      </w:pPr>
      <w:rPr>
        <w:rFonts w:hint="default"/>
      </w:rPr>
    </w:lvl>
    <w:lvl w:ilvl="1" w:tplc="6024D112" w:tentative="1">
      <w:start w:val="1"/>
      <w:numFmt w:val="lowerLetter"/>
      <w:lvlText w:val="%2."/>
      <w:lvlJc w:val="left"/>
      <w:pPr>
        <w:ind w:left="1440" w:hanging="360"/>
      </w:pPr>
    </w:lvl>
    <w:lvl w:ilvl="2" w:tplc="5FFA88C8" w:tentative="1">
      <w:start w:val="1"/>
      <w:numFmt w:val="lowerRoman"/>
      <w:lvlText w:val="%3."/>
      <w:lvlJc w:val="right"/>
      <w:pPr>
        <w:ind w:left="2160" w:hanging="180"/>
      </w:pPr>
    </w:lvl>
    <w:lvl w:ilvl="3" w:tplc="F9B2EAC8" w:tentative="1">
      <w:start w:val="1"/>
      <w:numFmt w:val="decimal"/>
      <w:lvlText w:val="%4."/>
      <w:lvlJc w:val="left"/>
      <w:pPr>
        <w:ind w:left="2880" w:hanging="360"/>
      </w:pPr>
    </w:lvl>
    <w:lvl w:ilvl="4" w:tplc="77CA0214" w:tentative="1">
      <w:start w:val="1"/>
      <w:numFmt w:val="lowerLetter"/>
      <w:lvlText w:val="%5."/>
      <w:lvlJc w:val="left"/>
      <w:pPr>
        <w:ind w:left="3600" w:hanging="360"/>
      </w:pPr>
    </w:lvl>
    <w:lvl w:ilvl="5" w:tplc="0F10556C" w:tentative="1">
      <w:start w:val="1"/>
      <w:numFmt w:val="lowerRoman"/>
      <w:lvlText w:val="%6."/>
      <w:lvlJc w:val="right"/>
      <w:pPr>
        <w:ind w:left="4320" w:hanging="180"/>
      </w:pPr>
    </w:lvl>
    <w:lvl w:ilvl="6" w:tplc="9604AE06" w:tentative="1">
      <w:start w:val="1"/>
      <w:numFmt w:val="decimal"/>
      <w:lvlText w:val="%7."/>
      <w:lvlJc w:val="left"/>
      <w:pPr>
        <w:ind w:left="5040" w:hanging="360"/>
      </w:pPr>
    </w:lvl>
    <w:lvl w:ilvl="7" w:tplc="C1D20AC6" w:tentative="1">
      <w:start w:val="1"/>
      <w:numFmt w:val="lowerLetter"/>
      <w:lvlText w:val="%8."/>
      <w:lvlJc w:val="left"/>
      <w:pPr>
        <w:ind w:left="5760" w:hanging="360"/>
      </w:pPr>
    </w:lvl>
    <w:lvl w:ilvl="8" w:tplc="9944661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D64CC78">
      <w:start w:val="1"/>
      <w:numFmt w:val="decimal"/>
      <w:lvlText w:val="%1."/>
      <w:lvlJc w:val="left"/>
      <w:pPr>
        <w:ind w:left="360" w:hanging="360"/>
      </w:pPr>
      <w:rPr>
        <w:rFonts w:hint="default"/>
      </w:rPr>
    </w:lvl>
    <w:lvl w:ilvl="1" w:tplc="B7468AB8" w:tentative="1">
      <w:start w:val="1"/>
      <w:numFmt w:val="lowerLetter"/>
      <w:lvlText w:val="%2."/>
      <w:lvlJc w:val="left"/>
      <w:pPr>
        <w:ind w:left="1080" w:hanging="360"/>
      </w:pPr>
    </w:lvl>
    <w:lvl w:ilvl="2" w:tplc="5948A2D0" w:tentative="1">
      <w:start w:val="1"/>
      <w:numFmt w:val="lowerRoman"/>
      <w:lvlText w:val="%3."/>
      <w:lvlJc w:val="right"/>
      <w:pPr>
        <w:ind w:left="1800" w:hanging="180"/>
      </w:pPr>
    </w:lvl>
    <w:lvl w:ilvl="3" w:tplc="A6024EA4" w:tentative="1">
      <w:start w:val="1"/>
      <w:numFmt w:val="decimal"/>
      <w:lvlText w:val="%4."/>
      <w:lvlJc w:val="left"/>
      <w:pPr>
        <w:ind w:left="2520" w:hanging="360"/>
      </w:pPr>
    </w:lvl>
    <w:lvl w:ilvl="4" w:tplc="6F08E438" w:tentative="1">
      <w:start w:val="1"/>
      <w:numFmt w:val="lowerLetter"/>
      <w:lvlText w:val="%5."/>
      <w:lvlJc w:val="left"/>
      <w:pPr>
        <w:ind w:left="3240" w:hanging="360"/>
      </w:pPr>
    </w:lvl>
    <w:lvl w:ilvl="5" w:tplc="BCFC9422" w:tentative="1">
      <w:start w:val="1"/>
      <w:numFmt w:val="lowerRoman"/>
      <w:lvlText w:val="%6."/>
      <w:lvlJc w:val="right"/>
      <w:pPr>
        <w:ind w:left="3960" w:hanging="180"/>
      </w:pPr>
    </w:lvl>
    <w:lvl w:ilvl="6" w:tplc="7F2089EE" w:tentative="1">
      <w:start w:val="1"/>
      <w:numFmt w:val="decimal"/>
      <w:lvlText w:val="%7."/>
      <w:lvlJc w:val="left"/>
      <w:pPr>
        <w:ind w:left="4680" w:hanging="360"/>
      </w:pPr>
    </w:lvl>
    <w:lvl w:ilvl="7" w:tplc="E804A386" w:tentative="1">
      <w:start w:val="1"/>
      <w:numFmt w:val="lowerLetter"/>
      <w:lvlText w:val="%8."/>
      <w:lvlJc w:val="left"/>
      <w:pPr>
        <w:ind w:left="5400" w:hanging="360"/>
      </w:pPr>
    </w:lvl>
    <w:lvl w:ilvl="8" w:tplc="D042F05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D98CF76">
      <w:start w:val="1"/>
      <w:numFmt w:val="lowerRoman"/>
      <w:lvlText w:val="(%1)"/>
      <w:lvlJc w:val="left"/>
      <w:pPr>
        <w:ind w:left="1080" w:hanging="720"/>
      </w:pPr>
      <w:rPr>
        <w:rFonts w:hint="default"/>
      </w:rPr>
    </w:lvl>
    <w:lvl w:ilvl="1" w:tplc="637275C6" w:tentative="1">
      <w:start w:val="1"/>
      <w:numFmt w:val="lowerLetter"/>
      <w:lvlText w:val="%2."/>
      <w:lvlJc w:val="left"/>
      <w:pPr>
        <w:ind w:left="1440" w:hanging="360"/>
      </w:pPr>
    </w:lvl>
    <w:lvl w:ilvl="2" w:tplc="92844E32" w:tentative="1">
      <w:start w:val="1"/>
      <w:numFmt w:val="lowerRoman"/>
      <w:lvlText w:val="%3."/>
      <w:lvlJc w:val="right"/>
      <w:pPr>
        <w:ind w:left="2160" w:hanging="180"/>
      </w:pPr>
    </w:lvl>
    <w:lvl w:ilvl="3" w:tplc="6534FB56" w:tentative="1">
      <w:start w:val="1"/>
      <w:numFmt w:val="decimal"/>
      <w:lvlText w:val="%4."/>
      <w:lvlJc w:val="left"/>
      <w:pPr>
        <w:ind w:left="2880" w:hanging="360"/>
      </w:pPr>
    </w:lvl>
    <w:lvl w:ilvl="4" w:tplc="D85E05C2" w:tentative="1">
      <w:start w:val="1"/>
      <w:numFmt w:val="lowerLetter"/>
      <w:lvlText w:val="%5."/>
      <w:lvlJc w:val="left"/>
      <w:pPr>
        <w:ind w:left="3600" w:hanging="360"/>
      </w:pPr>
    </w:lvl>
    <w:lvl w:ilvl="5" w:tplc="4CA83828" w:tentative="1">
      <w:start w:val="1"/>
      <w:numFmt w:val="lowerRoman"/>
      <w:lvlText w:val="%6."/>
      <w:lvlJc w:val="right"/>
      <w:pPr>
        <w:ind w:left="4320" w:hanging="180"/>
      </w:pPr>
    </w:lvl>
    <w:lvl w:ilvl="6" w:tplc="DB144C66" w:tentative="1">
      <w:start w:val="1"/>
      <w:numFmt w:val="decimal"/>
      <w:lvlText w:val="%7."/>
      <w:lvlJc w:val="left"/>
      <w:pPr>
        <w:ind w:left="5040" w:hanging="360"/>
      </w:pPr>
    </w:lvl>
    <w:lvl w:ilvl="7" w:tplc="3E5A624A" w:tentative="1">
      <w:start w:val="1"/>
      <w:numFmt w:val="lowerLetter"/>
      <w:lvlText w:val="%8."/>
      <w:lvlJc w:val="left"/>
      <w:pPr>
        <w:ind w:left="5760" w:hanging="360"/>
      </w:pPr>
    </w:lvl>
    <w:lvl w:ilvl="8" w:tplc="4C4A0B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D362E78">
      <w:start w:val="1"/>
      <w:numFmt w:val="decimal"/>
      <w:lvlText w:val="%1."/>
      <w:lvlJc w:val="left"/>
      <w:pPr>
        <w:ind w:left="360" w:hanging="360"/>
      </w:pPr>
      <w:rPr>
        <w:rFonts w:hint="default"/>
      </w:rPr>
    </w:lvl>
    <w:lvl w:ilvl="1" w:tplc="29E0CA00" w:tentative="1">
      <w:start w:val="1"/>
      <w:numFmt w:val="lowerLetter"/>
      <w:lvlText w:val="%2."/>
      <w:lvlJc w:val="left"/>
      <w:pPr>
        <w:ind w:left="1080" w:hanging="360"/>
      </w:pPr>
    </w:lvl>
    <w:lvl w:ilvl="2" w:tplc="FB3CE6F4" w:tentative="1">
      <w:start w:val="1"/>
      <w:numFmt w:val="lowerRoman"/>
      <w:lvlText w:val="%3."/>
      <w:lvlJc w:val="right"/>
      <w:pPr>
        <w:ind w:left="1800" w:hanging="180"/>
      </w:pPr>
    </w:lvl>
    <w:lvl w:ilvl="3" w:tplc="C6DC75F8" w:tentative="1">
      <w:start w:val="1"/>
      <w:numFmt w:val="decimal"/>
      <w:lvlText w:val="%4."/>
      <w:lvlJc w:val="left"/>
      <w:pPr>
        <w:ind w:left="2520" w:hanging="360"/>
      </w:pPr>
    </w:lvl>
    <w:lvl w:ilvl="4" w:tplc="05BA05E4" w:tentative="1">
      <w:start w:val="1"/>
      <w:numFmt w:val="lowerLetter"/>
      <w:lvlText w:val="%5."/>
      <w:lvlJc w:val="left"/>
      <w:pPr>
        <w:ind w:left="3240" w:hanging="360"/>
      </w:pPr>
    </w:lvl>
    <w:lvl w:ilvl="5" w:tplc="6DE0A85C" w:tentative="1">
      <w:start w:val="1"/>
      <w:numFmt w:val="lowerRoman"/>
      <w:lvlText w:val="%6."/>
      <w:lvlJc w:val="right"/>
      <w:pPr>
        <w:ind w:left="3960" w:hanging="180"/>
      </w:pPr>
    </w:lvl>
    <w:lvl w:ilvl="6" w:tplc="4C748A82" w:tentative="1">
      <w:start w:val="1"/>
      <w:numFmt w:val="decimal"/>
      <w:lvlText w:val="%7."/>
      <w:lvlJc w:val="left"/>
      <w:pPr>
        <w:ind w:left="4680" w:hanging="360"/>
      </w:pPr>
    </w:lvl>
    <w:lvl w:ilvl="7" w:tplc="3094098E" w:tentative="1">
      <w:start w:val="1"/>
      <w:numFmt w:val="lowerLetter"/>
      <w:lvlText w:val="%8."/>
      <w:lvlJc w:val="left"/>
      <w:pPr>
        <w:ind w:left="5400" w:hanging="360"/>
      </w:pPr>
    </w:lvl>
    <w:lvl w:ilvl="8" w:tplc="F676CB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5D4902E">
      <w:start w:val="1"/>
      <w:numFmt w:val="decimal"/>
      <w:lvlText w:val="%1."/>
      <w:lvlJc w:val="left"/>
      <w:pPr>
        <w:ind w:left="360" w:hanging="360"/>
      </w:pPr>
      <w:rPr>
        <w:rFonts w:hint="default"/>
      </w:rPr>
    </w:lvl>
    <w:lvl w:ilvl="1" w:tplc="A47E0BF2" w:tentative="1">
      <w:start w:val="1"/>
      <w:numFmt w:val="lowerLetter"/>
      <w:lvlText w:val="%2."/>
      <w:lvlJc w:val="left"/>
      <w:pPr>
        <w:ind w:left="1080" w:hanging="360"/>
      </w:pPr>
    </w:lvl>
    <w:lvl w:ilvl="2" w:tplc="C038D302" w:tentative="1">
      <w:start w:val="1"/>
      <w:numFmt w:val="lowerRoman"/>
      <w:lvlText w:val="%3."/>
      <w:lvlJc w:val="right"/>
      <w:pPr>
        <w:ind w:left="1800" w:hanging="180"/>
      </w:pPr>
    </w:lvl>
    <w:lvl w:ilvl="3" w:tplc="977AC988" w:tentative="1">
      <w:start w:val="1"/>
      <w:numFmt w:val="decimal"/>
      <w:lvlText w:val="%4."/>
      <w:lvlJc w:val="left"/>
      <w:pPr>
        <w:ind w:left="2520" w:hanging="360"/>
      </w:pPr>
    </w:lvl>
    <w:lvl w:ilvl="4" w:tplc="2280CD3C" w:tentative="1">
      <w:start w:val="1"/>
      <w:numFmt w:val="lowerLetter"/>
      <w:lvlText w:val="%5."/>
      <w:lvlJc w:val="left"/>
      <w:pPr>
        <w:ind w:left="3240" w:hanging="360"/>
      </w:pPr>
    </w:lvl>
    <w:lvl w:ilvl="5" w:tplc="1F0C75DA" w:tentative="1">
      <w:start w:val="1"/>
      <w:numFmt w:val="lowerRoman"/>
      <w:lvlText w:val="%6."/>
      <w:lvlJc w:val="right"/>
      <w:pPr>
        <w:ind w:left="3960" w:hanging="180"/>
      </w:pPr>
    </w:lvl>
    <w:lvl w:ilvl="6" w:tplc="892A96CA" w:tentative="1">
      <w:start w:val="1"/>
      <w:numFmt w:val="decimal"/>
      <w:lvlText w:val="%7."/>
      <w:lvlJc w:val="left"/>
      <w:pPr>
        <w:ind w:left="4680" w:hanging="360"/>
      </w:pPr>
    </w:lvl>
    <w:lvl w:ilvl="7" w:tplc="5798F822" w:tentative="1">
      <w:start w:val="1"/>
      <w:numFmt w:val="lowerLetter"/>
      <w:lvlText w:val="%8."/>
      <w:lvlJc w:val="left"/>
      <w:pPr>
        <w:ind w:left="5400" w:hanging="360"/>
      </w:pPr>
    </w:lvl>
    <w:lvl w:ilvl="8" w:tplc="BC34CF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D2"/>
    <w:rsid w:val="002D1E70"/>
    <w:rsid w:val="00441EE2"/>
    <w:rsid w:val="004479D2"/>
    <w:rsid w:val="00500FF4"/>
    <w:rsid w:val="0081092F"/>
    <w:rsid w:val="00E00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0FDA"/>
  <w15:docId w15:val="{E634192B-69A7-4930-AFFA-8C14486A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6967</RACS_x0020_ID>
    <Approved_x0020_Provider xmlns="a8338b6e-77a6-4851-82b6-98166143ffdd">Fairlux Pty Ltd</Approved_x0020_Provider>
    <Management_x0020_Company_x0020_ID xmlns="a8338b6e-77a6-4851-82b6-98166143ffdd" xsi:nil="true"/>
    <Home xmlns="a8338b6e-77a6-4851-82b6-98166143ffdd">The Claridge Residential Care</Home>
    <Signed xmlns="a8338b6e-77a6-4851-82b6-98166143ffdd" xsi:nil="true"/>
    <Uploaded xmlns="a8338b6e-77a6-4851-82b6-98166143ffdd">False</Uploaded>
    <Management_x0020_Company xmlns="a8338b6e-77a6-4851-82b6-98166143ffdd" xsi:nil="true"/>
    <Doc_x0020_Date xmlns="a8338b6e-77a6-4851-82b6-98166143ffdd">2021-05-10T04:10:00+00:00</Doc_x0020_Date>
    <CSI_x0020_ID xmlns="a8338b6e-77a6-4851-82b6-98166143ffdd" xsi:nil="true"/>
    <Case_x0020_ID xmlns="a8338b6e-77a6-4851-82b6-98166143ffdd" xsi:nil="true"/>
    <Approved_x0020_Provider_x0020_ID xmlns="a8338b6e-77a6-4851-82b6-98166143ffdd">4F6D8368-77F4-DC11-AD41-005056922186</Approved_x0020_Provider_x0020_ID>
    <Location xmlns="a8338b6e-77a6-4851-82b6-98166143ffdd" xsi:nil="true"/>
    <Home_x0020_ID xmlns="a8338b6e-77a6-4851-82b6-98166143ffdd">3AFF2E1C-7CF4-DC11-AD41-005056922186</Home_x0020_ID>
    <State xmlns="a8338b6e-77a6-4851-82b6-98166143ffdd">SA</State>
    <Doc_x0020_Sent_Received_x0020_Date xmlns="a8338b6e-77a6-4851-82b6-98166143ffdd">2021-05-10T00:00:00+00:00</Doc_x0020_Sent_Received_x0020_Date>
    <Activity_x0020_ID xmlns="a8338b6e-77a6-4851-82b6-98166143ffdd">9F15FD21-F9D4-E911-81DD-005056922186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microsoft.com/office/2006/metadata/properties"/>
    <ds:schemaRef ds:uri="a8338b6e-77a6-4851-82b6-98166143ffdd"/>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0DCD450-1207-4A8C-8D0C-C0F66425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C7D4E76-47FA-4D1D-A75A-142AF951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2021-06-08T01:33:00Z</dcterms:created>
  <dcterms:modified xsi:type="dcterms:W3CDTF">2021-06-08T01:34:00Z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