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07631" w14:textId="77777777" w:rsidR="003C6EC2" w:rsidRPr="003C6EC2" w:rsidRDefault="00875A3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EA077DE" wp14:editId="7EA077D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41395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EA077E0" wp14:editId="7EA077E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81847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Yeltana Nursing Home</w:t>
      </w:r>
      <w:r w:rsidRPr="003C6EC2">
        <w:rPr>
          <w:rFonts w:ascii="Arial Black" w:hAnsi="Arial Black"/>
        </w:rPr>
        <w:t xml:space="preserve"> </w:t>
      </w:r>
    </w:p>
    <w:p w14:paraId="7EA07632" w14:textId="77777777" w:rsidR="003C6EC2" w:rsidRPr="003C6EC2" w:rsidRDefault="00875A38" w:rsidP="003C6EC2">
      <w:pPr>
        <w:pStyle w:val="Title"/>
        <w:spacing w:before="360" w:after="480"/>
      </w:pPr>
      <w:r w:rsidRPr="003C6EC2">
        <w:rPr>
          <w:rFonts w:ascii="Arial Black" w:eastAsia="Calibri" w:hAnsi="Arial Black"/>
          <w:sz w:val="56"/>
        </w:rPr>
        <w:t>Performance Report</w:t>
      </w:r>
    </w:p>
    <w:p w14:paraId="7EA07633" w14:textId="77777777" w:rsidR="001E6954" w:rsidRPr="003C6EC2" w:rsidRDefault="00875A3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25 Newton Street </w:t>
      </w:r>
      <w:r w:rsidRPr="003C6EC2">
        <w:rPr>
          <w:color w:val="FFFFFF" w:themeColor="background1"/>
          <w:sz w:val="28"/>
        </w:rPr>
        <w:br/>
        <w:t>WHYALLA SA 5600</w:t>
      </w:r>
      <w:r w:rsidRPr="003C6EC2">
        <w:rPr>
          <w:color w:val="FFFFFF" w:themeColor="background1"/>
          <w:sz w:val="28"/>
        </w:rPr>
        <w:br/>
      </w:r>
      <w:r w:rsidRPr="003C6EC2">
        <w:rPr>
          <w:rFonts w:eastAsia="Calibri"/>
          <w:color w:val="FFFFFF" w:themeColor="background1"/>
          <w:sz w:val="28"/>
          <w:szCs w:val="56"/>
          <w:lang w:eastAsia="en-US"/>
        </w:rPr>
        <w:t>Phone number: 08 8644 9898</w:t>
      </w:r>
    </w:p>
    <w:p w14:paraId="7EA07634" w14:textId="77777777" w:rsidR="003C6EC2" w:rsidRDefault="00875A3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6971 </w:t>
      </w:r>
    </w:p>
    <w:p w14:paraId="7EA07635" w14:textId="77777777" w:rsidR="001E6954" w:rsidRPr="003C6EC2" w:rsidRDefault="00875A3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Whyalla Aged Care Inc</w:t>
      </w:r>
    </w:p>
    <w:p w14:paraId="7EA07636" w14:textId="77777777" w:rsidR="001E6954" w:rsidRPr="003C6EC2" w:rsidRDefault="00875A3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August 2021</w:t>
      </w:r>
    </w:p>
    <w:p w14:paraId="7EA07637" w14:textId="702C78E2" w:rsidR="006B166B" w:rsidRPr="00E93D41" w:rsidRDefault="00875A38"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7 September 2021</w:t>
      </w:r>
    </w:p>
    <w:bookmarkEnd w:id="0"/>
    <w:p w14:paraId="7EA07638" w14:textId="77777777" w:rsidR="001E6954" w:rsidRPr="003C6EC2" w:rsidRDefault="00AD7D49" w:rsidP="001E6954">
      <w:pPr>
        <w:tabs>
          <w:tab w:val="left" w:pos="2127"/>
        </w:tabs>
        <w:spacing w:before="120"/>
        <w:rPr>
          <w:rFonts w:eastAsia="Calibri"/>
          <w:b/>
          <w:color w:val="FFFFFF" w:themeColor="background1"/>
          <w:sz w:val="28"/>
          <w:szCs w:val="56"/>
          <w:lang w:eastAsia="en-US"/>
        </w:rPr>
      </w:pPr>
    </w:p>
    <w:p w14:paraId="7EA07639" w14:textId="77777777" w:rsidR="003C6EC2" w:rsidRDefault="00AD7D4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EA0763A" w14:textId="77777777" w:rsidR="00A30BEC" w:rsidRDefault="00875A38" w:rsidP="0094564F">
      <w:pPr>
        <w:pStyle w:val="Heading1"/>
      </w:pPr>
      <w:bookmarkStart w:id="1" w:name="_Hlk32477662"/>
      <w:r>
        <w:lastRenderedPageBreak/>
        <w:t>Publication of report</w:t>
      </w:r>
    </w:p>
    <w:p w14:paraId="7EA0763B" w14:textId="77777777" w:rsidR="00A30BEC" w:rsidRPr="006B166B" w:rsidRDefault="00875A38"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EA0763C" w14:textId="77777777" w:rsidR="007F5256" w:rsidRPr="0094564F" w:rsidRDefault="00875A3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34F1" w14:paraId="7EA07669" w14:textId="77777777" w:rsidTr="00EB1D71">
        <w:trPr>
          <w:trHeight w:val="227"/>
        </w:trPr>
        <w:tc>
          <w:tcPr>
            <w:tcW w:w="3942" w:type="pct"/>
            <w:shd w:val="clear" w:color="auto" w:fill="auto"/>
          </w:tcPr>
          <w:p w14:paraId="7EA07667" w14:textId="77777777" w:rsidR="001E6954" w:rsidRPr="001E6954" w:rsidRDefault="00875A38"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7EA07668" w14:textId="5C598554" w:rsidR="001E6954" w:rsidRPr="001E6954" w:rsidRDefault="00AD7D49" w:rsidP="003C6EC2">
            <w:pPr>
              <w:keepNext/>
              <w:spacing w:before="40" w:after="40" w:line="240" w:lineRule="auto"/>
              <w:jc w:val="right"/>
              <w:rPr>
                <w:b/>
                <w:color w:val="0000FF"/>
              </w:rPr>
            </w:pPr>
          </w:p>
        </w:tc>
      </w:tr>
      <w:tr w:rsidR="001E34F1" w14:paraId="7EA0766F" w14:textId="77777777" w:rsidTr="00EB1D71">
        <w:trPr>
          <w:trHeight w:val="227"/>
        </w:trPr>
        <w:tc>
          <w:tcPr>
            <w:tcW w:w="3942" w:type="pct"/>
            <w:shd w:val="clear" w:color="auto" w:fill="auto"/>
          </w:tcPr>
          <w:p w14:paraId="7EA0766D" w14:textId="77777777" w:rsidR="001E6954" w:rsidRPr="001E6954" w:rsidRDefault="00875A38" w:rsidP="004C55D8">
            <w:pPr>
              <w:spacing w:before="40" w:after="40" w:line="240" w:lineRule="auto"/>
              <w:ind w:left="318" w:hanging="7"/>
            </w:pPr>
            <w:r w:rsidRPr="001E6954">
              <w:t>Requirement 3(3)(b)</w:t>
            </w:r>
          </w:p>
        </w:tc>
        <w:tc>
          <w:tcPr>
            <w:tcW w:w="1058" w:type="pct"/>
            <w:shd w:val="clear" w:color="auto" w:fill="auto"/>
          </w:tcPr>
          <w:p w14:paraId="7EA0766E" w14:textId="7BB4B659" w:rsidR="001E6954" w:rsidRPr="001E6954" w:rsidRDefault="00875A38" w:rsidP="00463EF3">
            <w:pPr>
              <w:spacing w:before="40" w:after="40" w:line="240" w:lineRule="auto"/>
              <w:jc w:val="right"/>
              <w:rPr>
                <w:color w:val="0000FF"/>
              </w:rPr>
            </w:pPr>
            <w:r w:rsidRPr="001E6954">
              <w:rPr>
                <w:bCs/>
                <w:iCs/>
                <w:color w:val="00577D"/>
                <w:szCs w:val="40"/>
              </w:rPr>
              <w:t>Compliant</w:t>
            </w:r>
          </w:p>
        </w:tc>
      </w:tr>
      <w:tr w:rsidR="001E34F1" w14:paraId="7EA076C6" w14:textId="77777777" w:rsidTr="00EB1D71">
        <w:trPr>
          <w:trHeight w:val="227"/>
        </w:trPr>
        <w:tc>
          <w:tcPr>
            <w:tcW w:w="3942" w:type="pct"/>
            <w:shd w:val="clear" w:color="auto" w:fill="auto"/>
          </w:tcPr>
          <w:p w14:paraId="7EA076C4" w14:textId="77777777" w:rsidR="001E6954" w:rsidRPr="001E6954" w:rsidRDefault="00875A38" w:rsidP="003C6EC2">
            <w:pPr>
              <w:keepNext/>
              <w:spacing w:before="40" w:after="40" w:line="240" w:lineRule="auto"/>
              <w:rPr>
                <w:b/>
              </w:rPr>
            </w:pPr>
            <w:r w:rsidRPr="001E6954">
              <w:rPr>
                <w:b/>
              </w:rPr>
              <w:t>Standard 8 Organisational governance</w:t>
            </w:r>
          </w:p>
        </w:tc>
        <w:tc>
          <w:tcPr>
            <w:tcW w:w="1058" w:type="pct"/>
            <w:shd w:val="clear" w:color="auto" w:fill="auto"/>
          </w:tcPr>
          <w:p w14:paraId="7EA076C5" w14:textId="715CC58C" w:rsidR="001E6954" w:rsidRPr="001E6954" w:rsidRDefault="00AD7D49" w:rsidP="003C6EC2">
            <w:pPr>
              <w:keepNext/>
              <w:spacing w:before="40" w:after="40" w:line="240" w:lineRule="auto"/>
              <w:jc w:val="right"/>
              <w:rPr>
                <w:b/>
                <w:color w:val="0000FF"/>
              </w:rPr>
            </w:pPr>
          </w:p>
        </w:tc>
      </w:tr>
      <w:tr w:rsidR="001E34F1" w14:paraId="7EA076D2" w14:textId="77777777" w:rsidTr="00EB1D71">
        <w:trPr>
          <w:trHeight w:val="227"/>
        </w:trPr>
        <w:tc>
          <w:tcPr>
            <w:tcW w:w="3942" w:type="pct"/>
            <w:shd w:val="clear" w:color="auto" w:fill="auto"/>
          </w:tcPr>
          <w:p w14:paraId="7EA076D0" w14:textId="77777777" w:rsidR="001E6954" w:rsidRPr="001E6954" w:rsidRDefault="00875A38" w:rsidP="004C55D8">
            <w:pPr>
              <w:spacing w:before="40" w:after="40" w:line="240" w:lineRule="auto"/>
              <w:ind w:left="318" w:hanging="7"/>
            </w:pPr>
            <w:r w:rsidRPr="001E6954">
              <w:t>Requirement 8(3)(d)</w:t>
            </w:r>
          </w:p>
        </w:tc>
        <w:tc>
          <w:tcPr>
            <w:tcW w:w="1058" w:type="pct"/>
            <w:shd w:val="clear" w:color="auto" w:fill="auto"/>
          </w:tcPr>
          <w:p w14:paraId="7EA076D1" w14:textId="0F138A7E" w:rsidR="001E6954" w:rsidRPr="001E6954" w:rsidRDefault="00875A38" w:rsidP="00463EF3">
            <w:pPr>
              <w:spacing w:before="40" w:after="40" w:line="240" w:lineRule="auto"/>
              <w:jc w:val="right"/>
              <w:rPr>
                <w:color w:val="0000FF"/>
              </w:rPr>
            </w:pPr>
            <w:r w:rsidRPr="001E6954">
              <w:rPr>
                <w:bCs/>
                <w:iCs/>
                <w:color w:val="00577D"/>
                <w:szCs w:val="40"/>
              </w:rPr>
              <w:t>Compliant</w:t>
            </w:r>
          </w:p>
        </w:tc>
      </w:tr>
      <w:bookmarkEnd w:id="2"/>
    </w:tbl>
    <w:p w14:paraId="7EA076D6" w14:textId="77777777" w:rsidR="008A22FF" w:rsidRDefault="00AD7D49" w:rsidP="00463EF3">
      <w:pPr>
        <w:sectPr w:rsidR="008A22FF" w:rsidSect="001416E6">
          <w:headerReference w:type="first" r:id="rId16"/>
          <w:pgSz w:w="11906" w:h="16838"/>
          <w:pgMar w:top="1701" w:right="1418" w:bottom="1418" w:left="1418" w:header="709" w:footer="397" w:gutter="0"/>
          <w:cols w:space="708"/>
          <w:docGrid w:linePitch="360"/>
        </w:sectPr>
      </w:pPr>
    </w:p>
    <w:p w14:paraId="7EA076D7" w14:textId="77777777" w:rsidR="007F5256" w:rsidRPr="00D21DCD" w:rsidRDefault="00875A38" w:rsidP="00EC5474">
      <w:pPr>
        <w:pStyle w:val="Heading1"/>
      </w:pPr>
      <w:r>
        <w:lastRenderedPageBreak/>
        <w:t>Detailed assessment</w:t>
      </w:r>
    </w:p>
    <w:p w14:paraId="7EA076D8" w14:textId="77777777" w:rsidR="001E6954" w:rsidRPr="00D63989" w:rsidRDefault="00875A3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EA076D9" w14:textId="77777777" w:rsidR="001E6954" w:rsidRPr="001E6954" w:rsidRDefault="00875A38" w:rsidP="001E6954">
      <w:pPr>
        <w:rPr>
          <w:color w:val="auto"/>
        </w:rPr>
      </w:pPr>
      <w:r w:rsidRPr="00D63989">
        <w:t>The report also specifies areas in which improvements must be made to ensure the Quality Standards are complied with.</w:t>
      </w:r>
    </w:p>
    <w:p w14:paraId="7EA076DA" w14:textId="77777777" w:rsidR="001E6954" w:rsidRPr="00D63989" w:rsidRDefault="00875A38" w:rsidP="001E6954">
      <w:r w:rsidRPr="00D63989">
        <w:t>The following information has been taken into account in developing this performance report:</w:t>
      </w:r>
    </w:p>
    <w:p w14:paraId="08B96321" w14:textId="77777777" w:rsidR="00875A38" w:rsidRPr="00750ABB" w:rsidRDefault="00875A38" w:rsidP="00875A38">
      <w:pPr>
        <w:pStyle w:val="ListBullet"/>
      </w:pPr>
      <w:r w:rsidRPr="00750ABB">
        <w:t>the Assessment Team’s report for the Assessment Contact - Site; the Assessment Contact - Site report was informed by a site assessment, observations at the service, review of documents and interviews with consumers, representatives, staff and others</w:t>
      </w:r>
    </w:p>
    <w:p w14:paraId="4B1C99B1" w14:textId="77777777" w:rsidR="00875A38" w:rsidRPr="00750ABB" w:rsidRDefault="00875A38" w:rsidP="00875A38">
      <w:pPr>
        <w:pStyle w:val="ListBullet"/>
      </w:pPr>
      <w:r w:rsidRPr="00750ABB">
        <w:t>the provider’s response to the Assessment Contact - Site report received 1 September 2021</w:t>
      </w:r>
    </w:p>
    <w:p w14:paraId="7EA076DD" w14:textId="2340F7B0" w:rsidR="004B33E7" w:rsidRPr="00D63989" w:rsidRDefault="00875A38" w:rsidP="00875A38">
      <w:pPr>
        <w:pStyle w:val="ListBullet"/>
      </w:pPr>
      <w:r w:rsidRPr="00750ABB">
        <w:t>the Performance Report dated 3 June 2021 for the Assessment Contact – Site conducted 6 April 2021 to 7 April 2021.</w:t>
      </w:r>
    </w:p>
    <w:p w14:paraId="7EA076DE" w14:textId="77777777" w:rsidR="008A22FF" w:rsidRDefault="00AD7D49">
      <w:pPr>
        <w:spacing w:after="160" w:line="259" w:lineRule="auto"/>
        <w:rPr>
          <w:rFonts w:cs="Times New Roman"/>
        </w:rPr>
      </w:pPr>
    </w:p>
    <w:p w14:paraId="7EA076DF" w14:textId="77777777" w:rsidR="00095CD4" w:rsidRDefault="00AD7D49" w:rsidP="00095CD4">
      <w:pPr>
        <w:sectPr w:rsidR="00095CD4" w:rsidSect="005058B8">
          <w:headerReference w:type="first" r:id="rId17"/>
          <w:pgSz w:w="11906" w:h="16838"/>
          <w:pgMar w:top="1701" w:right="1418" w:bottom="1418" w:left="1418" w:header="709" w:footer="397" w:gutter="0"/>
          <w:cols w:space="708"/>
          <w:docGrid w:linePitch="360"/>
        </w:sectPr>
      </w:pPr>
    </w:p>
    <w:p w14:paraId="7EA0771F" w14:textId="02DA87A3" w:rsidR="00CB3BA9" w:rsidRDefault="00875A38"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EA077E6" wp14:editId="7EA077E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4781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EA07720" w14:textId="77777777" w:rsidR="007F5256" w:rsidRPr="00FD1B02" w:rsidRDefault="00875A38" w:rsidP="00032B17">
      <w:pPr>
        <w:pStyle w:val="Heading3"/>
        <w:shd w:val="clear" w:color="auto" w:fill="F2F2F2" w:themeFill="background1" w:themeFillShade="F2"/>
      </w:pPr>
      <w:r w:rsidRPr="00FD1B02">
        <w:t>Consumer outcome:</w:t>
      </w:r>
    </w:p>
    <w:p w14:paraId="7EA07721" w14:textId="77777777" w:rsidR="007F5256" w:rsidRDefault="00875A38" w:rsidP="00912DE6">
      <w:pPr>
        <w:numPr>
          <w:ilvl w:val="0"/>
          <w:numId w:val="3"/>
        </w:numPr>
        <w:shd w:val="clear" w:color="auto" w:fill="F2F2F2" w:themeFill="background1" w:themeFillShade="F2"/>
      </w:pPr>
      <w:r>
        <w:t>I get personal care, clinical care, or both personal care and clinical care, that is safe and right for me.</w:t>
      </w:r>
    </w:p>
    <w:p w14:paraId="7EA07722" w14:textId="77777777" w:rsidR="007F5256" w:rsidRDefault="00875A38" w:rsidP="00032B17">
      <w:pPr>
        <w:pStyle w:val="Heading3"/>
        <w:shd w:val="clear" w:color="auto" w:fill="F2F2F2" w:themeFill="background1" w:themeFillShade="F2"/>
      </w:pPr>
      <w:r>
        <w:t>Organisation statement:</w:t>
      </w:r>
    </w:p>
    <w:p w14:paraId="7EA07723" w14:textId="77777777" w:rsidR="007F5256" w:rsidRDefault="00875A3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EA07724" w14:textId="77777777" w:rsidR="007F5256" w:rsidRDefault="00875A38" w:rsidP="00427817">
      <w:pPr>
        <w:pStyle w:val="Heading2"/>
      </w:pPr>
      <w:r>
        <w:t>Assessment of Standard 3</w:t>
      </w:r>
    </w:p>
    <w:p w14:paraId="137292D8" w14:textId="77777777" w:rsidR="00875A38" w:rsidRPr="00750ABB" w:rsidRDefault="00875A38" w:rsidP="00875A38">
      <w:pPr>
        <w:rPr>
          <w:color w:val="auto"/>
        </w:rPr>
      </w:pPr>
      <w:r w:rsidRPr="00750ABB">
        <w:rPr>
          <w:color w:val="auto"/>
        </w:rPr>
        <w:t>The Assessment Team assessed Requirement (3)b) in relation to Standard 3. All other Requirements in this Standard were not assessed and, therefore, an overall rating of the Standard is not provided.</w:t>
      </w:r>
    </w:p>
    <w:p w14:paraId="2D781EFB" w14:textId="77777777" w:rsidR="00875A38" w:rsidRPr="00750ABB" w:rsidRDefault="00875A38" w:rsidP="00875A38">
      <w:pPr>
        <w:rPr>
          <w:color w:val="auto"/>
        </w:rPr>
      </w:pPr>
      <w:bookmarkStart w:id="3" w:name="_Hlk71872894"/>
      <w:bookmarkStart w:id="4" w:name="_Hlk71810393"/>
      <w:r w:rsidRPr="00750ABB">
        <w:rPr>
          <w:color w:val="auto"/>
        </w:rPr>
        <w:t xml:space="preserve">The service was found Non-compliant with Requirement (3)(b) following an Assessment Contact conducted 6 April 2021 to 7 April 2021. </w:t>
      </w:r>
      <w:bookmarkEnd w:id="3"/>
      <w:r w:rsidRPr="00750ABB">
        <w:rPr>
          <w:color w:val="auto"/>
        </w:rPr>
        <w:t>The Assessment Team’s report for the Assessment Contact included evidence of actions taken to address deficiencies identified which are detailed in the specific Requirement below.</w:t>
      </w:r>
      <w:bookmarkEnd w:id="4"/>
    </w:p>
    <w:p w14:paraId="7EA07726" w14:textId="74494F58" w:rsidR="007F5256" w:rsidRPr="00663B6D" w:rsidRDefault="00875A38" w:rsidP="00875A38">
      <w:pPr>
        <w:rPr>
          <w:rFonts w:eastAsia="Calibri"/>
          <w:lang w:eastAsia="en-US"/>
        </w:rPr>
      </w:pPr>
      <w:r w:rsidRPr="00750ABB">
        <w:rPr>
          <w:color w:val="auto"/>
        </w:rPr>
        <w:t>The Assessment Team have recommended Requirement (3)(b) met. I have considered the Assessment Team’s findings, the provider’s response and the evidence documented in the Assessment Team’s report to come to a view of compliance with Standard 3 Requirement (3)(b) and find the service Compliant with Requirement (3)(b). The reasons for the finding are detailed in the specific Requirement below.</w:t>
      </w:r>
    </w:p>
    <w:p w14:paraId="7EA07727" w14:textId="66326338" w:rsidR="00301877" w:rsidRDefault="00875A38"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EA0772F" w14:textId="361545F8" w:rsidR="00853601" w:rsidRPr="00853601" w:rsidRDefault="00875A38" w:rsidP="00853601">
      <w:pPr>
        <w:pStyle w:val="Heading3"/>
      </w:pPr>
      <w:r w:rsidRPr="00853601">
        <w:t>Requirement 3(3)(b)</w:t>
      </w:r>
      <w:r>
        <w:tab/>
        <w:t>Compliant</w:t>
      </w:r>
    </w:p>
    <w:p w14:paraId="7EA07730" w14:textId="77777777" w:rsidR="00853601" w:rsidRPr="008D114F" w:rsidRDefault="00875A38" w:rsidP="00853601">
      <w:pPr>
        <w:rPr>
          <w:i/>
        </w:rPr>
      </w:pPr>
      <w:r w:rsidRPr="008D114F">
        <w:rPr>
          <w:i/>
          <w:szCs w:val="22"/>
        </w:rPr>
        <w:t>Effective management of high impact or high prevalence risks associated with the care of each consumer.</w:t>
      </w:r>
    </w:p>
    <w:p w14:paraId="2E97CDE8" w14:textId="77777777" w:rsidR="00875A38" w:rsidRPr="00750ABB" w:rsidRDefault="00875A38" w:rsidP="00875A38">
      <w:pPr>
        <w:tabs>
          <w:tab w:val="right" w:pos="9026"/>
        </w:tabs>
        <w:rPr>
          <w:color w:val="auto"/>
        </w:rPr>
      </w:pPr>
      <w:r w:rsidRPr="00750ABB">
        <w:rPr>
          <w:color w:val="auto"/>
        </w:rPr>
        <w:t>The service was found Non-compliant with Requirement (3)(b) following an Assessment Contact conducted 6 April 2021 to 7 April 2021 where it was found the</w:t>
      </w:r>
      <w:r w:rsidRPr="00A64226">
        <w:t xml:space="preserve"> </w:t>
      </w:r>
      <w:r w:rsidRPr="00750ABB">
        <w:rPr>
          <w:color w:val="auto"/>
        </w:rPr>
        <w:lastRenderedPageBreak/>
        <w:t>service was unable to demonstrate effective management of high impact or high prevalence risks associated with behaviours of concern and weight loss. The Assessment Team’s report provided evidence of actions taken to address deficiencies identified, including, but not limited to:</w:t>
      </w:r>
    </w:p>
    <w:p w14:paraId="10C30969" w14:textId="77777777" w:rsidR="00875A38" w:rsidRPr="00750ABB" w:rsidRDefault="00875A38" w:rsidP="00950C0A">
      <w:pPr>
        <w:pStyle w:val="Style1"/>
        <w:ind w:left="426" w:hanging="426"/>
        <w:rPr>
          <w:rFonts w:eastAsia="Times New Roman"/>
          <w:color w:val="auto"/>
        </w:rPr>
      </w:pPr>
      <w:r w:rsidRPr="00750ABB">
        <w:rPr>
          <w:rFonts w:eastAsia="Times New Roman"/>
          <w:color w:val="auto"/>
        </w:rPr>
        <w:t>Implemented a Nutrition risk management flowchart to assist and guide staff in appropriate actions to be taken in relation to monitoring weight loss or gain over a three-month period, processes to escalate any concerns identified to prevent consumers becoming malnourished.</w:t>
      </w:r>
    </w:p>
    <w:p w14:paraId="254CC99A" w14:textId="77777777" w:rsidR="00875A38" w:rsidRPr="00750ABB" w:rsidRDefault="00875A38" w:rsidP="00950C0A">
      <w:pPr>
        <w:pStyle w:val="Style1"/>
        <w:ind w:left="426" w:hanging="426"/>
        <w:rPr>
          <w:rFonts w:eastAsia="Times New Roman"/>
          <w:color w:val="auto"/>
        </w:rPr>
      </w:pPr>
      <w:r w:rsidRPr="00750ABB">
        <w:rPr>
          <w:rFonts w:eastAsia="Times New Roman"/>
          <w:color w:val="auto"/>
        </w:rPr>
        <w:t xml:space="preserve">Implemented a new weigh system and review process. All consumers’ weights are recorded in the first week of the month and referred to the Dietitian in a timely manner. </w:t>
      </w:r>
    </w:p>
    <w:p w14:paraId="0DDEE53A" w14:textId="77777777" w:rsidR="00875A38" w:rsidRPr="00750ABB" w:rsidRDefault="00875A38" w:rsidP="00950C0A">
      <w:pPr>
        <w:pStyle w:val="Style1"/>
        <w:ind w:left="426" w:hanging="426"/>
        <w:rPr>
          <w:rFonts w:eastAsia="Times New Roman"/>
          <w:color w:val="auto"/>
        </w:rPr>
      </w:pPr>
      <w:r w:rsidRPr="00750ABB">
        <w:rPr>
          <w:rFonts w:eastAsia="Times New Roman"/>
          <w:color w:val="auto"/>
        </w:rPr>
        <w:t>Implemented a monthly weight review spreadsheet identifying consumers with significant weight loss or gain over three months, follow up actions, including referrals and commencement of food and fluid charting</w:t>
      </w:r>
      <w:r>
        <w:rPr>
          <w:rFonts w:eastAsia="Times New Roman"/>
          <w:color w:val="auto"/>
        </w:rPr>
        <w:t>.</w:t>
      </w:r>
    </w:p>
    <w:p w14:paraId="3B0C921A" w14:textId="77777777" w:rsidR="00875A38" w:rsidRPr="00750ABB" w:rsidRDefault="00875A38" w:rsidP="00950C0A">
      <w:pPr>
        <w:pStyle w:val="Style1"/>
        <w:ind w:left="426" w:hanging="426"/>
        <w:rPr>
          <w:rFonts w:eastAsia="Times New Roman"/>
          <w:color w:val="auto"/>
        </w:rPr>
      </w:pPr>
      <w:r w:rsidRPr="00750ABB">
        <w:rPr>
          <w:rFonts w:eastAsia="Times New Roman"/>
          <w:color w:val="auto"/>
        </w:rPr>
        <w:t>Established a monthly Nutrition and hydration committee to review and monitor consumers’ weight and nutritional intake</w:t>
      </w:r>
      <w:r>
        <w:rPr>
          <w:rFonts w:eastAsia="Times New Roman"/>
          <w:color w:val="auto"/>
        </w:rPr>
        <w:t>.</w:t>
      </w:r>
    </w:p>
    <w:p w14:paraId="6C4DB37A" w14:textId="77777777" w:rsidR="00875A38" w:rsidRPr="00750ABB" w:rsidRDefault="00875A38" w:rsidP="00950C0A">
      <w:pPr>
        <w:pStyle w:val="Style1"/>
        <w:ind w:left="426" w:hanging="426"/>
        <w:rPr>
          <w:rFonts w:eastAsia="Times New Roman"/>
          <w:color w:val="auto"/>
        </w:rPr>
      </w:pPr>
      <w:r w:rsidRPr="00750ABB">
        <w:rPr>
          <w:rFonts w:eastAsia="Times New Roman"/>
          <w:color w:val="auto"/>
        </w:rPr>
        <w:t>Training provided to staff in relation to incident management, behaviours, importance of documentation and strategies for managing behaviours of concern. Toolbox training sessions have been conducted relating to how to report and escalate incidents.</w:t>
      </w:r>
    </w:p>
    <w:p w14:paraId="7BEB4CD2" w14:textId="77777777" w:rsidR="00875A38" w:rsidRPr="00750ABB" w:rsidRDefault="00875A38" w:rsidP="00950C0A">
      <w:pPr>
        <w:pStyle w:val="Style1"/>
        <w:ind w:left="426" w:hanging="426"/>
        <w:rPr>
          <w:rFonts w:eastAsia="Times New Roman"/>
          <w:color w:val="auto"/>
        </w:rPr>
      </w:pPr>
      <w:r w:rsidRPr="00750ABB">
        <w:rPr>
          <w:rFonts w:eastAsia="Times New Roman"/>
          <w:color w:val="auto"/>
        </w:rPr>
        <w:t>Implemented an Engagement Officer position in the memory support unit designed to provide consumers with meaningful activities.</w:t>
      </w:r>
    </w:p>
    <w:p w14:paraId="0CEF1E16" w14:textId="77777777" w:rsidR="00875A38" w:rsidRDefault="00875A38" w:rsidP="00950C0A">
      <w:pPr>
        <w:pStyle w:val="Style1"/>
        <w:ind w:left="426" w:hanging="426"/>
        <w:rPr>
          <w:rFonts w:eastAsia="Times New Roman"/>
          <w:color w:val="auto"/>
        </w:rPr>
      </w:pPr>
      <w:r w:rsidRPr="00750ABB">
        <w:rPr>
          <w:rFonts w:eastAsia="Times New Roman"/>
          <w:color w:val="auto"/>
        </w:rPr>
        <w:t>Reviewed policies and procedures in relation to behaviour support but are yet to implement the behaviour support policy and behavioural support plan for each consumer.</w:t>
      </w:r>
    </w:p>
    <w:p w14:paraId="4C61E6F7" w14:textId="77777777" w:rsidR="00875A38" w:rsidRDefault="00875A38" w:rsidP="00875A38">
      <w:pPr>
        <w:pStyle w:val="Style1"/>
        <w:numPr>
          <w:ilvl w:val="0"/>
          <w:numId w:val="0"/>
        </w:numPr>
        <w:rPr>
          <w:rFonts w:eastAsia="Times New Roman"/>
          <w:color w:val="auto"/>
        </w:rPr>
      </w:pPr>
      <w:bookmarkStart w:id="5" w:name="_Hlk81825660"/>
      <w:r>
        <w:rPr>
          <w:rFonts w:eastAsia="Times New Roman"/>
          <w:color w:val="auto"/>
        </w:rPr>
        <w:t>The provider’s response included further clarifying information in relation to the Assessment Team’s report, including, but not limited to:</w:t>
      </w:r>
    </w:p>
    <w:bookmarkEnd w:id="5"/>
    <w:p w14:paraId="62E67BAD" w14:textId="77777777" w:rsidR="00875A38" w:rsidRDefault="00875A38" w:rsidP="00950C0A">
      <w:pPr>
        <w:pStyle w:val="Style1"/>
        <w:ind w:left="426" w:hanging="426"/>
        <w:rPr>
          <w:rFonts w:eastAsia="Times New Roman"/>
          <w:color w:val="auto"/>
        </w:rPr>
      </w:pPr>
      <w:r>
        <w:rPr>
          <w:rFonts w:eastAsia="Times New Roman"/>
          <w:color w:val="auto"/>
        </w:rPr>
        <w:t xml:space="preserve">All consumers who require a Behaviour support plan now have one in place. </w:t>
      </w:r>
    </w:p>
    <w:p w14:paraId="3F2395E8" w14:textId="77777777" w:rsidR="00875A38" w:rsidRPr="00750ABB" w:rsidRDefault="00875A38" w:rsidP="00950C0A">
      <w:pPr>
        <w:pStyle w:val="Style1"/>
        <w:ind w:left="426" w:hanging="426"/>
        <w:rPr>
          <w:rFonts w:eastAsia="Times New Roman"/>
          <w:color w:val="auto"/>
        </w:rPr>
      </w:pPr>
      <w:r>
        <w:rPr>
          <w:rFonts w:eastAsia="Times New Roman"/>
          <w:color w:val="auto"/>
        </w:rPr>
        <w:t xml:space="preserve">Implementation of the Behaviour support policy and procedure has been completed. </w:t>
      </w:r>
    </w:p>
    <w:p w14:paraId="533ABB00" w14:textId="77777777" w:rsidR="00875A38" w:rsidRPr="00750ABB" w:rsidRDefault="00875A38" w:rsidP="00875A38">
      <w:pPr>
        <w:tabs>
          <w:tab w:val="right" w:pos="9026"/>
        </w:tabs>
        <w:rPr>
          <w:color w:val="auto"/>
        </w:rPr>
      </w:pPr>
      <w:r w:rsidRPr="00750ABB">
        <w:rPr>
          <w:color w:val="auto"/>
        </w:rPr>
        <w:t>Information provided to the Assessment Team by consumers, representatives and staff through interviews and documentation sampled demonstrated effective</w:t>
      </w:r>
      <w:r w:rsidRPr="00A64226">
        <w:rPr>
          <w:color w:val="auto"/>
        </w:rPr>
        <w:t xml:space="preserve"> </w:t>
      </w:r>
      <w:r w:rsidRPr="00750ABB">
        <w:rPr>
          <w:color w:val="auto"/>
        </w:rPr>
        <w:t xml:space="preserve">management of high impact or high prevalence risks associated with the care of each consumer. </w:t>
      </w:r>
    </w:p>
    <w:p w14:paraId="0F24C10D" w14:textId="77777777" w:rsidR="00875A38" w:rsidRPr="00750ABB" w:rsidRDefault="00875A38" w:rsidP="00875A38">
      <w:pPr>
        <w:tabs>
          <w:tab w:val="right" w:pos="9026"/>
        </w:tabs>
        <w:rPr>
          <w:color w:val="auto"/>
        </w:rPr>
      </w:pPr>
      <w:r w:rsidRPr="00750ABB">
        <w:rPr>
          <w:color w:val="auto"/>
        </w:rPr>
        <w:lastRenderedPageBreak/>
        <w:t xml:space="preserve">Most consumers and representative were happy with personal and clinical care provided. Clinical and care staff described relevant high impact or high prevalence risks for consumers, including individual strategies they initiate to minimise risks in line with consumer care plans. </w:t>
      </w:r>
    </w:p>
    <w:p w14:paraId="100EBF3B" w14:textId="77777777" w:rsidR="00875A38" w:rsidRPr="00750ABB" w:rsidRDefault="00875A38" w:rsidP="00875A38">
      <w:pPr>
        <w:tabs>
          <w:tab w:val="right" w:pos="9026"/>
        </w:tabs>
        <w:rPr>
          <w:color w:val="auto"/>
        </w:rPr>
      </w:pPr>
      <w:r w:rsidRPr="00750ABB">
        <w:rPr>
          <w:color w:val="auto"/>
        </w:rPr>
        <w:t xml:space="preserve">A sample of two consumer files demonstrated appropriate and timely actions have been taken in response to weight loss. Actions included additional monitoring processes, referrals to allied health specialists initiated and consultation with Medical officers and representatives. Staff demonstrated an understanding of the consumers’ nutritional needs, including use of supplements and monitoring of food and fluid intake. </w:t>
      </w:r>
    </w:p>
    <w:p w14:paraId="20CAF40E" w14:textId="77777777" w:rsidR="00875A38" w:rsidRPr="00750ABB" w:rsidRDefault="00875A38" w:rsidP="00875A38">
      <w:pPr>
        <w:tabs>
          <w:tab w:val="right" w:pos="9026"/>
        </w:tabs>
        <w:rPr>
          <w:color w:val="auto"/>
        </w:rPr>
      </w:pPr>
      <w:r w:rsidRPr="00750ABB">
        <w:rPr>
          <w:color w:val="auto"/>
        </w:rPr>
        <w:t>Two consumer files demonstrated effective management of behaviours, including referrals to behaviour management specialists and effective documentation of incident reports and behaviour management interventions. Additional staffing in the memory support unit has also been implemented and representatives confirmed additional staff are assisting to maintain safety of other consumers residing in the memory support unit. For both consumers, staff described strategies implemented to assist management of behaviours, in line with documented care plan</w:t>
      </w:r>
      <w:r>
        <w:rPr>
          <w:color w:val="auto"/>
        </w:rPr>
        <w:t>s</w:t>
      </w:r>
      <w:r w:rsidRPr="00750ABB">
        <w:rPr>
          <w:color w:val="auto"/>
        </w:rPr>
        <w:t xml:space="preserve">. Documentation confirmed there has been a decrease in behaviours towards other consumers. </w:t>
      </w:r>
    </w:p>
    <w:p w14:paraId="25018AB7" w14:textId="77777777" w:rsidR="00875A38" w:rsidRDefault="00875A38" w:rsidP="00875A38">
      <w:r w:rsidRPr="00750ABB">
        <w:rPr>
          <w:color w:val="auto"/>
        </w:rPr>
        <w:t>For the reasons detailed above, I find Whyalla Aged Care Inc, in relation to Yeltana Nursing Home, Compliant with Requirement (3)(b) in Standard 3 Personal care and clinical care.</w:t>
      </w:r>
    </w:p>
    <w:p w14:paraId="7EA07731" w14:textId="047F9C32" w:rsidR="00853601" w:rsidRPr="00853601" w:rsidRDefault="00AD7D49" w:rsidP="00853601"/>
    <w:p w14:paraId="7EA07744" w14:textId="77777777" w:rsidR="00853601" w:rsidRDefault="00AD7D49" w:rsidP="00095CD4">
      <w:pPr>
        <w:sectPr w:rsidR="00853601" w:rsidSect="00CB3BA9">
          <w:type w:val="continuous"/>
          <w:pgSz w:w="11906" w:h="16838"/>
          <w:pgMar w:top="1701" w:right="1418" w:bottom="1418" w:left="1418" w:header="709" w:footer="397" w:gutter="0"/>
          <w:cols w:space="708"/>
          <w:titlePg/>
          <w:docGrid w:linePitch="360"/>
        </w:sectPr>
      </w:pPr>
    </w:p>
    <w:p w14:paraId="7EA077AE" w14:textId="4654FFA6" w:rsidR="008D7780" w:rsidRDefault="00875A38" w:rsidP="00A3716D">
      <w:pPr>
        <w:pStyle w:val="Heading1"/>
        <w:tabs>
          <w:tab w:val="right" w:pos="9070"/>
        </w:tabs>
        <w:spacing w:before="560" w:after="640"/>
        <w:rPr>
          <w:color w:val="FFFFFF" w:themeColor="background1"/>
          <w:sz w:val="36"/>
        </w:rPr>
        <w:sectPr w:rsidR="008D7780" w:rsidSect="00CE2BDB">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EA077F0" wp14:editId="7EA077F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6916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7EA077AF" w14:textId="77777777" w:rsidR="007F5256" w:rsidRPr="00FD1B02" w:rsidRDefault="00875A38" w:rsidP="00095CD4">
      <w:pPr>
        <w:pStyle w:val="Heading3"/>
        <w:shd w:val="clear" w:color="auto" w:fill="F2F2F2" w:themeFill="background1" w:themeFillShade="F2"/>
      </w:pPr>
      <w:r w:rsidRPr="008312AC">
        <w:t>Consumer</w:t>
      </w:r>
      <w:r w:rsidRPr="00FD1B02">
        <w:t xml:space="preserve"> outcome:</w:t>
      </w:r>
    </w:p>
    <w:p w14:paraId="7EA077B0" w14:textId="77777777" w:rsidR="007F5256" w:rsidRDefault="00875A38" w:rsidP="00912DE6">
      <w:pPr>
        <w:numPr>
          <w:ilvl w:val="0"/>
          <w:numId w:val="8"/>
        </w:numPr>
        <w:shd w:val="clear" w:color="auto" w:fill="F2F2F2" w:themeFill="background1" w:themeFillShade="F2"/>
      </w:pPr>
      <w:r>
        <w:t>I am confident the organisation is well run. I can partner in improving the delivery of care and services.</w:t>
      </w:r>
    </w:p>
    <w:p w14:paraId="7EA077B1" w14:textId="77777777" w:rsidR="007F5256" w:rsidRDefault="00875A38" w:rsidP="00095CD4">
      <w:pPr>
        <w:pStyle w:val="Heading3"/>
        <w:shd w:val="clear" w:color="auto" w:fill="F2F2F2" w:themeFill="background1" w:themeFillShade="F2"/>
      </w:pPr>
      <w:r>
        <w:t>Organisation statement:</w:t>
      </w:r>
    </w:p>
    <w:p w14:paraId="7EA077B2" w14:textId="77777777" w:rsidR="007F5256" w:rsidRDefault="00875A38" w:rsidP="00912DE6">
      <w:pPr>
        <w:numPr>
          <w:ilvl w:val="0"/>
          <w:numId w:val="8"/>
        </w:numPr>
        <w:shd w:val="clear" w:color="auto" w:fill="F2F2F2" w:themeFill="background1" w:themeFillShade="F2"/>
      </w:pPr>
      <w:r>
        <w:t>The organisation’s governing body is accountable for the delivery of safe and quality care and services.</w:t>
      </w:r>
    </w:p>
    <w:p w14:paraId="7EA077B3" w14:textId="77777777" w:rsidR="007F5256" w:rsidRDefault="00875A38" w:rsidP="00427817">
      <w:pPr>
        <w:pStyle w:val="Heading2"/>
      </w:pPr>
      <w:r>
        <w:t>Assessment of Standard 8</w:t>
      </w:r>
    </w:p>
    <w:p w14:paraId="5C645E14" w14:textId="77777777" w:rsidR="00875A38" w:rsidRPr="00750ABB" w:rsidRDefault="00875A38" w:rsidP="00875A38">
      <w:pPr>
        <w:rPr>
          <w:color w:val="auto"/>
        </w:rPr>
      </w:pPr>
      <w:r w:rsidRPr="00750ABB">
        <w:rPr>
          <w:color w:val="auto"/>
        </w:rPr>
        <w:t>The Assessment Team assessed Requirement (3)(d) in relation to Standard 8. All other Requirements in this Standard were not assessed and, therefore, an overall rating of the Standard is not provided.</w:t>
      </w:r>
    </w:p>
    <w:p w14:paraId="117A16DC" w14:textId="77777777" w:rsidR="00875A38" w:rsidRPr="00750ABB" w:rsidRDefault="00875A38" w:rsidP="00875A38">
      <w:pPr>
        <w:rPr>
          <w:color w:val="auto"/>
        </w:rPr>
      </w:pPr>
      <w:r w:rsidRPr="00750ABB">
        <w:rPr>
          <w:color w:val="auto"/>
        </w:rPr>
        <w:t>The service was found Non-compliant with Requirement (3)(d) following an Assessment Contact conducted 6 April 2021 to 7 April 2021. The Assessment Team’s report for the Assessment Contact included evidence of actions taken to address deficiencies identified which are detailed in the specific Requirement below.</w:t>
      </w:r>
    </w:p>
    <w:p w14:paraId="13CBB77D" w14:textId="77777777" w:rsidR="00875A38" w:rsidRPr="00750ABB" w:rsidRDefault="00875A38" w:rsidP="00875A38">
      <w:pPr>
        <w:rPr>
          <w:rFonts w:eastAsiaTheme="minorHAnsi"/>
          <w:b/>
          <w:color w:val="auto"/>
        </w:rPr>
      </w:pPr>
      <w:r w:rsidRPr="00750ABB">
        <w:rPr>
          <w:color w:val="auto"/>
        </w:rPr>
        <w:t xml:space="preserve">The Assessment Team have recommended Requirement (3)(d) met. I have considered the Assessment Team’s findings, the provider’s response and the evidence documented in the Assessment Team’s report to come to a view of compliance with Standard 8 Requirement (3)(d) and find the service Compliant with Requirement (3)(d). The reasons for the finding are detailed in the specific Requirement below.  </w:t>
      </w:r>
    </w:p>
    <w:p w14:paraId="7EA077B6" w14:textId="45E056B3" w:rsidR="00301877" w:rsidRDefault="00875A38" w:rsidP="00427817">
      <w:pPr>
        <w:pStyle w:val="Heading2"/>
      </w:pPr>
      <w:r>
        <w:t>Assessment of Standard 8 Requirements</w:t>
      </w:r>
      <w:r w:rsidRPr="0066387A">
        <w:rPr>
          <w:i/>
          <w:color w:val="0000FF"/>
          <w:sz w:val="24"/>
          <w:szCs w:val="24"/>
        </w:rPr>
        <w:t xml:space="preserve"> </w:t>
      </w:r>
    </w:p>
    <w:p w14:paraId="7EA077C6" w14:textId="07E1AE00" w:rsidR="00506F7F" w:rsidRPr="00506F7F" w:rsidRDefault="00875A38" w:rsidP="00506F7F">
      <w:pPr>
        <w:pStyle w:val="Heading3"/>
      </w:pPr>
      <w:r w:rsidRPr="00506F7F">
        <w:t>Requirement 8(3)(d)</w:t>
      </w:r>
      <w:r>
        <w:tab/>
        <w:t>Compliant</w:t>
      </w:r>
    </w:p>
    <w:p w14:paraId="7EA077C7" w14:textId="77777777" w:rsidR="00506F7F" w:rsidRPr="008D114F" w:rsidRDefault="00875A38" w:rsidP="00506F7F">
      <w:pPr>
        <w:rPr>
          <w:i/>
        </w:rPr>
      </w:pPr>
      <w:r w:rsidRPr="008D114F">
        <w:rPr>
          <w:i/>
        </w:rPr>
        <w:t>Effective risk management systems and practices, including but not limited to the following:</w:t>
      </w:r>
    </w:p>
    <w:p w14:paraId="7EA077C8" w14:textId="77777777" w:rsidR="00506F7F" w:rsidRPr="008D114F" w:rsidRDefault="00875A38"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EA077C9" w14:textId="77777777" w:rsidR="00506F7F" w:rsidRPr="008D114F" w:rsidRDefault="00875A38"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EA077CA" w14:textId="77777777" w:rsidR="00597139" w:rsidRDefault="00875A38" w:rsidP="00506F7F">
      <w:pPr>
        <w:numPr>
          <w:ilvl w:val="0"/>
          <w:numId w:val="29"/>
        </w:numPr>
        <w:tabs>
          <w:tab w:val="right" w:pos="9026"/>
        </w:tabs>
        <w:spacing w:before="0" w:after="0"/>
        <w:ind w:left="567" w:hanging="425"/>
        <w:outlineLvl w:val="4"/>
        <w:rPr>
          <w:i/>
        </w:rPr>
      </w:pPr>
      <w:r w:rsidRPr="008D114F">
        <w:rPr>
          <w:i/>
        </w:rPr>
        <w:lastRenderedPageBreak/>
        <w:t>supporting consumers to live the best life they can</w:t>
      </w:r>
    </w:p>
    <w:p w14:paraId="7EA077CB" w14:textId="77777777" w:rsidR="00314FF7" w:rsidRPr="008D114F" w:rsidRDefault="00875A38"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E35348F" w14:textId="77777777" w:rsidR="00875A38" w:rsidRPr="008D4924" w:rsidRDefault="00875A38" w:rsidP="00875A38">
      <w:pPr>
        <w:tabs>
          <w:tab w:val="right" w:pos="9026"/>
        </w:tabs>
        <w:rPr>
          <w:color w:val="auto"/>
        </w:rPr>
      </w:pPr>
      <w:r w:rsidRPr="008D4924">
        <w:rPr>
          <w:color w:val="auto"/>
        </w:rPr>
        <w:t xml:space="preserve">The service was found Non-compliant with Requirement (3)(d) following an Assessment Contact conducted 6 April 2021 to 7 April 2021 where it was found the service was unable to demonstrate </w:t>
      </w:r>
      <w:r w:rsidRPr="008D4924">
        <w:rPr>
          <w:rFonts w:eastAsia="Arial"/>
          <w:color w:val="auto"/>
        </w:rPr>
        <w:t>effective systems to manage high impact or high prevalence risks or that risks were managed in line with reporting requirements</w:t>
      </w:r>
      <w:r w:rsidRPr="008D4924">
        <w:rPr>
          <w:color w:val="auto"/>
        </w:rPr>
        <w:t>. The Assessment Team’s report provided evidence of actions taken to address deficiencies identified, including, but not limited to:</w:t>
      </w:r>
    </w:p>
    <w:p w14:paraId="7A2E1FF2" w14:textId="77777777" w:rsidR="00875A38" w:rsidRPr="00950C0A" w:rsidRDefault="00875A38" w:rsidP="00950C0A">
      <w:pPr>
        <w:pStyle w:val="Style1"/>
        <w:ind w:left="426" w:hanging="426"/>
        <w:rPr>
          <w:rFonts w:eastAsia="Times New Roman"/>
          <w:color w:val="auto"/>
        </w:rPr>
      </w:pPr>
      <w:r w:rsidRPr="00950C0A">
        <w:rPr>
          <w:rFonts w:eastAsia="Times New Roman"/>
          <w:color w:val="auto"/>
        </w:rPr>
        <w:t>Employed a Residential services manager for a period of six weeks and engaged a Clinical nurse on a contract basis for a similar period. The Clinical nurse will be replaced by the Clinical nurse from another of the organisation’s services from the end of August 2021.</w:t>
      </w:r>
    </w:p>
    <w:p w14:paraId="568C8A7D" w14:textId="77777777" w:rsidR="00875A38" w:rsidRPr="00950C0A" w:rsidRDefault="00875A38" w:rsidP="00950C0A">
      <w:pPr>
        <w:pStyle w:val="Style1"/>
        <w:ind w:left="426" w:hanging="426"/>
        <w:rPr>
          <w:rFonts w:eastAsia="Times New Roman"/>
          <w:color w:val="auto"/>
        </w:rPr>
      </w:pPr>
      <w:r w:rsidRPr="00950C0A">
        <w:rPr>
          <w:rFonts w:eastAsia="Times New Roman"/>
          <w:color w:val="auto"/>
        </w:rPr>
        <w:t xml:space="preserve">Engaged external consultants to review the risk management framework, including policies, procedures and processes. </w:t>
      </w:r>
    </w:p>
    <w:p w14:paraId="68A9B5C0" w14:textId="77777777" w:rsidR="00875A38" w:rsidRPr="00950C0A" w:rsidRDefault="00875A38" w:rsidP="00950C0A">
      <w:pPr>
        <w:pStyle w:val="Style1"/>
        <w:ind w:left="426" w:hanging="426"/>
        <w:rPr>
          <w:rFonts w:eastAsia="Times New Roman"/>
          <w:color w:val="auto"/>
        </w:rPr>
      </w:pPr>
      <w:r w:rsidRPr="00950C0A">
        <w:rPr>
          <w:rFonts w:eastAsia="Times New Roman"/>
          <w:color w:val="auto"/>
        </w:rPr>
        <w:t>Reviewed the incident management process and developed a process to identify patterns or trends.</w:t>
      </w:r>
    </w:p>
    <w:p w14:paraId="51AE6682" w14:textId="77777777" w:rsidR="00875A38" w:rsidRPr="00950C0A" w:rsidRDefault="00875A38" w:rsidP="00950C0A">
      <w:pPr>
        <w:pStyle w:val="Style1"/>
        <w:ind w:left="426" w:hanging="426"/>
        <w:rPr>
          <w:rFonts w:eastAsia="Times New Roman"/>
          <w:color w:val="auto"/>
        </w:rPr>
      </w:pPr>
      <w:r w:rsidRPr="00950C0A">
        <w:rPr>
          <w:rFonts w:eastAsia="Times New Roman"/>
          <w:color w:val="auto"/>
        </w:rPr>
        <w:t xml:space="preserve">Reviewed incident reporting processes, including policies and procedures to ensure recording and reporting of all reportable incidents. </w:t>
      </w:r>
    </w:p>
    <w:p w14:paraId="2A9F6850" w14:textId="77777777" w:rsidR="00875A38" w:rsidRPr="00950C0A" w:rsidRDefault="00875A38" w:rsidP="00950C0A">
      <w:pPr>
        <w:pStyle w:val="Style1"/>
        <w:ind w:left="426" w:hanging="426"/>
        <w:rPr>
          <w:rFonts w:eastAsia="Times New Roman"/>
          <w:color w:val="auto"/>
        </w:rPr>
      </w:pPr>
      <w:r w:rsidRPr="00950C0A">
        <w:rPr>
          <w:rFonts w:eastAsia="Times New Roman"/>
          <w:color w:val="auto"/>
        </w:rPr>
        <w:t>Reviewed all recorded incidents to ensure strategies for the management of the incident and ongoing care delivery for the consumer were effective.</w:t>
      </w:r>
    </w:p>
    <w:p w14:paraId="40718BCC" w14:textId="77777777" w:rsidR="00875A38" w:rsidRPr="00950C0A" w:rsidRDefault="00875A38" w:rsidP="00950C0A">
      <w:pPr>
        <w:pStyle w:val="Style1"/>
        <w:ind w:left="426" w:hanging="426"/>
        <w:rPr>
          <w:rFonts w:eastAsia="Times New Roman"/>
          <w:color w:val="auto"/>
        </w:rPr>
      </w:pPr>
      <w:r w:rsidRPr="00950C0A">
        <w:rPr>
          <w:rFonts w:eastAsia="Times New Roman"/>
          <w:color w:val="auto"/>
        </w:rPr>
        <w:t xml:space="preserve">Developed a process to review, analyse and use incident and risk data to produce a report about patterns and trends from reported incidents. </w:t>
      </w:r>
    </w:p>
    <w:p w14:paraId="5F0CD691" w14:textId="77777777" w:rsidR="00875A38" w:rsidRPr="00950C0A" w:rsidRDefault="00875A38" w:rsidP="00950C0A">
      <w:pPr>
        <w:pStyle w:val="Style1"/>
        <w:ind w:left="426" w:hanging="426"/>
        <w:rPr>
          <w:rFonts w:eastAsia="Times New Roman"/>
          <w:color w:val="auto"/>
        </w:rPr>
      </w:pPr>
      <w:r w:rsidRPr="00950C0A">
        <w:rPr>
          <w:rFonts w:eastAsia="Times New Roman"/>
          <w:color w:val="auto"/>
        </w:rPr>
        <w:t>Held toolbox training sessions with all staff regarding identification of abuse and neglect.</w:t>
      </w:r>
    </w:p>
    <w:p w14:paraId="0A906121" w14:textId="77777777" w:rsidR="00875A38" w:rsidRDefault="00875A38" w:rsidP="00950C0A">
      <w:pPr>
        <w:pStyle w:val="Style1"/>
        <w:ind w:left="426" w:hanging="426"/>
        <w:rPr>
          <w:color w:val="auto"/>
        </w:rPr>
      </w:pPr>
      <w:r w:rsidRPr="00950C0A">
        <w:rPr>
          <w:rFonts w:eastAsia="Times New Roman"/>
          <w:color w:val="auto"/>
        </w:rPr>
        <w:t>Updated the Reportable incident flow chart to include Serious Incident Response Scheme requirements</w:t>
      </w:r>
      <w:r w:rsidRPr="00E37B9D">
        <w:rPr>
          <w:color w:val="auto"/>
        </w:rPr>
        <w:t xml:space="preserve"> to guide the </w:t>
      </w:r>
      <w:r w:rsidRPr="008D4924">
        <w:rPr>
          <w:color w:val="auto"/>
        </w:rPr>
        <w:t>management</w:t>
      </w:r>
      <w:r w:rsidRPr="00E37B9D">
        <w:rPr>
          <w:color w:val="auto"/>
        </w:rPr>
        <w:t xml:space="preserve"> and clinical staff on reporting requirements.</w:t>
      </w:r>
    </w:p>
    <w:p w14:paraId="5FEAEA68" w14:textId="77777777" w:rsidR="00875A38" w:rsidRDefault="00875A38" w:rsidP="00875A38">
      <w:pPr>
        <w:pStyle w:val="Style1"/>
        <w:numPr>
          <w:ilvl w:val="0"/>
          <w:numId w:val="0"/>
        </w:numPr>
        <w:rPr>
          <w:rFonts w:eastAsia="Times New Roman"/>
          <w:color w:val="auto"/>
        </w:rPr>
      </w:pPr>
      <w:r>
        <w:rPr>
          <w:rFonts w:eastAsia="Times New Roman"/>
          <w:color w:val="auto"/>
        </w:rPr>
        <w:t>The provider’s response included further clarifying information in relation to the Assessment Team’s report, including, but not limited to:</w:t>
      </w:r>
    </w:p>
    <w:p w14:paraId="522F7331" w14:textId="77777777" w:rsidR="00875A38" w:rsidRPr="00950C0A" w:rsidRDefault="00875A38" w:rsidP="00950C0A">
      <w:pPr>
        <w:pStyle w:val="Style1"/>
        <w:ind w:left="426" w:hanging="426"/>
        <w:rPr>
          <w:rFonts w:eastAsia="Times New Roman"/>
          <w:color w:val="auto"/>
        </w:rPr>
      </w:pPr>
      <w:r w:rsidRPr="00950C0A">
        <w:rPr>
          <w:rFonts w:eastAsia="Times New Roman"/>
          <w:color w:val="auto"/>
        </w:rPr>
        <w:t>All consumers considered high risk are identified as part of the monthly Clinical monitoring process. Additionally, the Incident management system and quality indicator data identifies any high risk for consumers on an ongoing basis.</w:t>
      </w:r>
    </w:p>
    <w:p w14:paraId="01630FB9" w14:textId="77777777" w:rsidR="00875A38" w:rsidRPr="00290B6C" w:rsidRDefault="00875A38" w:rsidP="00950C0A">
      <w:pPr>
        <w:pStyle w:val="Style1"/>
        <w:ind w:left="426" w:hanging="426"/>
        <w:rPr>
          <w:color w:val="auto"/>
        </w:rPr>
      </w:pPr>
      <w:r w:rsidRPr="00950C0A">
        <w:rPr>
          <w:rFonts w:eastAsia="Times New Roman"/>
          <w:color w:val="auto"/>
        </w:rPr>
        <w:lastRenderedPageBreak/>
        <w:t>All consumers have</w:t>
      </w:r>
      <w:r w:rsidRPr="00290B6C">
        <w:rPr>
          <w:color w:val="auto"/>
        </w:rPr>
        <w:t xml:space="preserve"> now been included in the newly implemented risk based audit tool.  </w:t>
      </w:r>
    </w:p>
    <w:p w14:paraId="505ED56B" w14:textId="77777777" w:rsidR="00875A38" w:rsidRPr="00290B6C" w:rsidRDefault="00875A38" w:rsidP="00875A38">
      <w:pPr>
        <w:tabs>
          <w:tab w:val="right" w:pos="9026"/>
        </w:tabs>
        <w:rPr>
          <w:color w:val="auto"/>
        </w:rPr>
      </w:pPr>
      <w:r w:rsidRPr="00290B6C">
        <w:rPr>
          <w:color w:val="auto"/>
        </w:rPr>
        <w:t xml:space="preserve">Information provided to the Assessment Team by consumers, representatives, management and staff through interviews and documentation sampled demonstrated an effective risk management systems relating to managing high impact or high prevalence risks; identifying and responding to abuse and neglect; supporting consumers to live the best life they can and managing and preventing incidents, including the use of an incident management system. </w:t>
      </w:r>
    </w:p>
    <w:p w14:paraId="612E3FF7" w14:textId="77777777" w:rsidR="00875A38" w:rsidRPr="00290B6C" w:rsidRDefault="00875A38" w:rsidP="00875A38">
      <w:pPr>
        <w:tabs>
          <w:tab w:val="right" w:pos="9026"/>
        </w:tabs>
        <w:rPr>
          <w:color w:val="auto"/>
        </w:rPr>
      </w:pPr>
      <w:r w:rsidRPr="00290B6C">
        <w:rPr>
          <w:color w:val="auto"/>
        </w:rPr>
        <w:t xml:space="preserve">A clinical indicator process requires analysis of high prevalence, high incidence risks to consumers, including, but not limited to falls, Serious incident Response Scheme incidents, infections, skin integrity, unexplained weight loss/gain, restrictive practice usage and medication errors. Analysis of collated data assists in identification of consumers at high risk and is currently being used as a risk identification tool. Incident data collated from incident reports, care planning reviews, feedback from consumers, representatives, staff and other stakeholders is used to inform investigation and analysis of incidents. </w:t>
      </w:r>
    </w:p>
    <w:p w14:paraId="4658C0B8" w14:textId="77777777" w:rsidR="00875A38" w:rsidRPr="00290B6C" w:rsidRDefault="00875A38" w:rsidP="00875A38">
      <w:pPr>
        <w:tabs>
          <w:tab w:val="right" w:pos="9026"/>
        </w:tabs>
        <w:rPr>
          <w:color w:val="auto"/>
        </w:rPr>
      </w:pPr>
      <w:r w:rsidRPr="00290B6C">
        <w:rPr>
          <w:color w:val="auto"/>
        </w:rPr>
        <w:t xml:space="preserve">Policies, procedures and tools have been implemented to ensure allegations of abuse are responded to in line with legislative requirements. Where allegations or suspicions of abuse or neglect of consumers are identified, appropriate reporting is undertaken. Staff described actions they would implement if they witnessed and incident involving a consumer, including ensuring the safety of the consumer, reporting to senior clinical staff and completing incident forms. </w:t>
      </w:r>
    </w:p>
    <w:p w14:paraId="55E63274" w14:textId="30FFB9B9" w:rsidR="00875A38" w:rsidRDefault="00875A38" w:rsidP="00875A38">
      <w:pPr>
        <w:tabs>
          <w:tab w:val="right" w:pos="9026"/>
        </w:tabs>
        <w:rPr>
          <w:color w:val="auto"/>
        </w:rPr>
      </w:pPr>
      <w:r w:rsidRPr="00290B6C">
        <w:rPr>
          <w:color w:val="auto"/>
        </w:rPr>
        <w:t>Management and staff provided examples of how they support consumers to live the best lives they can, including through the delivery of quality care and services that meet the needs and preferences of each consumer. Consumers and representatives stated the service encourages consumers to do things of interest to them, to stay healthy and to live a good life.</w:t>
      </w:r>
    </w:p>
    <w:p w14:paraId="4A5D01A2" w14:textId="6AD22564" w:rsidR="00875A38" w:rsidRDefault="00875A38" w:rsidP="00875A38">
      <w:r w:rsidRPr="00750ABB">
        <w:rPr>
          <w:color w:val="auto"/>
        </w:rPr>
        <w:t>For the reasons detailed above, I find Whyalla Aged Care Inc, in relation to Yeltana Nursing Home, Compliant with Requirement (3)(</w:t>
      </w:r>
      <w:r>
        <w:rPr>
          <w:color w:val="auto"/>
        </w:rPr>
        <w:t>d</w:t>
      </w:r>
      <w:r w:rsidRPr="00750ABB">
        <w:rPr>
          <w:color w:val="auto"/>
        </w:rPr>
        <w:t xml:space="preserve">) in Standard </w:t>
      </w:r>
      <w:r>
        <w:rPr>
          <w:color w:val="auto"/>
        </w:rPr>
        <w:t>8 Organisational governance</w:t>
      </w:r>
      <w:r w:rsidRPr="00750ABB">
        <w:rPr>
          <w:color w:val="auto"/>
        </w:rPr>
        <w:t>.</w:t>
      </w:r>
    </w:p>
    <w:p w14:paraId="7EA077D3" w14:textId="77777777" w:rsidR="00506F7F" w:rsidRPr="00154403" w:rsidRDefault="00AD7D49" w:rsidP="00154403"/>
    <w:p w14:paraId="7EA077D4" w14:textId="77777777" w:rsidR="00095CD4" w:rsidRDefault="00AD7D49"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7EA077D5" w14:textId="77777777" w:rsidR="00A93E3F" w:rsidRDefault="00875A38" w:rsidP="00095CD4">
      <w:pPr>
        <w:pStyle w:val="Heading1"/>
      </w:pPr>
      <w:r>
        <w:lastRenderedPageBreak/>
        <w:t>Areas for improvement</w:t>
      </w:r>
    </w:p>
    <w:p w14:paraId="7EA077D7" w14:textId="77777777" w:rsidR="004B33E7" w:rsidRPr="00E830C7" w:rsidRDefault="00875A38"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6" w:name="_GoBack"/>
      <w:bookmarkEnd w:id="6"/>
    </w:p>
    <w:sectPr w:rsidR="004B33E7" w:rsidRPr="00E830C7"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07808" w14:textId="77777777" w:rsidR="00650E25" w:rsidRDefault="00875A38">
      <w:pPr>
        <w:spacing w:before="0" w:after="0" w:line="240" w:lineRule="auto"/>
      </w:pPr>
      <w:r>
        <w:separator/>
      </w:r>
    </w:p>
  </w:endnote>
  <w:endnote w:type="continuationSeparator" w:id="0">
    <w:p w14:paraId="7EA0780A" w14:textId="77777777" w:rsidR="00650E25" w:rsidRDefault="00875A3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077F3" w14:textId="77777777" w:rsidR="00506F7F" w:rsidRPr="009A1F1B" w:rsidRDefault="00875A3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EA077F4" w14:textId="77777777" w:rsidR="00506F7F" w:rsidRPr="00C72FFB" w:rsidRDefault="00875A3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Yeltana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EA077F5" w14:textId="77777777" w:rsidR="00506F7F" w:rsidRPr="00C72FFB" w:rsidRDefault="00875A3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077F6" w14:textId="77777777" w:rsidR="00506F7F" w:rsidRPr="009A1F1B" w:rsidRDefault="00875A3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EA077F7" w14:textId="77777777" w:rsidR="00506F7F" w:rsidRPr="00C72FFB" w:rsidRDefault="00875A3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Yeltana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EA077F8" w14:textId="77777777" w:rsidR="00506F7F" w:rsidRPr="00A3716D" w:rsidRDefault="00875A3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07804" w14:textId="77777777" w:rsidR="00650E25" w:rsidRDefault="00875A38">
      <w:pPr>
        <w:spacing w:before="0" w:after="0" w:line="240" w:lineRule="auto"/>
      </w:pPr>
      <w:r>
        <w:separator/>
      </w:r>
    </w:p>
  </w:footnote>
  <w:footnote w:type="continuationSeparator" w:id="0">
    <w:p w14:paraId="7EA07806" w14:textId="77777777" w:rsidR="00650E25" w:rsidRDefault="00875A3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077F2" w14:textId="77777777" w:rsidR="00506F7F" w:rsidRDefault="00875A3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EA07804" wp14:editId="7EA0780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7401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077F9" w14:textId="77777777" w:rsidR="00506F7F" w:rsidRDefault="00875A38">
    <w:pPr>
      <w:pStyle w:val="Header"/>
    </w:pPr>
    <w:r w:rsidRPr="003C6EC2">
      <w:rPr>
        <w:rFonts w:eastAsia="Calibri"/>
        <w:noProof/>
      </w:rPr>
      <w:drawing>
        <wp:anchor distT="0" distB="0" distL="114300" distR="114300" simplePos="0" relativeHeight="251669504" behindDoc="1" locked="0" layoutInCell="1" allowOverlap="1" wp14:anchorId="7EA07806" wp14:editId="7EA0780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7615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077FA" w14:textId="77777777" w:rsidR="00506F7F" w:rsidRDefault="00875A38" w:rsidP="0004322A">
    <w:r>
      <w:rPr>
        <w:noProof/>
        <w:color w:val="auto"/>
        <w:sz w:val="20"/>
      </w:rPr>
      <w:drawing>
        <wp:anchor distT="0" distB="0" distL="114300" distR="114300" simplePos="0" relativeHeight="251660288" behindDoc="1" locked="0" layoutInCell="1" allowOverlap="1" wp14:anchorId="7EA07808" wp14:editId="7EA0780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8289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077FD" w14:textId="77777777" w:rsidR="00506F7F" w:rsidRDefault="00875A38" w:rsidP="0004322A">
    <w:r>
      <w:rPr>
        <w:noProof/>
        <w:color w:val="auto"/>
        <w:sz w:val="20"/>
      </w:rPr>
      <w:drawing>
        <wp:anchor distT="0" distB="0" distL="114300" distR="114300" simplePos="0" relativeHeight="251662336" behindDoc="1" locked="0" layoutInCell="1" allowOverlap="1" wp14:anchorId="7EA0780E" wp14:editId="7EA0780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959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07802" w14:textId="77777777" w:rsidR="00506F7F" w:rsidRDefault="00875A38" w:rsidP="009C6F30">
    <w:pPr>
      <w:tabs>
        <w:tab w:val="left" w:pos="3624"/>
      </w:tabs>
    </w:pPr>
    <w:r>
      <w:rPr>
        <w:noProof/>
        <w:color w:val="auto"/>
        <w:sz w:val="20"/>
      </w:rPr>
      <w:drawing>
        <wp:anchor distT="0" distB="0" distL="114300" distR="114300" simplePos="0" relativeHeight="251667456" behindDoc="1" locked="0" layoutInCell="1" allowOverlap="1" wp14:anchorId="7EA07818" wp14:editId="7EA0781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623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07803" w14:textId="77777777" w:rsidR="00506F7F" w:rsidRDefault="00875A38" w:rsidP="009C6F30">
    <w:pPr>
      <w:tabs>
        <w:tab w:val="left" w:pos="3624"/>
      </w:tabs>
    </w:pPr>
    <w:r>
      <w:rPr>
        <w:noProof/>
        <w:color w:val="auto"/>
        <w:sz w:val="20"/>
      </w:rPr>
      <w:drawing>
        <wp:anchor distT="0" distB="0" distL="114300" distR="114300" simplePos="0" relativeHeight="251668480" behindDoc="1" locked="0" layoutInCell="1" allowOverlap="1" wp14:anchorId="7EA0781A" wp14:editId="7EA0781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3896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74D397D"/>
    <w:multiLevelType w:val="hybridMultilevel"/>
    <w:tmpl w:val="D23A7F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5C742B2C">
      <w:start w:val="1"/>
      <w:numFmt w:val="lowerRoman"/>
      <w:lvlText w:val="(%1)"/>
      <w:lvlJc w:val="left"/>
      <w:pPr>
        <w:ind w:left="1080" w:hanging="720"/>
      </w:pPr>
      <w:rPr>
        <w:rFonts w:hint="default"/>
        <w:b w:val="0"/>
      </w:rPr>
    </w:lvl>
    <w:lvl w:ilvl="1" w:tplc="A7947B36" w:tentative="1">
      <w:start w:val="1"/>
      <w:numFmt w:val="lowerLetter"/>
      <w:lvlText w:val="%2."/>
      <w:lvlJc w:val="left"/>
      <w:pPr>
        <w:ind w:left="1440" w:hanging="360"/>
      </w:pPr>
    </w:lvl>
    <w:lvl w:ilvl="2" w:tplc="4B3E1F02" w:tentative="1">
      <w:start w:val="1"/>
      <w:numFmt w:val="lowerRoman"/>
      <w:lvlText w:val="%3."/>
      <w:lvlJc w:val="right"/>
      <w:pPr>
        <w:ind w:left="2160" w:hanging="180"/>
      </w:pPr>
    </w:lvl>
    <w:lvl w:ilvl="3" w:tplc="F4DE7544" w:tentative="1">
      <w:start w:val="1"/>
      <w:numFmt w:val="decimal"/>
      <w:lvlText w:val="%4."/>
      <w:lvlJc w:val="left"/>
      <w:pPr>
        <w:ind w:left="2880" w:hanging="360"/>
      </w:pPr>
    </w:lvl>
    <w:lvl w:ilvl="4" w:tplc="4D5C2AE2" w:tentative="1">
      <w:start w:val="1"/>
      <w:numFmt w:val="lowerLetter"/>
      <w:lvlText w:val="%5."/>
      <w:lvlJc w:val="left"/>
      <w:pPr>
        <w:ind w:left="3600" w:hanging="360"/>
      </w:pPr>
    </w:lvl>
    <w:lvl w:ilvl="5" w:tplc="910847C4" w:tentative="1">
      <w:start w:val="1"/>
      <w:numFmt w:val="lowerRoman"/>
      <w:lvlText w:val="%6."/>
      <w:lvlJc w:val="right"/>
      <w:pPr>
        <w:ind w:left="4320" w:hanging="180"/>
      </w:pPr>
    </w:lvl>
    <w:lvl w:ilvl="6" w:tplc="ACEC54E2" w:tentative="1">
      <w:start w:val="1"/>
      <w:numFmt w:val="decimal"/>
      <w:lvlText w:val="%7."/>
      <w:lvlJc w:val="left"/>
      <w:pPr>
        <w:ind w:left="5040" w:hanging="360"/>
      </w:pPr>
    </w:lvl>
    <w:lvl w:ilvl="7" w:tplc="F60E35BC" w:tentative="1">
      <w:start w:val="1"/>
      <w:numFmt w:val="lowerLetter"/>
      <w:lvlText w:val="%8."/>
      <w:lvlJc w:val="left"/>
      <w:pPr>
        <w:ind w:left="5760" w:hanging="360"/>
      </w:pPr>
    </w:lvl>
    <w:lvl w:ilvl="8" w:tplc="E9284A96"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7E90D436">
      <w:start w:val="1"/>
      <w:numFmt w:val="bullet"/>
      <w:pStyle w:val="ListParagraph"/>
      <w:lvlText w:val=""/>
      <w:lvlJc w:val="left"/>
      <w:pPr>
        <w:ind w:left="1440" w:hanging="360"/>
      </w:pPr>
      <w:rPr>
        <w:rFonts w:ascii="Symbol" w:hAnsi="Symbol" w:hint="default"/>
        <w:color w:val="auto"/>
      </w:rPr>
    </w:lvl>
    <w:lvl w:ilvl="1" w:tplc="BFA818C8" w:tentative="1">
      <w:start w:val="1"/>
      <w:numFmt w:val="bullet"/>
      <w:lvlText w:val="o"/>
      <w:lvlJc w:val="left"/>
      <w:pPr>
        <w:ind w:left="2160" w:hanging="360"/>
      </w:pPr>
      <w:rPr>
        <w:rFonts w:ascii="Courier New" w:hAnsi="Courier New" w:cs="Courier New" w:hint="default"/>
      </w:rPr>
    </w:lvl>
    <w:lvl w:ilvl="2" w:tplc="23F02234" w:tentative="1">
      <w:start w:val="1"/>
      <w:numFmt w:val="bullet"/>
      <w:lvlText w:val=""/>
      <w:lvlJc w:val="left"/>
      <w:pPr>
        <w:ind w:left="2880" w:hanging="360"/>
      </w:pPr>
      <w:rPr>
        <w:rFonts w:ascii="Wingdings" w:hAnsi="Wingdings" w:hint="default"/>
      </w:rPr>
    </w:lvl>
    <w:lvl w:ilvl="3" w:tplc="A3EC1E06" w:tentative="1">
      <w:start w:val="1"/>
      <w:numFmt w:val="bullet"/>
      <w:lvlText w:val=""/>
      <w:lvlJc w:val="left"/>
      <w:pPr>
        <w:ind w:left="3600" w:hanging="360"/>
      </w:pPr>
      <w:rPr>
        <w:rFonts w:ascii="Symbol" w:hAnsi="Symbol" w:hint="default"/>
      </w:rPr>
    </w:lvl>
    <w:lvl w:ilvl="4" w:tplc="1B3A0514" w:tentative="1">
      <w:start w:val="1"/>
      <w:numFmt w:val="bullet"/>
      <w:lvlText w:val="o"/>
      <w:lvlJc w:val="left"/>
      <w:pPr>
        <w:ind w:left="4320" w:hanging="360"/>
      </w:pPr>
      <w:rPr>
        <w:rFonts w:ascii="Courier New" w:hAnsi="Courier New" w:cs="Courier New" w:hint="default"/>
      </w:rPr>
    </w:lvl>
    <w:lvl w:ilvl="5" w:tplc="18608CD0" w:tentative="1">
      <w:start w:val="1"/>
      <w:numFmt w:val="bullet"/>
      <w:lvlText w:val=""/>
      <w:lvlJc w:val="left"/>
      <w:pPr>
        <w:ind w:left="5040" w:hanging="360"/>
      </w:pPr>
      <w:rPr>
        <w:rFonts w:ascii="Wingdings" w:hAnsi="Wingdings" w:hint="default"/>
      </w:rPr>
    </w:lvl>
    <w:lvl w:ilvl="6" w:tplc="91DC3DA4" w:tentative="1">
      <w:start w:val="1"/>
      <w:numFmt w:val="bullet"/>
      <w:lvlText w:val=""/>
      <w:lvlJc w:val="left"/>
      <w:pPr>
        <w:ind w:left="5760" w:hanging="360"/>
      </w:pPr>
      <w:rPr>
        <w:rFonts w:ascii="Symbol" w:hAnsi="Symbol" w:hint="default"/>
      </w:rPr>
    </w:lvl>
    <w:lvl w:ilvl="7" w:tplc="215ADBD4" w:tentative="1">
      <w:start w:val="1"/>
      <w:numFmt w:val="bullet"/>
      <w:lvlText w:val="o"/>
      <w:lvlJc w:val="left"/>
      <w:pPr>
        <w:ind w:left="6480" w:hanging="360"/>
      </w:pPr>
      <w:rPr>
        <w:rFonts w:ascii="Courier New" w:hAnsi="Courier New" w:cs="Courier New" w:hint="default"/>
      </w:rPr>
    </w:lvl>
    <w:lvl w:ilvl="8" w:tplc="F59C09B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B7B2AFFE">
      <w:start w:val="1"/>
      <w:numFmt w:val="lowerRoman"/>
      <w:lvlText w:val="(%1)"/>
      <w:lvlJc w:val="left"/>
      <w:pPr>
        <w:ind w:left="1004" w:hanging="720"/>
      </w:pPr>
      <w:rPr>
        <w:rFonts w:hint="default"/>
        <w:b w:val="0"/>
      </w:rPr>
    </w:lvl>
    <w:lvl w:ilvl="1" w:tplc="37B6B1E6" w:tentative="1">
      <w:start w:val="1"/>
      <w:numFmt w:val="lowerLetter"/>
      <w:lvlText w:val="%2."/>
      <w:lvlJc w:val="left"/>
      <w:pPr>
        <w:ind w:left="1364" w:hanging="360"/>
      </w:pPr>
    </w:lvl>
    <w:lvl w:ilvl="2" w:tplc="6600AD5E" w:tentative="1">
      <w:start w:val="1"/>
      <w:numFmt w:val="lowerRoman"/>
      <w:lvlText w:val="%3."/>
      <w:lvlJc w:val="right"/>
      <w:pPr>
        <w:ind w:left="2084" w:hanging="180"/>
      </w:pPr>
    </w:lvl>
    <w:lvl w:ilvl="3" w:tplc="8A72C5C6" w:tentative="1">
      <w:start w:val="1"/>
      <w:numFmt w:val="decimal"/>
      <w:lvlText w:val="%4."/>
      <w:lvlJc w:val="left"/>
      <w:pPr>
        <w:ind w:left="2804" w:hanging="360"/>
      </w:pPr>
    </w:lvl>
    <w:lvl w:ilvl="4" w:tplc="B12C7C94" w:tentative="1">
      <w:start w:val="1"/>
      <w:numFmt w:val="lowerLetter"/>
      <w:lvlText w:val="%5."/>
      <w:lvlJc w:val="left"/>
      <w:pPr>
        <w:ind w:left="3524" w:hanging="360"/>
      </w:pPr>
    </w:lvl>
    <w:lvl w:ilvl="5" w:tplc="9E1E7B08" w:tentative="1">
      <w:start w:val="1"/>
      <w:numFmt w:val="lowerRoman"/>
      <w:lvlText w:val="%6."/>
      <w:lvlJc w:val="right"/>
      <w:pPr>
        <w:ind w:left="4244" w:hanging="180"/>
      </w:pPr>
    </w:lvl>
    <w:lvl w:ilvl="6" w:tplc="6958D5C4" w:tentative="1">
      <w:start w:val="1"/>
      <w:numFmt w:val="decimal"/>
      <w:lvlText w:val="%7."/>
      <w:lvlJc w:val="left"/>
      <w:pPr>
        <w:ind w:left="4964" w:hanging="360"/>
      </w:pPr>
    </w:lvl>
    <w:lvl w:ilvl="7" w:tplc="37261F5A" w:tentative="1">
      <w:start w:val="1"/>
      <w:numFmt w:val="lowerLetter"/>
      <w:lvlText w:val="%8."/>
      <w:lvlJc w:val="left"/>
      <w:pPr>
        <w:ind w:left="5684" w:hanging="360"/>
      </w:pPr>
    </w:lvl>
    <w:lvl w:ilvl="8" w:tplc="1B90ABA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FC7CE11C">
      <w:start w:val="1"/>
      <w:numFmt w:val="lowerRoman"/>
      <w:lvlText w:val="(%1)"/>
      <w:lvlJc w:val="left"/>
      <w:pPr>
        <w:ind w:left="1080" w:hanging="720"/>
      </w:pPr>
      <w:rPr>
        <w:rFonts w:hint="default"/>
      </w:rPr>
    </w:lvl>
    <w:lvl w:ilvl="1" w:tplc="83F2717A" w:tentative="1">
      <w:start w:val="1"/>
      <w:numFmt w:val="lowerLetter"/>
      <w:lvlText w:val="%2."/>
      <w:lvlJc w:val="left"/>
      <w:pPr>
        <w:ind w:left="1440" w:hanging="360"/>
      </w:pPr>
    </w:lvl>
    <w:lvl w:ilvl="2" w:tplc="CB3E7DFE" w:tentative="1">
      <w:start w:val="1"/>
      <w:numFmt w:val="lowerRoman"/>
      <w:lvlText w:val="%3."/>
      <w:lvlJc w:val="right"/>
      <w:pPr>
        <w:ind w:left="2160" w:hanging="180"/>
      </w:pPr>
    </w:lvl>
    <w:lvl w:ilvl="3" w:tplc="E378FACC" w:tentative="1">
      <w:start w:val="1"/>
      <w:numFmt w:val="decimal"/>
      <w:lvlText w:val="%4."/>
      <w:lvlJc w:val="left"/>
      <w:pPr>
        <w:ind w:left="2880" w:hanging="360"/>
      </w:pPr>
    </w:lvl>
    <w:lvl w:ilvl="4" w:tplc="1CF2B464" w:tentative="1">
      <w:start w:val="1"/>
      <w:numFmt w:val="lowerLetter"/>
      <w:lvlText w:val="%5."/>
      <w:lvlJc w:val="left"/>
      <w:pPr>
        <w:ind w:left="3600" w:hanging="360"/>
      </w:pPr>
    </w:lvl>
    <w:lvl w:ilvl="5" w:tplc="E1ECA3EE" w:tentative="1">
      <w:start w:val="1"/>
      <w:numFmt w:val="lowerRoman"/>
      <w:lvlText w:val="%6."/>
      <w:lvlJc w:val="right"/>
      <w:pPr>
        <w:ind w:left="4320" w:hanging="180"/>
      </w:pPr>
    </w:lvl>
    <w:lvl w:ilvl="6" w:tplc="6A188FC0" w:tentative="1">
      <w:start w:val="1"/>
      <w:numFmt w:val="decimal"/>
      <w:lvlText w:val="%7."/>
      <w:lvlJc w:val="left"/>
      <w:pPr>
        <w:ind w:left="5040" w:hanging="360"/>
      </w:pPr>
    </w:lvl>
    <w:lvl w:ilvl="7" w:tplc="3E12AD0A" w:tentative="1">
      <w:start w:val="1"/>
      <w:numFmt w:val="lowerLetter"/>
      <w:lvlText w:val="%8."/>
      <w:lvlJc w:val="left"/>
      <w:pPr>
        <w:ind w:left="5760" w:hanging="360"/>
      </w:pPr>
    </w:lvl>
    <w:lvl w:ilvl="8" w:tplc="0AC0E4B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F100316E">
      <w:start w:val="1"/>
      <w:numFmt w:val="lowerRoman"/>
      <w:lvlText w:val="(%1)"/>
      <w:lvlJc w:val="left"/>
      <w:pPr>
        <w:ind w:left="1080" w:hanging="720"/>
      </w:pPr>
      <w:rPr>
        <w:rFonts w:hint="default"/>
      </w:rPr>
    </w:lvl>
    <w:lvl w:ilvl="1" w:tplc="B404B35C" w:tentative="1">
      <w:start w:val="1"/>
      <w:numFmt w:val="lowerLetter"/>
      <w:lvlText w:val="%2."/>
      <w:lvlJc w:val="left"/>
      <w:pPr>
        <w:ind w:left="1440" w:hanging="360"/>
      </w:pPr>
    </w:lvl>
    <w:lvl w:ilvl="2" w:tplc="61EE60A0" w:tentative="1">
      <w:start w:val="1"/>
      <w:numFmt w:val="lowerRoman"/>
      <w:lvlText w:val="%3."/>
      <w:lvlJc w:val="right"/>
      <w:pPr>
        <w:ind w:left="2160" w:hanging="180"/>
      </w:pPr>
    </w:lvl>
    <w:lvl w:ilvl="3" w:tplc="59CC4E3C" w:tentative="1">
      <w:start w:val="1"/>
      <w:numFmt w:val="decimal"/>
      <w:lvlText w:val="%4."/>
      <w:lvlJc w:val="left"/>
      <w:pPr>
        <w:ind w:left="2880" w:hanging="360"/>
      </w:pPr>
    </w:lvl>
    <w:lvl w:ilvl="4" w:tplc="B504FBBC" w:tentative="1">
      <w:start w:val="1"/>
      <w:numFmt w:val="lowerLetter"/>
      <w:lvlText w:val="%5."/>
      <w:lvlJc w:val="left"/>
      <w:pPr>
        <w:ind w:left="3600" w:hanging="360"/>
      </w:pPr>
    </w:lvl>
    <w:lvl w:ilvl="5" w:tplc="25BCF78A" w:tentative="1">
      <w:start w:val="1"/>
      <w:numFmt w:val="lowerRoman"/>
      <w:lvlText w:val="%6."/>
      <w:lvlJc w:val="right"/>
      <w:pPr>
        <w:ind w:left="4320" w:hanging="180"/>
      </w:pPr>
    </w:lvl>
    <w:lvl w:ilvl="6" w:tplc="183860C8" w:tentative="1">
      <w:start w:val="1"/>
      <w:numFmt w:val="decimal"/>
      <w:lvlText w:val="%7."/>
      <w:lvlJc w:val="left"/>
      <w:pPr>
        <w:ind w:left="5040" w:hanging="360"/>
      </w:pPr>
    </w:lvl>
    <w:lvl w:ilvl="7" w:tplc="53F2BC3E" w:tentative="1">
      <w:start w:val="1"/>
      <w:numFmt w:val="lowerLetter"/>
      <w:lvlText w:val="%8."/>
      <w:lvlJc w:val="left"/>
      <w:pPr>
        <w:ind w:left="5760" w:hanging="360"/>
      </w:pPr>
    </w:lvl>
    <w:lvl w:ilvl="8" w:tplc="4FDE6C6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8E0A9AEC">
      <w:start w:val="1"/>
      <w:numFmt w:val="lowerRoman"/>
      <w:lvlText w:val="(%1)"/>
      <w:lvlJc w:val="left"/>
      <w:pPr>
        <w:ind w:left="1080" w:hanging="720"/>
      </w:pPr>
      <w:rPr>
        <w:rFonts w:hint="default"/>
        <w:b w:val="0"/>
      </w:rPr>
    </w:lvl>
    <w:lvl w:ilvl="1" w:tplc="E9C0FB1C" w:tentative="1">
      <w:start w:val="1"/>
      <w:numFmt w:val="lowerLetter"/>
      <w:lvlText w:val="%2."/>
      <w:lvlJc w:val="left"/>
      <w:pPr>
        <w:ind w:left="1440" w:hanging="360"/>
      </w:pPr>
    </w:lvl>
    <w:lvl w:ilvl="2" w:tplc="2D1E5FF6" w:tentative="1">
      <w:start w:val="1"/>
      <w:numFmt w:val="lowerRoman"/>
      <w:lvlText w:val="%3."/>
      <w:lvlJc w:val="right"/>
      <w:pPr>
        <w:ind w:left="2160" w:hanging="180"/>
      </w:pPr>
    </w:lvl>
    <w:lvl w:ilvl="3" w:tplc="DDBE857A" w:tentative="1">
      <w:start w:val="1"/>
      <w:numFmt w:val="decimal"/>
      <w:lvlText w:val="%4."/>
      <w:lvlJc w:val="left"/>
      <w:pPr>
        <w:ind w:left="2880" w:hanging="360"/>
      </w:pPr>
    </w:lvl>
    <w:lvl w:ilvl="4" w:tplc="20302364" w:tentative="1">
      <w:start w:val="1"/>
      <w:numFmt w:val="lowerLetter"/>
      <w:lvlText w:val="%5."/>
      <w:lvlJc w:val="left"/>
      <w:pPr>
        <w:ind w:left="3600" w:hanging="360"/>
      </w:pPr>
    </w:lvl>
    <w:lvl w:ilvl="5" w:tplc="F4AE51EA" w:tentative="1">
      <w:start w:val="1"/>
      <w:numFmt w:val="lowerRoman"/>
      <w:lvlText w:val="%6."/>
      <w:lvlJc w:val="right"/>
      <w:pPr>
        <w:ind w:left="4320" w:hanging="180"/>
      </w:pPr>
    </w:lvl>
    <w:lvl w:ilvl="6" w:tplc="0D98F63A" w:tentative="1">
      <w:start w:val="1"/>
      <w:numFmt w:val="decimal"/>
      <w:lvlText w:val="%7."/>
      <w:lvlJc w:val="left"/>
      <w:pPr>
        <w:ind w:left="5040" w:hanging="360"/>
      </w:pPr>
    </w:lvl>
    <w:lvl w:ilvl="7" w:tplc="C1D20828" w:tentative="1">
      <w:start w:val="1"/>
      <w:numFmt w:val="lowerLetter"/>
      <w:lvlText w:val="%8."/>
      <w:lvlJc w:val="left"/>
      <w:pPr>
        <w:ind w:left="5760" w:hanging="360"/>
      </w:pPr>
    </w:lvl>
    <w:lvl w:ilvl="8" w:tplc="55784F8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36A47FF0">
      <w:start w:val="1"/>
      <w:numFmt w:val="lowerLetter"/>
      <w:lvlText w:val="(%1)"/>
      <w:lvlJc w:val="left"/>
      <w:pPr>
        <w:ind w:left="360" w:hanging="360"/>
      </w:pPr>
      <w:rPr>
        <w:rFonts w:hint="default"/>
      </w:rPr>
    </w:lvl>
    <w:lvl w:ilvl="1" w:tplc="94842A96" w:tentative="1">
      <w:start w:val="1"/>
      <w:numFmt w:val="lowerLetter"/>
      <w:lvlText w:val="%2."/>
      <w:lvlJc w:val="left"/>
      <w:pPr>
        <w:ind w:left="1080" w:hanging="360"/>
      </w:pPr>
    </w:lvl>
    <w:lvl w:ilvl="2" w:tplc="074084E8" w:tentative="1">
      <w:start w:val="1"/>
      <w:numFmt w:val="lowerRoman"/>
      <w:lvlText w:val="%3."/>
      <w:lvlJc w:val="right"/>
      <w:pPr>
        <w:ind w:left="1800" w:hanging="180"/>
      </w:pPr>
    </w:lvl>
    <w:lvl w:ilvl="3" w:tplc="3790F49C" w:tentative="1">
      <w:start w:val="1"/>
      <w:numFmt w:val="decimal"/>
      <w:lvlText w:val="%4."/>
      <w:lvlJc w:val="left"/>
      <w:pPr>
        <w:ind w:left="2520" w:hanging="360"/>
      </w:pPr>
    </w:lvl>
    <w:lvl w:ilvl="4" w:tplc="C32ACFCC" w:tentative="1">
      <w:start w:val="1"/>
      <w:numFmt w:val="lowerLetter"/>
      <w:lvlText w:val="%5."/>
      <w:lvlJc w:val="left"/>
      <w:pPr>
        <w:ind w:left="3240" w:hanging="360"/>
      </w:pPr>
    </w:lvl>
    <w:lvl w:ilvl="5" w:tplc="3E5232E8" w:tentative="1">
      <w:start w:val="1"/>
      <w:numFmt w:val="lowerRoman"/>
      <w:lvlText w:val="%6."/>
      <w:lvlJc w:val="right"/>
      <w:pPr>
        <w:ind w:left="3960" w:hanging="180"/>
      </w:pPr>
    </w:lvl>
    <w:lvl w:ilvl="6" w:tplc="450428F4" w:tentative="1">
      <w:start w:val="1"/>
      <w:numFmt w:val="decimal"/>
      <w:lvlText w:val="%7."/>
      <w:lvlJc w:val="left"/>
      <w:pPr>
        <w:ind w:left="4680" w:hanging="360"/>
      </w:pPr>
    </w:lvl>
    <w:lvl w:ilvl="7" w:tplc="6BA401FC" w:tentative="1">
      <w:start w:val="1"/>
      <w:numFmt w:val="lowerLetter"/>
      <w:lvlText w:val="%8."/>
      <w:lvlJc w:val="left"/>
      <w:pPr>
        <w:ind w:left="5400" w:hanging="360"/>
      </w:pPr>
    </w:lvl>
    <w:lvl w:ilvl="8" w:tplc="91E21B90" w:tentative="1">
      <w:start w:val="1"/>
      <w:numFmt w:val="lowerRoman"/>
      <w:lvlText w:val="%9."/>
      <w:lvlJc w:val="right"/>
      <w:pPr>
        <w:ind w:left="6120" w:hanging="180"/>
      </w:pPr>
    </w:lvl>
  </w:abstractNum>
  <w:abstractNum w:abstractNumId="15" w15:restartNumberingAfterBreak="0">
    <w:nsid w:val="2C916EA8"/>
    <w:multiLevelType w:val="hybridMultilevel"/>
    <w:tmpl w:val="F446DDB2"/>
    <w:lvl w:ilvl="0" w:tplc="970E7B40">
      <w:start w:val="1"/>
      <w:numFmt w:val="bullet"/>
      <w:pStyle w:val="Style1"/>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A3A0CEE4">
      <w:start w:val="1"/>
      <w:numFmt w:val="decimal"/>
      <w:lvlText w:val="%1."/>
      <w:lvlJc w:val="left"/>
      <w:pPr>
        <w:ind w:left="360" w:hanging="360"/>
      </w:pPr>
      <w:rPr>
        <w:rFonts w:hint="default"/>
      </w:rPr>
    </w:lvl>
    <w:lvl w:ilvl="1" w:tplc="9154B108" w:tentative="1">
      <w:start w:val="1"/>
      <w:numFmt w:val="lowerLetter"/>
      <w:lvlText w:val="%2."/>
      <w:lvlJc w:val="left"/>
      <w:pPr>
        <w:ind w:left="1080" w:hanging="360"/>
      </w:pPr>
    </w:lvl>
    <w:lvl w:ilvl="2" w:tplc="1F72D21C" w:tentative="1">
      <w:start w:val="1"/>
      <w:numFmt w:val="lowerRoman"/>
      <w:lvlText w:val="%3."/>
      <w:lvlJc w:val="right"/>
      <w:pPr>
        <w:ind w:left="1800" w:hanging="180"/>
      </w:pPr>
    </w:lvl>
    <w:lvl w:ilvl="3" w:tplc="16BA59FC" w:tentative="1">
      <w:start w:val="1"/>
      <w:numFmt w:val="decimal"/>
      <w:lvlText w:val="%4."/>
      <w:lvlJc w:val="left"/>
      <w:pPr>
        <w:ind w:left="2520" w:hanging="360"/>
      </w:pPr>
    </w:lvl>
    <w:lvl w:ilvl="4" w:tplc="A96C294E" w:tentative="1">
      <w:start w:val="1"/>
      <w:numFmt w:val="lowerLetter"/>
      <w:lvlText w:val="%5."/>
      <w:lvlJc w:val="left"/>
      <w:pPr>
        <w:ind w:left="3240" w:hanging="360"/>
      </w:pPr>
    </w:lvl>
    <w:lvl w:ilvl="5" w:tplc="0F7A053A" w:tentative="1">
      <w:start w:val="1"/>
      <w:numFmt w:val="lowerRoman"/>
      <w:lvlText w:val="%6."/>
      <w:lvlJc w:val="right"/>
      <w:pPr>
        <w:ind w:left="3960" w:hanging="180"/>
      </w:pPr>
    </w:lvl>
    <w:lvl w:ilvl="6" w:tplc="02E69A2E" w:tentative="1">
      <w:start w:val="1"/>
      <w:numFmt w:val="decimal"/>
      <w:lvlText w:val="%7."/>
      <w:lvlJc w:val="left"/>
      <w:pPr>
        <w:ind w:left="4680" w:hanging="360"/>
      </w:pPr>
    </w:lvl>
    <w:lvl w:ilvl="7" w:tplc="861A09CC" w:tentative="1">
      <w:start w:val="1"/>
      <w:numFmt w:val="lowerLetter"/>
      <w:lvlText w:val="%8."/>
      <w:lvlJc w:val="left"/>
      <w:pPr>
        <w:ind w:left="5400" w:hanging="360"/>
      </w:pPr>
    </w:lvl>
    <w:lvl w:ilvl="8" w:tplc="32DA4918"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773E0B56">
      <w:start w:val="1"/>
      <w:numFmt w:val="decimal"/>
      <w:lvlText w:val="%1."/>
      <w:lvlJc w:val="left"/>
      <w:pPr>
        <w:ind w:left="360" w:hanging="360"/>
      </w:pPr>
      <w:rPr>
        <w:rFonts w:hint="default"/>
      </w:rPr>
    </w:lvl>
    <w:lvl w:ilvl="1" w:tplc="3F4A4594" w:tentative="1">
      <w:start w:val="1"/>
      <w:numFmt w:val="lowerLetter"/>
      <w:lvlText w:val="%2."/>
      <w:lvlJc w:val="left"/>
      <w:pPr>
        <w:ind w:left="1080" w:hanging="360"/>
      </w:pPr>
    </w:lvl>
    <w:lvl w:ilvl="2" w:tplc="C4AEBA04" w:tentative="1">
      <w:start w:val="1"/>
      <w:numFmt w:val="lowerRoman"/>
      <w:lvlText w:val="%3."/>
      <w:lvlJc w:val="right"/>
      <w:pPr>
        <w:ind w:left="1800" w:hanging="180"/>
      </w:pPr>
    </w:lvl>
    <w:lvl w:ilvl="3" w:tplc="BFD83B52" w:tentative="1">
      <w:start w:val="1"/>
      <w:numFmt w:val="decimal"/>
      <w:lvlText w:val="%4."/>
      <w:lvlJc w:val="left"/>
      <w:pPr>
        <w:ind w:left="2520" w:hanging="360"/>
      </w:pPr>
    </w:lvl>
    <w:lvl w:ilvl="4" w:tplc="192E7914" w:tentative="1">
      <w:start w:val="1"/>
      <w:numFmt w:val="lowerLetter"/>
      <w:lvlText w:val="%5."/>
      <w:lvlJc w:val="left"/>
      <w:pPr>
        <w:ind w:left="3240" w:hanging="360"/>
      </w:pPr>
    </w:lvl>
    <w:lvl w:ilvl="5" w:tplc="95ECE952" w:tentative="1">
      <w:start w:val="1"/>
      <w:numFmt w:val="lowerRoman"/>
      <w:lvlText w:val="%6."/>
      <w:lvlJc w:val="right"/>
      <w:pPr>
        <w:ind w:left="3960" w:hanging="180"/>
      </w:pPr>
    </w:lvl>
    <w:lvl w:ilvl="6" w:tplc="A3D23D4C" w:tentative="1">
      <w:start w:val="1"/>
      <w:numFmt w:val="decimal"/>
      <w:lvlText w:val="%7."/>
      <w:lvlJc w:val="left"/>
      <w:pPr>
        <w:ind w:left="4680" w:hanging="360"/>
      </w:pPr>
    </w:lvl>
    <w:lvl w:ilvl="7" w:tplc="1A2459A4" w:tentative="1">
      <w:start w:val="1"/>
      <w:numFmt w:val="lowerLetter"/>
      <w:lvlText w:val="%8."/>
      <w:lvlJc w:val="left"/>
      <w:pPr>
        <w:ind w:left="5400" w:hanging="360"/>
      </w:pPr>
    </w:lvl>
    <w:lvl w:ilvl="8" w:tplc="7738398E"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CBD66492">
      <w:start w:val="1"/>
      <w:numFmt w:val="lowerRoman"/>
      <w:lvlText w:val="(%1)"/>
      <w:lvlJc w:val="left"/>
      <w:pPr>
        <w:ind w:left="1080" w:hanging="720"/>
      </w:pPr>
      <w:rPr>
        <w:rFonts w:hint="default"/>
        <w:b w:val="0"/>
      </w:rPr>
    </w:lvl>
    <w:lvl w:ilvl="1" w:tplc="988CBB78" w:tentative="1">
      <w:start w:val="1"/>
      <w:numFmt w:val="lowerLetter"/>
      <w:lvlText w:val="%2."/>
      <w:lvlJc w:val="left"/>
      <w:pPr>
        <w:ind w:left="1440" w:hanging="360"/>
      </w:pPr>
    </w:lvl>
    <w:lvl w:ilvl="2" w:tplc="78AE4C7C" w:tentative="1">
      <w:start w:val="1"/>
      <w:numFmt w:val="lowerRoman"/>
      <w:lvlText w:val="%3."/>
      <w:lvlJc w:val="right"/>
      <w:pPr>
        <w:ind w:left="2160" w:hanging="180"/>
      </w:pPr>
    </w:lvl>
    <w:lvl w:ilvl="3" w:tplc="9A5E8B7E" w:tentative="1">
      <w:start w:val="1"/>
      <w:numFmt w:val="decimal"/>
      <w:lvlText w:val="%4."/>
      <w:lvlJc w:val="left"/>
      <w:pPr>
        <w:ind w:left="2880" w:hanging="360"/>
      </w:pPr>
    </w:lvl>
    <w:lvl w:ilvl="4" w:tplc="C6D0A57C" w:tentative="1">
      <w:start w:val="1"/>
      <w:numFmt w:val="lowerLetter"/>
      <w:lvlText w:val="%5."/>
      <w:lvlJc w:val="left"/>
      <w:pPr>
        <w:ind w:left="3600" w:hanging="360"/>
      </w:pPr>
    </w:lvl>
    <w:lvl w:ilvl="5" w:tplc="1088AD02" w:tentative="1">
      <w:start w:val="1"/>
      <w:numFmt w:val="lowerRoman"/>
      <w:lvlText w:val="%6."/>
      <w:lvlJc w:val="right"/>
      <w:pPr>
        <w:ind w:left="4320" w:hanging="180"/>
      </w:pPr>
    </w:lvl>
    <w:lvl w:ilvl="6" w:tplc="CAFA8E20" w:tentative="1">
      <w:start w:val="1"/>
      <w:numFmt w:val="decimal"/>
      <w:lvlText w:val="%7."/>
      <w:lvlJc w:val="left"/>
      <w:pPr>
        <w:ind w:left="5040" w:hanging="360"/>
      </w:pPr>
    </w:lvl>
    <w:lvl w:ilvl="7" w:tplc="C8E483C2" w:tentative="1">
      <w:start w:val="1"/>
      <w:numFmt w:val="lowerLetter"/>
      <w:lvlText w:val="%8."/>
      <w:lvlJc w:val="left"/>
      <w:pPr>
        <w:ind w:left="5760" w:hanging="360"/>
      </w:pPr>
    </w:lvl>
    <w:lvl w:ilvl="8" w:tplc="08B8B7C4"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FC504442">
      <w:start w:val="1"/>
      <w:numFmt w:val="lowerRoman"/>
      <w:lvlText w:val="(%1)"/>
      <w:lvlJc w:val="left"/>
      <w:pPr>
        <w:ind w:left="1080" w:hanging="720"/>
      </w:pPr>
      <w:rPr>
        <w:rFonts w:hint="default"/>
      </w:rPr>
    </w:lvl>
    <w:lvl w:ilvl="1" w:tplc="057A8D9C" w:tentative="1">
      <w:start w:val="1"/>
      <w:numFmt w:val="lowerLetter"/>
      <w:lvlText w:val="%2."/>
      <w:lvlJc w:val="left"/>
      <w:pPr>
        <w:ind w:left="1440" w:hanging="360"/>
      </w:pPr>
    </w:lvl>
    <w:lvl w:ilvl="2" w:tplc="2A623CF0" w:tentative="1">
      <w:start w:val="1"/>
      <w:numFmt w:val="lowerRoman"/>
      <w:lvlText w:val="%3."/>
      <w:lvlJc w:val="right"/>
      <w:pPr>
        <w:ind w:left="2160" w:hanging="180"/>
      </w:pPr>
    </w:lvl>
    <w:lvl w:ilvl="3" w:tplc="3CE6B9D6" w:tentative="1">
      <w:start w:val="1"/>
      <w:numFmt w:val="decimal"/>
      <w:lvlText w:val="%4."/>
      <w:lvlJc w:val="left"/>
      <w:pPr>
        <w:ind w:left="2880" w:hanging="360"/>
      </w:pPr>
    </w:lvl>
    <w:lvl w:ilvl="4" w:tplc="CBE6E240" w:tentative="1">
      <w:start w:val="1"/>
      <w:numFmt w:val="lowerLetter"/>
      <w:lvlText w:val="%5."/>
      <w:lvlJc w:val="left"/>
      <w:pPr>
        <w:ind w:left="3600" w:hanging="360"/>
      </w:pPr>
    </w:lvl>
    <w:lvl w:ilvl="5" w:tplc="33C0B986" w:tentative="1">
      <w:start w:val="1"/>
      <w:numFmt w:val="lowerRoman"/>
      <w:lvlText w:val="%6."/>
      <w:lvlJc w:val="right"/>
      <w:pPr>
        <w:ind w:left="4320" w:hanging="180"/>
      </w:pPr>
    </w:lvl>
    <w:lvl w:ilvl="6" w:tplc="CC848342" w:tentative="1">
      <w:start w:val="1"/>
      <w:numFmt w:val="decimal"/>
      <w:lvlText w:val="%7."/>
      <w:lvlJc w:val="left"/>
      <w:pPr>
        <w:ind w:left="5040" w:hanging="360"/>
      </w:pPr>
    </w:lvl>
    <w:lvl w:ilvl="7" w:tplc="08F01F88" w:tentative="1">
      <w:start w:val="1"/>
      <w:numFmt w:val="lowerLetter"/>
      <w:lvlText w:val="%8."/>
      <w:lvlJc w:val="left"/>
      <w:pPr>
        <w:ind w:left="5760" w:hanging="360"/>
      </w:pPr>
    </w:lvl>
    <w:lvl w:ilvl="8" w:tplc="EAEE2C7A"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48D6CE6E">
      <w:start w:val="1"/>
      <w:numFmt w:val="bullet"/>
      <w:pStyle w:val="ListBullet"/>
      <w:lvlText w:val=""/>
      <w:lvlJc w:val="left"/>
      <w:pPr>
        <w:ind w:left="720" w:hanging="360"/>
      </w:pPr>
      <w:rPr>
        <w:rFonts w:ascii="Symbol" w:hAnsi="Symbol" w:hint="default"/>
      </w:rPr>
    </w:lvl>
    <w:lvl w:ilvl="1" w:tplc="FEF224C2">
      <w:start w:val="1"/>
      <w:numFmt w:val="bullet"/>
      <w:pStyle w:val="ListBullet2"/>
      <w:lvlText w:val="o"/>
      <w:lvlJc w:val="left"/>
      <w:pPr>
        <w:ind w:left="1440" w:hanging="360"/>
      </w:pPr>
      <w:rPr>
        <w:rFonts w:ascii="Courier New" w:hAnsi="Courier New" w:cs="Courier New" w:hint="default"/>
      </w:rPr>
    </w:lvl>
    <w:lvl w:ilvl="2" w:tplc="830009A6">
      <w:start w:val="1"/>
      <w:numFmt w:val="bullet"/>
      <w:lvlText w:val=""/>
      <w:lvlJc w:val="left"/>
      <w:pPr>
        <w:ind w:left="2160" w:hanging="360"/>
      </w:pPr>
      <w:rPr>
        <w:rFonts w:ascii="Wingdings" w:hAnsi="Wingdings" w:hint="default"/>
      </w:rPr>
    </w:lvl>
    <w:lvl w:ilvl="3" w:tplc="5FB06036">
      <w:start w:val="1"/>
      <w:numFmt w:val="bullet"/>
      <w:lvlText w:val=""/>
      <w:lvlJc w:val="left"/>
      <w:pPr>
        <w:ind w:left="2880" w:hanging="360"/>
      </w:pPr>
      <w:rPr>
        <w:rFonts w:ascii="Symbol" w:hAnsi="Symbol" w:hint="default"/>
      </w:rPr>
    </w:lvl>
    <w:lvl w:ilvl="4" w:tplc="8730DE88">
      <w:start w:val="1"/>
      <w:numFmt w:val="bullet"/>
      <w:lvlText w:val="o"/>
      <w:lvlJc w:val="left"/>
      <w:pPr>
        <w:ind w:left="3600" w:hanging="360"/>
      </w:pPr>
      <w:rPr>
        <w:rFonts w:ascii="Courier New" w:hAnsi="Courier New" w:cs="Courier New" w:hint="default"/>
      </w:rPr>
    </w:lvl>
    <w:lvl w:ilvl="5" w:tplc="CA48CCB8">
      <w:start w:val="1"/>
      <w:numFmt w:val="bullet"/>
      <w:pStyle w:val="ListBullet3"/>
      <w:lvlText w:val=""/>
      <w:lvlJc w:val="left"/>
      <w:pPr>
        <w:ind w:left="4320" w:hanging="360"/>
      </w:pPr>
      <w:rPr>
        <w:rFonts w:ascii="Wingdings" w:hAnsi="Wingdings" w:hint="default"/>
      </w:rPr>
    </w:lvl>
    <w:lvl w:ilvl="6" w:tplc="3252E232">
      <w:start w:val="1"/>
      <w:numFmt w:val="bullet"/>
      <w:lvlText w:val=""/>
      <w:lvlJc w:val="left"/>
      <w:pPr>
        <w:ind w:left="5040" w:hanging="360"/>
      </w:pPr>
      <w:rPr>
        <w:rFonts w:ascii="Symbol" w:hAnsi="Symbol" w:hint="default"/>
      </w:rPr>
    </w:lvl>
    <w:lvl w:ilvl="7" w:tplc="51B88EBC">
      <w:start w:val="1"/>
      <w:numFmt w:val="bullet"/>
      <w:lvlText w:val="o"/>
      <w:lvlJc w:val="left"/>
      <w:pPr>
        <w:ind w:left="5760" w:hanging="360"/>
      </w:pPr>
      <w:rPr>
        <w:rFonts w:ascii="Courier New" w:hAnsi="Courier New" w:cs="Courier New" w:hint="default"/>
      </w:rPr>
    </w:lvl>
    <w:lvl w:ilvl="8" w:tplc="63483274">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922A013E">
      <w:start w:val="1"/>
      <w:numFmt w:val="bullet"/>
      <w:lvlText w:val=""/>
      <w:lvlJc w:val="left"/>
      <w:pPr>
        <w:ind w:left="360" w:hanging="360"/>
      </w:pPr>
      <w:rPr>
        <w:rFonts w:ascii="Symbol" w:hAnsi="Symbol" w:hint="default"/>
      </w:rPr>
    </w:lvl>
    <w:lvl w:ilvl="1" w:tplc="28387A02" w:tentative="1">
      <w:start w:val="1"/>
      <w:numFmt w:val="bullet"/>
      <w:lvlText w:val="o"/>
      <w:lvlJc w:val="left"/>
      <w:pPr>
        <w:ind w:left="1080" w:hanging="360"/>
      </w:pPr>
      <w:rPr>
        <w:rFonts w:ascii="Courier New" w:hAnsi="Courier New" w:cs="Courier New" w:hint="default"/>
      </w:rPr>
    </w:lvl>
    <w:lvl w:ilvl="2" w:tplc="32044E66" w:tentative="1">
      <w:start w:val="1"/>
      <w:numFmt w:val="bullet"/>
      <w:lvlText w:val=""/>
      <w:lvlJc w:val="left"/>
      <w:pPr>
        <w:ind w:left="1800" w:hanging="360"/>
      </w:pPr>
      <w:rPr>
        <w:rFonts w:ascii="Wingdings" w:hAnsi="Wingdings" w:hint="default"/>
      </w:rPr>
    </w:lvl>
    <w:lvl w:ilvl="3" w:tplc="F92A5F5A" w:tentative="1">
      <w:start w:val="1"/>
      <w:numFmt w:val="bullet"/>
      <w:lvlText w:val=""/>
      <w:lvlJc w:val="left"/>
      <w:pPr>
        <w:ind w:left="2520" w:hanging="360"/>
      </w:pPr>
      <w:rPr>
        <w:rFonts w:ascii="Symbol" w:hAnsi="Symbol" w:hint="default"/>
      </w:rPr>
    </w:lvl>
    <w:lvl w:ilvl="4" w:tplc="8D2403F0" w:tentative="1">
      <w:start w:val="1"/>
      <w:numFmt w:val="bullet"/>
      <w:lvlText w:val="o"/>
      <w:lvlJc w:val="left"/>
      <w:pPr>
        <w:ind w:left="3240" w:hanging="360"/>
      </w:pPr>
      <w:rPr>
        <w:rFonts w:ascii="Courier New" w:hAnsi="Courier New" w:cs="Courier New" w:hint="default"/>
      </w:rPr>
    </w:lvl>
    <w:lvl w:ilvl="5" w:tplc="63CE5A26" w:tentative="1">
      <w:start w:val="1"/>
      <w:numFmt w:val="bullet"/>
      <w:lvlText w:val=""/>
      <w:lvlJc w:val="left"/>
      <w:pPr>
        <w:ind w:left="3960" w:hanging="360"/>
      </w:pPr>
      <w:rPr>
        <w:rFonts w:ascii="Wingdings" w:hAnsi="Wingdings" w:hint="default"/>
      </w:rPr>
    </w:lvl>
    <w:lvl w:ilvl="6" w:tplc="BB88CA2E" w:tentative="1">
      <w:start w:val="1"/>
      <w:numFmt w:val="bullet"/>
      <w:lvlText w:val=""/>
      <w:lvlJc w:val="left"/>
      <w:pPr>
        <w:ind w:left="4680" w:hanging="360"/>
      </w:pPr>
      <w:rPr>
        <w:rFonts w:ascii="Symbol" w:hAnsi="Symbol" w:hint="default"/>
      </w:rPr>
    </w:lvl>
    <w:lvl w:ilvl="7" w:tplc="CBF4D34E" w:tentative="1">
      <w:start w:val="1"/>
      <w:numFmt w:val="bullet"/>
      <w:lvlText w:val="o"/>
      <w:lvlJc w:val="left"/>
      <w:pPr>
        <w:ind w:left="5400" w:hanging="360"/>
      </w:pPr>
      <w:rPr>
        <w:rFonts w:ascii="Courier New" w:hAnsi="Courier New" w:cs="Courier New" w:hint="default"/>
      </w:rPr>
    </w:lvl>
    <w:lvl w:ilvl="8" w:tplc="D348E93C"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B6A43C98">
      <w:start w:val="1"/>
      <w:numFmt w:val="lowerRoman"/>
      <w:lvlText w:val="(%1)"/>
      <w:lvlJc w:val="left"/>
      <w:pPr>
        <w:ind w:left="1080" w:hanging="720"/>
      </w:pPr>
      <w:rPr>
        <w:rFonts w:hint="default"/>
      </w:rPr>
    </w:lvl>
    <w:lvl w:ilvl="1" w:tplc="029EAF34" w:tentative="1">
      <w:start w:val="1"/>
      <w:numFmt w:val="lowerLetter"/>
      <w:lvlText w:val="%2."/>
      <w:lvlJc w:val="left"/>
      <w:pPr>
        <w:ind w:left="1440" w:hanging="360"/>
      </w:pPr>
    </w:lvl>
    <w:lvl w:ilvl="2" w:tplc="EB70AD98" w:tentative="1">
      <w:start w:val="1"/>
      <w:numFmt w:val="lowerRoman"/>
      <w:lvlText w:val="%3."/>
      <w:lvlJc w:val="right"/>
      <w:pPr>
        <w:ind w:left="2160" w:hanging="180"/>
      </w:pPr>
    </w:lvl>
    <w:lvl w:ilvl="3" w:tplc="1D0846D2" w:tentative="1">
      <w:start w:val="1"/>
      <w:numFmt w:val="decimal"/>
      <w:lvlText w:val="%4."/>
      <w:lvlJc w:val="left"/>
      <w:pPr>
        <w:ind w:left="2880" w:hanging="360"/>
      </w:pPr>
    </w:lvl>
    <w:lvl w:ilvl="4" w:tplc="53BA69C4" w:tentative="1">
      <w:start w:val="1"/>
      <w:numFmt w:val="lowerLetter"/>
      <w:lvlText w:val="%5."/>
      <w:lvlJc w:val="left"/>
      <w:pPr>
        <w:ind w:left="3600" w:hanging="360"/>
      </w:pPr>
    </w:lvl>
    <w:lvl w:ilvl="5" w:tplc="108062EC" w:tentative="1">
      <w:start w:val="1"/>
      <w:numFmt w:val="lowerRoman"/>
      <w:lvlText w:val="%6."/>
      <w:lvlJc w:val="right"/>
      <w:pPr>
        <w:ind w:left="4320" w:hanging="180"/>
      </w:pPr>
    </w:lvl>
    <w:lvl w:ilvl="6" w:tplc="872AF03E" w:tentative="1">
      <w:start w:val="1"/>
      <w:numFmt w:val="decimal"/>
      <w:lvlText w:val="%7."/>
      <w:lvlJc w:val="left"/>
      <w:pPr>
        <w:ind w:left="5040" w:hanging="360"/>
      </w:pPr>
    </w:lvl>
    <w:lvl w:ilvl="7" w:tplc="2A405486" w:tentative="1">
      <w:start w:val="1"/>
      <w:numFmt w:val="lowerLetter"/>
      <w:lvlText w:val="%8."/>
      <w:lvlJc w:val="left"/>
      <w:pPr>
        <w:ind w:left="5760" w:hanging="360"/>
      </w:pPr>
    </w:lvl>
    <w:lvl w:ilvl="8" w:tplc="093CB8FA"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A6744886">
      <w:start w:val="1"/>
      <w:numFmt w:val="lowerRoman"/>
      <w:lvlText w:val="(%1)"/>
      <w:lvlJc w:val="left"/>
      <w:pPr>
        <w:ind w:left="1080" w:hanging="720"/>
      </w:pPr>
      <w:rPr>
        <w:rFonts w:hint="default"/>
      </w:rPr>
    </w:lvl>
    <w:lvl w:ilvl="1" w:tplc="8F5E919E" w:tentative="1">
      <w:start w:val="1"/>
      <w:numFmt w:val="lowerLetter"/>
      <w:lvlText w:val="%2."/>
      <w:lvlJc w:val="left"/>
      <w:pPr>
        <w:ind w:left="1440" w:hanging="360"/>
      </w:pPr>
    </w:lvl>
    <w:lvl w:ilvl="2" w:tplc="BDFE52C8" w:tentative="1">
      <w:start w:val="1"/>
      <w:numFmt w:val="lowerRoman"/>
      <w:lvlText w:val="%3."/>
      <w:lvlJc w:val="right"/>
      <w:pPr>
        <w:ind w:left="2160" w:hanging="180"/>
      </w:pPr>
    </w:lvl>
    <w:lvl w:ilvl="3" w:tplc="3E40A884" w:tentative="1">
      <w:start w:val="1"/>
      <w:numFmt w:val="decimal"/>
      <w:lvlText w:val="%4."/>
      <w:lvlJc w:val="left"/>
      <w:pPr>
        <w:ind w:left="2880" w:hanging="360"/>
      </w:pPr>
    </w:lvl>
    <w:lvl w:ilvl="4" w:tplc="3D30C422" w:tentative="1">
      <w:start w:val="1"/>
      <w:numFmt w:val="lowerLetter"/>
      <w:lvlText w:val="%5."/>
      <w:lvlJc w:val="left"/>
      <w:pPr>
        <w:ind w:left="3600" w:hanging="360"/>
      </w:pPr>
    </w:lvl>
    <w:lvl w:ilvl="5" w:tplc="FD705AB8" w:tentative="1">
      <w:start w:val="1"/>
      <w:numFmt w:val="lowerRoman"/>
      <w:lvlText w:val="%6."/>
      <w:lvlJc w:val="right"/>
      <w:pPr>
        <w:ind w:left="4320" w:hanging="180"/>
      </w:pPr>
    </w:lvl>
    <w:lvl w:ilvl="6" w:tplc="AD82E8EE" w:tentative="1">
      <w:start w:val="1"/>
      <w:numFmt w:val="decimal"/>
      <w:lvlText w:val="%7."/>
      <w:lvlJc w:val="left"/>
      <w:pPr>
        <w:ind w:left="5040" w:hanging="360"/>
      </w:pPr>
    </w:lvl>
    <w:lvl w:ilvl="7" w:tplc="B5F28632" w:tentative="1">
      <w:start w:val="1"/>
      <w:numFmt w:val="lowerLetter"/>
      <w:lvlText w:val="%8."/>
      <w:lvlJc w:val="left"/>
      <w:pPr>
        <w:ind w:left="5760" w:hanging="360"/>
      </w:pPr>
    </w:lvl>
    <w:lvl w:ilvl="8" w:tplc="C8A622A6"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0C6CD23C">
      <w:start w:val="1"/>
      <w:numFmt w:val="lowerRoman"/>
      <w:lvlText w:val="(%1)"/>
      <w:lvlJc w:val="left"/>
      <w:pPr>
        <w:ind w:left="1080" w:hanging="720"/>
      </w:pPr>
      <w:rPr>
        <w:rFonts w:hint="default"/>
        <w:b w:val="0"/>
      </w:rPr>
    </w:lvl>
    <w:lvl w:ilvl="1" w:tplc="E8E07938" w:tentative="1">
      <w:start w:val="1"/>
      <w:numFmt w:val="lowerLetter"/>
      <w:lvlText w:val="%2."/>
      <w:lvlJc w:val="left"/>
      <w:pPr>
        <w:ind w:left="1440" w:hanging="360"/>
      </w:pPr>
    </w:lvl>
    <w:lvl w:ilvl="2" w:tplc="F392BF1E" w:tentative="1">
      <w:start w:val="1"/>
      <w:numFmt w:val="lowerRoman"/>
      <w:lvlText w:val="%3."/>
      <w:lvlJc w:val="right"/>
      <w:pPr>
        <w:ind w:left="2160" w:hanging="180"/>
      </w:pPr>
    </w:lvl>
    <w:lvl w:ilvl="3" w:tplc="57500A4A" w:tentative="1">
      <w:start w:val="1"/>
      <w:numFmt w:val="decimal"/>
      <w:lvlText w:val="%4."/>
      <w:lvlJc w:val="left"/>
      <w:pPr>
        <w:ind w:left="2880" w:hanging="360"/>
      </w:pPr>
    </w:lvl>
    <w:lvl w:ilvl="4" w:tplc="058E991C" w:tentative="1">
      <w:start w:val="1"/>
      <w:numFmt w:val="lowerLetter"/>
      <w:lvlText w:val="%5."/>
      <w:lvlJc w:val="left"/>
      <w:pPr>
        <w:ind w:left="3600" w:hanging="360"/>
      </w:pPr>
    </w:lvl>
    <w:lvl w:ilvl="5" w:tplc="39BE7AD8" w:tentative="1">
      <w:start w:val="1"/>
      <w:numFmt w:val="lowerRoman"/>
      <w:lvlText w:val="%6."/>
      <w:lvlJc w:val="right"/>
      <w:pPr>
        <w:ind w:left="4320" w:hanging="180"/>
      </w:pPr>
    </w:lvl>
    <w:lvl w:ilvl="6" w:tplc="325A26BA" w:tentative="1">
      <w:start w:val="1"/>
      <w:numFmt w:val="decimal"/>
      <w:lvlText w:val="%7."/>
      <w:lvlJc w:val="left"/>
      <w:pPr>
        <w:ind w:left="5040" w:hanging="360"/>
      </w:pPr>
    </w:lvl>
    <w:lvl w:ilvl="7" w:tplc="1716F8E6" w:tentative="1">
      <w:start w:val="1"/>
      <w:numFmt w:val="lowerLetter"/>
      <w:lvlText w:val="%8."/>
      <w:lvlJc w:val="left"/>
      <w:pPr>
        <w:ind w:left="5760" w:hanging="360"/>
      </w:pPr>
    </w:lvl>
    <w:lvl w:ilvl="8" w:tplc="5298E416"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FA46DAFE">
      <w:start w:val="1"/>
      <w:numFmt w:val="lowerRoman"/>
      <w:lvlText w:val="(%1)"/>
      <w:lvlJc w:val="left"/>
      <w:pPr>
        <w:ind w:left="1080" w:hanging="720"/>
      </w:pPr>
      <w:rPr>
        <w:rFonts w:hint="default"/>
        <w:b w:val="0"/>
      </w:rPr>
    </w:lvl>
    <w:lvl w:ilvl="1" w:tplc="C00AB608" w:tentative="1">
      <w:start w:val="1"/>
      <w:numFmt w:val="lowerLetter"/>
      <w:lvlText w:val="%2."/>
      <w:lvlJc w:val="left"/>
      <w:pPr>
        <w:ind w:left="1440" w:hanging="360"/>
      </w:pPr>
    </w:lvl>
    <w:lvl w:ilvl="2" w:tplc="02A6EE52" w:tentative="1">
      <w:start w:val="1"/>
      <w:numFmt w:val="lowerRoman"/>
      <w:lvlText w:val="%3."/>
      <w:lvlJc w:val="right"/>
      <w:pPr>
        <w:ind w:left="2160" w:hanging="180"/>
      </w:pPr>
    </w:lvl>
    <w:lvl w:ilvl="3" w:tplc="6620363C" w:tentative="1">
      <w:start w:val="1"/>
      <w:numFmt w:val="decimal"/>
      <w:lvlText w:val="%4."/>
      <w:lvlJc w:val="left"/>
      <w:pPr>
        <w:ind w:left="2880" w:hanging="360"/>
      </w:pPr>
    </w:lvl>
    <w:lvl w:ilvl="4" w:tplc="1FFE96D0" w:tentative="1">
      <w:start w:val="1"/>
      <w:numFmt w:val="lowerLetter"/>
      <w:lvlText w:val="%5."/>
      <w:lvlJc w:val="left"/>
      <w:pPr>
        <w:ind w:left="3600" w:hanging="360"/>
      </w:pPr>
    </w:lvl>
    <w:lvl w:ilvl="5" w:tplc="107CB25C" w:tentative="1">
      <w:start w:val="1"/>
      <w:numFmt w:val="lowerRoman"/>
      <w:lvlText w:val="%6."/>
      <w:lvlJc w:val="right"/>
      <w:pPr>
        <w:ind w:left="4320" w:hanging="180"/>
      </w:pPr>
    </w:lvl>
    <w:lvl w:ilvl="6" w:tplc="1A5EDC56" w:tentative="1">
      <w:start w:val="1"/>
      <w:numFmt w:val="decimal"/>
      <w:lvlText w:val="%7."/>
      <w:lvlJc w:val="left"/>
      <w:pPr>
        <w:ind w:left="5040" w:hanging="360"/>
      </w:pPr>
    </w:lvl>
    <w:lvl w:ilvl="7" w:tplc="7B12F05C" w:tentative="1">
      <w:start w:val="1"/>
      <w:numFmt w:val="lowerLetter"/>
      <w:lvlText w:val="%8."/>
      <w:lvlJc w:val="left"/>
      <w:pPr>
        <w:ind w:left="5760" w:hanging="360"/>
      </w:pPr>
    </w:lvl>
    <w:lvl w:ilvl="8" w:tplc="8D0EB6AC"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F7E6CCD4">
      <w:start w:val="1"/>
      <w:numFmt w:val="decimal"/>
      <w:lvlText w:val="%1."/>
      <w:lvlJc w:val="left"/>
      <w:pPr>
        <w:ind w:left="360" w:hanging="360"/>
      </w:pPr>
      <w:rPr>
        <w:rFonts w:hint="default"/>
      </w:rPr>
    </w:lvl>
    <w:lvl w:ilvl="1" w:tplc="9CE22AFE" w:tentative="1">
      <w:start w:val="1"/>
      <w:numFmt w:val="lowerLetter"/>
      <w:lvlText w:val="%2."/>
      <w:lvlJc w:val="left"/>
      <w:pPr>
        <w:ind w:left="1080" w:hanging="360"/>
      </w:pPr>
    </w:lvl>
    <w:lvl w:ilvl="2" w:tplc="BF827D3E" w:tentative="1">
      <w:start w:val="1"/>
      <w:numFmt w:val="lowerRoman"/>
      <w:lvlText w:val="%3."/>
      <w:lvlJc w:val="right"/>
      <w:pPr>
        <w:ind w:left="1800" w:hanging="180"/>
      </w:pPr>
    </w:lvl>
    <w:lvl w:ilvl="3" w:tplc="1BC821B2" w:tentative="1">
      <w:start w:val="1"/>
      <w:numFmt w:val="decimal"/>
      <w:lvlText w:val="%4."/>
      <w:lvlJc w:val="left"/>
      <w:pPr>
        <w:ind w:left="2520" w:hanging="360"/>
      </w:pPr>
    </w:lvl>
    <w:lvl w:ilvl="4" w:tplc="FF8E8F7A" w:tentative="1">
      <w:start w:val="1"/>
      <w:numFmt w:val="lowerLetter"/>
      <w:lvlText w:val="%5."/>
      <w:lvlJc w:val="left"/>
      <w:pPr>
        <w:ind w:left="3240" w:hanging="360"/>
      </w:pPr>
    </w:lvl>
    <w:lvl w:ilvl="5" w:tplc="D4D0ABA8" w:tentative="1">
      <w:start w:val="1"/>
      <w:numFmt w:val="lowerRoman"/>
      <w:lvlText w:val="%6."/>
      <w:lvlJc w:val="right"/>
      <w:pPr>
        <w:ind w:left="3960" w:hanging="180"/>
      </w:pPr>
    </w:lvl>
    <w:lvl w:ilvl="6" w:tplc="C928A8B8" w:tentative="1">
      <w:start w:val="1"/>
      <w:numFmt w:val="decimal"/>
      <w:lvlText w:val="%7."/>
      <w:lvlJc w:val="left"/>
      <w:pPr>
        <w:ind w:left="4680" w:hanging="360"/>
      </w:pPr>
    </w:lvl>
    <w:lvl w:ilvl="7" w:tplc="116CC120" w:tentative="1">
      <w:start w:val="1"/>
      <w:numFmt w:val="lowerLetter"/>
      <w:lvlText w:val="%8."/>
      <w:lvlJc w:val="left"/>
      <w:pPr>
        <w:ind w:left="5400" w:hanging="360"/>
      </w:pPr>
    </w:lvl>
    <w:lvl w:ilvl="8" w:tplc="8BBAF862"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5AE21F18">
      <w:start w:val="1"/>
      <w:numFmt w:val="lowerRoman"/>
      <w:lvlText w:val="(%1)"/>
      <w:lvlJc w:val="left"/>
      <w:pPr>
        <w:ind w:left="1080" w:hanging="720"/>
      </w:pPr>
      <w:rPr>
        <w:rFonts w:hint="default"/>
      </w:rPr>
    </w:lvl>
    <w:lvl w:ilvl="1" w:tplc="40C05D06" w:tentative="1">
      <w:start w:val="1"/>
      <w:numFmt w:val="lowerLetter"/>
      <w:lvlText w:val="%2."/>
      <w:lvlJc w:val="left"/>
      <w:pPr>
        <w:ind w:left="1440" w:hanging="360"/>
      </w:pPr>
    </w:lvl>
    <w:lvl w:ilvl="2" w:tplc="1A0A68EE" w:tentative="1">
      <w:start w:val="1"/>
      <w:numFmt w:val="lowerRoman"/>
      <w:lvlText w:val="%3."/>
      <w:lvlJc w:val="right"/>
      <w:pPr>
        <w:ind w:left="2160" w:hanging="180"/>
      </w:pPr>
    </w:lvl>
    <w:lvl w:ilvl="3" w:tplc="FED8734E" w:tentative="1">
      <w:start w:val="1"/>
      <w:numFmt w:val="decimal"/>
      <w:lvlText w:val="%4."/>
      <w:lvlJc w:val="left"/>
      <w:pPr>
        <w:ind w:left="2880" w:hanging="360"/>
      </w:pPr>
    </w:lvl>
    <w:lvl w:ilvl="4" w:tplc="E00A9D3C" w:tentative="1">
      <w:start w:val="1"/>
      <w:numFmt w:val="lowerLetter"/>
      <w:lvlText w:val="%5."/>
      <w:lvlJc w:val="left"/>
      <w:pPr>
        <w:ind w:left="3600" w:hanging="360"/>
      </w:pPr>
    </w:lvl>
    <w:lvl w:ilvl="5" w:tplc="A016093A" w:tentative="1">
      <w:start w:val="1"/>
      <w:numFmt w:val="lowerRoman"/>
      <w:lvlText w:val="%6."/>
      <w:lvlJc w:val="right"/>
      <w:pPr>
        <w:ind w:left="4320" w:hanging="180"/>
      </w:pPr>
    </w:lvl>
    <w:lvl w:ilvl="6" w:tplc="56D818AA" w:tentative="1">
      <w:start w:val="1"/>
      <w:numFmt w:val="decimal"/>
      <w:lvlText w:val="%7."/>
      <w:lvlJc w:val="left"/>
      <w:pPr>
        <w:ind w:left="5040" w:hanging="360"/>
      </w:pPr>
    </w:lvl>
    <w:lvl w:ilvl="7" w:tplc="ACDE5AE6" w:tentative="1">
      <w:start w:val="1"/>
      <w:numFmt w:val="lowerLetter"/>
      <w:lvlText w:val="%8."/>
      <w:lvlJc w:val="left"/>
      <w:pPr>
        <w:ind w:left="5760" w:hanging="360"/>
      </w:pPr>
    </w:lvl>
    <w:lvl w:ilvl="8" w:tplc="91025D5E"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72B64C2E">
      <w:start w:val="1"/>
      <w:numFmt w:val="decimal"/>
      <w:lvlText w:val="%1."/>
      <w:lvlJc w:val="left"/>
      <w:pPr>
        <w:ind w:left="360" w:hanging="360"/>
      </w:pPr>
    </w:lvl>
    <w:lvl w:ilvl="1" w:tplc="FFC02F3E" w:tentative="1">
      <w:start w:val="1"/>
      <w:numFmt w:val="lowerLetter"/>
      <w:lvlText w:val="%2."/>
      <w:lvlJc w:val="left"/>
      <w:pPr>
        <w:ind w:left="1080" w:hanging="360"/>
      </w:pPr>
    </w:lvl>
    <w:lvl w:ilvl="2" w:tplc="B7DC2212" w:tentative="1">
      <w:start w:val="1"/>
      <w:numFmt w:val="lowerRoman"/>
      <w:lvlText w:val="%3."/>
      <w:lvlJc w:val="right"/>
      <w:pPr>
        <w:ind w:left="1800" w:hanging="180"/>
      </w:pPr>
    </w:lvl>
    <w:lvl w:ilvl="3" w:tplc="53CADE5E" w:tentative="1">
      <w:start w:val="1"/>
      <w:numFmt w:val="decimal"/>
      <w:lvlText w:val="%4."/>
      <w:lvlJc w:val="left"/>
      <w:pPr>
        <w:ind w:left="2520" w:hanging="360"/>
      </w:pPr>
    </w:lvl>
    <w:lvl w:ilvl="4" w:tplc="3B9672C0" w:tentative="1">
      <w:start w:val="1"/>
      <w:numFmt w:val="lowerLetter"/>
      <w:lvlText w:val="%5."/>
      <w:lvlJc w:val="left"/>
      <w:pPr>
        <w:ind w:left="3240" w:hanging="360"/>
      </w:pPr>
    </w:lvl>
    <w:lvl w:ilvl="5" w:tplc="A5181B92" w:tentative="1">
      <w:start w:val="1"/>
      <w:numFmt w:val="lowerRoman"/>
      <w:lvlText w:val="%6."/>
      <w:lvlJc w:val="right"/>
      <w:pPr>
        <w:ind w:left="3960" w:hanging="180"/>
      </w:pPr>
    </w:lvl>
    <w:lvl w:ilvl="6" w:tplc="1F0C6B56" w:tentative="1">
      <w:start w:val="1"/>
      <w:numFmt w:val="decimal"/>
      <w:lvlText w:val="%7."/>
      <w:lvlJc w:val="left"/>
      <w:pPr>
        <w:ind w:left="4680" w:hanging="360"/>
      </w:pPr>
    </w:lvl>
    <w:lvl w:ilvl="7" w:tplc="1DA0C4A4" w:tentative="1">
      <w:start w:val="1"/>
      <w:numFmt w:val="lowerLetter"/>
      <w:lvlText w:val="%8."/>
      <w:lvlJc w:val="left"/>
      <w:pPr>
        <w:ind w:left="5400" w:hanging="360"/>
      </w:pPr>
    </w:lvl>
    <w:lvl w:ilvl="8" w:tplc="73284B7E"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B97C41A4">
      <w:start w:val="1"/>
      <w:numFmt w:val="lowerRoman"/>
      <w:lvlText w:val="(%1)"/>
      <w:lvlJc w:val="left"/>
      <w:pPr>
        <w:ind w:left="1080" w:hanging="720"/>
      </w:pPr>
      <w:rPr>
        <w:rFonts w:hint="default"/>
        <w:b w:val="0"/>
      </w:rPr>
    </w:lvl>
    <w:lvl w:ilvl="1" w:tplc="99609D7E" w:tentative="1">
      <w:start w:val="1"/>
      <w:numFmt w:val="lowerLetter"/>
      <w:lvlText w:val="%2."/>
      <w:lvlJc w:val="left"/>
      <w:pPr>
        <w:ind w:left="1440" w:hanging="360"/>
      </w:pPr>
    </w:lvl>
    <w:lvl w:ilvl="2" w:tplc="5A12F826" w:tentative="1">
      <w:start w:val="1"/>
      <w:numFmt w:val="lowerRoman"/>
      <w:lvlText w:val="%3."/>
      <w:lvlJc w:val="right"/>
      <w:pPr>
        <w:ind w:left="2160" w:hanging="180"/>
      </w:pPr>
    </w:lvl>
    <w:lvl w:ilvl="3" w:tplc="8F8EDF6A" w:tentative="1">
      <w:start w:val="1"/>
      <w:numFmt w:val="decimal"/>
      <w:lvlText w:val="%4."/>
      <w:lvlJc w:val="left"/>
      <w:pPr>
        <w:ind w:left="2880" w:hanging="360"/>
      </w:pPr>
    </w:lvl>
    <w:lvl w:ilvl="4" w:tplc="84D672A0" w:tentative="1">
      <w:start w:val="1"/>
      <w:numFmt w:val="lowerLetter"/>
      <w:lvlText w:val="%5."/>
      <w:lvlJc w:val="left"/>
      <w:pPr>
        <w:ind w:left="3600" w:hanging="360"/>
      </w:pPr>
    </w:lvl>
    <w:lvl w:ilvl="5" w:tplc="C658C2A0" w:tentative="1">
      <w:start w:val="1"/>
      <w:numFmt w:val="lowerRoman"/>
      <w:lvlText w:val="%6."/>
      <w:lvlJc w:val="right"/>
      <w:pPr>
        <w:ind w:left="4320" w:hanging="180"/>
      </w:pPr>
    </w:lvl>
    <w:lvl w:ilvl="6" w:tplc="218A10BA" w:tentative="1">
      <w:start w:val="1"/>
      <w:numFmt w:val="decimal"/>
      <w:lvlText w:val="%7."/>
      <w:lvlJc w:val="left"/>
      <w:pPr>
        <w:ind w:left="5040" w:hanging="360"/>
      </w:pPr>
    </w:lvl>
    <w:lvl w:ilvl="7" w:tplc="33D84422" w:tentative="1">
      <w:start w:val="1"/>
      <w:numFmt w:val="lowerLetter"/>
      <w:lvlText w:val="%8."/>
      <w:lvlJc w:val="left"/>
      <w:pPr>
        <w:ind w:left="5760" w:hanging="360"/>
      </w:pPr>
    </w:lvl>
    <w:lvl w:ilvl="8" w:tplc="50683B20"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E40889AC">
      <w:start w:val="1"/>
      <w:numFmt w:val="lowerRoman"/>
      <w:lvlText w:val="(%1)"/>
      <w:lvlJc w:val="left"/>
      <w:pPr>
        <w:ind w:left="1080" w:hanging="720"/>
      </w:pPr>
      <w:rPr>
        <w:rFonts w:hint="default"/>
      </w:rPr>
    </w:lvl>
    <w:lvl w:ilvl="1" w:tplc="F5AA10B8" w:tentative="1">
      <w:start w:val="1"/>
      <w:numFmt w:val="lowerLetter"/>
      <w:lvlText w:val="%2."/>
      <w:lvlJc w:val="left"/>
      <w:pPr>
        <w:ind w:left="1440" w:hanging="360"/>
      </w:pPr>
    </w:lvl>
    <w:lvl w:ilvl="2" w:tplc="BD20F484" w:tentative="1">
      <w:start w:val="1"/>
      <w:numFmt w:val="lowerRoman"/>
      <w:lvlText w:val="%3."/>
      <w:lvlJc w:val="right"/>
      <w:pPr>
        <w:ind w:left="2160" w:hanging="180"/>
      </w:pPr>
    </w:lvl>
    <w:lvl w:ilvl="3" w:tplc="316697E8" w:tentative="1">
      <w:start w:val="1"/>
      <w:numFmt w:val="decimal"/>
      <w:lvlText w:val="%4."/>
      <w:lvlJc w:val="left"/>
      <w:pPr>
        <w:ind w:left="2880" w:hanging="360"/>
      </w:pPr>
    </w:lvl>
    <w:lvl w:ilvl="4" w:tplc="298A0066" w:tentative="1">
      <w:start w:val="1"/>
      <w:numFmt w:val="lowerLetter"/>
      <w:lvlText w:val="%5."/>
      <w:lvlJc w:val="left"/>
      <w:pPr>
        <w:ind w:left="3600" w:hanging="360"/>
      </w:pPr>
    </w:lvl>
    <w:lvl w:ilvl="5" w:tplc="BE787F78" w:tentative="1">
      <w:start w:val="1"/>
      <w:numFmt w:val="lowerRoman"/>
      <w:lvlText w:val="%6."/>
      <w:lvlJc w:val="right"/>
      <w:pPr>
        <w:ind w:left="4320" w:hanging="180"/>
      </w:pPr>
    </w:lvl>
    <w:lvl w:ilvl="6" w:tplc="AD7840A2" w:tentative="1">
      <w:start w:val="1"/>
      <w:numFmt w:val="decimal"/>
      <w:lvlText w:val="%7."/>
      <w:lvlJc w:val="left"/>
      <w:pPr>
        <w:ind w:left="5040" w:hanging="360"/>
      </w:pPr>
    </w:lvl>
    <w:lvl w:ilvl="7" w:tplc="D32CDBFA" w:tentative="1">
      <w:start w:val="1"/>
      <w:numFmt w:val="lowerLetter"/>
      <w:lvlText w:val="%8."/>
      <w:lvlJc w:val="left"/>
      <w:pPr>
        <w:ind w:left="5760" w:hanging="360"/>
      </w:pPr>
    </w:lvl>
    <w:lvl w:ilvl="8" w:tplc="BDC26B14"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72466530">
      <w:start w:val="1"/>
      <w:numFmt w:val="lowerRoman"/>
      <w:lvlText w:val="(%1)"/>
      <w:lvlJc w:val="left"/>
      <w:pPr>
        <w:ind w:left="1080" w:hanging="720"/>
      </w:pPr>
      <w:rPr>
        <w:rFonts w:hint="default"/>
      </w:rPr>
    </w:lvl>
    <w:lvl w:ilvl="1" w:tplc="5EB23EE4" w:tentative="1">
      <w:start w:val="1"/>
      <w:numFmt w:val="lowerLetter"/>
      <w:lvlText w:val="%2."/>
      <w:lvlJc w:val="left"/>
      <w:pPr>
        <w:ind w:left="1440" w:hanging="360"/>
      </w:pPr>
    </w:lvl>
    <w:lvl w:ilvl="2" w:tplc="39F6DF70" w:tentative="1">
      <w:start w:val="1"/>
      <w:numFmt w:val="lowerRoman"/>
      <w:lvlText w:val="%3."/>
      <w:lvlJc w:val="right"/>
      <w:pPr>
        <w:ind w:left="2160" w:hanging="180"/>
      </w:pPr>
    </w:lvl>
    <w:lvl w:ilvl="3" w:tplc="55A07500" w:tentative="1">
      <w:start w:val="1"/>
      <w:numFmt w:val="decimal"/>
      <w:lvlText w:val="%4."/>
      <w:lvlJc w:val="left"/>
      <w:pPr>
        <w:ind w:left="2880" w:hanging="360"/>
      </w:pPr>
    </w:lvl>
    <w:lvl w:ilvl="4" w:tplc="1DC4274C" w:tentative="1">
      <w:start w:val="1"/>
      <w:numFmt w:val="lowerLetter"/>
      <w:lvlText w:val="%5."/>
      <w:lvlJc w:val="left"/>
      <w:pPr>
        <w:ind w:left="3600" w:hanging="360"/>
      </w:pPr>
    </w:lvl>
    <w:lvl w:ilvl="5" w:tplc="D670FD7C" w:tentative="1">
      <w:start w:val="1"/>
      <w:numFmt w:val="lowerRoman"/>
      <w:lvlText w:val="%6."/>
      <w:lvlJc w:val="right"/>
      <w:pPr>
        <w:ind w:left="4320" w:hanging="180"/>
      </w:pPr>
    </w:lvl>
    <w:lvl w:ilvl="6" w:tplc="3A540EC2" w:tentative="1">
      <w:start w:val="1"/>
      <w:numFmt w:val="decimal"/>
      <w:lvlText w:val="%7."/>
      <w:lvlJc w:val="left"/>
      <w:pPr>
        <w:ind w:left="5040" w:hanging="360"/>
      </w:pPr>
    </w:lvl>
    <w:lvl w:ilvl="7" w:tplc="633A2524" w:tentative="1">
      <w:start w:val="1"/>
      <w:numFmt w:val="lowerLetter"/>
      <w:lvlText w:val="%8."/>
      <w:lvlJc w:val="left"/>
      <w:pPr>
        <w:ind w:left="5760" w:hanging="360"/>
      </w:pPr>
    </w:lvl>
    <w:lvl w:ilvl="8" w:tplc="3FE6A470"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A26A3E8A">
      <w:start w:val="1"/>
      <w:numFmt w:val="lowerRoman"/>
      <w:lvlText w:val="(%1)"/>
      <w:lvlJc w:val="left"/>
      <w:pPr>
        <w:ind w:left="1004" w:hanging="720"/>
      </w:pPr>
      <w:rPr>
        <w:rFonts w:hint="default"/>
        <w:b w:val="0"/>
      </w:rPr>
    </w:lvl>
    <w:lvl w:ilvl="1" w:tplc="B5B69F58" w:tentative="1">
      <w:start w:val="1"/>
      <w:numFmt w:val="lowerLetter"/>
      <w:lvlText w:val="%2."/>
      <w:lvlJc w:val="left"/>
      <w:pPr>
        <w:ind w:left="1364" w:hanging="360"/>
      </w:pPr>
    </w:lvl>
    <w:lvl w:ilvl="2" w:tplc="5DFACFCA" w:tentative="1">
      <w:start w:val="1"/>
      <w:numFmt w:val="lowerRoman"/>
      <w:lvlText w:val="%3."/>
      <w:lvlJc w:val="right"/>
      <w:pPr>
        <w:ind w:left="2084" w:hanging="180"/>
      </w:pPr>
    </w:lvl>
    <w:lvl w:ilvl="3" w:tplc="FD2E87A2" w:tentative="1">
      <w:start w:val="1"/>
      <w:numFmt w:val="decimal"/>
      <w:lvlText w:val="%4."/>
      <w:lvlJc w:val="left"/>
      <w:pPr>
        <w:ind w:left="2804" w:hanging="360"/>
      </w:pPr>
    </w:lvl>
    <w:lvl w:ilvl="4" w:tplc="ED569AF0" w:tentative="1">
      <w:start w:val="1"/>
      <w:numFmt w:val="lowerLetter"/>
      <w:lvlText w:val="%5."/>
      <w:lvlJc w:val="left"/>
      <w:pPr>
        <w:ind w:left="3524" w:hanging="360"/>
      </w:pPr>
    </w:lvl>
    <w:lvl w:ilvl="5" w:tplc="809E9722" w:tentative="1">
      <w:start w:val="1"/>
      <w:numFmt w:val="lowerRoman"/>
      <w:lvlText w:val="%6."/>
      <w:lvlJc w:val="right"/>
      <w:pPr>
        <w:ind w:left="4244" w:hanging="180"/>
      </w:pPr>
    </w:lvl>
    <w:lvl w:ilvl="6" w:tplc="764A96DE" w:tentative="1">
      <w:start w:val="1"/>
      <w:numFmt w:val="decimal"/>
      <w:lvlText w:val="%7."/>
      <w:lvlJc w:val="left"/>
      <w:pPr>
        <w:ind w:left="4964" w:hanging="360"/>
      </w:pPr>
    </w:lvl>
    <w:lvl w:ilvl="7" w:tplc="33FA518C" w:tentative="1">
      <w:start w:val="1"/>
      <w:numFmt w:val="lowerLetter"/>
      <w:lvlText w:val="%8."/>
      <w:lvlJc w:val="left"/>
      <w:pPr>
        <w:ind w:left="5684" w:hanging="360"/>
      </w:pPr>
    </w:lvl>
    <w:lvl w:ilvl="8" w:tplc="D1CE7C78"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D34E0554">
      <w:start w:val="1"/>
      <w:numFmt w:val="decimal"/>
      <w:lvlText w:val="%1."/>
      <w:lvlJc w:val="left"/>
      <w:pPr>
        <w:ind w:left="360" w:hanging="360"/>
      </w:pPr>
      <w:rPr>
        <w:rFonts w:hint="default"/>
      </w:rPr>
    </w:lvl>
    <w:lvl w:ilvl="1" w:tplc="D89EC7C6" w:tentative="1">
      <w:start w:val="1"/>
      <w:numFmt w:val="lowerLetter"/>
      <w:lvlText w:val="%2."/>
      <w:lvlJc w:val="left"/>
      <w:pPr>
        <w:ind w:left="1080" w:hanging="360"/>
      </w:pPr>
    </w:lvl>
    <w:lvl w:ilvl="2" w:tplc="937C71BC" w:tentative="1">
      <w:start w:val="1"/>
      <w:numFmt w:val="lowerRoman"/>
      <w:lvlText w:val="%3."/>
      <w:lvlJc w:val="right"/>
      <w:pPr>
        <w:ind w:left="1800" w:hanging="180"/>
      </w:pPr>
    </w:lvl>
    <w:lvl w:ilvl="3" w:tplc="A762F874" w:tentative="1">
      <w:start w:val="1"/>
      <w:numFmt w:val="decimal"/>
      <w:lvlText w:val="%4."/>
      <w:lvlJc w:val="left"/>
      <w:pPr>
        <w:ind w:left="2520" w:hanging="360"/>
      </w:pPr>
    </w:lvl>
    <w:lvl w:ilvl="4" w:tplc="3A0EA7C0" w:tentative="1">
      <w:start w:val="1"/>
      <w:numFmt w:val="lowerLetter"/>
      <w:lvlText w:val="%5."/>
      <w:lvlJc w:val="left"/>
      <w:pPr>
        <w:ind w:left="3240" w:hanging="360"/>
      </w:pPr>
    </w:lvl>
    <w:lvl w:ilvl="5" w:tplc="04521FA8" w:tentative="1">
      <w:start w:val="1"/>
      <w:numFmt w:val="lowerRoman"/>
      <w:lvlText w:val="%6."/>
      <w:lvlJc w:val="right"/>
      <w:pPr>
        <w:ind w:left="3960" w:hanging="180"/>
      </w:pPr>
    </w:lvl>
    <w:lvl w:ilvl="6" w:tplc="DB782B1E" w:tentative="1">
      <w:start w:val="1"/>
      <w:numFmt w:val="decimal"/>
      <w:lvlText w:val="%7."/>
      <w:lvlJc w:val="left"/>
      <w:pPr>
        <w:ind w:left="4680" w:hanging="360"/>
      </w:pPr>
    </w:lvl>
    <w:lvl w:ilvl="7" w:tplc="7F3ECA82" w:tentative="1">
      <w:start w:val="1"/>
      <w:numFmt w:val="lowerLetter"/>
      <w:lvlText w:val="%8."/>
      <w:lvlJc w:val="left"/>
      <w:pPr>
        <w:ind w:left="5400" w:hanging="360"/>
      </w:pPr>
    </w:lvl>
    <w:lvl w:ilvl="8" w:tplc="54D86428"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4ADC6B3E">
      <w:start w:val="1"/>
      <w:numFmt w:val="lowerRoman"/>
      <w:lvlText w:val="(%1)"/>
      <w:lvlJc w:val="left"/>
      <w:pPr>
        <w:ind w:left="1080" w:hanging="720"/>
      </w:pPr>
      <w:rPr>
        <w:rFonts w:hint="default"/>
      </w:rPr>
    </w:lvl>
    <w:lvl w:ilvl="1" w:tplc="A434CC84" w:tentative="1">
      <w:start w:val="1"/>
      <w:numFmt w:val="lowerLetter"/>
      <w:lvlText w:val="%2."/>
      <w:lvlJc w:val="left"/>
      <w:pPr>
        <w:ind w:left="1440" w:hanging="360"/>
      </w:pPr>
    </w:lvl>
    <w:lvl w:ilvl="2" w:tplc="6CAA4A46" w:tentative="1">
      <w:start w:val="1"/>
      <w:numFmt w:val="lowerRoman"/>
      <w:lvlText w:val="%3."/>
      <w:lvlJc w:val="right"/>
      <w:pPr>
        <w:ind w:left="2160" w:hanging="180"/>
      </w:pPr>
    </w:lvl>
    <w:lvl w:ilvl="3" w:tplc="E7309F10" w:tentative="1">
      <w:start w:val="1"/>
      <w:numFmt w:val="decimal"/>
      <w:lvlText w:val="%4."/>
      <w:lvlJc w:val="left"/>
      <w:pPr>
        <w:ind w:left="2880" w:hanging="360"/>
      </w:pPr>
    </w:lvl>
    <w:lvl w:ilvl="4" w:tplc="9B64BB42" w:tentative="1">
      <w:start w:val="1"/>
      <w:numFmt w:val="lowerLetter"/>
      <w:lvlText w:val="%5."/>
      <w:lvlJc w:val="left"/>
      <w:pPr>
        <w:ind w:left="3600" w:hanging="360"/>
      </w:pPr>
    </w:lvl>
    <w:lvl w:ilvl="5" w:tplc="4CC2031C" w:tentative="1">
      <w:start w:val="1"/>
      <w:numFmt w:val="lowerRoman"/>
      <w:lvlText w:val="%6."/>
      <w:lvlJc w:val="right"/>
      <w:pPr>
        <w:ind w:left="4320" w:hanging="180"/>
      </w:pPr>
    </w:lvl>
    <w:lvl w:ilvl="6" w:tplc="C2ACB292" w:tentative="1">
      <w:start w:val="1"/>
      <w:numFmt w:val="decimal"/>
      <w:lvlText w:val="%7."/>
      <w:lvlJc w:val="left"/>
      <w:pPr>
        <w:ind w:left="5040" w:hanging="360"/>
      </w:pPr>
    </w:lvl>
    <w:lvl w:ilvl="7" w:tplc="15ACAC14" w:tentative="1">
      <w:start w:val="1"/>
      <w:numFmt w:val="lowerLetter"/>
      <w:lvlText w:val="%8."/>
      <w:lvlJc w:val="left"/>
      <w:pPr>
        <w:ind w:left="5760" w:hanging="360"/>
      </w:pPr>
    </w:lvl>
    <w:lvl w:ilvl="8" w:tplc="2F5E9D2A"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6022907C">
      <w:start w:val="1"/>
      <w:numFmt w:val="decimal"/>
      <w:lvlText w:val="%1."/>
      <w:lvlJc w:val="left"/>
      <w:pPr>
        <w:ind w:left="360" w:hanging="360"/>
      </w:pPr>
      <w:rPr>
        <w:rFonts w:hint="default"/>
      </w:rPr>
    </w:lvl>
    <w:lvl w:ilvl="1" w:tplc="6E16C192" w:tentative="1">
      <w:start w:val="1"/>
      <w:numFmt w:val="lowerLetter"/>
      <w:lvlText w:val="%2."/>
      <w:lvlJc w:val="left"/>
      <w:pPr>
        <w:ind w:left="1080" w:hanging="360"/>
      </w:pPr>
    </w:lvl>
    <w:lvl w:ilvl="2" w:tplc="A0F8C770" w:tentative="1">
      <w:start w:val="1"/>
      <w:numFmt w:val="lowerRoman"/>
      <w:lvlText w:val="%3."/>
      <w:lvlJc w:val="right"/>
      <w:pPr>
        <w:ind w:left="1800" w:hanging="180"/>
      </w:pPr>
    </w:lvl>
    <w:lvl w:ilvl="3" w:tplc="AB3E1802" w:tentative="1">
      <w:start w:val="1"/>
      <w:numFmt w:val="decimal"/>
      <w:lvlText w:val="%4."/>
      <w:lvlJc w:val="left"/>
      <w:pPr>
        <w:ind w:left="2520" w:hanging="360"/>
      </w:pPr>
    </w:lvl>
    <w:lvl w:ilvl="4" w:tplc="84CAD610" w:tentative="1">
      <w:start w:val="1"/>
      <w:numFmt w:val="lowerLetter"/>
      <w:lvlText w:val="%5."/>
      <w:lvlJc w:val="left"/>
      <w:pPr>
        <w:ind w:left="3240" w:hanging="360"/>
      </w:pPr>
    </w:lvl>
    <w:lvl w:ilvl="5" w:tplc="B4A2411E" w:tentative="1">
      <w:start w:val="1"/>
      <w:numFmt w:val="lowerRoman"/>
      <w:lvlText w:val="%6."/>
      <w:lvlJc w:val="right"/>
      <w:pPr>
        <w:ind w:left="3960" w:hanging="180"/>
      </w:pPr>
    </w:lvl>
    <w:lvl w:ilvl="6" w:tplc="90B63998" w:tentative="1">
      <w:start w:val="1"/>
      <w:numFmt w:val="decimal"/>
      <w:lvlText w:val="%7."/>
      <w:lvlJc w:val="left"/>
      <w:pPr>
        <w:ind w:left="4680" w:hanging="360"/>
      </w:pPr>
    </w:lvl>
    <w:lvl w:ilvl="7" w:tplc="E902AA18" w:tentative="1">
      <w:start w:val="1"/>
      <w:numFmt w:val="lowerLetter"/>
      <w:lvlText w:val="%8."/>
      <w:lvlJc w:val="left"/>
      <w:pPr>
        <w:ind w:left="5400" w:hanging="360"/>
      </w:pPr>
    </w:lvl>
    <w:lvl w:ilvl="8" w:tplc="0AD03374"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28AA4610">
      <w:start w:val="1"/>
      <w:numFmt w:val="lowerRoman"/>
      <w:lvlText w:val="(%1)"/>
      <w:lvlJc w:val="left"/>
      <w:pPr>
        <w:ind w:left="1080" w:hanging="720"/>
      </w:pPr>
      <w:rPr>
        <w:rFonts w:hint="default"/>
      </w:rPr>
    </w:lvl>
    <w:lvl w:ilvl="1" w:tplc="387E893A" w:tentative="1">
      <w:start w:val="1"/>
      <w:numFmt w:val="lowerLetter"/>
      <w:lvlText w:val="%2."/>
      <w:lvlJc w:val="left"/>
      <w:pPr>
        <w:ind w:left="1440" w:hanging="360"/>
      </w:pPr>
    </w:lvl>
    <w:lvl w:ilvl="2" w:tplc="18388854" w:tentative="1">
      <w:start w:val="1"/>
      <w:numFmt w:val="lowerRoman"/>
      <w:lvlText w:val="%3."/>
      <w:lvlJc w:val="right"/>
      <w:pPr>
        <w:ind w:left="2160" w:hanging="180"/>
      </w:pPr>
    </w:lvl>
    <w:lvl w:ilvl="3" w:tplc="9EE66C70" w:tentative="1">
      <w:start w:val="1"/>
      <w:numFmt w:val="decimal"/>
      <w:lvlText w:val="%4."/>
      <w:lvlJc w:val="left"/>
      <w:pPr>
        <w:ind w:left="2880" w:hanging="360"/>
      </w:pPr>
    </w:lvl>
    <w:lvl w:ilvl="4" w:tplc="5B6C9DFC" w:tentative="1">
      <w:start w:val="1"/>
      <w:numFmt w:val="lowerLetter"/>
      <w:lvlText w:val="%5."/>
      <w:lvlJc w:val="left"/>
      <w:pPr>
        <w:ind w:left="3600" w:hanging="360"/>
      </w:pPr>
    </w:lvl>
    <w:lvl w:ilvl="5" w:tplc="5E346BD2" w:tentative="1">
      <w:start w:val="1"/>
      <w:numFmt w:val="lowerRoman"/>
      <w:lvlText w:val="%6."/>
      <w:lvlJc w:val="right"/>
      <w:pPr>
        <w:ind w:left="4320" w:hanging="180"/>
      </w:pPr>
    </w:lvl>
    <w:lvl w:ilvl="6" w:tplc="D08AE41E" w:tentative="1">
      <w:start w:val="1"/>
      <w:numFmt w:val="decimal"/>
      <w:lvlText w:val="%7."/>
      <w:lvlJc w:val="left"/>
      <w:pPr>
        <w:ind w:left="5040" w:hanging="360"/>
      </w:pPr>
    </w:lvl>
    <w:lvl w:ilvl="7" w:tplc="08D2DA2A" w:tentative="1">
      <w:start w:val="1"/>
      <w:numFmt w:val="lowerLetter"/>
      <w:lvlText w:val="%8."/>
      <w:lvlJc w:val="left"/>
      <w:pPr>
        <w:ind w:left="5760" w:hanging="360"/>
      </w:pPr>
    </w:lvl>
    <w:lvl w:ilvl="8" w:tplc="1952E630"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5BE61750">
      <w:start w:val="1"/>
      <w:numFmt w:val="decimal"/>
      <w:lvlText w:val="%1."/>
      <w:lvlJc w:val="left"/>
      <w:pPr>
        <w:ind w:left="360" w:hanging="360"/>
      </w:pPr>
      <w:rPr>
        <w:rFonts w:hint="default"/>
      </w:rPr>
    </w:lvl>
    <w:lvl w:ilvl="1" w:tplc="DB30511A" w:tentative="1">
      <w:start w:val="1"/>
      <w:numFmt w:val="lowerLetter"/>
      <w:lvlText w:val="%2."/>
      <w:lvlJc w:val="left"/>
      <w:pPr>
        <w:ind w:left="1080" w:hanging="360"/>
      </w:pPr>
    </w:lvl>
    <w:lvl w:ilvl="2" w:tplc="A4606676" w:tentative="1">
      <w:start w:val="1"/>
      <w:numFmt w:val="lowerRoman"/>
      <w:lvlText w:val="%3."/>
      <w:lvlJc w:val="right"/>
      <w:pPr>
        <w:ind w:left="1800" w:hanging="180"/>
      </w:pPr>
    </w:lvl>
    <w:lvl w:ilvl="3" w:tplc="5890152E" w:tentative="1">
      <w:start w:val="1"/>
      <w:numFmt w:val="decimal"/>
      <w:lvlText w:val="%4."/>
      <w:lvlJc w:val="left"/>
      <w:pPr>
        <w:ind w:left="2520" w:hanging="360"/>
      </w:pPr>
    </w:lvl>
    <w:lvl w:ilvl="4" w:tplc="EE46A8BE" w:tentative="1">
      <w:start w:val="1"/>
      <w:numFmt w:val="lowerLetter"/>
      <w:lvlText w:val="%5."/>
      <w:lvlJc w:val="left"/>
      <w:pPr>
        <w:ind w:left="3240" w:hanging="360"/>
      </w:pPr>
    </w:lvl>
    <w:lvl w:ilvl="5" w:tplc="077A338C" w:tentative="1">
      <w:start w:val="1"/>
      <w:numFmt w:val="lowerRoman"/>
      <w:lvlText w:val="%6."/>
      <w:lvlJc w:val="right"/>
      <w:pPr>
        <w:ind w:left="3960" w:hanging="180"/>
      </w:pPr>
    </w:lvl>
    <w:lvl w:ilvl="6" w:tplc="F5961428" w:tentative="1">
      <w:start w:val="1"/>
      <w:numFmt w:val="decimal"/>
      <w:lvlText w:val="%7."/>
      <w:lvlJc w:val="left"/>
      <w:pPr>
        <w:ind w:left="4680" w:hanging="360"/>
      </w:pPr>
    </w:lvl>
    <w:lvl w:ilvl="7" w:tplc="9E92C820" w:tentative="1">
      <w:start w:val="1"/>
      <w:numFmt w:val="lowerLetter"/>
      <w:lvlText w:val="%8."/>
      <w:lvlJc w:val="left"/>
      <w:pPr>
        <w:ind w:left="5400" w:hanging="360"/>
      </w:pPr>
    </w:lvl>
    <w:lvl w:ilvl="8" w:tplc="F5E05BE6"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9F6C990A">
      <w:start w:val="1"/>
      <w:numFmt w:val="decimal"/>
      <w:lvlText w:val="%1."/>
      <w:lvlJc w:val="left"/>
      <w:pPr>
        <w:ind w:left="360" w:hanging="360"/>
      </w:pPr>
      <w:rPr>
        <w:rFonts w:hint="default"/>
      </w:rPr>
    </w:lvl>
    <w:lvl w:ilvl="1" w:tplc="902A252C" w:tentative="1">
      <w:start w:val="1"/>
      <w:numFmt w:val="lowerLetter"/>
      <w:lvlText w:val="%2."/>
      <w:lvlJc w:val="left"/>
      <w:pPr>
        <w:ind w:left="1080" w:hanging="360"/>
      </w:pPr>
    </w:lvl>
    <w:lvl w:ilvl="2" w:tplc="7368DC60" w:tentative="1">
      <w:start w:val="1"/>
      <w:numFmt w:val="lowerRoman"/>
      <w:lvlText w:val="%3."/>
      <w:lvlJc w:val="right"/>
      <w:pPr>
        <w:ind w:left="1800" w:hanging="180"/>
      </w:pPr>
    </w:lvl>
    <w:lvl w:ilvl="3" w:tplc="FF40CA6E" w:tentative="1">
      <w:start w:val="1"/>
      <w:numFmt w:val="decimal"/>
      <w:lvlText w:val="%4."/>
      <w:lvlJc w:val="left"/>
      <w:pPr>
        <w:ind w:left="2520" w:hanging="360"/>
      </w:pPr>
    </w:lvl>
    <w:lvl w:ilvl="4" w:tplc="802217CC" w:tentative="1">
      <w:start w:val="1"/>
      <w:numFmt w:val="lowerLetter"/>
      <w:lvlText w:val="%5."/>
      <w:lvlJc w:val="left"/>
      <w:pPr>
        <w:ind w:left="3240" w:hanging="360"/>
      </w:pPr>
    </w:lvl>
    <w:lvl w:ilvl="5" w:tplc="37E6FF36" w:tentative="1">
      <w:start w:val="1"/>
      <w:numFmt w:val="lowerRoman"/>
      <w:lvlText w:val="%6."/>
      <w:lvlJc w:val="right"/>
      <w:pPr>
        <w:ind w:left="3960" w:hanging="180"/>
      </w:pPr>
    </w:lvl>
    <w:lvl w:ilvl="6" w:tplc="889EACD2" w:tentative="1">
      <w:start w:val="1"/>
      <w:numFmt w:val="decimal"/>
      <w:lvlText w:val="%7."/>
      <w:lvlJc w:val="left"/>
      <w:pPr>
        <w:ind w:left="4680" w:hanging="360"/>
      </w:pPr>
    </w:lvl>
    <w:lvl w:ilvl="7" w:tplc="958CC364" w:tentative="1">
      <w:start w:val="1"/>
      <w:numFmt w:val="lowerLetter"/>
      <w:lvlText w:val="%8."/>
      <w:lvlJc w:val="left"/>
      <w:pPr>
        <w:ind w:left="5400" w:hanging="360"/>
      </w:pPr>
    </w:lvl>
    <w:lvl w:ilvl="8" w:tplc="511C23DC" w:tentative="1">
      <w:start w:val="1"/>
      <w:numFmt w:val="lowerRoman"/>
      <w:lvlText w:val="%9."/>
      <w:lvlJc w:val="right"/>
      <w:pPr>
        <w:ind w:left="6120" w:hanging="180"/>
      </w:pPr>
    </w:lvl>
  </w:abstractNum>
  <w:num w:numId="1">
    <w:abstractNumId w:val="9"/>
  </w:num>
  <w:num w:numId="2">
    <w:abstractNumId w:val="20"/>
  </w:num>
  <w:num w:numId="3">
    <w:abstractNumId w:val="35"/>
  </w:num>
  <w:num w:numId="4">
    <w:abstractNumId w:val="38"/>
  </w:num>
  <w:num w:numId="5">
    <w:abstractNumId w:val="26"/>
  </w:num>
  <w:num w:numId="6">
    <w:abstractNumId w:val="17"/>
  </w:num>
  <w:num w:numId="7">
    <w:abstractNumId w:val="33"/>
  </w:num>
  <w:num w:numId="8">
    <w:abstractNumId w:val="16"/>
  </w:num>
  <w:num w:numId="9">
    <w:abstractNumId w:val="21"/>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8"/>
  </w:num>
  <w:num w:numId="20">
    <w:abstractNumId w:val="25"/>
  </w:num>
  <w:num w:numId="21">
    <w:abstractNumId w:val="8"/>
  </w:num>
  <w:num w:numId="22">
    <w:abstractNumId w:val="13"/>
  </w:num>
  <w:num w:numId="23">
    <w:abstractNumId w:val="31"/>
  </w:num>
  <w:num w:numId="24">
    <w:abstractNumId w:val="22"/>
  </w:num>
  <w:num w:numId="25">
    <w:abstractNumId w:val="19"/>
  </w:num>
  <w:num w:numId="26">
    <w:abstractNumId w:val="12"/>
  </w:num>
  <w:num w:numId="27">
    <w:abstractNumId w:val="23"/>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 w:numId="39">
    <w:abstractNumId w:val="7"/>
  </w:num>
  <w:num w:numId="40">
    <w:abstractNumId w:val="15"/>
  </w:num>
  <w:num w:numId="41">
    <w:abstractNumId w:val="15"/>
  </w:num>
  <w:num w:numId="42">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4F1"/>
    <w:rsid w:val="001E34F1"/>
    <w:rsid w:val="00650E25"/>
    <w:rsid w:val="00745636"/>
    <w:rsid w:val="00875A38"/>
    <w:rsid w:val="00950C0A"/>
    <w:rsid w:val="00F94D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07631"/>
  <w15:docId w15:val="{13AD497F-F326-4C6F-ABFF-0856D5385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Style1">
    <w:name w:val="Style1"/>
    <w:basedOn w:val="ListParagraph"/>
    <w:link w:val="Style1Char"/>
    <w:qFormat/>
    <w:rsid w:val="00875A38"/>
    <w:pPr>
      <w:numPr>
        <w:numId w:val="38"/>
      </w:numPr>
      <w:contextualSpacing w:val="0"/>
    </w:pPr>
    <w:rPr>
      <w:rFonts w:eastAsia="Arial"/>
      <w:color w:val="000000" w:themeColor="text1"/>
    </w:rPr>
  </w:style>
  <w:style w:type="character" w:customStyle="1" w:styleId="Style1Char">
    <w:name w:val="Style1 Char"/>
    <w:basedOn w:val="DefaultParagraphFont"/>
    <w:link w:val="Style1"/>
    <w:rsid w:val="00875A38"/>
    <w:rPr>
      <w:rFonts w:ascii="Arial" w:eastAsia="Arial" w:hAnsi="Arial" w:cs="Arial"/>
      <w:color w:val="000000" w:themeColor="text1"/>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6971</RACS_x0020_ID>
    <Approved_x0020_Provider xmlns="a8338b6e-77a6-4851-82b6-98166143ffdd">Whyalla Aged Care Inc</Approved_x0020_Provider>
    <Management_x0020_Company_x0020_ID xmlns="a8338b6e-77a6-4851-82b6-98166143ffdd" xsi:nil="true"/>
    <Home xmlns="a8338b6e-77a6-4851-82b6-98166143ffdd">Yeltana Nursing Home</Home>
    <Signed xmlns="a8338b6e-77a6-4851-82b6-98166143ffdd" xsi:nil="true"/>
    <Uploaded xmlns="a8338b6e-77a6-4851-82b6-98166143ffdd">False</Uploaded>
    <Management_x0020_Company xmlns="a8338b6e-77a6-4851-82b6-98166143ffdd" xsi:nil="true"/>
    <Doc_x0020_Date xmlns="a8338b6e-77a6-4851-82b6-98166143ffdd">2021-08-18T01:06:00+00:00</Doc_x0020_Date>
    <CSI_x0020_ID xmlns="a8338b6e-77a6-4851-82b6-98166143ffdd" xsi:nil="true"/>
    <Case_x0020_ID xmlns="a8338b6e-77a6-4851-82b6-98166143ffdd" xsi:nil="true"/>
    <Approved_x0020_Provider_x0020_ID xmlns="a8338b6e-77a6-4851-82b6-98166143ffdd">C26D8368-77F4-DC11-AD41-005056922186</Approved_x0020_Provider_x0020_ID>
    <Location xmlns="a8338b6e-77a6-4851-82b6-98166143ffdd" xsi:nil="true"/>
    <Home_x0020_ID xmlns="a8338b6e-77a6-4851-82b6-98166143ffdd">43FF2E1C-7CF4-DC11-AD41-005056922186</Home_x0020_ID>
    <State xmlns="a8338b6e-77a6-4851-82b6-98166143ffdd">SA</State>
    <Doc_x0020_Sent_Received_x0020_Date xmlns="a8338b6e-77a6-4851-82b6-98166143ffdd">2021-08-18T00:00:00+00:00</Doc_x0020_Sent_Received_x0020_Date>
    <Activity_x0020_ID xmlns="a8338b6e-77a6-4851-82b6-98166143ffdd">81DD929E-5FCE-EB11-AC89-005056922186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http://purl.org/dc/dcmitype/"/>
    <ds:schemaRef ds:uri="a8338b6e-77a6-4851-82b6-98166143ffdd"/>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670606A-03B2-4B5C-BA20-76D9CB8B5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28EECDA-FB7C-43C7-9B11-16AD41589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1952</Words>
  <Characters>11132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2021-09-08T03:39:00Z</dcterms:created>
  <dcterms:modified xsi:type="dcterms:W3CDTF">2021-09-08T03:39:00Z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