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14D64" w14:textId="77777777" w:rsidR="00D2559D" w:rsidRPr="002C3EBF" w:rsidRDefault="004860D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9714EA0" wp14:editId="39714EA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0845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9714D65" w14:textId="77777777" w:rsidR="00D2559D" w:rsidRDefault="004860D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9714D66" w14:textId="77777777" w:rsidR="00D2559D" w:rsidRDefault="004860D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714D67" w14:textId="77777777" w:rsidR="00D2559D" w:rsidRPr="002C3EBF" w:rsidRDefault="004860D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757F9" w14:paraId="39714D6A" w14:textId="77777777" w:rsidTr="003757F9">
        <w:tc>
          <w:tcPr>
            <w:cnfStyle w:val="001000000000" w:firstRow="0" w:lastRow="0" w:firstColumn="1" w:lastColumn="0" w:oddVBand="0" w:evenVBand="0" w:oddHBand="0" w:evenHBand="0" w:firstRowFirstColumn="0" w:firstRowLastColumn="0" w:lastRowFirstColumn="0" w:lastRowLastColumn="0"/>
            <w:tcW w:w="3227" w:type="dxa"/>
          </w:tcPr>
          <w:p w14:paraId="39714D68" w14:textId="77777777" w:rsidR="00D2559D" w:rsidRPr="00996FAF" w:rsidRDefault="004860D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9714D69" w14:textId="77777777" w:rsidR="00D2559D" w:rsidRPr="00996FAF" w:rsidRDefault="004860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Aegis Balmoral</w:t>
            </w:r>
          </w:p>
        </w:tc>
      </w:tr>
      <w:tr w:rsidR="003757F9" w14:paraId="39714D6D" w14:textId="77777777" w:rsidTr="003757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714D6B" w14:textId="77777777" w:rsidR="00CA37CB" w:rsidRPr="00996FAF" w:rsidRDefault="004860D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9714D6C" w14:textId="77777777" w:rsidR="00CA37CB" w:rsidRPr="00996FAF" w:rsidRDefault="004860D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29 Gardner Street</w:t>
            </w:r>
            <w:r w:rsidRPr="00602258">
              <w:rPr>
                <w:rFonts w:ascii="Arial" w:hAnsi="Arial" w:cs="Arial"/>
                <w:color w:val="auto"/>
              </w:rPr>
              <w:t xml:space="preserve"> COMO WA 6152</w:t>
            </w:r>
          </w:p>
        </w:tc>
      </w:tr>
      <w:tr w:rsidR="003757F9" w14:paraId="39714D70" w14:textId="77777777" w:rsidTr="003757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714D6E" w14:textId="77777777" w:rsidR="00CA37CB" w:rsidRPr="00996FAF" w:rsidRDefault="004860D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714D6F" w14:textId="77777777" w:rsidR="00CA37CB" w:rsidRPr="00996FAF" w:rsidRDefault="004860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7872</w:t>
            </w:r>
          </w:p>
        </w:tc>
      </w:tr>
      <w:tr w:rsidR="003757F9" w14:paraId="39714D73" w14:textId="77777777" w:rsidTr="003757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714D71" w14:textId="77777777" w:rsidR="00D2559D" w:rsidRPr="00996FAF" w:rsidRDefault="004860D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9714D72" w14:textId="77777777" w:rsidR="00D2559D" w:rsidRPr="00996FAF" w:rsidRDefault="004860D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Balmoral Aged Care Group Pty Ltd</w:t>
            </w:r>
          </w:p>
        </w:tc>
      </w:tr>
      <w:tr w:rsidR="003757F9" w14:paraId="39714D76" w14:textId="77777777" w:rsidTr="003757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714D74" w14:textId="77777777" w:rsidR="00D2559D" w:rsidRPr="00996FAF" w:rsidRDefault="004860D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9714D75" w14:textId="77777777" w:rsidR="00D2559D" w:rsidRPr="00996FAF" w:rsidRDefault="004860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757F9" w14:paraId="39714D79" w14:textId="77777777" w:rsidTr="003757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714D77" w14:textId="77777777" w:rsidR="00D2559D" w:rsidRPr="00996FAF" w:rsidRDefault="004860D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9714D78" w14:textId="77777777" w:rsidR="00D2559D" w:rsidRPr="00996FAF" w:rsidRDefault="004860D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June 2023</w:t>
            </w:r>
          </w:p>
        </w:tc>
      </w:tr>
      <w:tr w:rsidR="003757F9" w14:paraId="39714D7C" w14:textId="77777777" w:rsidTr="003757F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714D7A" w14:textId="77777777" w:rsidR="00D2559D" w:rsidRPr="00996FAF" w:rsidRDefault="004860D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9714D7B" w14:textId="33A2E50E" w:rsidR="00D2559D" w:rsidRPr="00996FAF" w:rsidRDefault="004860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860DA">
              <w:rPr>
                <w:rFonts w:ascii="Arial" w:hAnsi="Arial" w:cs="Arial"/>
                <w:color w:val="auto"/>
              </w:rPr>
              <w:t>11 July 2023</w:t>
            </w:r>
          </w:p>
        </w:tc>
      </w:tr>
    </w:tbl>
    <w:bookmarkEnd w:id="0"/>
    <w:p w14:paraId="39714D7D" w14:textId="77777777" w:rsidR="00FA0A5B" w:rsidRPr="00996FAF" w:rsidRDefault="004860D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9714D7E" w14:textId="77777777" w:rsidR="000078F8" w:rsidRPr="00996FAF" w:rsidRDefault="004860D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9714D7F" w14:textId="05976860" w:rsidR="000078F8" w:rsidRPr="00996FAF" w:rsidRDefault="004860DA" w:rsidP="0036130C">
      <w:pPr>
        <w:pStyle w:val="NormalArial"/>
      </w:pPr>
      <w:r w:rsidRPr="00996FAF">
        <w:t xml:space="preserve">This performance report for </w:t>
      </w:r>
      <w:r w:rsidRPr="00996FAF">
        <w:rPr>
          <w:color w:val="auto"/>
        </w:rPr>
        <w:t>Aegis Balmoral (</w:t>
      </w:r>
      <w:r w:rsidRPr="00996FAF">
        <w:rPr>
          <w:b/>
          <w:color w:val="auto"/>
        </w:rPr>
        <w:t>the service</w:t>
      </w:r>
      <w:r w:rsidRPr="00996FAF">
        <w:rPr>
          <w:color w:val="auto"/>
        </w:rPr>
        <w:t xml:space="preserve">) has been prepared </w:t>
      </w:r>
      <w:r w:rsidRPr="004860DA">
        <w:rPr>
          <w:color w:val="auto"/>
        </w:rPr>
        <w:t>by M Glenn</w:t>
      </w:r>
      <w:r w:rsidRPr="00996FAF">
        <w:t>, delegate of the Aged Care Quality and Safety Commissioner (Commissioner)</w:t>
      </w:r>
      <w:r>
        <w:rPr>
          <w:rStyle w:val="FootnoteReference"/>
        </w:rPr>
        <w:footnoteReference w:id="1"/>
      </w:r>
      <w:r w:rsidRPr="00996FAF">
        <w:t xml:space="preserve">. </w:t>
      </w:r>
    </w:p>
    <w:p w14:paraId="39714D80" w14:textId="77777777" w:rsidR="000078F8" w:rsidRPr="00996FAF" w:rsidRDefault="004860D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714D82" w14:textId="77777777" w:rsidR="00DF37F2" w:rsidRPr="00996FAF" w:rsidRDefault="004860DA" w:rsidP="00712752">
      <w:pPr>
        <w:pStyle w:val="Heading1"/>
        <w:spacing w:before="240" w:after="240" w:line="22" w:lineRule="atLeast"/>
        <w:rPr>
          <w:rFonts w:ascii="Arial" w:hAnsi="Arial" w:cs="Arial"/>
        </w:rPr>
      </w:pPr>
      <w:r w:rsidRPr="00996FAF">
        <w:rPr>
          <w:rFonts w:ascii="Arial" w:hAnsi="Arial" w:cs="Arial"/>
        </w:rPr>
        <w:t>Material relied on</w:t>
      </w:r>
    </w:p>
    <w:p w14:paraId="39714D83" w14:textId="77777777" w:rsidR="00DF37F2" w:rsidRPr="00996FAF" w:rsidRDefault="004860DA" w:rsidP="0036130C">
      <w:pPr>
        <w:pStyle w:val="NormalArial"/>
      </w:pPr>
      <w:r w:rsidRPr="00996FAF">
        <w:t>The following information has been considered in preparing the performance report:</w:t>
      </w:r>
    </w:p>
    <w:p w14:paraId="14F3BAE8" w14:textId="285A2767" w:rsidR="004860DA" w:rsidRPr="00211DC3" w:rsidRDefault="004860DA" w:rsidP="004860DA">
      <w:pPr>
        <w:pStyle w:val="ListBullet"/>
        <w:spacing w:before="0" w:after="120" w:line="22" w:lineRule="atLeast"/>
        <w:ind w:left="425" w:hanging="425"/>
        <w:rPr>
          <w:rFonts w:ascii="Arial" w:hAnsi="Arial" w:cs="Arial"/>
          <w:color w:val="auto"/>
        </w:rPr>
      </w:pPr>
      <w:r w:rsidRPr="00211DC3">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consumers, representatives, staff, and management; and </w:t>
      </w:r>
    </w:p>
    <w:p w14:paraId="65561286" w14:textId="77777777" w:rsidR="004860DA" w:rsidRPr="00211DC3" w:rsidRDefault="004860DA" w:rsidP="004860DA">
      <w:pPr>
        <w:pStyle w:val="ListBullet"/>
        <w:spacing w:before="0" w:after="120" w:line="22" w:lineRule="atLeast"/>
        <w:ind w:left="425" w:hanging="425"/>
        <w:rPr>
          <w:rFonts w:ascii="Arial" w:hAnsi="Arial" w:cs="Arial"/>
          <w:color w:val="auto"/>
        </w:rPr>
      </w:pPr>
      <w:r w:rsidRPr="00211DC3">
        <w:rPr>
          <w:rFonts w:ascii="Arial" w:hAnsi="Arial" w:cs="Arial"/>
          <w:color w:val="auto"/>
        </w:rPr>
        <w:t>a Performance Report dated 20 October 2021 for a Site Audit undertaken from 31 August 2021 to 2 September 2021.</w:t>
      </w:r>
    </w:p>
    <w:p w14:paraId="39714D88" w14:textId="55F7598D" w:rsidR="003B1763" w:rsidRPr="004860DA" w:rsidRDefault="004860DA" w:rsidP="004860DA">
      <w:pPr>
        <w:spacing w:line="22" w:lineRule="atLeast"/>
        <w:rPr>
          <w:rFonts w:ascii="Arial" w:hAnsi="Arial" w:cs="Arial"/>
        </w:rPr>
      </w:pPr>
      <w:r>
        <w:rPr>
          <w:rFonts w:ascii="Arial" w:hAnsi="Arial" w:cs="Arial"/>
        </w:rPr>
        <w:t>The provider did not submit a response to the Assessment Contact – Site report.</w:t>
      </w:r>
      <w:r w:rsidRPr="004860DA">
        <w:rPr>
          <w:rFonts w:ascii="Arial" w:hAnsi="Arial" w:cs="Arial"/>
        </w:rPr>
        <w:br w:type="page"/>
      </w:r>
    </w:p>
    <w:p w14:paraId="39714D89" w14:textId="77777777" w:rsidR="00FC045E" w:rsidRPr="00996FAF" w:rsidRDefault="004860D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757F9" w14:paraId="39714D92" w14:textId="77777777" w:rsidTr="003757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714D90" w14:textId="77777777" w:rsidR="00FC045E" w:rsidRPr="00996FAF" w:rsidRDefault="004860DA" w:rsidP="009767BC">
            <w:pPr>
              <w:keepNext/>
              <w:spacing w:before="0" w:line="22" w:lineRule="atLeast"/>
              <w:rPr>
                <w:rFonts w:ascii="Arial" w:hAnsi="Arial" w:cs="Arial"/>
              </w:rPr>
            </w:pPr>
            <w:r w:rsidRPr="00996FAF">
              <w:rPr>
                <w:rFonts w:ascii="Arial" w:hAnsi="Arial" w:cs="Arial"/>
              </w:rPr>
              <w:t xml:space="preserve">Standard 3 </w:t>
            </w:r>
            <w:r w:rsidRPr="004860DA">
              <w:rPr>
                <w:rFonts w:ascii="Arial" w:hAnsi="Arial" w:cs="Arial"/>
                <w:b w:val="0"/>
                <w:bCs/>
              </w:rPr>
              <w:t>Personal care and clinical care</w:t>
            </w:r>
          </w:p>
        </w:tc>
        <w:tc>
          <w:tcPr>
            <w:tcW w:w="1583" w:type="pct"/>
            <w:shd w:val="clear" w:color="auto" w:fill="auto"/>
          </w:tcPr>
          <w:p w14:paraId="39714D91" w14:textId="675D8BE4" w:rsidR="00FC045E" w:rsidRPr="00996FAF" w:rsidRDefault="00121A1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60DA" w:rsidRPr="004860DA">
                  <w:rPr>
                    <w:rFonts w:ascii="Arial" w:hAnsi="Arial" w:cs="Arial"/>
                    <w:bCs/>
                  </w:rPr>
                  <w:t>Not applicable as not all requirements have been assessed</w:t>
                </w:r>
              </w:sdtContent>
            </w:sdt>
            <w:r w:rsidR="004860DA" w:rsidRPr="00996FAF">
              <w:rPr>
                <w:rFonts w:ascii="Arial" w:hAnsi="Arial" w:cs="Arial"/>
              </w:rPr>
              <w:t xml:space="preserve"> </w:t>
            </w:r>
          </w:p>
        </w:tc>
      </w:tr>
    </w:tbl>
    <w:p w14:paraId="39714DA2" w14:textId="77777777" w:rsidR="00FC045E" w:rsidRPr="00996FAF" w:rsidRDefault="004860D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714DA3" w14:textId="77777777" w:rsidR="00FC045E" w:rsidRPr="00996FAF" w:rsidRDefault="004860DA" w:rsidP="00712752">
      <w:pPr>
        <w:pStyle w:val="Heading1"/>
        <w:spacing w:before="0" w:after="240" w:line="22" w:lineRule="atLeast"/>
        <w:rPr>
          <w:rFonts w:ascii="Arial" w:hAnsi="Arial" w:cs="Arial"/>
        </w:rPr>
      </w:pPr>
      <w:r w:rsidRPr="00996FAF">
        <w:rPr>
          <w:rFonts w:ascii="Arial" w:hAnsi="Arial" w:cs="Arial"/>
        </w:rPr>
        <w:t>Areas for improvement</w:t>
      </w:r>
    </w:p>
    <w:p w14:paraId="39714DA5" w14:textId="77777777" w:rsidR="00FC045E" w:rsidRPr="00996FAF" w:rsidRDefault="004860D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9714DAA" w14:textId="0ACCA59D" w:rsidR="00FC045E" w:rsidRPr="00996FAF" w:rsidRDefault="004860DA" w:rsidP="0036130C">
      <w:pPr>
        <w:pStyle w:val="NormalArial"/>
      </w:pPr>
      <w:r w:rsidRPr="00996FAF">
        <w:br w:type="page"/>
      </w:r>
    </w:p>
    <w:p w14:paraId="39714DE9" w14:textId="77777777" w:rsidR="00FC045E" w:rsidRPr="00996FAF" w:rsidRDefault="004860D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757F9" w14:paraId="39714DEC" w14:textId="77777777" w:rsidTr="004860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9714DEA" w14:textId="77777777" w:rsidR="00FC045E" w:rsidRPr="00996FAF" w:rsidRDefault="004860D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9714DEB" w14:textId="77777777" w:rsidR="00FC045E" w:rsidRPr="00996FAF" w:rsidRDefault="00121A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57F9" w14:paraId="39714DF3" w14:textId="77777777" w:rsidTr="003757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714DED" w14:textId="77777777" w:rsidR="00FC045E" w:rsidRPr="00996FAF" w:rsidRDefault="004860DA"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9714DEE" w14:textId="77777777" w:rsidR="00FC045E" w:rsidRPr="00996FAF" w:rsidRDefault="004860D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9714DEF" w14:textId="77777777" w:rsidR="00FC045E" w:rsidRPr="00996FAF" w:rsidRDefault="004860D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9714DF0" w14:textId="77777777" w:rsidR="00FC045E" w:rsidRPr="00996FAF" w:rsidRDefault="004860D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9714DF1" w14:textId="77777777" w:rsidR="00FC045E" w:rsidRPr="00996FAF" w:rsidRDefault="004860D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9714DF2" w14:textId="3FC210EE" w:rsidR="00FC045E" w:rsidRPr="00996FAF" w:rsidRDefault="00121A1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860DA">
                  <w:rPr>
                    <w:rFonts w:ascii="Arial" w:hAnsi="Arial" w:cs="Arial"/>
                    <w:color w:val="auto"/>
                  </w:rPr>
                  <w:t>Compliant</w:t>
                </w:r>
              </w:sdtContent>
            </w:sdt>
            <w:r w:rsidR="004860DA" w:rsidRPr="00996FAF">
              <w:rPr>
                <w:rFonts w:ascii="Arial" w:hAnsi="Arial" w:cs="Arial"/>
                <w:color w:val="0000FF"/>
              </w:rPr>
              <w:t xml:space="preserve"> </w:t>
            </w:r>
          </w:p>
        </w:tc>
      </w:tr>
      <w:tr w:rsidR="003757F9" w14:paraId="39714E0D" w14:textId="77777777" w:rsidTr="003757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714E08" w14:textId="77777777" w:rsidR="00FC045E" w:rsidRPr="00996FAF" w:rsidRDefault="004860DA"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9714E09" w14:textId="77777777" w:rsidR="00FC045E" w:rsidRPr="00996FAF" w:rsidRDefault="004860D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9714E0A" w14:textId="77777777" w:rsidR="00FC045E" w:rsidRPr="00996FAF" w:rsidRDefault="004860DA"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9714E0B" w14:textId="77777777" w:rsidR="00FC045E" w:rsidRPr="00996FAF" w:rsidRDefault="004860DA"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9714E0C" w14:textId="7647EB14" w:rsidR="00FC045E" w:rsidRPr="00996FAF" w:rsidRDefault="00121A1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860DA">
                  <w:rPr>
                    <w:rFonts w:ascii="Arial" w:hAnsi="Arial" w:cs="Arial"/>
                    <w:color w:val="auto"/>
                  </w:rPr>
                  <w:t>Compliant</w:t>
                </w:r>
              </w:sdtContent>
            </w:sdt>
            <w:r w:rsidR="004860DA" w:rsidRPr="00996FAF">
              <w:rPr>
                <w:rFonts w:ascii="Arial" w:hAnsi="Arial" w:cs="Arial"/>
                <w:color w:val="0000FF"/>
              </w:rPr>
              <w:t xml:space="preserve"> </w:t>
            </w:r>
          </w:p>
        </w:tc>
      </w:tr>
    </w:tbl>
    <w:p w14:paraId="39714E0E" w14:textId="77777777" w:rsidR="00D87E7C" w:rsidRDefault="004860DA" w:rsidP="00D87E7C">
      <w:pPr>
        <w:pStyle w:val="Heading20"/>
      </w:pPr>
      <w:r w:rsidRPr="00996FAF">
        <w:t>Findings</w:t>
      </w:r>
    </w:p>
    <w:p w14:paraId="0E874180" w14:textId="2B0CA58E" w:rsidR="004860DA" w:rsidRPr="0018066F" w:rsidRDefault="004860DA" w:rsidP="004860DA">
      <w:pPr>
        <w:rPr>
          <w:rFonts w:ascii="Arial" w:hAnsi="Arial" w:cs="Arial"/>
          <w:color w:val="auto"/>
        </w:rPr>
      </w:pPr>
      <w:r w:rsidRPr="005F3860">
        <w:rPr>
          <w:rFonts w:ascii="Arial" w:hAnsi="Arial" w:cs="Arial"/>
          <w:color w:val="auto"/>
        </w:rPr>
        <w:t>Requirement (3)(</w:t>
      </w:r>
      <w:r>
        <w:rPr>
          <w:rFonts w:ascii="Arial" w:hAnsi="Arial" w:cs="Arial"/>
          <w:color w:val="auto"/>
        </w:rPr>
        <w:t>a</w:t>
      </w:r>
      <w:r w:rsidRPr="005F3860">
        <w:rPr>
          <w:rFonts w:ascii="Arial" w:hAnsi="Arial" w:cs="Arial"/>
          <w:color w:val="auto"/>
        </w:rPr>
        <w:t xml:space="preserve">) was found non-compliant following a Site Audit undertaken from </w:t>
      </w:r>
      <w:r w:rsidRPr="00211DC3">
        <w:rPr>
          <w:rFonts w:ascii="Arial" w:hAnsi="Arial" w:cs="Arial"/>
          <w:color w:val="auto"/>
        </w:rPr>
        <w:t>31 August 2021 to 2 September 2021</w:t>
      </w:r>
      <w:r w:rsidRPr="005F3860">
        <w:rPr>
          <w:rFonts w:ascii="Arial" w:hAnsi="Arial" w:cs="Arial"/>
          <w:color w:val="auto"/>
        </w:rPr>
        <w:t xml:space="preserve"> where </w:t>
      </w:r>
      <w:r w:rsidRPr="00FD2FD4">
        <w:rPr>
          <w:rFonts w:ascii="Arial" w:hAnsi="Arial" w:cs="Arial"/>
          <w:color w:val="auto"/>
        </w:rPr>
        <w:t>while policies and procedures relating to restrictive practices were in place, the service did not demonstrate these were consistently applied</w:t>
      </w:r>
      <w:r w:rsidRPr="005F3860">
        <w:rPr>
          <w:rFonts w:ascii="Arial" w:hAnsi="Arial" w:cs="Arial"/>
          <w:color w:val="auto"/>
        </w:rPr>
        <w:t>. The Assessment Team’s report provided evidence of actions taken to address deficiencies identified, including, but not limited to</w:t>
      </w:r>
      <w:bookmarkStart w:id="1" w:name="_Hlk137817710"/>
      <w:r>
        <w:rPr>
          <w:rFonts w:ascii="Arial" w:hAnsi="Arial" w:cs="Arial"/>
          <w:color w:val="auto"/>
        </w:rPr>
        <w:t xml:space="preserve">, </w:t>
      </w:r>
      <w:r>
        <w:rPr>
          <w:rFonts w:ascii="Arial" w:hAnsi="Arial" w:cs="Arial"/>
          <w:color w:val="auto"/>
          <w:szCs w:val="22"/>
        </w:rPr>
        <w:t>p</w:t>
      </w:r>
      <w:r w:rsidRPr="0018066F">
        <w:rPr>
          <w:rFonts w:ascii="Arial" w:hAnsi="Arial" w:cs="Arial"/>
          <w:color w:val="auto"/>
          <w:szCs w:val="22"/>
        </w:rPr>
        <w:t xml:space="preserve">rovided training for clinical staff in </w:t>
      </w:r>
      <w:r>
        <w:rPr>
          <w:rFonts w:ascii="Arial" w:hAnsi="Arial" w:cs="Arial"/>
          <w:color w:val="auto"/>
          <w:szCs w:val="22"/>
        </w:rPr>
        <w:t>relation to</w:t>
      </w:r>
      <w:r w:rsidRPr="0018066F">
        <w:rPr>
          <w:rFonts w:ascii="Arial" w:hAnsi="Arial" w:cs="Arial"/>
          <w:color w:val="auto"/>
          <w:szCs w:val="22"/>
        </w:rPr>
        <w:t xml:space="preserve"> restraint minimisation and </w:t>
      </w:r>
      <w:r>
        <w:rPr>
          <w:rFonts w:ascii="Arial" w:hAnsi="Arial" w:cs="Arial"/>
          <w:color w:val="auto"/>
          <w:szCs w:val="22"/>
        </w:rPr>
        <w:t>B</w:t>
      </w:r>
      <w:r w:rsidRPr="0018066F">
        <w:rPr>
          <w:rFonts w:ascii="Arial" w:hAnsi="Arial" w:cs="Arial"/>
          <w:color w:val="auto"/>
          <w:szCs w:val="22"/>
        </w:rPr>
        <w:t>ehaviour support plan requirements</w:t>
      </w:r>
      <w:r>
        <w:rPr>
          <w:rFonts w:ascii="Arial" w:hAnsi="Arial" w:cs="Arial"/>
          <w:color w:val="auto"/>
          <w:szCs w:val="22"/>
        </w:rPr>
        <w:t xml:space="preserve">; and </w:t>
      </w:r>
      <w:bookmarkEnd w:id="1"/>
      <w:r>
        <w:rPr>
          <w:rFonts w:ascii="Arial" w:hAnsi="Arial" w:cs="Arial"/>
          <w:color w:val="auto"/>
          <w:szCs w:val="22"/>
        </w:rPr>
        <w:t>c</w:t>
      </w:r>
      <w:r w:rsidRPr="0018066F">
        <w:rPr>
          <w:rFonts w:ascii="Arial" w:hAnsi="Arial" w:cs="Arial"/>
          <w:color w:val="auto"/>
          <w:szCs w:val="22"/>
        </w:rPr>
        <w:t>onducted a review of all consumers prescribed psychotropic medication</w:t>
      </w:r>
      <w:r>
        <w:rPr>
          <w:rFonts w:ascii="Arial" w:hAnsi="Arial" w:cs="Arial"/>
          <w:color w:val="auto"/>
          <w:szCs w:val="22"/>
        </w:rPr>
        <w:t>,</w:t>
      </w:r>
      <w:r w:rsidRPr="0018066F">
        <w:rPr>
          <w:rFonts w:ascii="Arial" w:hAnsi="Arial" w:cs="Arial"/>
          <w:color w:val="auto"/>
          <w:szCs w:val="22"/>
        </w:rPr>
        <w:t xml:space="preserve"> including </w:t>
      </w:r>
      <w:r>
        <w:rPr>
          <w:rFonts w:ascii="Arial" w:hAnsi="Arial" w:cs="Arial"/>
          <w:color w:val="auto"/>
          <w:szCs w:val="22"/>
        </w:rPr>
        <w:t>as required</w:t>
      </w:r>
      <w:r w:rsidRPr="0018066F">
        <w:rPr>
          <w:rFonts w:ascii="Arial" w:hAnsi="Arial" w:cs="Arial"/>
          <w:color w:val="auto"/>
          <w:szCs w:val="22"/>
        </w:rPr>
        <w:t xml:space="preserve"> usage and ensured all required documentation</w:t>
      </w:r>
      <w:r>
        <w:rPr>
          <w:rFonts w:ascii="Arial" w:hAnsi="Arial" w:cs="Arial"/>
          <w:color w:val="auto"/>
          <w:szCs w:val="22"/>
        </w:rPr>
        <w:t>,</w:t>
      </w:r>
      <w:r w:rsidRPr="0018066F">
        <w:rPr>
          <w:rFonts w:ascii="Arial" w:hAnsi="Arial" w:cs="Arial"/>
          <w:color w:val="auto"/>
          <w:szCs w:val="22"/>
        </w:rPr>
        <w:t xml:space="preserve"> including consent</w:t>
      </w:r>
      <w:r>
        <w:rPr>
          <w:rFonts w:ascii="Arial" w:hAnsi="Arial" w:cs="Arial"/>
          <w:color w:val="auto"/>
          <w:szCs w:val="22"/>
        </w:rPr>
        <w:t>, a</w:t>
      </w:r>
      <w:r w:rsidRPr="0018066F">
        <w:rPr>
          <w:rFonts w:ascii="Arial" w:hAnsi="Arial" w:cs="Arial"/>
          <w:color w:val="auto"/>
          <w:szCs w:val="22"/>
        </w:rPr>
        <w:t>uthorisation and mitigating risk forms were in place.</w:t>
      </w:r>
    </w:p>
    <w:p w14:paraId="75E87AB4" w14:textId="6748A7DE" w:rsidR="004860DA" w:rsidRPr="0047129D" w:rsidRDefault="004860DA" w:rsidP="004860DA">
      <w:pPr>
        <w:rPr>
          <w:rFonts w:ascii="Arial" w:hAnsi="Arial" w:cs="Arial"/>
          <w:color w:val="auto"/>
        </w:rPr>
      </w:pPr>
      <w:r w:rsidRPr="005F3860">
        <w:rPr>
          <w:rFonts w:ascii="Arial" w:hAnsi="Arial" w:cs="Arial"/>
          <w:color w:val="auto"/>
        </w:rPr>
        <w:t xml:space="preserve">At the Assessment Contact undertaken </w:t>
      </w:r>
      <w:r>
        <w:rPr>
          <w:rFonts w:ascii="Arial" w:hAnsi="Arial" w:cs="Arial"/>
          <w:color w:val="auto"/>
        </w:rPr>
        <w:t>15 June</w:t>
      </w:r>
      <w:r w:rsidRPr="005F3860">
        <w:rPr>
          <w:rFonts w:ascii="Arial" w:hAnsi="Arial" w:cs="Arial"/>
          <w:color w:val="auto"/>
        </w:rPr>
        <w:t xml:space="preserve"> 2023, </w:t>
      </w:r>
      <w:r w:rsidRPr="0047129D">
        <w:rPr>
          <w:rFonts w:ascii="Arial" w:hAnsi="Arial" w:cs="Arial"/>
          <w:color w:val="auto"/>
        </w:rPr>
        <w:t xml:space="preserve">effective processes to ensure each consumer </w:t>
      </w:r>
      <w:r>
        <w:rPr>
          <w:rFonts w:ascii="Arial" w:hAnsi="Arial" w:cs="Arial"/>
          <w:color w:val="auto"/>
        </w:rPr>
        <w:t>receives</w:t>
      </w:r>
      <w:r w:rsidRPr="0047129D">
        <w:rPr>
          <w:rFonts w:ascii="Arial" w:hAnsi="Arial" w:cs="Arial"/>
          <w:color w:val="auto"/>
        </w:rPr>
        <w:t xml:space="preserve"> safe and effective personal and clinical care were demonstrated. Assessment and planning processes ensure delivery of care is achieved, with consumers’ preferences, needs and goals considered. Care files were reflective of consumers’ individualised personal and clinical care needs and demonstrated appropriate management of specific aspects of care, including restrictive practices, wounds, and pressure injuries. Staff sampled described how they ensure consumers receive care that is safe and tailored and consumers and representatives were satisfied consumers receive personal and clinical care that is safe and right for their individual needs.</w:t>
      </w:r>
    </w:p>
    <w:p w14:paraId="72B835DC" w14:textId="7A0F6474" w:rsidR="004860DA" w:rsidRPr="0047129D" w:rsidRDefault="004860DA" w:rsidP="004860DA">
      <w:pPr>
        <w:rPr>
          <w:rFonts w:ascii="Arial" w:hAnsi="Arial" w:cs="Arial"/>
          <w:color w:val="auto"/>
        </w:rPr>
      </w:pPr>
      <w:r>
        <w:rPr>
          <w:rFonts w:ascii="Arial" w:hAnsi="Arial" w:cs="Arial"/>
          <w:color w:val="auto"/>
        </w:rPr>
        <w:t>In relation to requirement (3)(g), r</w:t>
      </w:r>
      <w:r w:rsidRPr="00B03D44">
        <w:rPr>
          <w:rFonts w:ascii="Arial" w:hAnsi="Arial" w:cs="Arial"/>
          <w:color w:val="auto"/>
        </w:rPr>
        <w:t xml:space="preserve">epresentatives were satisfied with how the service manages infection related risks. </w:t>
      </w:r>
      <w:r>
        <w:rPr>
          <w:rFonts w:ascii="Arial" w:hAnsi="Arial" w:cs="Arial"/>
          <w:color w:val="auto"/>
        </w:rPr>
        <w:t>T</w:t>
      </w:r>
      <w:r w:rsidRPr="0047129D">
        <w:rPr>
          <w:rFonts w:ascii="Arial" w:hAnsi="Arial" w:cs="Arial"/>
          <w:color w:val="auto"/>
        </w:rPr>
        <w:t xml:space="preserve">here are </w:t>
      </w:r>
      <w:r w:rsidRPr="00B03D44">
        <w:rPr>
          <w:rFonts w:ascii="Arial" w:hAnsi="Arial" w:cs="Arial"/>
          <w:color w:val="auto"/>
        </w:rPr>
        <w:t xml:space="preserve">processes, policies, and procedures to </w:t>
      </w:r>
      <w:r>
        <w:rPr>
          <w:rFonts w:ascii="Arial" w:hAnsi="Arial" w:cs="Arial"/>
          <w:color w:val="auto"/>
        </w:rPr>
        <w:t xml:space="preserve">guide staff in minimisation of </w:t>
      </w:r>
      <w:r w:rsidRPr="00B03D44">
        <w:rPr>
          <w:rFonts w:ascii="Arial" w:hAnsi="Arial" w:cs="Arial"/>
          <w:color w:val="auto"/>
        </w:rPr>
        <w:t xml:space="preserve">infection related risks and </w:t>
      </w:r>
      <w:r w:rsidRPr="0047129D">
        <w:rPr>
          <w:rFonts w:ascii="Arial" w:hAnsi="Arial" w:cs="Arial"/>
          <w:color w:val="auto"/>
        </w:rPr>
        <w:t xml:space="preserve">to </w:t>
      </w:r>
      <w:r w:rsidRPr="00B03D44">
        <w:rPr>
          <w:rFonts w:ascii="Arial" w:hAnsi="Arial" w:cs="Arial"/>
          <w:color w:val="auto"/>
        </w:rPr>
        <w:t xml:space="preserve">support the appropriate use of antibiotics. </w:t>
      </w:r>
      <w:r w:rsidRPr="0047129D">
        <w:rPr>
          <w:rFonts w:ascii="Arial" w:hAnsi="Arial" w:cs="Arial"/>
          <w:color w:val="auto"/>
        </w:rPr>
        <w:t>Infections and use of antimicrobials is monitored, analysed,</w:t>
      </w:r>
      <w:r w:rsidRPr="00B03D44">
        <w:rPr>
          <w:rFonts w:ascii="Arial" w:hAnsi="Arial" w:cs="Arial"/>
          <w:color w:val="auto"/>
        </w:rPr>
        <w:t xml:space="preserve"> </w:t>
      </w:r>
      <w:r w:rsidRPr="0047129D">
        <w:rPr>
          <w:rFonts w:ascii="Arial" w:hAnsi="Arial" w:cs="Arial"/>
          <w:color w:val="auto"/>
        </w:rPr>
        <w:t>and reported monthly. C</w:t>
      </w:r>
      <w:r w:rsidRPr="00B03D44">
        <w:rPr>
          <w:rFonts w:ascii="Arial" w:hAnsi="Arial" w:cs="Arial"/>
          <w:color w:val="auto"/>
        </w:rPr>
        <w:t xml:space="preserve">are files evidenced appropriate assessment and review by </w:t>
      </w:r>
      <w:r w:rsidRPr="0047129D">
        <w:rPr>
          <w:rFonts w:ascii="Arial" w:hAnsi="Arial" w:cs="Arial"/>
          <w:color w:val="auto"/>
        </w:rPr>
        <w:t>M</w:t>
      </w:r>
      <w:r w:rsidRPr="00B03D44">
        <w:rPr>
          <w:rFonts w:ascii="Arial" w:hAnsi="Arial" w:cs="Arial"/>
          <w:color w:val="auto"/>
        </w:rPr>
        <w:t>edical officers</w:t>
      </w:r>
      <w:r w:rsidRPr="0047129D">
        <w:rPr>
          <w:rFonts w:ascii="Arial" w:hAnsi="Arial" w:cs="Arial"/>
          <w:color w:val="auto"/>
        </w:rPr>
        <w:t xml:space="preserve">, </w:t>
      </w:r>
      <w:r w:rsidRPr="00B03D44">
        <w:rPr>
          <w:rFonts w:ascii="Arial" w:hAnsi="Arial" w:cs="Arial"/>
          <w:color w:val="auto"/>
        </w:rPr>
        <w:t>and antimicrobials had been prescribed</w:t>
      </w:r>
      <w:r w:rsidRPr="0047129D">
        <w:rPr>
          <w:rFonts w:ascii="Arial" w:hAnsi="Arial" w:cs="Arial"/>
          <w:color w:val="auto"/>
        </w:rPr>
        <w:t>,</w:t>
      </w:r>
      <w:r w:rsidRPr="00B03D44">
        <w:rPr>
          <w:rFonts w:ascii="Arial" w:hAnsi="Arial" w:cs="Arial"/>
          <w:color w:val="auto"/>
        </w:rPr>
        <w:t xml:space="preserve"> when appropriate. </w:t>
      </w:r>
      <w:r w:rsidRPr="0047129D">
        <w:rPr>
          <w:rFonts w:ascii="Arial" w:hAnsi="Arial" w:cs="Arial"/>
          <w:color w:val="auto"/>
        </w:rPr>
        <w:t>T</w:t>
      </w:r>
      <w:r w:rsidRPr="00B03D44">
        <w:rPr>
          <w:rFonts w:ascii="Arial" w:hAnsi="Arial" w:cs="Arial"/>
          <w:color w:val="auto"/>
        </w:rPr>
        <w:t xml:space="preserve">he previous </w:t>
      </w:r>
      <w:r w:rsidRPr="0047129D">
        <w:rPr>
          <w:rFonts w:ascii="Arial" w:hAnsi="Arial" w:cs="Arial"/>
          <w:color w:val="auto"/>
        </w:rPr>
        <w:t>Infection prevention control lead</w:t>
      </w:r>
      <w:r w:rsidRPr="00B03D44">
        <w:rPr>
          <w:rFonts w:ascii="Arial" w:hAnsi="Arial" w:cs="Arial"/>
          <w:color w:val="auto"/>
        </w:rPr>
        <w:t xml:space="preserve"> had recently left the service</w:t>
      </w:r>
      <w:r w:rsidRPr="0047129D">
        <w:rPr>
          <w:rFonts w:ascii="Arial" w:hAnsi="Arial" w:cs="Arial"/>
          <w:color w:val="auto"/>
        </w:rPr>
        <w:t xml:space="preserve"> and this role is currently being managed by the organisation’s Clinical consultant. Two Registered nurses have been identified to undertake the required training. </w:t>
      </w:r>
      <w:r w:rsidRPr="00B03D44">
        <w:rPr>
          <w:rFonts w:ascii="Arial" w:hAnsi="Arial" w:cs="Arial"/>
          <w:color w:val="auto"/>
        </w:rPr>
        <w:t xml:space="preserve">Staff </w:t>
      </w:r>
      <w:r w:rsidRPr="0047129D">
        <w:rPr>
          <w:rFonts w:ascii="Arial" w:hAnsi="Arial" w:cs="Arial"/>
          <w:color w:val="auto"/>
        </w:rPr>
        <w:t>sampled described</w:t>
      </w:r>
      <w:r w:rsidRPr="00B03D44">
        <w:rPr>
          <w:rFonts w:ascii="Arial" w:hAnsi="Arial" w:cs="Arial"/>
          <w:color w:val="auto"/>
        </w:rPr>
        <w:t xml:space="preserve"> how they reduce the risk of infection and confirmed they had completed relevant training. Training records confirmed staff </w:t>
      </w:r>
      <w:r w:rsidRPr="0047129D">
        <w:rPr>
          <w:rFonts w:ascii="Arial" w:hAnsi="Arial" w:cs="Arial"/>
          <w:color w:val="auto"/>
        </w:rPr>
        <w:t xml:space="preserve">have completed </w:t>
      </w:r>
      <w:r w:rsidRPr="00B03D44">
        <w:rPr>
          <w:rFonts w:ascii="Arial" w:hAnsi="Arial" w:cs="Arial"/>
          <w:color w:val="auto"/>
        </w:rPr>
        <w:t xml:space="preserve">mandatory annual training for </w:t>
      </w:r>
      <w:r w:rsidRPr="00B03D44">
        <w:rPr>
          <w:rFonts w:ascii="Arial" w:hAnsi="Arial" w:cs="Arial"/>
          <w:color w:val="auto"/>
        </w:rPr>
        <w:lastRenderedPageBreak/>
        <w:t>infection management and control</w:t>
      </w:r>
      <w:r w:rsidRPr="0047129D">
        <w:rPr>
          <w:rFonts w:ascii="Arial" w:hAnsi="Arial" w:cs="Arial"/>
          <w:color w:val="auto"/>
        </w:rPr>
        <w:t>,</w:t>
      </w:r>
      <w:r w:rsidRPr="00B03D44">
        <w:rPr>
          <w:rFonts w:ascii="Arial" w:hAnsi="Arial" w:cs="Arial"/>
          <w:color w:val="auto"/>
        </w:rPr>
        <w:t xml:space="preserve"> and additional toolbox training </w:t>
      </w:r>
      <w:r w:rsidRPr="0047129D">
        <w:rPr>
          <w:rFonts w:ascii="Arial" w:hAnsi="Arial" w:cs="Arial"/>
          <w:color w:val="auto"/>
        </w:rPr>
        <w:t xml:space="preserve">relating to </w:t>
      </w:r>
      <w:r w:rsidRPr="00B03D44">
        <w:rPr>
          <w:rFonts w:ascii="Arial" w:hAnsi="Arial" w:cs="Arial"/>
          <w:color w:val="auto"/>
        </w:rPr>
        <w:t>donning and doffing and hand hygiene.</w:t>
      </w:r>
      <w:r w:rsidRPr="0047129D">
        <w:rPr>
          <w:rFonts w:ascii="Arial" w:hAnsi="Arial" w:cs="Arial"/>
          <w:color w:val="auto"/>
        </w:rPr>
        <w:t xml:space="preserve"> </w:t>
      </w:r>
    </w:p>
    <w:p w14:paraId="212AE432" w14:textId="77777777" w:rsidR="004860DA" w:rsidRDefault="004860DA" w:rsidP="004860DA">
      <w:pPr>
        <w:keepNext/>
        <w:keepLines/>
        <w:spacing w:before="120" w:after="240" w:line="22" w:lineRule="atLeast"/>
        <w:outlineLvl w:val="0"/>
        <w:rPr>
          <w:rFonts w:ascii="Arial" w:eastAsia="Arial" w:hAnsi="Arial" w:cs="Arial"/>
          <w:color w:val="auto"/>
        </w:rPr>
      </w:pPr>
      <w:r w:rsidRPr="005F3860">
        <w:rPr>
          <w:rFonts w:ascii="Arial" w:eastAsia="Arial" w:hAnsi="Arial" w:cs="Arial"/>
          <w:color w:val="auto"/>
        </w:rPr>
        <w:t>For the reasons detailed above, I find requirement</w:t>
      </w:r>
      <w:r>
        <w:rPr>
          <w:rFonts w:ascii="Arial" w:eastAsia="Arial" w:hAnsi="Arial" w:cs="Arial"/>
          <w:color w:val="auto"/>
        </w:rPr>
        <w:t>s</w:t>
      </w:r>
      <w:r w:rsidRPr="005F3860">
        <w:rPr>
          <w:rFonts w:ascii="Arial" w:eastAsia="Arial" w:hAnsi="Arial" w:cs="Arial"/>
          <w:color w:val="auto"/>
        </w:rPr>
        <w:t xml:space="preserve"> (3)(</w:t>
      </w:r>
      <w:r>
        <w:rPr>
          <w:rFonts w:ascii="Arial" w:eastAsia="Arial" w:hAnsi="Arial" w:cs="Arial"/>
          <w:color w:val="auto"/>
        </w:rPr>
        <w:t>a</w:t>
      </w:r>
      <w:r w:rsidRPr="005F3860">
        <w:rPr>
          <w:rFonts w:ascii="Arial" w:eastAsia="Arial" w:hAnsi="Arial" w:cs="Arial"/>
          <w:color w:val="auto"/>
        </w:rPr>
        <w:t xml:space="preserve">) </w:t>
      </w:r>
      <w:r>
        <w:rPr>
          <w:rFonts w:ascii="Arial" w:eastAsia="Arial" w:hAnsi="Arial" w:cs="Arial"/>
          <w:color w:val="auto"/>
        </w:rPr>
        <w:t xml:space="preserve">and (3)(g) </w:t>
      </w:r>
      <w:r w:rsidRPr="005F3860">
        <w:rPr>
          <w:rFonts w:ascii="Arial" w:eastAsia="Arial" w:hAnsi="Arial" w:cs="Arial"/>
          <w:color w:val="auto"/>
        </w:rPr>
        <w:t xml:space="preserve">in Standard </w:t>
      </w:r>
      <w:r>
        <w:rPr>
          <w:rFonts w:ascii="Arial" w:eastAsia="Arial" w:hAnsi="Arial" w:cs="Arial"/>
          <w:color w:val="auto"/>
        </w:rPr>
        <w:t>3 Personal care and clinical care</w:t>
      </w:r>
      <w:r w:rsidRPr="005F3860">
        <w:rPr>
          <w:rFonts w:ascii="Arial" w:eastAsia="Arial" w:hAnsi="Arial" w:cs="Arial"/>
          <w:color w:val="auto"/>
        </w:rPr>
        <w:t xml:space="preserve"> compliant. </w:t>
      </w:r>
    </w:p>
    <w:sectPr w:rsidR="004860D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14EAC" w14:textId="77777777" w:rsidR="000D2442" w:rsidRDefault="004860DA">
      <w:pPr>
        <w:spacing w:after="0"/>
      </w:pPr>
      <w:r>
        <w:separator/>
      </w:r>
    </w:p>
  </w:endnote>
  <w:endnote w:type="continuationSeparator" w:id="0">
    <w:p w14:paraId="39714EAE" w14:textId="77777777" w:rsidR="000D2442" w:rsidRDefault="004860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4EA5" w14:textId="77777777" w:rsidR="00DF37F2" w:rsidRPr="00DF37F2" w:rsidRDefault="004860DA" w:rsidP="00DF37F2">
    <w:pPr>
      <w:pStyle w:val="FooterArial9"/>
      <w:rPr>
        <w:rStyle w:val="FooterBold"/>
        <w:rFonts w:ascii="Arial" w:hAnsi="Arial"/>
        <w:b w:val="0"/>
      </w:rPr>
    </w:pPr>
    <w:r w:rsidRPr="00DF37F2">
      <w:rPr>
        <w:rStyle w:val="FooterBold"/>
        <w:rFonts w:ascii="Arial" w:hAnsi="Arial"/>
        <w:b w:val="0"/>
      </w:rPr>
      <w:t>Name of service: Aegis Balmoral</w:t>
    </w:r>
    <w:r w:rsidRPr="00DF37F2">
      <w:rPr>
        <w:rStyle w:val="FooterBold"/>
        <w:rFonts w:ascii="Arial" w:hAnsi="Arial"/>
        <w:b w:val="0"/>
      </w:rPr>
      <w:tab/>
      <w:t xml:space="preserve">RPT-ACC-0122 v3.0 </w:t>
    </w:r>
  </w:p>
  <w:p w14:paraId="39714EA6" w14:textId="77777777" w:rsidR="00DF37F2" w:rsidRPr="00DF37F2" w:rsidRDefault="004860DA" w:rsidP="00DF37F2">
    <w:pPr>
      <w:pStyle w:val="FooterArial9"/>
      <w:rPr>
        <w:rStyle w:val="FooterBold"/>
        <w:rFonts w:ascii="Arial" w:hAnsi="Arial"/>
        <w:b w:val="0"/>
      </w:rPr>
    </w:pPr>
    <w:r w:rsidRPr="00DF37F2">
      <w:rPr>
        <w:rStyle w:val="FooterBold"/>
        <w:rFonts w:ascii="Arial" w:hAnsi="Arial"/>
        <w:b w:val="0"/>
      </w:rPr>
      <w:t>Commission ID: 7872</w:t>
    </w:r>
    <w:r w:rsidRPr="00DF37F2">
      <w:rPr>
        <w:rStyle w:val="FooterBold"/>
        <w:rFonts w:ascii="Arial" w:hAnsi="Arial"/>
        <w:b w:val="0"/>
      </w:rPr>
      <w:tab/>
      <w:t xml:space="preserve">OFFICIAL: Sensitive </w:t>
    </w:r>
  </w:p>
  <w:p w14:paraId="39714EA7" w14:textId="77777777" w:rsidR="00DF37F2" w:rsidRPr="00DF37F2" w:rsidRDefault="004860D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4EA9" w14:textId="77777777" w:rsidR="00E2364A" w:rsidRDefault="00121A1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14EA2" w14:textId="77777777" w:rsidR="00D3157C" w:rsidRDefault="004860DA" w:rsidP="00D71F88">
      <w:pPr>
        <w:spacing w:after="0"/>
      </w:pPr>
      <w:r>
        <w:separator/>
      </w:r>
    </w:p>
  </w:footnote>
  <w:footnote w:type="continuationSeparator" w:id="0">
    <w:p w14:paraId="39714EA3" w14:textId="77777777" w:rsidR="00D3157C" w:rsidRDefault="004860DA" w:rsidP="00D71F88">
      <w:pPr>
        <w:spacing w:after="0"/>
      </w:pPr>
      <w:r>
        <w:continuationSeparator/>
      </w:r>
    </w:p>
  </w:footnote>
  <w:footnote w:id="1">
    <w:p w14:paraId="39714EAE" w14:textId="03B031B5" w:rsidR="000078F8" w:rsidRDefault="004860D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4860DA">
        <w:rPr>
          <w:rFonts w:ascii="Arial" w:hAnsi="Arial" w:cs="Arial"/>
          <w:color w:val="auto"/>
          <w:sz w:val="20"/>
          <w:szCs w:val="20"/>
        </w:rPr>
        <w:t>with section 68A</w:t>
      </w:r>
      <w:r w:rsidRPr="004860DA">
        <w:rPr>
          <w:rFonts w:ascii="Arial" w:hAnsi="Arial" w:cs="Arial"/>
          <w:b/>
          <w:color w:val="auto"/>
          <w:sz w:val="20"/>
          <w:szCs w:val="20"/>
        </w:rPr>
        <w:t xml:space="preserve"> </w:t>
      </w:r>
      <w:r w:rsidRPr="004860D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9714EAF" w14:textId="77777777" w:rsidR="002B0884" w:rsidRDefault="00121A1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4EA4" w14:textId="77777777" w:rsidR="00D71F88" w:rsidRDefault="004860DA">
    <w:pPr>
      <w:pStyle w:val="Header"/>
    </w:pPr>
    <w:r>
      <w:rPr>
        <w:noProof/>
        <w:color w:val="2B579A"/>
        <w:shd w:val="clear" w:color="auto" w:fill="E6E6E6"/>
        <w:lang w:val="en-US"/>
      </w:rPr>
      <w:drawing>
        <wp:anchor distT="0" distB="0" distL="114300" distR="114300" simplePos="0" relativeHeight="251659264" behindDoc="1" locked="0" layoutInCell="1" allowOverlap="1" wp14:anchorId="39714EAA" wp14:editId="39714EA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866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4EA8" w14:textId="77777777" w:rsidR="00FA0A5B" w:rsidRDefault="004860DA">
    <w:pPr>
      <w:pStyle w:val="Header"/>
    </w:pPr>
    <w:r>
      <w:rPr>
        <w:noProof/>
      </w:rPr>
      <w:drawing>
        <wp:anchor distT="0" distB="0" distL="114300" distR="114300" simplePos="0" relativeHeight="251658240" behindDoc="0" locked="0" layoutInCell="1" allowOverlap="1" wp14:anchorId="39714EAC" wp14:editId="39714EA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CF4013E">
      <w:start w:val="1"/>
      <w:numFmt w:val="lowerRoman"/>
      <w:lvlText w:val="(%1)"/>
      <w:lvlJc w:val="left"/>
      <w:pPr>
        <w:ind w:left="1080" w:hanging="720"/>
      </w:pPr>
      <w:rPr>
        <w:rFonts w:hint="default"/>
      </w:rPr>
    </w:lvl>
    <w:lvl w:ilvl="1" w:tplc="1CF2DDB2" w:tentative="1">
      <w:start w:val="1"/>
      <w:numFmt w:val="lowerLetter"/>
      <w:lvlText w:val="%2."/>
      <w:lvlJc w:val="left"/>
      <w:pPr>
        <w:ind w:left="1440" w:hanging="360"/>
      </w:pPr>
    </w:lvl>
    <w:lvl w:ilvl="2" w:tplc="8EF869D8" w:tentative="1">
      <w:start w:val="1"/>
      <w:numFmt w:val="lowerRoman"/>
      <w:lvlText w:val="%3."/>
      <w:lvlJc w:val="right"/>
      <w:pPr>
        <w:ind w:left="2160" w:hanging="180"/>
      </w:pPr>
    </w:lvl>
    <w:lvl w:ilvl="3" w:tplc="E0B88E78" w:tentative="1">
      <w:start w:val="1"/>
      <w:numFmt w:val="decimal"/>
      <w:lvlText w:val="%4."/>
      <w:lvlJc w:val="left"/>
      <w:pPr>
        <w:ind w:left="2880" w:hanging="360"/>
      </w:pPr>
    </w:lvl>
    <w:lvl w:ilvl="4" w:tplc="3A1CC576" w:tentative="1">
      <w:start w:val="1"/>
      <w:numFmt w:val="lowerLetter"/>
      <w:lvlText w:val="%5."/>
      <w:lvlJc w:val="left"/>
      <w:pPr>
        <w:ind w:left="3600" w:hanging="360"/>
      </w:pPr>
    </w:lvl>
    <w:lvl w:ilvl="5" w:tplc="E6BC6156" w:tentative="1">
      <w:start w:val="1"/>
      <w:numFmt w:val="lowerRoman"/>
      <w:lvlText w:val="%6."/>
      <w:lvlJc w:val="right"/>
      <w:pPr>
        <w:ind w:left="4320" w:hanging="180"/>
      </w:pPr>
    </w:lvl>
    <w:lvl w:ilvl="6" w:tplc="80FCB652" w:tentative="1">
      <w:start w:val="1"/>
      <w:numFmt w:val="decimal"/>
      <w:lvlText w:val="%7."/>
      <w:lvlJc w:val="left"/>
      <w:pPr>
        <w:ind w:left="5040" w:hanging="360"/>
      </w:pPr>
    </w:lvl>
    <w:lvl w:ilvl="7" w:tplc="D89C9BB8" w:tentative="1">
      <w:start w:val="1"/>
      <w:numFmt w:val="lowerLetter"/>
      <w:lvlText w:val="%8."/>
      <w:lvlJc w:val="left"/>
      <w:pPr>
        <w:ind w:left="5760" w:hanging="360"/>
      </w:pPr>
    </w:lvl>
    <w:lvl w:ilvl="8" w:tplc="46D8629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9283CC6">
      <w:start w:val="1"/>
      <w:numFmt w:val="lowerRoman"/>
      <w:lvlText w:val="(%1)"/>
      <w:lvlJc w:val="left"/>
      <w:pPr>
        <w:ind w:left="1080" w:hanging="720"/>
      </w:pPr>
      <w:rPr>
        <w:rFonts w:hint="default"/>
      </w:rPr>
    </w:lvl>
    <w:lvl w:ilvl="1" w:tplc="DD5EF6C0" w:tentative="1">
      <w:start w:val="1"/>
      <w:numFmt w:val="lowerLetter"/>
      <w:lvlText w:val="%2."/>
      <w:lvlJc w:val="left"/>
      <w:pPr>
        <w:ind w:left="1440" w:hanging="360"/>
      </w:pPr>
    </w:lvl>
    <w:lvl w:ilvl="2" w:tplc="CC10345E" w:tentative="1">
      <w:start w:val="1"/>
      <w:numFmt w:val="lowerRoman"/>
      <w:lvlText w:val="%3."/>
      <w:lvlJc w:val="right"/>
      <w:pPr>
        <w:ind w:left="2160" w:hanging="180"/>
      </w:pPr>
    </w:lvl>
    <w:lvl w:ilvl="3" w:tplc="7C0AFF4A" w:tentative="1">
      <w:start w:val="1"/>
      <w:numFmt w:val="decimal"/>
      <w:lvlText w:val="%4."/>
      <w:lvlJc w:val="left"/>
      <w:pPr>
        <w:ind w:left="2880" w:hanging="360"/>
      </w:pPr>
    </w:lvl>
    <w:lvl w:ilvl="4" w:tplc="874E3202" w:tentative="1">
      <w:start w:val="1"/>
      <w:numFmt w:val="lowerLetter"/>
      <w:lvlText w:val="%5."/>
      <w:lvlJc w:val="left"/>
      <w:pPr>
        <w:ind w:left="3600" w:hanging="360"/>
      </w:pPr>
    </w:lvl>
    <w:lvl w:ilvl="5" w:tplc="E4FAF3DE" w:tentative="1">
      <w:start w:val="1"/>
      <w:numFmt w:val="lowerRoman"/>
      <w:lvlText w:val="%6."/>
      <w:lvlJc w:val="right"/>
      <w:pPr>
        <w:ind w:left="4320" w:hanging="180"/>
      </w:pPr>
    </w:lvl>
    <w:lvl w:ilvl="6" w:tplc="2EF8566A" w:tentative="1">
      <w:start w:val="1"/>
      <w:numFmt w:val="decimal"/>
      <w:lvlText w:val="%7."/>
      <w:lvlJc w:val="left"/>
      <w:pPr>
        <w:ind w:left="5040" w:hanging="360"/>
      </w:pPr>
    </w:lvl>
    <w:lvl w:ilvl="7" w:tplc="7D44346E" w:tentative="1">
      <w:start w:val="1"/>
      <w:numFmt w:val="lowerLetter"/>
      <w:lvlText w:val="%8."/>
      <w:lvlJc w:val="left"/>
      <w:pPr>
        <w:ind w:left="5760" w:hanging="360"/>
      </w:pPr>
    </w:lvl>
    <w:lvl w:ilvl="8" w:tplc="E2BA81A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6CA580E">
      <w:start w:val="1"/>
      <w:numFmt w:val="lowerRoman"/>
      <w:lvlText w:val="(%1)"/>
      <w:lvlJc w:val="left"/>
      <w:pPr>
        <w:ind w:left="1080" w:hanging="720"/>
      </w:pPr>
      <w:rPr>
        <w:rFonts w:hint="default"/>
      </w:rPr>
    </w:lvl>
    <w:lvl w:ilvl="1" w:tplc="887EE698" w:tentative="1">
      <w:start w:val="1"/>
      <w:numFmt w:val="lowerLetter"/>
      <w:lvlText w:val="%2."/>
      <w:lvlJc w:val="left"/>
      <w:pPr>
        <w:ind w:left="1440" w:hanging="360"/>
      </w:pPr>
    </w:lvl>
    <w:lvl w:ilvl="2" w:tplc="D4C06F0E" w:tentative="1">
      <w:start w:val="1"/>
      <w:numFmt w:val="lowerRoman"/>
      <w:lvlText w:val="%3."/>
      <w:lvlJc w:val="right"/>
      <w:pPr>
        <w:ind w:left="2160" w:hanging="180"/>
      </w:pPr>
    </w:lvl>
    <w:lvl w:ilvl="3" w:tplc="C720BD12" w:tentative="1">
      <w:start w:val="1"/>
      <w:numFmt w:val="decimal"/>
      <w:lvlText w:val="%4."/>
      <w:lvlJc w:val="left"/>
      <w:pPr>
        <w:ind w:left="2880" w:hanging="360"/>
      </w:pPr>
    </w:lvl>
    <w:lvl w:ilvl="4" w:tplc="146CB1A2" w:tentative="1">
      <w:start w:val="1"/>
      <w:numFmt w:val="lowerLetter"/>
      <w:lvlText w:val="%5."/>
      <w:lvlJc w:val="left"/>
      <w:pPr>
        <w:ind w:left="3600" w:hanging="360"/>
      </w:pPr>
    </w:lvl>
    <w:lvl w:ilvl="5" w:tplc="2160C702" w:tentative="1">
      <w:start w:val="1"/>
      <w:numFmt w:val="lowerRoman"/>
      <w:lvlText w:val="%6."/>
      <w:lvlJc w:val="right"/>
      <w:pPr>
        <w:ind w:left="4320" w:hanging="180"/>
      </w:pPr>
    </w:lvl>
    <w:lvl w:ilvl="6" w:tplc="2D824C98" w:tentative="1">
      <w:start w:val="1"/>
      <w:numFmt w:val="decimal"/>
      <w:lvlText w:val="%7."/>
      <w:lvlJc w:val="left"/>
      <w:pPr>
        <w:ind w:left="5040" w:hanging="360"/>
      </w:pPr>
    </w:lvl>
    <w:lvl w:ilvl="7" w:tplc="F7DE89A6" w:tentative="1">
      <w:start w:val="1"/>
      <w:numFmt w:val="lowerLetter"/>
      <w:lvlText w:val="%8."/>
      <w:lvlJc w:val="left"/>
      <w:pPr>
        <w:ind w:left="5760" w:hanging="360"/>
      </w:pPr>
    </w:lvl>
    <w:lvl w:ilvl="8" w:tplc="1D0252B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0B0EAE8">
      <w:start w:val="1"/>
      <w:numFmt w:val="bullet"/>
      <w:lvlText w:val=""/>
      <w:lvlJc w:val="left"/>
      <w:pPr>
        <w:ind w:left="720" w:hanging="360"/>
      </w:pPr>
      <w:rPr>
        <w:rFonts w:ascii="Symbol" w:hAnsi="Symbol" w:hint="default"/>
        <w:color w:val="auto"/>
        <w:sz w:val="24"/>
        <w:szCs w:val="24"/>
      </w:rPr>
    </w:lvl>
    <w:lvl w:ilvl="1" w:tplc="54747266" w:tentative="1">
      <w:start w:val="1"/>
      <w:numFmt w:val="bullet"/>
      <w:lvlText w:val="o"/>
      <w:lvlJc w:val="left"/>
      <w:pPr>
        <w:ind w:left="1440" w:hanging="360"/>
      </w:pPr>
      <w:rPr>
        <w:rFonts w:ascii="Courier New" w:hAnsi="Courier New" w:cs="Courier New" w:hint="default"/>
      </w:rPr>
    </w:lvl>
    <w:lvl w:ilvl="2" w:tplc="4B567554" w:tentative="1">
      <w:start w:val="1"/>
      <w:numFmt w:val="bullet"/>
      <w:lvlText w:val=""/>
      <w:lvlJc w:val="left"/>
      <w:pPr>
        <w:ind w:left="2160" w:hanging="360"/>
      </w:pPr>
      <w:rPr>
        <w:rFonts w:ascii="Wingdings" w:hAnsi="Wingdings" w:hint="default"/>
      </w:rPr>
    </w:lvl>
    <w:lvl w:ilvl="3" w:tplc="ADB6A296" w:tentative="1">
      <w:start w:val="1"/>
      <w:numFmt w:val="bullet"/>
      <w:lvlText w:val=""/>
      <w:lvlJc w:val="left"/>
      <w:pPr>
        <w:ind w:left="2880" w:hanging="360"/>
      </w:pPr>
      <w:rPr>
        <w:rFonts w:ascii="Symbol" w:hAnsi="Symbol" w:hint="default"/>
      </w:rPr>
    </w:lvl>
    <w:lvl w:ilvl="4" w:tplc="C4825A94" w:tentative="1">
      <w:start w:val="1"/>
      <w:numFmt w:val="bullet"/>
      <w:lvlText w:val="o"/>
      <w:lvlJc w:val="left"/>
      <w:pPr>
        <w:ind w:left="3600" w:hanging="360"/>
      </w:pPr>
      <w:rPr>
        <w:rFonts w:ascii="Courier New" w:hAnsi="Courier New" w:cs="Courier New" w:hint="default"/>
      </w:rPr>
    </w:lvl>
    <w:lvl w:ilvl="5" w:tplc="3FD4FF30" w:tentative="1">
      <w:start w:val="1"/>
      <w:numFmt w:val="bullet"/>
      <w:lvlText w:val=""/>
      <w:lvlJc w:val="left"/>
      <w:pPr>
        <w:ind w:left="4320" w:hanging="360"/>
      </w:pPr>
      <w:rPr>
        <w:rFonts w:ascii="Wingdings" w:hAnsi="Wingdings" w:hint="default"/>
      </w:rPr>
    </w:lvl>
    <w:lvl w:ilvl="6" w:tplc="8AE27672" w:tentative="1">
      <w:start w:val="1"/>
      <w:numFmt w:val="bullet"/>
      <w:lvlText w:val=""/>
      <w:lvlJc w:val="left"/>
      <w:pPr>
        <w:ind w:left="5040" w:hanging="360"/>
      </w:pPr>
      <w:rPr>
        <w:rFonts w:ascii="Symbol" w:hAnsi="Symbol" w:hint="default"/>
      </w:rPr>
    </w:lvl>
    <w:lvl w:ilvl="7" w:tplc="94449284" w:tentative="1">
      <w:start w:val="1"/>
      <w:numFmt w:val="bullet"/>
      <w:lvlText w:val="o"/>
      <w:lvlJc w:val="left"/>
      <w:pPr>
        <w:ind w:left="5760" w:hanging="360"/>
      </w:pPr>
      <w:rPr>
        <w:rFonts w:ascii="Courier New" w:hAnsi="Courier New" w:cs="Courier New" w:hint="default"/>
      </w:rPr>
    </w:lvl>
    <w:lvl w:ilvl="8" w:tplc="4D763B1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A96F0EE">
      <w:start w:val="1"/>
      <w:numFmt w:val="lowerRoman"/>
      <w:lvlText w:val="(%1)"/>
      <w:lvlJc w:val="left"/>
      <w:pPr>
        <w:ind w:left="1080" w:hanging="720"/>
      </w:pPr>
      <w:rPr>
        <w:rFonts w:hint="default"/>
      </w:rPr>
    </w:lvl>
    <w:lvl w:ilvl="1" w:tplc="79509780" w:tentative="1">
      <w:start w:val="1"/>
      <w:numFmt w:val="lowerLetter"/>
      <w:lvlText w:val="%2."/>
      <w:lvlJc w:val="left"/>
      <w:pPr>
        <w:ind w:left="1440" w:hanging="360"/>
      </w:pPr>
    </w:lvl>
    <w:lvl w:ilvl="2" w:tplc="A63E4CCA" w:tentative="1">
      <w:start w:val="1"/>
      <w:numFmt w:val="lowerRoman"/>
      <w:lvlText w:val="%3."/>
      <w:lvlJc w:val="right"/>
      <w:pPr>
        <w:ind w:left="2160" w:hanging="180"/>
      </w:pPr>
    </w:lvl>
    <w:lvl w:ilvl="3" w:tplc="52CEFFEC" w:tentative="1">
      <w:start w:val="1"/>
      <w:numFmt w:val="decimal"/>
      <w:lvlText w:val="%4."/>
      <w:lvlJc w:val="left"/>
      <w:pPr>
        <w:ind w:left="2880" w:hanging="360"/>
      </w:pPr>
    </w:lvl>
    <w:lvl w:ilvl="4" w:tplc="97C03914" w:tentative="1">
      <w:start w:val="1"/>
      <w:numFmt w:val="lowerLetter"/>
      <w:lvlText w:val="%5."/>
      <w:lvlJc w:val="left"/>
      <w:pPr>
        <w:ind w:left="3600" w:hanging="360"/>
      </w:pPr>
    </w:lvl>
    <w:lvl w:ilvl="5" w:tplc="3B72D558" w:tentative="1">
      <w:start w:val="1"/>
      <w:numFmt w:val="lowerRoman"/>
      <w:lvlText w:val="%6."/>
      <w:lvlJc w:val="right"/>
      <w:pPr>
        <w:ind w:left="4320" w:hanging="180"/>
      </w:pPr>
    </w:lvl>
    <w:lvl w:ilvl="6" w:tplc="4DB21690" w:tentative="1">
      <w:start w:val="1"/>
      <w:numFmt w:val="decimal"/>
      <w:lvlText w:val="%7."/>
      <w:lvlJc w:val="left"/>
      <w:pPr>
        <w:ind w:left="5040" w:hanging="360"/>
      </w:pPr>
    </w:lvl>
    <w:lvl w:ilvl="7" w:tplc="06DA2B7E" w:tentative="1">
      <w:start w:val="1"/>
      <w:numFmt w:val="lowerLetter"/>
      <w:lvlText w:val="%8."/>
      <w:lvlJc w:val="left"/>
      <w:pPr>
        <w:ind w:left="5760" w:hanging="360"/>
      </w:pPr>
    </w:lvl>
    <w:lvl w:ilvl="8" w:tplc="D950790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7584F9A">
      <w:start w:val="1"/>
      <w:numFmt w:val="lowerRoman"/>
      <w:lvlText w:val="(%1)"/>
      <w:lvlJc w:val="left"/>
      <w:pPr>
        <w:ind w:left="1080" w:hanging="720"/>
      </w:pPr>
      <w:rPr>
        <w:rFonts w:hint="default"/>
      </w:rPr>
    </w:lvl>
    <w:lvl w:ilvl="1" w:tplc="2DF2E236" w:tentative="1">
      <w:start w:val="1"/>
      <w:numFmt w:val="lowerLetter"/>
      <w:lvlText w:val="%2."/>
      <w:lvlJc w:val="left"/>
      <w:pPr>
        <w:ind w:left="1440" w:hanging="360"/>
      </w:pPr>
    </w:lvl>
    <w:lvl w:ilvl="2" w:tplc="C8DC221A" w:tentative="1">
      <w:start w:val="1"/>
      <w:numFmt w:val="lowerRoman"/>
      <w:lvlText w:val="%3."/>
      <w:lvlJc w:val="right"/>
      <w:pPr>
        <w:ind w:left="2160" w:hanging="180"/>
      </w:pPr>
    </w:lvl>
    <w:lvl w:ilvl="3" w:tplc="A5900B38" w:tentative="1">
      <w:start w:val="1"/>
      <w:numFmt w:val="decimal"/>
      <w:lvlText w:val="%4."/>
      <w:lvlJc w:val="left"/>
      <w:pPr>
        <w:ind w:left="2880" w:hanging="360"/>
      </w:pPr>
    </w:lvl>
    <w:lvl w:ilvl="4" w:tplc="D116D446" w:tentative="1">
      <w:start w:val="1"/>
      <w:numFmt w:val="lowerLetter"/>
      <w:lvlText w:val="%5."/>
      <w:lvlJc w:val="left"/>
      <w:pPr>
        <w:ind w:left="3600" w:hanging="360"/>
      </w:pPr>
    </w:lvl>
    <w:lvl w:ilvl="5" w:tplc="24B46D0A" w:tentative="1">
      <w:start w:val="1"/>
      <w:numFmt w:val="lowerRoman"/>
      <w:lvlText w:val="%6."/>
      <w:lvlJc w:val="right"/>
      <w:pPr>
        <w:ind w:left="4320" w:hanging="180"/>
      </w:pPr>
    </w:lvl>
    <w:lvl w:ilvl="6" w:tplc="9B082F2C" w:tentative="1">
      <w:start w:val="1"/>
      <w:numFmt w:val="decimal"/>
      <w:lvlText w:val="%7."/>
      <w:lvlJc w:val="left"/>
      <w:pPr>
        <w:ind w:left="5040" w:hanging="360"/>
      </w:pPr>
    </w:lvl>
    <w:lvl w:ilvl="7" w:tplc="2CCCEEA2" w:tentative="1">
      <w:start w:val="1"/>
      <w:numFmt w:val="lowerLetter"/>
      <w:lvlText w:val="%8."/>
      <w:lvlJc w:val="left"/>
      <w:pPr>
        <w:ind w:left="5760" w:hanging="360"/>
      </w:pPr>
    </w:lvl>
    <w:lvl w:ilvl="8" w:tplc="85B28C8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58E5624">
      <w:start w:val="1"/>
      <w:numFmt w:val="lowerRoman"/>
      <w:lvlText w:val="(%1)"/>
      <w:lvlJc w:val="left"/>
      <w:pPr>
        <w:ind w:left="1080" w:hanging="720"/>
      </w:pPr>
      <w:rPr>
        <w:rFonts w:hint="default"/>
      </w:rPr>
    </w:lvl>
    <w:lvl w:ilvl="1" w:tplc="2A8826B8" w:tentative="1">
      <w:start w:val="1"/>
      <w:numFmt w:val="lowerLetter"/>
      <w:lvlText w:val="%2."/>
      <w:lvlJc w:val="left"/>
      <w:pPr>
        <w:ind w:left="1440" w:hanging="360"/>
      </w:pPr>
    </w:lvl>
    <w:lvl w:ilvl="2" w:tplc="A72E37CE" w:tentative="1">
      <w:start w:val="1"/>
      <w:numFmt w:val="lowerRoman"/>
      <w:lvlText w:val="%3."/>
      <w:lvlJc w:val="right"/>
      <w:pPr>
        <w:ind w:left="2160" w:hanging="180"/>
      </w:pPr>
    </w:lvl>
    <w:lvl w:ilvl="3" w:tplc="275A314C" w:tentative="1">
      <w:start w:val="1"/>
      <w:numFmt w:val="decimal"/>
      <w:lvlText w:val="%4."/>
      <w:lvlJc w:val="left"/>
      <w:pPr>
        <w:ind w:left="2880" w:hanging="360"/>
      </w:pPr>
    </w:lvl>
    <w:lvl w:ilvl="4" w:tplc="9104C736" w:tentative="1">
      <w:start w:val="1"/>
      <w:numFmt w:val="lowerLetter"/>
      <w:lvlText w:val="%5."/>
      <w:lvlJc w:val="left"/>
      <w:pPr>
        <w:ind w:left="3600" w:hanging="360"/>
      </w:pPr>
    </w:lvl>
    <w:lvl w:ilvl="5" w:tplc="E8C8F934" w:tentative="1">
      <w:start w:val="1"/>
      <w:numFmt w:val="lowerRoman"/>
      <w:lvlText w:val="%6."/>
      <w:lvlJc w:val="right"/>
      <w:pPr>
        <w:ind w:left="4320" w:hanging="180"/>
      </w:pPr>
    </w:lvl>
    <w:lvl w:ilvl="6" w:tplc="00565744" w:tentative="1">
      <w:start w:val="1"/>
      <w:numFmt w:val="decimal"/>
      <w:lvlText w:val="%7."/>
      <w:lvlJc w:val="left"/>
      <w:pPr>
        <w:ind w:left="5040" w:hanging="360"/>
      </w:pPr>
    </w:lvl>
    <w:lvl w:ilvl="7" w:tplc="51FA58DC" w:tentative="1">
      <w:start w:val="1"/>
      <w:numFmt w:val="lowerLetter"/>
      <w:lvlText w:val="%8."/>
      <w:lvlJc w:val="left"/>
      <w:pPr>
        <w:ind w:left="5760" w:hanging="360"/>
      </w:pPr>
    </w:lvl>
    <w:lvl w:ilvl="8" w:tplc="6FFEFF7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5EC9454">
      <w:start w:val="1"/>
      <w:numFmt w:val="lowerRoman"/>
      <w:lvlText w:val="(%1)"/>
      <w:lvlJc w:val="left"/>
      <w:pPr>
        <w:ind w:left="1080" w:hanging="720"/>
      </w:pPr>
      <w:rPr>
        <w:rFonts w:hint="default"/>
      </w:rPr>
    </w:lvl>
    <w:lvl w:ilvl="1" w:tplc="02E69E9E" w:tentative="1">
      <w:start w:val="1"/>
      <w:numFmt w:val="lowerLetter"/>
      <w:lvlText w:val="%2."/>
      <w:lvlJc w:val="left"/>
      <w:pPr>
        <w:ind w:left="1440" w:hanging="360"/>
      </w:pPr>
    </w:lvl>
    <w:lvl w:ilvl="2" w:tplc="A7FE634E" w:tentative="1">
      <w:start w:val="1"/>
      <w:numFmt w:val="lowerRoman"/>
      <w:lvlText w:val="%3."/>
      <w:lvlJc w:val="right"/>
      <w:pPr>
        <w:ind w:left="2160" w:hanging="180"/>
      </w:pPr>
    </w:lvl>
    <w:lvl w:ilvl="3" w:tplc="11B6BC2E" w:tentative="1">
      <w:start w:val="1"/>
      <w:numFmt w:val="decimal"/>
      <w:lvlText w:val="%4."/>
      <w:lvlJc w:val="left"/>
      <w:pPr>
        <w:ind w:left="2880" w:hanging="360"/>
      </w:pPr>
    </w:lvl>
    <w:lvl w:ilvl="4" w:tplc="C1126C92" w:tentative="1">
      <w:start w:val="1"/>
      <w:numFmt w:val="lowerLetter"/>
      <w:lvlText w:val="%5."/>
      <w:lvlJc w:val="left"/>
      <w:pPr>
        <w:ind w:left="3600" w:hanging="360"/>
      </w:pPr>
    </w:lvl>
    <w:lvl w:ilvl="5" w:tplc="B2EA3B86" w:tentative="1">
      <w:start w:val="1"/>
      <w:numFmt w:val="lowerRoman"/>
      <w:lvlText w:val="%6."/>
      <w:lvlJc w:val="right"/>
      <w:pPr>
        <w:ind w:left="4320" w:hanging="180"/>
      </w:pPr>
    </w:lvl>
    <w:lvl w:ilvl="6" w:tplc="0D306422" w:tentative="1">
      <w:start w:val="1"/>
      <w:numFmt w:val="decimal"/>
      <w:lvlText w:val="%7."/>
      <w:lvlJc w:val="left"/>
      <w:pPr>
        <w:ind w:left="5040" w:hanging="360"/>
      </w:pPr>
    </w:lvl>
    <w:lvl w:ilvl="7" w:tplc="01AEB286" w:tentative="1">
      <w:start w:val="1"/>
      <w:numFmt w:val="lowerLetter"/>
      <w:lvlText w:val="%8."/>
      <w:lvlJc w:val="left"/>
      <w:pPr>
        <w:ind w:left="5760" w:hanging="360"/>
      </w:pPr>
    </w:lvl>
    <w:lvl w:ilvl="8" w:tplc="32A2B96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0484670">
      <w:start w:val="1"/>
      <w:numFmt w:val="lowerRoman"/>
      <w:lvlText w:val="(%1)"/>
      <w:lvlJc w:val="left"/>
      <w:pPr>
        <w:ind w:left="1080" w:hanging="720"/>
      </w:pPr>
      <w:rPr>
        <w:rFonts w:hint="default"/>
      </w:rPr>
    </w:lvl>
    <w:lvl w:ilvl="1" w:tplc="C2945BB2" w:tentative="1">
      <w:start w:val="1"/>
      <w:numFmt w:val="lowerLetter"/>
      <w:lvlText w:val="%2."/>
      <w:lvlJc w:val="left"/>
      <w:pPr>
        <w:ind w:left="1440" w:hanging="360"/>
      </w:pPr>
    </w:lvl>
    <w:lvl w:ilvl="2" w:tplc="1854C6F4" w:tentative="1">
      <w:start w:val="1"/>
      <w:numFmt w:val="lowerRoman"/>
      <w:lvlText w:val="%3."/>
      <w:lvlJc w:val="right"/>
      <w:pPr>
        <w:ind w:left="2160" w:hanging="180"/>
      </w:pPr>
    </w:lvl>
    <w:lvl w:ilvl="3" w:tplc="134E0B88" w:tentative="1">
      <w:start w:val="1"/>
      <w:numFmt w:val="decimal"/>
      <w:lvlText w:val="%4."/>
      <w:lvlJc w:val="left"/>
      <w:pPr>
        <w:ind w:left="2880" w:hanging="360"/>
      </w:pPr>
    </w:lvl>
    <w:lvl w:ilvl="4" w:tplc="A18846AE" w:tentative="1">
      <w:start w:val="1"/>
      <w:numFmt w:val="lowerLetter"/>
      <w:lvlText w:val="%5."/>
      <w:lvlJc w:val="left"/>
      <w:pPr>
        <w:ind w:left="3600" w:hanging="360"/>
      </w:pPr>
    </w:lvl>
    <w:lvl w:ilvl="5" w:tplc="15A822B6" w:tentative="1">
      <w:start w:val="1"/>
      <w:numFmt w:val="lowerRoman"/>
      <w:lvlText w:val="%6."/>
      <w:lvlJc w:val="right"/>
      <w:pPr>
        <w:ind w:left="4320" w:hanging="180"/>
      </w:pPr>
    </w:lvl>
    <w:lvl w:ilvl="6" w:tplc="0A6C4BD4" w:tentative="1">
      <w:start w:val="1"/>
      <w:numFmt w:val="decimal"/>
      <w:lvlText w:val="%7."/>
      <w:lvlJc w:val="left"/>
      <w:pPr>
        <w:ind w:left="5040" w:hanging="360"/>
      </w:pPr>
    </w:lvl>
    <w:lvl w:ilvl="7" w:tplc="67DE0E9E" w:tentative="1">
      <w:start w:val="1"/>
      <w:numFmt w:val="lowerLetter"/>
      <w:lvlText w:val="%8."/>
      <w:lvlJc w:val="left"/>
      <w:pPr>
        <w:ind w:left="5760" w:hanging="360"/>
      </w:pPr>
    </w:lvl>
    <w:lvl w:ilvl="8" w:tplc="2A98586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A2CBDD8">
      <w:start w:val="1"/>
      <w:numFmt w:val="lowerRoman"/>
      <w:lvlText w:val="(%1)"/>
      <w:lvlJc w:val="left"/>
      <w:pPr>
        <w:ind w:left="1080" w:hanging="720"/>
      </w:pPr>
      <w:rPr>
        <w:rFonts w:hint="default"/>
      </w:rPr>
    </w:lvl>
    <w:lvl w:ilvl="1" w:tplc="7C6A9450" w:tentative="1">
      <w:start w:val="1"/>
      <w:numFmt w:val="lowerLetter"/>
      <w:lvlText w:val="%2."/>
      <w:lvlJc w:val="left"/>
      <w:pPr>
        <w:ind w:left="1440" w:hanging="360"/>
      </w:pPr>
    </w:lvl>
    <w:lvl w:ilvl="2" w:tplc="4926924E" w:tentative="1">
      <w:start w:val="1"/>
      <w:numFmt w:val="lowerRoman"/>
      <w:lvlText w:val="%3."/>
      <w:lvlJc w:val="right"/>
      <w:pPr>
        <w:ind w:left="2160" w:hanging="180"/>
      </w:pPr>
    </w:lvl>
    <w:lvl w:ilvl="3" w:tplc="2DF0B75E" w:tentative="1">
      <w:start w:val="1"/>
      <w:numFmt w:val="decimal"/>
      <w:lvlText w:val="%4."/>
      <w:lvlJc w:val="left"/>
      <w:pPr>
        <w:ind w:left="2880" w:hanging="360"/>
      </w:pPr>
    </w:lvl>
    <w:lvl w:ilvl="4" w:tplc="085AE358" w:tentative="1">
      <w:start w:val="1"/>
      <w:numFmt w:val="lowerLetter"/>
      <w:lvlText w:val="%5."/>
      <w:lvlJc w:val="left"/>
      <w:pPr>
        <w:ind w:left="3600" w:hanging="360"/>
      </w:pPr>
    </w:lvl>
    <w:lvl w:ilvl="5" w:tplc="4776F33E" w:tentative="1">
      <w:start w:val="1"/>
      <w:numFmt w:val="lowerRoman"/>
      <w:lvlText w:val="%6."/>
      <w:lvlJc w:val="right"/>
      <w:pPr>
        <w:ind w:left="4320" w:hanging="180"/>
      </w:pPr>
    </w:lvl>
    <w:lvl w:ilvl="6" w:tplc="30BE5504" w:tentative="1">
      <w:start w:val="1"/>
      <w:numFmt w:val="decimal"/>
      <w:lvlText w:val="%7."/>
      <w:lvlJc w:val="left"/>
      <w:pPr>
        <w:ind w:left="5040" w:hanging="360"/>
      </w:pPr>
    </w:lvl>
    <w:lvl w:ilvl="7" w:tplc="EAC8C188" w:tentative="1">
      <w:start w:val="1"/>
      <w:numFmt w:val="lowerLetter"/>
      <w:lvlText w:val="%8."/>
      <w:lvlJc w:val="left"/>
      <w:pPr>
        <w:ind w:left="5760" w:hanging="360"/>
      </w:pPr>
    </w:lvl>
    <w:lvl w:ilvl="8" w:tplc="322ADAB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7F9"/>
    <w:rsid w:val="000D2442"/>
    <w:rsid w:val="00121A10"/>
    <w:rsid w:val="003757F9"/>
    <w:rsid w:val="004860DA"/>
    <w:rsid w:val="00A5737B"/>
    <w:rsid w:val="00CA73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14D64"/>
  <w15:docId w15:val="{00A09796-5187-4B7F-9303-52C2BF551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 w:type="paragraph" w:customStyle="1" w:styleId="4D3CFF84B9E742EBAE4541D900D45779">
    <w:name w:val="4D3CFF84B9E742EBAE4541D900D4577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7872</RACS_x0020_ID>
    <Approved_x0020_Provider xmlns="a8338b6e-77a6-4851-82b6-98166143ffdd">Balmoral Aged Care Group Pty Ltd</Approved_x0020_Provider>
    <Management_x0020_Company_x0020_ID xmlns="a8338b6e-77a6-4851-82b6-98166143ffdd">8FABE2DD-BC97-E411-B1AD-005056922186</Management_x0020_Company_x0020_ID>
    <Home xmlns="a8338b6e-77a6-4851-82b6-98166143ffdd">Aegis Balmoral</Home>
    <Signed xmlns="a8338b6e-77a6-4851-82b6-98166143ffdd" xsi:nil="true"/>
    <Uploaded xmlns="a8338b6e-77a6-4851-82b6-98166143ffdd">False</Uploaded>
    <Management_x0020_Company xmlns="a8338b6e-77a6-4851-82b6-98166143ffdd">Aegis Aged Care Group Pty Ltd_WA Res</Management_x0020_Company>
    <Doc_x0020_Date xmlns="a8338b6e-77a6-4851-82b6-98166143ffdd">2023-06-16T08:48:00+00:00</Doc_x0020_Date>
    <CSI_x0020_ID xmlns="a8338b6e-77a6-4851-82b6-98166143ffdd" xsi:nil="true"/>
    <Case_x0020_ID xmlns="a8338b6e-77a6-4851-82b6-98166143ffdd" xsi:nil="true"/>
    <Approved_x0020_Provider_x0020_ID xmlns="a8338b6e-77a6-4851-82b6-98166143ffdd">12FB4E76-29BD-DE11-8E14-005056922186</Approved_x0020_Provider_x0020_ID>
    <Location xmlns="a8338b6e-77a6-4851-82b6-98166143ffdd" xsi:nil="true"/>
    <Home_x0020_ID xmlns="a8338b6e-77a6-4851-82b6-98166143ffdd">D104BD33-7CF4-DC11-AD41-005056922186</Home_x0020_ID>
    <State xmlns="a8338b6e-77a6-4851-82b6-98166143ffdd">WA</State>
    <Doc_x0020_Sent_Received_x0020_Date xmlns="a8338b6e-77a6-4851-82b6-98166143ffdd">2023-06-16T00:00:00+00:00</Doc_x0020_Sent_Received_x0020_Date>
    <Activity_x0020_ID xmlns="a8338b6e-77a6-4851-82b6-98166143ffdd">A22E3CF0-D1DC-ED11-86F8-005056922186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purl.org/dc/term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E4C34A9B-9854-4886-B146-08B80D0A8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794</Words>
  <Characters>4529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2023-07-12T22:37:00Z</dcterms:created>
  <dcterms:modified xsi:type="dcterms:W3CDTF">2023-07-12T22:38:00Z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