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2807" w14:textId="2F483858" w:rsidR="00B079B7" w:rsidRDefault="00B95BE0">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6E485F5" wp14:editId="22F1BF65">
                <wp:simplePos x="0" y="0"/>
                <wp:positionH relativeFrom="column">
                  <wp:posOffset>-895350</wp:posOffset>
                </wp:positionH>
                <wp:positionV relativeFrom="paragraph">
                  <wp:posOffset>722630</wp:posOffset>
                </wp:positionV>
                <wp:extent cx="5686425" cy="1727200"/>
                <wp:effectExtent l="0" t="0" r="0" b="0"/>
                <wp:wrapSquare wrapText="bothSides"/>
                <wp:docPr id="1680860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7E55C" w14:textId="77777777" w:rsidR="00B079B7" w:rsidRDefault="00B079B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569BB2" w14:textId="77777777" w:rsidR="00B079B7" w:rsidRPr="001E694D" w:rsidRDefault="00B079B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9FA1A7" w14:textId="77777777" w:rsidR="00B079B7" w:rsidRPr="001E694D" w:rsidRDefault="00B079B7">
                            <w:pPr>
                              <w:pStyle w:val="ContactNumber"/>
                              <w:spacing w:after="600"/>
                              <w:rPr>
                                <w:rFonts w:ascii="Open Sans" w:hAnsi="Open Sans" w:cs="Open Sans"/>
                              </w:rPr>
                            </w:pPr>
                            <w:r w:rsidRPr="001E694D">
                              <w:rPr>
                                <w:rFonts w:ascii="Open Sans" w:hAnsi="Open Sans" w:cs="Open Sans"/>
                              </w:rPr>
                              <w:t>Agedcarequality.gov.au</w:t>
                            </w:r>
                          </w:p>
                          <w:p w14:paraId="39096108" w14:textId="77777777" w:rsidR="00B079B7" w:rsidRDefault="00B07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E485F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6E7E55C" w14:textId="77777777" w:rsidR="00B079B7" w:rsidRDefault="00B079B7">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9569BB2" w14:textId="77777777" w:rsidR="00B079B7" w:rsidRPr="001E694D" w:rsidRDefault="00B079B7">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9FA1A7" w14:textId="77777777" w:rsidR="00B079B7" w:rsidRPr="001E694D" w:rsidRDefault="00B079B7">
                      <w:pPr>
                        <w:pStyle w:val="ContactNumber"/>
                        <w:spacing w:after="600"/>
                        <w:rPr>
                          <w:rFonts w:ascii="Open Sans" w:hAnsi="Open Sans" w:cs="Open Sans"/>
                        </w:rPr>
                      </w:pPr>
                      <w:r w:rsidRPr="001E694D">
                        <w:rPr>
                          <w:rFonts w:ascii="Open Sans" w:hAnsi="Open Sans" w:cs="Open Sans"/>
                        </w:rPr>
                        <w:t>Agedcarequality.gov.au</w:t>
                      </w:r>
                    </w:p>
                    <w:p w14:paraId="39096108" w14:textId="77777777" w:rsidR="00B079B7" w:rsidRDefault="00B079B7"/>
                  </w:txbxContent>
                </v:textbox>
                <w10:wrap type="square"/>
              </v:shape>
            </w:pict>
          </mc:Fallback>
        </mc:AlternateContent>
      </w:r>
      <w:r w:rsidR="00B079B7">
        <w:rPr>
          <w:noProof/>
        </w:rPr>
        <w:drawing>
          <wp:anchor distT="360045" distB="180340" distL="114300" distR="114300" simplePos="0" relativeHeight="251659264" behindDoc="1" locked="0" layoutInCell="1" allowOverlap="1" wp14:anchorId="67F3F373" wp14:editId="14CF6EC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B787AD3" w14:textId="77777777" w:rsidR="00B079B7" w:rsidRPr="001E694D" w:rsidRDefault="00B079B7">
      <w:pPr>
        <w:tabs>
          <w:tab w:val="left" w:pos="4569"/>
        </w:tabs>
        <w:rPr>
          <w:rFonts w:ascii="Open Sans" w:hAnsi="Open Sans" w:cs="Open Sans"/>
          <w:color w:val="FFFFFF" w:themeColor="background1"/>
          <w:sz w:val="66"/>
          <w:szCs w:val="66"/>
        </w:rPr>
      </w:pPr>
    </w:p>
    <w:p w14:paraId="780CA1CD" w14:textId="77777777" w:rsidR="00B079B7" w:rsidRDefault="00B079B7">
      <w:pPr>
        <w:spacing w:after="0"/>
        <w:rPr>
          <w:rFonts w:ascii="Open Sans" w:hAnsi="Open Sans" w:cs="Open Sans"/>
          <w:b/>
          <w:bCs/>
          <w:color w:val="FFFFFF" w:themeColor="background1"/>
          <w:sz w:val="66"/>
          <w:szCs w:val="66"/>
        </w:rPr>
      </w:pPr>
    </w:p>
    <w:p w14:paraId="17A83BAC" w14:textId="77777777" w:rsidR="00B079B7" w:rsidRDefault="00B079B7">
      <w:pPr>
        <w:spacing w:after="0"/>
        <w:rPr>
          <w:rFonts w:ascii="Open Sans" w:hAnsi="Open Sans" w:cs="Open Sans"/>
          <w:b/>
          <w:bCs/>
          <w:color w:val="FFFFFF" w:themeColor="background1"/>
          <w:sz w:val="66"/>
          <w:szCs w:val="66"/>
        </w:rPr>
      </w:pPr>
    </w:p>
    <w:p w14:paraId="2C05F540" w14:textId="77777777" w:rsidR="00B079B7" w:rsidRPr="00412FC5" w:rsidRDefault="00B079B7">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906AF2" w14:paraId="77F059BB" w14:textId="77777777" w:rsidTr="00906AF2">
        <w:tc>
          <w:tcPr>
            <w:cnfStyle w:val="001000000000" w:firstRow="0" w:lastRow="0" w:firstColumn="1" w:lastColumn="0" w:oddVBand="0" w:evenVBand="0" w:oddHBand="0" w:evenHBand="0" w:firstRowFirstColumn="0" w:firstRowLastColumn="0" w:lastRowFirstColumn="0" w:lastRowLastColumn="0"/>
            <w:tcW w:w="3227" w:type="dxa"/>
          </w:tcPr>
          <w:p w14:paraId="7B9E61D4" w14:textId="77777777" w:rsidR="00B079B7" w:rsidRPr="001E694D" w:rsidRDefault="00B079B7">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61BEA18" w14:textId="77777777" w:rsidR="00B079B7" w:rsidRPr="001E694D" w:rsidRDefault="00B079B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Aegis Montgomery</w:t>
            </w:r>
          </w:p>
        </w:tc>
      </w:tr>
      <w:tr w:rsidR="00906AF2" w14:paraId="321411CE"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AF51EB" w14:textId="77777777" w:rsidR="00B079B7" w:rsidRPr="001E694D" w:rsidRDefault="00B079B7">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2E68F4C" w14:textId="77777777" w:rsidR="00B079B7" w:rsidRPr="001E694D" w:rsidRDefault="00B079B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7463</w:t>
            </w:r>
          </w:p>
        </w:tc>
      </w:tr>
      <w:tr w:rsidR="00906AF2" w14:paraId="2448E2EB" w14:textId="77777777" w:rsidTr="00906AF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6FBD258" w14:textId="77777777" w:rsidR="00B079B7" w:rsidRPr="001E694D" w:rsidRDefault="00B079B7">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5C150E3" w14:textId="77777777" w:rsidR="00B079B7" w:rsidRPr="001E694D" w:rsidRDefault="00B079B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Heritage</w:t>
            </w:r>
            <w:r w:rsidRPr="001E694D">
              <w:rPr>
                <w:rFonts w:ascii="Open Sans" w:eastAsia="Times New Roman" w:hAnsi="Open Sans" w:cs="Open Sans"/>
                <w:lang w:eastAsia="en-AU"/>
              </w:rPr>
              <w:t xml:space="preserve"> Lane, MOUNT CLAREMONT, Western Australia, 6210</w:t>
            </w:r>
          </w:p>
        </w:tc>
      </w:tr>
      <w:tr w:rsidR="00906AF2" w14:paraId="22C1344E"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B360BAB" w14:textId="77777777" w:rsidR="00B079B7" w:rsidRPr="001E694D" w:rsidRDefault="00B079B7">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6A5EBD" w14:textId="77777777" w:rsidR="00B079B7" w:rsidRPr="001E694D" w:rsidRDefault="00B079B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906AF2" w14:paraId="5AC59662" w14:textId="77777777" w:rsidTr="00906AF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9005E4A" w14:textId="77777777" w:rsidR="00B079B7" w:rsidRPr="001E694D" w:rsidRDefault="00B079B7">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E2E2170" w14:textId="77777777" w:rsidR="00B079B7" w:rsidRPr="001E694D" w:rsidRDefault="00B079B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11 March 2025 to 13 March 2025</w:t>
            </w:r>
          </w:p>
        </w:tc>
      </w:tr>
      <w:tr w:rsidR="00906AF2" w14:paraId="3E919880"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271F7E" w14:textId="77777777" w:rsidR="00B079B7" w:rsidRPr="001E694D" w:rsidRDefault="00B079B7">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64372626"/>
            <w:placeholder>
              <w:docPart w:val="DefaultPlaceholder_-1854013437"/>
            </w:placeholder>
            <w:date w:fullDate="2025-04-08T00:00:00Z">
              <w:dateFormat w:val="d MMMM yyyy"/>
              <w:lid w:val="en-AU"/>
              <w:storeMappedDataAs w:val="dateTime"/>
              <w:calendar w:val="gregorian"/>
            </w:date>
          </w:sdtPr>
          <w:sdtEndPr/>
          <w:sdtContent>
            <w:tc>
              <w:tcPr>
                <w:tcW w:w="7114" w:type="dxa"/>
                <w:shd w:val="clear" w:color="auto" w:fill="FFFFFF" w:themeFill="background1"/>
              </w:tcPr>
              <w:p w14:paraId="1CF00236" w14:textId="2E9E6A4D" w:rsidR="00B079B7" w:rsidRPr="001E694D" w:rsidRDefault="0062428D">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April 2025</w:t>
                </w:r>
              </w:p>
            </w:tc>
          </w:sdtContent>
        </w:sdt>
      </w:tr>
      <w:tr w:rsidR="00906AF2" w14:paraId="656883DC" w14:textId="77777777" w:rsidTr="00906AF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29439E4" w14:textId="77777777" w:rsidR="00B079B7" w:rsidRPr="001E694D" w:rsidRDefault="00B079B7">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B7DE666" w14:textId="77777777" w:rsidR="00B079B7" w:rsidRPr="001E694D" w:rsidRDefault="00B079B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1466 Aegis Aged Care Group Pty Ltd </w:t>
            </w:r>
          </w:p>
          <w:p w14:paraId="67FCB995" w14:textId="77777777" w:rsidR="00B079B7" w:rsidRPr="001E694D" w:rsidRDefault="00B079B7">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19386 Aegis Montgomery</w:t>
            </w:r>
          </w:p>
        </w:tc>
      </w:tr>
    </w:tbl>
    <w:bookmarkEnd w:id="0"/>
    <w:p w14:paraId="75977CFD" w14:textId="77777777" w:rsidR="00B079B7" w:rsidRPr="001E694D" w:rsidRDefault="00B079B7">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FA2EF98" w14:textId="77777777" w:rsidR="00B079B7" w:rsidRPr="003E162B" w:rsidRDefault="00B079B7">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8CE7376" w14:textId="77777777" w:rsidR="00B079B7" w:rsidRPr="001E694D" w:rsidRDefault="00B079B7">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Aegis Montgomery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Alla Kasyan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3303627" w14:textId="77777777" w:rsidR="00B079B7" w:rsidRPr="001E694D" w:rsidRDefault="00B079B7">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B9A7087" w14:textId="77777777" w:rsidR="00B079B7" w:rsidRPr="001E694D" w:rsidRDefault="00B079B7">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EDBB644" w14:textId="77777777" w:rsidR="00B079B7" w:rsidRPr="003E162B" w:rsidRDefault="00B079B7">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DEC5CFE" w14:textId="77777777" w:rsidR="00B079B7" w:rsidRPr="001E694D" w:rsidRDefault="00B079B7">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FB853B6" w14:textId="2E9EE294" w:rsidR="00B079B7" w:rsidRPr="007811A8" w:rsidRDefault="00B079B7">
      <w:pPr>
        <w:pStyle w:val="ListParagraph"/>
        <w:numPr>
          <w:ilvl w:val="0"/>
          <w:numId w:val="2"/>
        </w:numPr>
        <w:spacing w:line="240" w:lineRule="atLeast"/>
        <w:ind w:left="714" w:hanging="357"/>
        <w:contextualSpacing w:val="0"/>
        <w:rPr>
          <w:rFonts w:ascii="Open Sans" w:hAnsi="Open Sans" w:cs="Open Sans"/>
          <w:color w:val="auto"/>
        </w:rPr>
      </w:pPr>
      <w:r w:rsidRPr="007811A8">
        <w:rPr>
          <w:rFonts w:ascii="Open Sans" w:hAnsi="Open Sans" w:cs="Open Sans"/>
          <w:color w:val="auto"/>
        </w:rPr>
        <w:t xml:space="preserve">the </w:t>
      </w:r>
      <w:r w:rsidR="007811A8" w:rsidRPr="007811A8">
        <w:rPr>
          <w:rFonts w:ascii="Open Sans" w:hAnsi="Open Sans" w:cs="Open Sans"/>
          <w:color w:val="auto"/>
        </w:rPr>
        <w:t>A</w:t>
      </w:r>
      <w:r w:rsidRPr="007811A8">
        <w:rPr>
          <w:rFonts w:ascii="Open Sans" w:hAnsi="Open Sans" w:cs="Open Sans"/>
          <w:color w:val="auto"/>
        </w:rPr>
        <w:t xml:space="preserve">ssessment </w:t>
      </w:r>
      <w:r w:rsidR="007811A8" w:rsidRPr="007811A8">
        <w:rPr>
          <w:rFonts w:ascii="Open Sans" w:hAnsi="Open Sans" w:cs="Open Sans"/>
          <w:color w:val="auto"/>
        </w:rPr>
        <w:t>T</w:t>
      </w:r>
      <w:r w:rsidRPr="007811A8">
        <w:rPr>
          <w:rFonts w:ascii="Open Sans" w:hAnsi="Open Sans" w:cs="Open Sans"/>
          <w:color w:val="auto"/>
        </w:rPr>
        <w:t xml:space="preserve">eam’s report for the Site Audit report was informed by a site assessment, observations at the service, review of documents and interviews with staff, </w:t>
      </w:r>
      <w:r w:rsidR="007811A8" w:rsidRPr="007811A8">
        <w:rPr>
          <w:rFonts w:ascii="Open Sans" w:hAnsi="Open Sans" w:cs="Open Sans"/>
          <w:color w:val="auto"/>
        </w:rPr>
        <w:t>consumers</w:t>
      </w:r>
      <w:r w:rsidRPr="007811A8">
        <w:rPr>
          <w:rFonts w:ascii="Open Sans" w:hAnsi="Open Sans" w:cs="Open Sans"/>
          <w:color w:val="auto"/>
        </w:rPr>
        <w:t>/representatives and others</w:t>
      </w:r>
      <w:r w:rsidR="007811A8" w:rsidRPr="007811A8">
        <w:rPr>
          <w:rFonts w:ascii="Open Sans" w:hAnsi="Open Sans" w:cs="Open Sans"/>
          <w:color w:val="auto"/>
        </w:rPr>
        <w:t>.</w:t>
      </w:r>
    </w:p>
    <w:p w14:paraId="230A2F59" w14:textId="0E8E7A23" w:rsidR="00B079B7" w:rsidRPr="007811A8" w:rsidRDefault="00B079B7">
      <w:pPr>
        <w:pStyle w:val="ListParagraph"/>
        <w:numPr>
          <w:ilvl w:val="0"/>
          <w:numId w:val="2"/>
        </w:numPr>
        <w:spacing w:line="22" w:lineRule="atLeast"/>
        <w:ind w:left="714" w:hanging="357"/>
        <w:contextualSpacing w:val="0"/>
        <w:rPr>
          <w:rFonts w:ascii="Open Sans" w:hAnsi="Open Sans" w:cs="Open Sans"/>
          <w:color w:val="auto"/>
        </w:rPr>
      </w:pPr>
      <w:r w:rsidRPr="007811A8">
        <w:rPr>
          <w:rFonts w:ascii="Open Sans" w:hAnsi="Open Sans" w:cs="Open Sans"/>
          <w:color w:val="auto"/>
        </w:rPr>
        <w:br w:type="page"/>
      </w:r>
    </w:p>
    <w:p w14:paraId="58C73D40" w14:textId="77777777" w:rsidR="00B079B7" w:rsidRPr="003E162B" w:rsidRDefault="00B079B7">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906AF2" w14:paraId="27432B98" w14:textId="77777777" w:rsidTr="00906AF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85AADF" w14:textId="77777777" w:rsidR="00B079B7" w:rsidRPr="001E694D" w:rsidRDefault="00B079B7">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18F91910" w14:textId="77777777" w:rsidR="00B079B7" w:rsidRPr="001E694D" w:rsidRDefault="007121FE">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42464646"/>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3EE9ABBF" w14:textId="77777777" w:rsidTr="00906A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EC2336" w14:textId="77777777" w:rsidR="00B079B7" w:rsidRPr="001E694D" w:rsidRDefault="00B079B7">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0FA2E9" w14:textId="77777777" w:rsidR="00B079B7" w:rsidRPr="001E694D" w:rsidRDefault="007121F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788845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4C85A7E9" w14:textId="77777777" w:rsidTr="00906A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6E95D4"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E76BEE2" w14:textId="77777777" w:rsidR="00B079B7" w:rsidRPr="001E694D" w:rsidRDefault="007121F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182293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612D1DB1" w14:textId="77777777" w:rsidTr="00906A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877E3F"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F03003D" w14:textId="77777777" w:rsidR="00B079B7" w:rsidRPr="001E694D" w:rsidRDefault="007121F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982802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0C238B28" w14:textId="77777777" w:rsidTr="00906A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D9011F"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20CB25E" w14:textId="77777777" w:rsidR="00B079B7" w:rsidRPr="001E694D" w:rsidRDefault="007121F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143553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1DADDD65" w14:textId="77777777" w:rsidTr="00906A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9E2A30"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0C5572B" w14:textId="77777777" w:rsidR="00B079B7" w:rsidRPr="001E694D" w:rsidRDefault="007121F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1593279"/>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32CF035F" w14:textId="77777777" w:rsidTr="00906A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133E30"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74590C1" w14:textId="77777777" w:rsidR="00B079B7" w:rsidRPr="001E694D" w:rsidRDefault="007121F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59202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r w:rsidR="00906AF2" w14:paraId="738D9714" w14:textId="77777777" w:rsidTr="00906A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AC12363" w14:textId="77777777" w:rsidR="00B079B7" w:rsidRPr="001E694D" w:rsidRDefault="00B079B7">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6E775891" w14:textId="77777777" w:rsidR="00B079B7" w:rsidRPr="001E694D" w:rsidRDefault="007121F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0644666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b/>
                    <w:bCs/>
                  </w:rPr>
                  <w:t>Compliant</w:t>
                </w:r>
              </w:sdtContent>
            </w:sdt>
          </w:p>
        </w:tc>
      </w:tr>
    </w:tbl>
    <w:p w14:paraId="19E9C365" w14:textId="77777777" w:rsidR="00B079B7" w:rsidRPr="001E694D" w:rsidRDefault="00B079B7">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7F9A72C" w14:textId="77777777" w:rsidR="00B079B7" w:rsidRPr="003E162B" w:rsidRDefault="00B079B7">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1CA2B62" w14:textId="77777777" w:rsidR="00B079B7" w:rsidRPr="001E694D" w:rsidRDefault="00B079B7">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8195467" w14:textId="3335A501" w:rsidR="00B079B7" w:rsidRPr="001E694D" w:rsidRDefault="00B079B7">
      <w:pPr>
        <w:pStyle w:val="NormalArial"/>
        <w:rPr>
          <w:rFonts w:ascii="Open Sans" w:hAnsi="Open Sans" w:cs="Open Sans"/>
        </w:rPr>
      </w:pPr>
      <w:r w:rsidRPr="001E694D">
        <w:rPr>
          <w:rFonts w:ascii="Open Sans" w:hAnsi="Open Sans" w:cs="Open Sans"/>
        </w:rPr>
        <w:br w:type="page"/>
      </w:r>
    </w:p>
    <w:p w14:paraId="4EC7B14F"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906AF2" w14:paraId="6FA4F241"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DE9FEE3" w14:textId="77777777" w:rsidR="00B079B7" w:rsidRPr="001E694D" w:rsidRDefault="00B079B7">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4E42679"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3F672799"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EEA306" w14:textId="77777777" w:rsidR="00B079B7" w:rsidRPr="001E694D" w:rsidRDefault="00B079B7">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EF0D6F3"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7303D8"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046621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34F9D57F"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66DFE9" w14:textId="77777777" w:rsidR="00B079B7" w:rsidRPr="001E694D" w:rsidRDefault="00B079B7">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CA8EAD9"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74674C1"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6557323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71A621F5"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804A9E" w14:textId="77777777" w:rsidR="00B079B7" w:rsidRPr="001E694D" w:rsidRDefault="00B079B7">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7BB754D"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D8FE602" w14:textId="77777777" w:rsidR="00B079B7" w:rsidRPr="001E694D" w:rsidRDefault="00B079B7">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477CF2A" w14:textId="77777777" w:rsidR="00B079B7" w:rsidRPr="001E694D" w:rsidRDefault="00B079B7">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3536270" w14:textId="77777777" w:rsidR="00B079B7" w:rsidRPr="001E694D" w:rsidRDefault="00B079B7">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0F436FC" w14:textId="77777777" w:rsidR="00B079B7" w:rsidRPr="001E694D" w:rsidRDefault="00B079B7">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3EE2249"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354258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38AE9C8"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1B33C" w14:textId="77777777" w:rsidR="00B079B7" w:rsidRPr="001E694D" w:rsidRDefault="00B079B7">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DF5C8C1"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9238AA7" w14:textId="77777777" w:rsidR="00B079B7" w:rsidRPr="001E694D" w:rsidRDefault="007121F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77906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8BE0910"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377194" w14:textId="77777777" w:rsidR="00B079B7" w:rsidRPr="001E694D" w:rsidRDefault="00B079B7">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10CFF07" w14:textId="77777777" w:rsidR="00B079B7" w:rsidRPr="001E694D" w:rsidRDefault="00B079B7">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AA0753B"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454903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806CEE6"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6E803B" w14:textId="77777777" w:rsidR="00B079B7" w:rsidRPr="001E694D" w:rsidRDefault="00B079B7">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33A33F8"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AE89771"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0280944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483C2957"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764A4CD6" w14:textId="74D13E68" w:rsidR="00987FC1" w:rsidRPr="00987FC1" w:rsidRDefault="00987FC1" w:rsidP="00987FC1">
      <w:pPr>
        <w:pStyle w:val="NormalArial"/>
        <w:rPr>
          <w:rFonts w:ascii="Open Sans" w:hAnsi="Open Sans" w:cs="Open Sans"/>
        </w:rPr>
      </w:pPr>
      <w:r w:rsidRPr="00987FC1">
        <w:rPr>
          <w:rFonts w:ascii="Open Sans" w:hAnsi="Open Sans" w:cs="Open Sans"/>
        </w:rPr>
        <w:t xml:space="preserve">Consumers said staff treat them with dignity and respect, recognising their culture and individuality. Staff were observed using </w:t>
      </w:r>
      <w:r w:rsidR="008517AD">
        <w:rPr>
          <w:rFonts w:ascii="Open Sans" w:hAnsi="Open Sans" w:cs="Open Sans"/>
        </w:rPr>
        <w:t xml:space="preserve">consumers’ </w:t>
      </w:r>
      <w:r w:rsidRPr="00987FC1">
        <w:rPr>
          <w:rFonts w:ascii="Open Sans" w:hAnsi="Open Sans" w:cs="Open Sans"/>
        </w:rPr>
        <w:t xml:space="preserve">preferred names and seeking consent before entering </w:t>
      </w:r>
      <w:r w:rsidR="00FD1CBF">
        <w:rPr>
          <w:rFonts w:ascii="Open Sans" w:hAnsi="Open Sans" w:cs="Open Sans"/>
        </w:rPr>
        <w:t xml:space="preserve">their </w:t>
      </w:r>
      <w:r w:rsidRPr="00987FC1">
        <w:rPr>
          <w:rFonts w:ascii="Open Sans" w:hAnsi="Open Sans" w:cs="Open Sans"/>
        </w:rPr>
        <w:t xml:space="preserve">rooms. Care plans reflected </w:t>
      </w:r>
      <w:r w:rsidR="00FD1CBF">
        <w:rPr>
          <w:rFonts w:ascii="Open Sans" w:hAnsi="Open Sans" w:cs="Open Sans"/>
        </w:rPr>
        <w:t xml:space="preserve">consumer </w:t>
      </w:r>
      <w:r w:rsidRPr="00987FC1">
        <w:rPr>
          <w:rFonts w:ascii="Open Sans" w:hAnsi="Open Sans" w:cs="Open Sans"/>
        </w:rPr>
        <w:t>cultural backgrounds and personal preferences</w:t>
      </w:r>
      <w:r w:rsidR="004555E9">
        <w:rPr>
          <w:rFonts w:ascii="Open Sans" w:hAnsi="Open Sans" w:cs="Open Sans"/>
        </w:rPr>
        <w:t>, and</w:t>
      </w:r>
      <w:r w:rsidRPr="00987FC1">
        <w:rPr>
          <w:rFonts w:ascii="Open Sans" w:hAnsi="Open Sans" w:cs="Open Sans"/>
        </w:rPr>
        <w:t xml:space="preserve"> </w:t>
      </w:r>
      <w:r w:rsidR="004555E9">
        <w:rPr>
          <w:rFonts w:ascii="Open Sans" w:hAnsi="Open Sans" w:cs="Open Sans"/>
        </w:rPr>
        <w:t>o</w:t>
      </w:r>
      <w:r w:rsidRPr="00987FC1">
        <w:rPr>
          <w:rFonts w:ascii="Open Sans" w:hAnsi="Open Sans" w:cs="Open Sans"/>
        </w:rPr>
        <w:t xml:space="preserve">bservations confirmed respectful interactions </w:t>
      </w:r>
      <w:r w:rsidR="00A9032F">
        <w:rPr>
          <w:rFonts w:ascii="Open Sans" w:hAnsi="Open Sans" w:cs="Open Sans"/>
        </w:rPr>
        <w:t xml:space="preserve">with consumers </w:t>
      </w:r>
      <w:r w:rsidRPr="00987FC1">
        <w:rPr>
          <w:rFonts w:ascii="Open Sans" w:hAnsi="Open Sans" w:cs="Open Sans"/>
        </w:rPr>
        <w:t>in shared areas.</w:t>
      </w:r>
    </w:p>
    <w:p w14:paraId="1914F3D6" w14:textId="7E8CB287" w:rsidR="00987FC1" w:rsidRPr="00987FC1" w:rsidRDefault="00987FC1" w:rsidP="00987FC1">
      <w:pPr>
        <w:pStyle w:val="NormalArial"/>
        <w:rPr>
          <w:rFonts w:ascii="Open Sans" w:hAnsi="Open Sans" w:cs="Open Sans"/>
        </w:rPr>
      </w:pPr>
      <w:r w:rsidRPr="00987FC1">
        <w:rPr>
          <w:rFonts w:ascii="Open Sans" w:hAnsi="Open Sans" w:cs="Open Sans"/>
        </w:rPr>
        <w:t xml:space="preserve">Consumers and representatives reported </w:t>
      </w:r>
      <w:r w:rsidR="00A9032F">
        <w:rPr>
          <w:rFonts w:ascii="Open Sans" w:hAnsi="Open Sans" w:cs="Open Sans"/>
        </w:rPr>
        <w:t xml:space="preserve">staff provide </w:t>
      </w:r>
      <w:r w:rsidRPr="00987FC1">
        <w:rPr>
          <w:rFonts w:ascii="Open Sans" w:hAnsi="Open Sans" w:cs="Open Sans"/>
        </w:rPr>
        <w:t>culturally safe care. Staff consider individual backgrounds when delivering services</w:t>
      </w:r>
      <w:r w:rsidR="00A9032F">
        <w:rPr>
          <w:rFonts w:ascii="Open Sans" w:hAnsi="Open Sans" w:cs="Open Sans"/>
        </w:rPr>
        <w:t>, and</w:t>
      </w:r>
      <w:r w:rsidRPr="00987FC1">
        <w:rPr>
          <w:rFonts w:ascii="Open Sans" w:hAnsi="Open Sans" w:cs="Open Sans"/>
        </w:rPr>
        <w:t xml:space="preserve"> </w:t>
      </w:r>
      <w:r w:rsidR="00A9032F">
        <w:rPr>
          <w:rFonts w:ascii="Open Sans" w:hAnsi="Open Sans" w:cs="Open Sans"/>
        </w:rPr>
        <w:t>c</w:t>
      </w:r>
      <w:r w:rsidRPr="00987FC1">
        <w:rPr>
          <w:rFonts w:ascii="Open Sans" w:hAnsi="Open Sans" w:cs="Open Sans"/>
        </w:rPr>
        <w:t xml:space="preserve">are plans reflect </w:t>
      </w:r>
      <w:r w:rsidR="00A9032F">
        <w:rPr>
          <w:rFonts w:ascii="Open Sans" w:hAnsi="Open Sans" w:cs="Open Sans"/>
        </w:rPr>
        <w:lastRenderedPageBreak/>
        <w:t xml:space="preserve">consumer </w:t>
      </w:r>
      <w:r w:rsidRPr="00987FC1">
        <w:rPr>
          <w:rFonts w:ascii="Open Sans" w:hAnsi="Open Sans" w:cs="Open Sans"/>
        </w:rPr>
        <w:t>cultural needs</w:t>
      </w:r>
      <w:r w:rsidR="00A9032F">
        <w:rPr>
          <w:rFonts w:ascii="Open Sans" w:hAnsi="Open Sans" w:cs="Open Sans"/>
        </w:rPr>
        <w:t xml:space="preserve">. </w:t>
      </w:r>
      <w:r w:rsidRPr="00987FC1">
        <w:rPr>
          <w:rFonts w:ascii="Open Sans" w:hAnsi="Open Sans" w:cs="Open Sans"/>
        </w:rPr>
        <w:t>Daily handovers include culturally relevant details to support inclusive care.</w:t>
      </w:r>
    </w:p>
    <w:p w14:paraId="181F931C" w14:textId="5CFFC9E6" w:rsidR="00987FC1" w:rsidRPr="00987FC1" w:rsidRDefault="00987FC1" w:rsidP="00987FC1">
      <w:pPr>
        <w:pStyle w:val="NormalArial"/>
        <w:rPr>
          <w:rFonts w:ascii="Open Sans" w:hAnsi="Open Sans" w:cs="Open Sans"/>
        </w:rPr>
      </w:pPr>
      <w:r w:rsidRPr="00987FC1">
        <w:rPr>
          <w:rFonts w:ascii="Open Sans" w:hAnsi="Open Sans" w:cs="Open Sans"/>
        </w:rPr>
        <w:t xml:space="preserve">Consumers confirmed they make daily choices about </w:t>
      </w:r>
      <w:r w:rsidR="00C63C78">
        <w:rPr>
          <w:rFonts w:ascii="Open Sans" w:hAnsi="Open Sans" w:cs="Open Sans"/>
        </w:rPr>
        <w:t xml:space="preserve">their </w:t>
      </w:r>
      <w:r w:rsidRPr="00987FC1">
        <w:rPr>
          <w:rFonts w:ascii="Open Sans" w:hAnsi="Open Sans" w:cs="Open Sans"/>
        </w:rPr>
        <w:t xml:space="preserve">care, meals and activities. Staff support </w:t>
      </w:r>
      <w:r w:rsidR="00C63C78">
        <w:rPr>
          <w:rFonts w:ascii="Open Sans" w:hAnsi="Open Sans" w:cs="Open Sans"/>
        </w:rPr>
        <w:t xml:space="preserve">consumer </w:t>
      </w:r>
      <w:r w:rsidRPr="00987FC1">
        <w:rPr>
          <w:rFonts w:ascii="Open Sans" w:hAnsi="Open Sans" w:cs="Open Sans"/>
        </w:rPr>
        <w:t>independence and respect decisions on who is involved in care. Care plans reflect individual preferences, and staff were observed seeking consent and encouraging social connections.</w:t>
      </w:r>
    </w:p>
    <w:p w14:paraId="4B3CE19B" w14:textId="71EBCDE9" w:rsidR="00987FC1" w:rsidRPr="00987FC1" w:rsidRDefault="00987FC1" w:rsidP="00484045">
      <w:pPr>
        <w:pStyle w:val="NormalArial"/>
        <w:rPr>
          <w:rFonts w:ascii="Open Sans" w:hAnsi="Open Sans" w:cs="Open Sans"/>
        </w:rPr>
      </w:pPr>
      <w:r w:rsidRPr="00987FC1">
        <w:rPr>
          <w:rFonts w:ascii="Open Sans" w:hAnsi="Open Sans" w:cs="Open Sans"/>
        </w:rPr>
        <w:t xml:space="preserve">Consumers are supported to take risks that enhance their quality of life. Staff and management use policies and risk assessments to balance safety and </w:t>
      </w:r>
      <w:r w:rsidR="00484045">
        <w:rPr>
          <w:rFonts w:ascii="Open Sans" w:hAnsi="Open Sans" w:cs="Open Sans"/>
        </w:rPr>
        <w:t xml:space="preserve">consumer </w:t>
      </w:r>
      <w:r w:rsidRPr="00987FC1">
        <w:rPr>
          <w:rFonts w:ascii="Open Sans" w:hAnsi="Open Sans" w:cs="Open Sans"/>
        </w:rPr>
        <w:t xml:space="preserve">autonomy. Care plans and consent forms record agreed risks and mitigation strategies. </w:t>
      </w:r>
    </w:p>
    <w:p w14:paraId="79A7DB7C" w14:textId="62EE2DE8" w:rsidR="00987FC1" w:rsidRPr="00987FC1" w:rsidRDefault="00987FC1" w:rsidP="00987FC1">
      <w:pPr>
        <w:pStyle w:val="NormalArial"/>
        <w:rPr>
          <w:rFonts w:ascii="Open Sans" w:hAnsi="Open Sans" w:cs="Open Sans"/>
        </w:rPr>
      </w:pPr>
      <w:r w:rsidRPr="00987FC1">
        <w:rPr>
          <w:rFonts w:ascii="Open Sans" w:hAnsi="Open Sans" w:cs="Open Sans"/>
        </w:rPr>
        <w:t xml:space="preserve">Consumers said they receive timely and clear information that supports informed decision-making. Staff were observed using plain language and large print materials to promote understanding. Activities and meeting information are shared verbally and in writing. Representatives </w:t>
      </w:r>
      <w:r w:rsidR="00BB3385">
        <w:rPr>
          <w:rFonts w:ascii="Open Sans" w:hAnsi="Open Sans" w:cs="Open Sans"/>
        </w:rPr>
        <w:t xml:space="preserve">said they </w:t>
      </w:r>
      <w:r w:rsidRPr="00987FC1">
        <w:rPr>
          <w:rFonts w:ascii="Open Sans" w:hAnsi="Open Sans" w:cs="Open Sans"/>
        </w:rPr>
        <w:t xml:space="preserve">appreciate regular </w:t>
      </w:r>
      <w:r w:rsidR="00BB3385">
        <w:rPr>
          <w:rFonts w:ascii="Open Sans" w:hAnsi="Open Sans" w:cs="Open Sans"/>
        </w:rPr>
        <w:t xml:space="preserve">and </w:t>
      </w:r>
      <w:r w:rsidRPr="00987FC1">
        <w:rPr>
          <w:rFonts w:ascii="Open Sans" w:hAnsi="Open Sans" w:cs="Open Sans"/>
        </w:rPr>
        <w:t>easy-to-understand updates.</w:t>
      </w:r>
    </w:p>
    <w:p w14:paraId="470ADC00" w14:textId="285E7C42" w:rsidR="00B079B7" w:rsidRPr="001E694D" w:rsidRDefault="00987FC1" w:rsidP="00987FC1">
      <w:pPr>
        <w:pStyle w:val="NormalArial"/>
        <w:rPr>
          <w:rFonts w:ascii="Open Sans" w:hAnsi="Open Sans" w:cs="Open Sans"/>
        </w:rPr>
      </w:pPr>
      <w:r w:rsidRPr="00987FC1">
        <w:rPr>
          <w:rFonts w:ascii="Open Sans" w:hAnsi="Open Sans" w:cs="Open Sans"/>
        </w:rPr>
        <w:t xml:space="preserve">Consumers’ privacy and confidentiality are respected. Staff knock before entering </w:t>
      </w:r>
      <w:r w:rsidR="00BB3385">
        <w:rPr>
          <w:rFonts w:ascii="Open Sans" w:hAnsi="Open Sans" w:cs="Open Sans"/>
        </w:rPr>
        <w:t xml:space="preserve">consumer </w:t>
      </w:r>
      <w:r w:rsidRPr="00987FC1">
        <w:rPr>
          <w:rFonts w:ascii="Open Sans" w:hAnsi="Open Sans" w:cs="Open Sans"/>
        </w:rPr>
        <w:t xml:space="preserve">rooms and conduct private handovers. </w:t>
      </w:r>
      <w:r w:rsidR="00193C29">
        <w:rPr>
          <w:rFonts w:ascii="Open Sans" w:hAnsi="Open Sans" w:cs="Open Sans"/>
        </w:rPr>
        <w:t>E</w:t>
      </w:r>
      <w:r w:rsidRPr="00987FC1">
        <w:rPr>
          <w:rFonts w:ascii="Open Sans" w:hAnsi="Open Sans" w:cs="Open Sans"/>
        </w:rPr>
        <w:t>lectronic records are password protected</w:t>
      </w:r>
      <w:r w:rsidR="00193C29">
        <w:rPr>
          <w:rFonts w:ascii="Open Sans" w:hAnsi="Open Sans" w:cs="Open Sans"/>
        </w:rPr>
        <w:t>, and h</w:t>
      </w:r>
      <w:r w:rsidRPr="00987FC1">
        <w:rPr>
          <w:rFonts w:ascii="Open Sans" w:hAnsi="Open Sans" w:cs="Open Sans"/>
        </w:rPr>
        <w:t>ard copies are secured in locked areas. Policies and training support staff to uphold privacy standards.</w:t>
      </w:r>
      <w:r w:rsidR="00193C29">
        <w:rPr>
          <w:rFonts w:ascii="Open Sans" w:hAnsi="Open Sans" w:cs="Open Sans"/>
        </w:rPr>
        <w:t xml:space="preserve"> </w:t>
      </w:r>
    </w:p>
    <w:p w14:paraId="06A6CD56" w14:textId="77777777" w:rsidR="00B079B7" w:rsidRPr="001E694D" w:rsidRDefault="00B079B7">
      <w:pPr>
        <w:pStyle w:val="NormalArial"/>
        <w:rPr>
          <w:rFonts w:ascii="Open Sans" w:hAnsi="Open Sans" w:cs="Open Sans"/>
        </w:rPr>
      </w:pPr>
      <w:r w:rsidRPr="001E694D">
        <w:rPr>
          <w:rFonts w:ascii="Open Sans" w:hAnsi="Open Sans" w:cs="Open Sans"/>
        </w:rPr>
        <w:br w:type="page"/>
      </w:r>
    </w:p>
    <w:p w14:paraId="48200DD8"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906AF2" w14:paraId="0D497521"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0BFFAC0" w14:textId="77777777" w:rsidR="00B079B7" w:rsidRPr="001E694D" w:rsidRDefault="00B079B7">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0036514"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28E35C6C" w14:textId="77777777" w:rsidTr="00906A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61F23B1" w14:textId="77777777" w:rsidR="00B079B7" w:rsidRPr="001E694D" w:rsidRDefault="00B079B7">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3A919B1"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94B4D5B"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77519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78991002"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5D7633" w14:textId="77777777" w:rsidR="00B079B7" w:rsidRPr="001E694D" w:rsidRDefault="00B079B7">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D8C49A2"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69F1B426"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286020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727A50B1" w14:textId="77777777" w:rsidTr="00906A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0826BF" w14:textId="77777777" w:rsidR="00B079B7" w:rsidRPr="001E694D" w:rsidRDefault="00B079B7">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AC33758"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7E2EE928" w14:textId="77777777" w:rsidR="00B079B7" w:rsidRPr="001E694D" w:rsidRDefault="00B079B7">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8B39A97" w14:textId="77777777" w:rsidR="00B079B7" w:rsidRPr="001E694D" w:rsidRDefault="00B079B7">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D3E84D2"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292717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9DBDF8F"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9767F6D" w14:textId="77777777" w:rsidR="00B079B7" w:rsidRPr="001E694D" w:rsidRDefault="00B079B7">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2034C72"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3986EB5" w14:textId="77777777" w:rsidR="00B079B7" w:rsidRPr="001E694D" w:rsidRDefault="007121F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0291940"/>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5ED508D3" w14:textId="77777777" w:rsidTr="00906A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31C4792" w14:textId="77777777" w:rsidR="00B079B7" w:rsidRPr="001E694D" w:rsidRDefault="00B079B7">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EF25E9E"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3249E2D"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055215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2DC076D2"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4F4DA3C1" w14:textId="29A3EBE6" w:rsidR="00D876B0" w:rsidRPr="00D876B0" w:rsidRDefault="00D876B0" w:rsidP="00D876B0">
      <w:pPr>
        <w:pStyle w:val="NormalArial"/>
        <w:rPr>
          <w:rFonts w:ascii="Open Sans" w:hAnsi="Open Sans" w:cs="Open Sans"/>
        </w:rPr>
      </w:pPr>
      <w:r w:rsidRPr="00D876B0">
        <w:rPr>
          <w:rFonts w:ascii="Open Sans" w:hAnsi="Open Sans" w:cs="Open Sans"/>
        </w:rPr>
        <w:t xml:space="preserve">The service assesses risks to </w:t>
      </w:r>
      <w:r w:rsidR="00193C29">
        <w:rPr>
          <w:rFonts w:ascii="Open Sans" w:hAnsi="Open Sans" w:cs="Open Sans"/>
        </w:rPr>
        <w:t xml:space="preserve">consumer </w:t>
      </w:r>
      <w:r w:rsidRPr="00D876B0">
        <w:rPr>
          <w:rFonts w:ascii="Open Sans" w:hAnsi="Open Sans" w:cs="Open Sans"/>
        </w:rPr>
        <w:t>health and wellbeing through comprehensive clinical assessments and consumer consultations. Consumers and staff confirmed risks are considered during care planning</w:t>
      </w:r>
      <w:r w:rsidR="00583D6A">
        <w:rPr>
          <w:rFonts w:ascii="Open Sans" w:hAnsi="Open Sans" w:cs="Open Sans"/>
        </w:rPr>
        <w:t>, and</w:t>
      </w:r>
      <w:r w:rsidRPr="00D876B0">
        <w:rPr>
          <w:rFonts w:ascii="Open Sans" w:hAnsi="Open Sans" w:cs="Open Sans"/>
        </w:rPr>
        <w:t xml:space="preserve"> </w:t>
      </w:r>
      <w:r w:rsidR="00583D6A">
        <w:rPr>
          <w:rFonts w:ascii="Open Sans" w:hAnsi="Open Sans" w:cs="Open Sans"/>
        </w:rPr>
        <w:t>nursing staff</w:t>
      </w:r>
      <w:r w:rsidRPr="00D876B0">
        <w:rPr>
          <w:rFonts w:ascii="Open Sans" w:hAnsi="Open Sans" w:cs="Open Sans"/>
        </w:rPr>
        <w:t xml:space="preserve"> use hospital summaries and multidisciplinary input to inform safe and effective care.</w:t>
      </w:r>
    </w:p>
    <w:p w14:paraId="622988CE" w14:textId="65A24FFC" w:rsidR="00D876B0" w:rsidRPr="00D876B0" w:rsidRDefault="00D876B0" w:rsidP="00D876B0">
      <w:pPr>
        <w:pStyle w:val="NormalArial"/>
        <w:rPr>
          <w:rFonts w:ascii="Open Sans" w:hAnsi="Open Sans" w:cs="Open Sans"/>
        </w:rPr>
      </w:pPr>
      <w:r w:rsidRPr="00D876B0">
        <w:rPr>
          <w:rFonts w:ascii="Open Sans" w:hAnsi="Open Sans" w:cs="Open Sans"/>
        </w:rPr>
        <w:lastRenderedPageBreak/>
        <w:t xml:space="preserve">Consumers and representatives confirmed </w:t>
      </w:r>
      <w:r w:rsidR="00583D6A">
        <w:rPr>
          <w:rFonts w:ascii="Open Sans" w:hAnsi="Open Sans" w:cs="Open Sans"/>
        </w:rPr>
        <w:t>consumers’</w:t>
      </w:r>
      <w:r w:rsidRPr="00D876B0">
        <w:rPr>
          <w:rFonts w:ascii="Open Sans" w:hAnsi="Open Sans" w:cs="Open Sans"/>
        </w:rPr>
        <w:t xml:space="preserve"> needs and preferences, including for end-of-life care, are documented. Advance care planning is discussed during care reviews and tracked in a register. Care plans reflect </w:t>
      </w:r>
      <w:r w:rsidR="00B81D2A">
        <w:rPr>
          <w:rFonts w:ascii="Open Sans" w:hAnsi="Open Sans" w:cs="Open Sans"/>
        </w:rPr>
        <w:t xml:space="preserve">consumer </w:t>
      </w:r>
      <w:r w:rsidRPr="00D876B0">
        <w:rPr>
          <w:rFonts w:ascii="Open Sans" w:hAnsi="Open Sans" w:cs="Open Sans"/>
        </w:rPr>
        <w:t>personal choices, and staff work with palliative care providers as needed.</w:t>
      </w:r>
    </w:p>
    <w:p w14:paraId="302AA72B" w14:textId="1DD8AC9C" w:rsidR="00D876B0" w:rsidRPr="00D876B0" w:rsidRDefault="00D876B0" w:rsidP="00D876B0">
      <w:pPr>
        <w:pStyle w:val="NormalArial"/>
        <w:rPr>
          <w:rFonts w:ascii="Open Sans" w:hAnsi="Open Sans" w:cs="Open Sans"/>
        </w:rPr>
      </w:pPr>
      <w:r w:rsidRPr="00D876B0">
        <w:rPr>
          <w:rFonts w:ascii="Open Sans" w:hAnsi="Open Sans" w:cs="Open Sans"/>
        </w:rPr>
        <w:t>Consumers and representatives are involved in all stages of care planning. Staff communicate regularly and update plans through care conferences and consultations. Records show allied health input and family involvement. Consumers' preferences are documented</w:t>
      </w:r>
      <w:r w:rsidR="00B81D2A">
        <w:rPr>
          <w:rFonts w:ascii="Open Sans" w:hAnsi="Open Sans" w:cs="Open Sans"/>
        </w:rPr>
        <w:t xml:space="preserve"> and communicated.</w:t>
      </w:r>
    </w:p>
    <w:p w14:paraId="4C3B7CCC" w14:textId="7B5E7D70" w:rsidR="00D876B0" w:rsidRPr="00D876B0" w:rsidRDefault="00D876B0" w:rsidP="002B257E">
      <w:pPr>
        <w:pStyle w:val="NormalArial"/>
        <w:rPr>
          <w:rFonts w:ascii="Open Sans" w:hAnsi="Open Sans" w:cs="Open Sans"/>
        </w:rPr>
      </w:pPr>
      <w:r w:rsidRPr="00D876B0">
        <w:rPr>
          <w:rFonts w:ascii="Open Sans" w:hAnsi="Open Sans" w:cs="Open Sans"/>
        </w:rPr>
        <w:t>Consumers and representatives confirmed they are informed of care planning outcomes and can access their care plans. Staff use electronic systems to document care</w:t>
      </w:r>
      <w:r w:rsidR="00FB1093">
        <w:rPr>
          <w:rFonts w:ascii="Open Sans" w:hAnsi="Open Sans" w:cs="Open Sans"/>
        </w:rPr>
        <w:t xml:space="preserve"> with</w:t>
      </w:r>
      <w:r w:rsidRPr="00D876B0">
        <w:rPr>
          <w:rFonts w:ascii="Open Sans" w:hAnsi="Open Sans" w:cs="Open Sans"/>
        </w:rPr>
        <w:t xml:space="preserve"> </w:t>
      </w:r>
      <w:r w:rsidR="00FB1093">
        <w:rPr>
          <w:rFonts w:ascii="Open Sans" w:hAnsi="Open Sans" w:cs="Open Sans"/>
        </w:rPr>
        <w:t>o</w:t>
      </w:r>
      <w:r w:rsidRPr="00D876B0">
        <w:rPr>
          <w:rFonts w:ascii="Open Sans" w:hAnsi="Open Sans" w:cs="Open Sans"/>
        </w:rPr>
        <w:t>bservations show</w:t>
      </w:r>
      <w:r w:rsidR="00FB1093">
        <w:rPr>
          <w:rFonts w:ascii="Open Sans" w:hAnsi="Open Sans" w:cs="Open Sans"/>
        </w:rPr>
        <w:t>ing</w:t>
      </w:r>
      <w:r w:rsidRPr="00D876B0">
        <w:rPr>
          <w:rFonts w:ascii="Open Sans" w:hAnsi="Open Sans" w:cs="Open Sans"/>
        </w:rPr>
        <w:t xml:space="preserve"> staff referring to up-to-date plans when providing services. </w:t>
      </w:r>
    </w:p>
    <w:p w14:paraId="4B9B2CE8" w14:textId="4652F0CC" w:rsidR="00B079B7" w:rsidRPr="001E694D" w:rsidRDefault="00D876B0" w:rsidP="00D876B0">
      <w:pPr>
        <w:pStyle w:val="NormalArial"/>
        <w:rPr>
          <w:rFonts w:ascii="Open Sans" w:hAnsi="Open Sans" w:cs="Open Sans"/>
        </w:rPr>
      </w:pPr>
      <w:r w:rsidRPr="00D876B0">
        <w:rPr>
          <w:rFonts w:ascii="Open Sans" w:hAnsi="Open Sans" w:cs="Open Sans"/>
        </w:rPr>
        <w:t xml:space="preserve">Care </w:t>
      </w:r>
      <w:r w:rsidR="002B257E">
        <w:rPr>
          <w:rFonts w:ascii="Open Sans" w:hAnsi="Open Sans" w:cs="Open Sans"/>
        </w:rPr>
        <w:t>and services are</w:t>
      </w:r>
      <w:r w:rsidRPr="00D876B0">
        <w:rPr>
          <w:rFonts w:ascii="Open Sans" w:hAnsi="Open Sans" w:cs="Open Sans"/>
        </w:rPr>
        <w:t xml:space="preserve"> reviewed regularly and when consumers’ needs change. Staff investigate incidents and update care plans accordingly. Consumers and representatives confirmed that reviews occur after changes or events. Incident records showed timely responses and updates aligned with revised care needs.</w:t>
      </w:r>
    </w:p>
    <w:p w14:paraId="1B169939" w14:textId="77777777" w:rsidR="00B079B7" w:rsidRPr="001E694D" w:rsidRDefault="00B079B7">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D00EA7C"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906AF2" w14:paraId="41A08294"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307B87"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9FFB3C5"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56B8A706"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E44D4" w14:textId="77777777" w:rsidR="00B079B7" w:rsidRPr="001E694D" w:rsidRDefault="00B079B7">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F63436C"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E1E47E0" w14:textId="77777777" w:rsidR="00B079B7" w:rsidRPr="001E694D" w:rsidRDefault="00B079B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AB81459" w14:textId="77777777" w:rsidR="00B079B7" w:rsidRPr="001E694D" w:rsidRDefault="00B079B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2F1681C" w14:textId="77777777" w:rsidR="00B079B7" w:rsidRPr="001E694D" w:rsidRDefault="00B079B7">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233C27A"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86172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669A47BF"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C6FD1" w14:textId="77777777" w:rsidR="00B079B7" w:rsidRPr="001E694D" w:rsidRDefault="00B079B7">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D8A6835"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1CCBDCD"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758694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50679243"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BF6844" w14:textId="77777777" w:rsidR="00B079B7" w:rsidRPr="001E694D" w:rsidRDefault="00B079B7">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50FD88A" w14:textId="77777777" w:rsidR="00B079B7" w:rsidRPr="001E694D" w:rsidRDefault="00B079B7">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BF2E5D3"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26460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3222942D"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3008A" w14:textId="77777777" w:rsidR="00B079B7" w:rsidRPr="001E694D" w:rsidRDefault="00B079B7">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1186CB2"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0EDC35" w14:textId="77777777" w:rsidR="00B079B7" w:rsidRPr="001E694D" w:rsidRDefault="007121F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486428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3CB355D"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B61A8" w14:textId="77777777" w:rsidR="00B079B7" w:rsidRPr="001E694D" w:rsidRDefault="00B079B7">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AFE512C"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97CCCD6"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239020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36BD1935"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CB01EE" w14:textId="77777777" w:rsidR="00B079B7" w:rsidRPr="001E694D" w:rsidRDefault="00B079B7">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815FCCD"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E90092F"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641933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3DD8DDA7"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7CC486" w14:textId="77777777" w:rsidR="00B079B7" w:rsidRPr="001E694D" w:rsidRDefault="00B079B7">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08BF9FC"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501FFF4" w14:textId="77777777" w:rsidR="00B079B7" w:rsidRPr="001E694D" w:rsidRDefault="00B079B7">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8C51173" w14:textId="77777777" w:rsidR="00B079B7" w:rsidRPr="001E694D" w:rsidRDefault="00B079B7">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B3B5280"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7009907"/>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43BC31C0"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lastRenderedPageBreak/>
        <w:t>Findings</w:t>
      </w:r>
    </w:p>
    <w:p w14:paraId="7875BEAE" w14:textId="35620DA0" w:rsidR="005C6618" w:rsidRPr="005C6618" w:rsidRDefault="00596D55" w:rsidP="005C6618">
      <w:pPr>
        <w:pStyle w:val="NormalArial"/>
        <w:rPr>
          <w:rFonts w:ascii="Open Sans" w:hAnsi="Open Sans" w:cs="Open Sans"/>
        </w:rPr>
      </w:pPr>
      <w:r>
        <w:rPr>
          <w:rFonts w:ascii="Open Sans" w:hAnsi="Open Sans" w:cs="Open Sans"/>
        </w:rPr>
        <w:t>Consumers confirmed staff provide care that is safe and right for them</w:t>
      </w:r>
      <w:r w:rsidR="002F7001">
        <w:rPr>
          <w:rFonts w:ascii="Open Sans" w:hAnsi="Open Sans" w:cs="Open Sans"/>
        </w:rPr>
        <w:t>.</w:t>
      </w:r>
      <w:r>
        <w:rPr>
          <w:rFonts w:ascii="Open Sans" w:hAnsi="Open Sans" w:cs="Open Sans"/>
        </w:rPr>
        <w:t xml:space="preserve"> </w:t>
      </w:r>
      <w:r w:rsidR="002F7001">
        <w:rPr>
          <w:rFonts w:ascii="Open Sans" w:hAnsi="Open Sans" w:cs="Open Sans"/>
        </w:rPr>
        <w:t xml:space="preserve">The service </w:t>
      </w:r>
      <w:r w:rsidR="005C6618" w:rsidRPr="005C6618">
        <w:rPr>
          <w:rFonts w:ascii="Open Sans" w:hAnsi="Open Sans" w:cs="Open Sans"/>
        </w:rPr>
        <w:t>effectively manage</w:t>
      </w:r>
      <w:r w:rsidR="002F7001">
        <w:rPr>
          <w:rFonts w:ascii="Open Sans" w:hAnsi="Open Sans" w:cs="Open Sans"/>
        </w:rPr>
        <w:t>s</w:t>
      </w:r>
      <w:r w:rsidR="005C6618" w:rsidRPr="005C6618">
        <w:rPr>
          <w:rFonts w:ascii="Open Sans" w:hAnsi="Open Sans" w:cs="Open Sans"/>
        </w:rPr>
        <w:t xml:space="preserve"> high-impact and high-prevalence risks using clinical indicators</w:t>
      </w:r>
      <w:r w:rsidR="006F7E5D">
        <w:rPr>
          <w:rFonts w:ascii="Open Sans" w:hAnsi="Open Sans" w:cs="Open Sans"/>
        </w:rPr>
        <w:t xml:space="preserve"> and </w:t>
      </w:r>
      <w:r w:rsidR="005C6618" w:rsidRPr="005C6618">
        <w:rPr>
          <w:rFonts w:ascii="Open Sans" w:hAnsi="Open Sans" w:cs="Open Sans"/>
        </w:rPr>
        <w:t>incident tracking</w:t>
      </w:r>
      <w:r w:rsidR="006F7E5D">
        <w:rPr>
          <w:rFonts w:ascii="Open Sans" w:hAnsi="Open Sans" w:cs="Open Sans"/>
        </w:rPr>
        <w:t xml:space="preserve">. </w:t>
      </w:r>
      <w:r w:rsidR="005C6618" w:rsidRPr="005C6618">
        <w:rPr>
          <w:rFonts w:ascii="Open Sans" w:hAnsi="Open Sans" w:cs="Open Sans"/>
        </w:rPr>
        <w:t>Risks such as falls and pressure injuries are monitored through a risk tracker and discussed in clinical meeting</w:t>
      </w:r>
      <w:r w:rsidR="006F7E5D">
        <w:rPr>
          <w:rFonts w:ascii="Open Sans" w:hAnsi="Open Sans" w:cs="Open Sans"/>
        </w:rPr>
        <w:t xml:space="preserve">. </w:t>
      </w:r>
      <w:r w:rsidR="005C6618" w:rsidRPr="005C6618">
        <w:rPr>
          <w:rFonts w:ascii="Open Sans" w:hAnsi="Open Sans" w:cs="Open Sans"/>
        </w:rPr>
        <w:t xml:space="preserve">Staff use early </w:t>
      </w:r>
      <w:r w:rsidR="00F23BA9">
        <w:rPr>
          <w:rFonts w:ascii="Open Sans" w:hAnsi="Open Sans" w:cs="Open Sans"/>
        </w:rPr>
        <w:t xml:space="preserve">deterioration </w:t>
      </w:r>
      <w:r w:rsidR="005C6618" w:rsidRPr="005C6618">
        <w:rPr>
          <w:rFonts w:ascii="Open Sans" w:hAnsi="Open Sans" w:cs="Open Sans"/>
        </w:rPr>
        <w:t xml:space="preserve">detection strategies, and documentation shows consultation with allied health and targeted interventions following root cause analysis. Lifestyle staff deliver tailored programs like exercise groups for </w:t>
      </w:r>
      <w:r w:rsidR="00F23BA9">
        <w:rPr>
          <w:rFonts w:ascii="Open Sans" w:hAnsi="Open Sans" w:cs="Open Sans"/>
        </w:rPr>
        <w:t xml:space="preserve">consumers at </w:t>
      </w:r>
      <w:r w:rsidR="005C6618" w:rsidRPr="005C6618">
        <w:rPr>
          <w:rFonts w:ascii="Open Sans" w:hAnsi="Open Sans" w:cs="Open Sans"/>
        </w:rPr>
        <w:t>high</w:t>
      </w:r>
      <w:r w:rsidR="00F23BA9">
        <w:rPr>
          <w:rFonts w:ascii="Open Sans" w:hAnsi="Open Sans" w:cs="Open Sans"/>
        </w:rPr>
        <w:t xml:space="preserve"> </w:t>
      </w:r>
      <w:r w:rsidR="005C6618" w:rsidRPr="005C6618">
        <w:rPr>
          <w:rFonts w:ascii="Open Sans" w:hAnsi="Open Sans" w:cs="Open Sans"/>
        </w:rPr>
        <w:t xml:space="preserve">risk </w:t>
      </w:r>
      <w:r w:rsidR="00F23BA9">
        <w:rPr>
          <w:rFonts w:ascii="Open Sans" w:hAnsi="Open Sans" w:cs="Open Sans"/>
        </w:rPr>
        <w:t xml:space="preserve">of falls. </w:t>
      </w:r>
    </w:p>
    <w:p w14:paraId="06CDA0CC" w14:textId="303F81D0" w:rsidR="005C6618" w:rsidRPr="005C6618" w:rsidRDefault="005C6618" w:rsidP="005C6618">
      <w:pPr>
        <w:pStyle w:val="NormalArial"/>
        <w:rPr>
          <w:rFonts w:ascii="Open Sans" w:hAnsi="Open Sans" w:cs="Open Sans"/>
        </w:rPr>
      </w:pPr>
      <w:r w:rsidRPr="005C6618">
        <w:rPr>
          <w:rFonts w:ascii="Open Sans" w:hAnsi="Open Sans" w:cs="Open Sans"/>
        </w:rPr>
        <w:t>The service recognises and responds to the needs of consumers nearing end of life. While no one was in active palliative care</w:t>
      </w:r>
      <w:r w:rsidR="00964DF7">
        <w:rPr>
          <w:rFonts w:ascii="Open Sans" w:hAnsi="Open Sans" w:cs="Open Sans"/>
        </w:rPr>
        <w:t xml:space="preserve"> during the site audit</w:t>
      </w:r>
      <w:r w:rsidRPr="005C6618">
        <w:rPr>
          <w:rFonts w:ascii="Open Sans" w:hAnsi="Open Sans" w:cs="Open Sans"/>
        </w:rPr>
        <w:t>, records for recently deceased consumers reflected personalised</w:t>
      </w:r>
      <w:r w:rsidR="00964DF7">
        <w:rPr>
          <w:rFonts w:ascii="Open Sans" w:hAnsi="Open Sans" w:cs="Open Sans"/>
        </w:rPr>
        <w:t xml:space="preserve"> and safe end-of-life </w:t>
      </w:r>
      <w:r w:rsidRPr="005C6618">
        <w:rPr>
          <w:rFonts w:ascii="Open Sans" w:hAnsi="Open Sans" w:cs="Open Sans"/>
        </w:rPr>
        <w:t xml:space="preserve"> care. Staff described using comfort-focused strategies</w:t>
      </w:r>
      <w:r w:rsidR="00A22140">
        <w:rPr>
          <w:rFonts w:ascii="Open Sans" w:hAnsi="Open Sans" w:cs="Open Sans"/>
        </w:rPr>
        <w:t>, including</w:t>
      </w:r>
      <w:r w:rsidRPr="005C6618">
        <w:rPr>
          <w:rFonts w:ascii="Open Sans" w:hAnsi="Open Sans" w:cs="Open Sans"/>
        </w:rPr>
        <w:t xml:space="preserve"> hydration, positioning, and emotional support. The service works with palliative care teams and families to align care with consumer wishes. Palliative trolleys and advance care directives support consistent</w:t>
      </w:r>
      <w:r w:rsidR="007B7D87">
        <w:rPr>
          <w:rFonts w:ascii="Open Sans" w:hAnsi="Open Sans" w:cs="Open Sans"/>
        </w:rPr>
        <w:t xml:space="preserve"> and</w:t>
      </w:r>
      <w:r w:rsidRPr="005C6618">
        <w:rPr>
          <w:rFonts w:ascii="Open Sans" w:hAnsi="Open Sans" w:cs="Open Sans"/>
        </w:rPr>
        <w:t xml:space="preserve"> compassionate end-of-life care.</w:t>
      </w:r>
    </w:p>
    <w:p w14:paraId="6B10EFA8" w14:textId="2C279FBD" w:rsidR="005C6618" w:rsidRPr="005C6618" w:rsidRDefault="005C6618" w:rsidP="005C6618">
      <w:pPr>
        <w:pStyle w:val="NormalArial"/>
        <w:rPr>
          <w:rFonts w:ascii="Open Sans" w:hAnsi="Open Sans" w:cs="Open Sans"/>
        </w:rPr>
      </w:pPr>
      <w:r w:rsidRPr="005C6618">
        <w:rPr>
          <w:rFonts w:ascii="Open Sans" w:hAnsi="Open Sans" w:cs="Open Sans"/>
        </w:rPr>
        <w:t xml:space="preserve">Consumers and representatives said staff communicate well and act quickly when health changes occur. </w:t>
      </w:r>
      <w:r w:rsidR="007B7D87">
        <w:rPr>
          <w:rFonts w:ascii="Open Sans" w:hAnsi="Open Sans" w:cs="Open Sans"/>
        </w:rPr>
        <w:t>Clinical staff</w:t>
      </w:r>
      <w:r w:rsidRPr="005C6618">
        <w:rPr>
          <w:rFonts w:ascii="Open Sans" w:hAnsi="Open Sans" w:cs="Open Sans"/>
        </w:rPr>
        <w:t xml:space="preserve"> coordinate referrals and update care plans following assessments. Changes are shared during clinical handovers, meetings, and shift reports. Staff use pain, delirium, and infection assessments when </w:t>
      </w:r>
      <w:r w:rsidR="009E2EDA">
        <w:rPr>
          <w:rFonts w:ascii="Open Sans" w:hAnsi="Open Sans" w:cs="Open Sans"/>
        </w:rPr>
        <w:t xml:space="preserve">consumer </w:t>
      </w:r>
      <w:r w:rsidRPr="005C6618">
        <w:rPr>
          <w:rFonts w:ascii="Open Sans" w:hAnsi="Open Sans" w:cs="Open Sans"/>
        </w:rPr>
        <w:t xml:space="preserve">behaviour </w:t>
      </w:r>
      <w:r w:rsidR="009E2EDA">
        <w:rPr>
          <w:rFonts w:ascii="Open Sans" w:hAnsi="Open Sans" w:cs="Open Sans"/>
        </w:rPr>
        <w:t>change</w:t>
      </w:r>
      <w:r w:rsidRPr="005C6618">
        <w:rPr>
          <w:rFonts w:ascii="Open Sans" w:hAnsi="Open Sans" w:cs="Open Sans"/>
        </w:rPr>
        <w:t xml:space="preserve">s. </w:t>
      </w:r>
    </w:p>
    <w:p w14:paraId="00A39AB0" w14:textId="01A9E88C" w:rsidR="005C6618" w:rsidRPr="005C6618" w:rsidRDefault="005C6618" w:rsidP="005C6618">
      <w:pPr>
        <w:pStyle w:val="NormalArial"/>
        <w:rPr>
          <w:rFonts w:ascii="Open Sans" w:hAnsi="Open Sans" w:cs="Open Sans"/>
        </w:rPr>
      </w:pPr>
      <w:r w:rsidRPr="005C6618">
        <w:rPr>
          <w:rFonts w:ascii="Open Sans" w:hAnsi="Open Sans" w:cs="Open Sans"/>
        </w:rPr>
        <w:t xml:space="preserve">Information about each consumer’s needs and preferences is clearly documented and communicated across the team and with external providers. Clinical data is updated through progress notes, care conferences, and shift handovers. Communication methods include verbal reports, emails, meetings, and charting in the electronic care system. </w:t>
      </w:r>
    </w:p>
    <w:p w14:paraId="74FB9D08" w14:textId="24ED6151" w:rsidR="005C6618" w:rsidRPr="005C6618" w:rsidRDefault="005C6618" w:rsidP="005C6618">
      <w:pPr>
        <w:pStyle w:val="NormalArial"/>
        <w:rPr>
          <w:rFonts w:ascii="Open Sans" w:hAnsi="Open Sans" w:cs="Open Sans"/>
        </w:rPr>
      </w:pPr>
      <w:r w:rsidRPr="005C6618">
        <w:rPr>
          <w:rFonts w:ascii="Open Sans" w:hAnsi="Open Sans" w:cs="Open Sans"/>
        </w:rPr>
        <w:t>Consumers receive timely referrals to external health services. Staff described a clear process for engaging</w:t>
      </w:r>
      <w:r w:rsidR="00467F47">
        <w:rPr>
          <w:rFonts w:ascii="Open Sans" w:hAnsi="Open Sans" w:cs="Open Sans"/>
        </w:rPr>
        <w:t xml:space="preserve"> general practitioners</w:t>
      </w:r>
      <w:r w:rsidRPr="005C6618">
        <w:rPr>
          <w:rFonts w:ascii="Open Sans" w:hAnsi="Open Sans" w:cs="Open Sans"/>
        </w:rPr>
        <w:t xml:space="preserve">, allied health, and </w:t>
      </w:r>
      <w:r w:rsidR="00467F47">
        <w:rPr>
          <w:rFonts w:ascii="Open Sans" w:hAnsi="Open Sans" w:cs="Open Sans"/>
        </w:rPr>
        <w:t xml:space="preserve">external </w:t>
      </w:r>
      <w:r w:rsidRPr="005C6618">
        <w:rPr>
          <w:rFonts w:ascii="Open Sans" w:hAnsi="Open Sans" w:cs="Open Sans"/>
        </w:rPr>
        <w:t xml:space="preserve">specialists. Consumers and representatives said they have access to </w:t>
      </w:r>
      <w:r w:rsidR="00467F47">
        <w:rPr>
          <w:rFonts w:ascii="Open Sans" w:hAnsi="Open Sans" w:cs="Open Sans"/>
        </w:rPr>
        <w:t xml:space="preserve">specialised </w:t>
      </w:r>
      <w:r w:rsidRPr="005C6618">
        <w:rPr>
          <w:rFonts w:ascii="Open Sans" w:hAnsi="Open Sans" w:cs="Open Sans"/>
        </w:rPr>
        <w:t>services when needed. The lifestyle team manages internal referrals for therapy, falls and pain management. Document</w:t>
      </w:r>
      <w:r w:rsidR="002B4FB3">
        <w:rPr>
          <w:rFonts w:ascii="Open Sans" w:hAnsi="Open Sans" w:cs="Open Sans"/>
        </w:rPr>
        <w:t>ation</w:t>
      </w:r>
      <w:r w:rsidRPr="005C6618">
        <w:rPr>
          <w:rFonts w:ascii="Open Sans" w:hAnsi="Open Sans" w:cs="Open Sans"/>
        </w:rPr>
        <w:t xml:space="preserve"> showed consistent referral tracking and input from dementia and wound care specialists.</w:t>
      </w:r>
    </w:p>
    <w:p w14:paraId="53759DEB" w14:textId="4B3C137F" w:rsidR="00B079B7" w:rsidRPr="001E694D" w:rsidRDefault="005C6618">
      <w:pPr>
        <w:pStyle w:val="NormalArial"/>
        <w:rPr>
          <w:rFonts w:ascii="Open Sans" w:hAnsi="Open Sans" w:cs="Open Sans"/>
        </w:rPr>
      </w:pPr>
      <w:r w:rsidRPr="005C6618">
        <w:rPr>
          <w:rFonts w:ascii="Open Sans" w:hAnsi="Open Sans" w:cs="Open Sans"/>
        </w:rPr>
        <w:t xml:space="preserve">The service minimises infection risks through strong </w:t>
      </w:r>
      <w:r w:rsidR="002B4FB3">
        <w:rPr>
          <w:rFonts w:ascii="Open Sans" w:hAnsi="Open Sans" w:cs="Open Sans"/>
        </w:rPr>
        <w:t>infection prevention control</w:t>
      </w:r>
      <w:r w:rsidRPr="005C6618">
        <w:rPr>
          <w:rFonts w:ascii="Open Sans" w:hAnsi="Open Sans" w:cs="Open Sans"/>
        </w:rPr>
        <w:t xml:space="preserve"> practices and antimicrobial stewardship. Staff described using standard and transmission-based precautions</w:t>
      </w:r>
      <w:r w:rsidR="00593370">
        <w:rPr>
          <w:rFonts w:ascii="Open Sans" w:hAnsi="Open Sans" w:cs="Open Sans"/>
        </w:rPr>
        <w:t xml:space="preserve"> and how </w:t>
      </w:r>
      <w:r w:rsidRPr="005C6618">
        <w:rPr>
          <w:rFonts w:ascii="Open Sans" w:hAnsi="Open Sans" w:cs="Open Sans"/>
        </w:rPr>
        <w:t xml:space="preserve">Infection control is discussed at huddles and monitored by the </w:t>
      </w:r>
      <w:r w:rsidR="00593370">
        <w:rPr>
          <w:rFonts w:ascii="Open Sans" w:hAnsi="Open Sans" w:cs="Open Sans"/>
        </w:rPr>
        <w:t>infection prevention control</w:t>
      </w:r>
      <w:r w:rsidRPr="005C6618">
        <w:rPr>
          <w:rFonts w:ascii="Open Sans" w:hAnsi="Open Sans" w:cs="Open Sans"/>
        </w:rPr>
        <w:t xml:space="preserve"> lead. Records show early interventions, </w:t>
      </w:r>
      <w:r w:rsidR="00CA43FA">
        <w:rPr>
          <w:rFonts w:ascii="Open Sans" w:hAnsi="Open Sans" w:cs="Open Sans"/>
        </w:rPr>
        <w:t>for example encouraging</w:t>
      </w:r>
      <w:r w:rsidRPr="005C6618">
        <w:rPr>
          <w:rFonts w:ascii="Open Sans" w:hAnsi="Open Sans" w:cs="Open Sans"/>
        </w:rPr>
        <w:t xml:space="preserve"> fluid intake for </w:t>
      </w:r>
      <w:r w:rsidR="00CA43FA">
        <w:rPr>
          <w:rFonts w:ascii="Open Sans" w:hAnsi="Open Sans" w:cs="Open Sans"/>
        </w:rPr>
        <w:t>urinary tract infections</w:t>
      </w:r>
      <w:r w:rsidRPr="005C6618">
        <w:rPr>
          <w:rFonts w:ascii="Open Sans" w:hAnsi="Open Sans" w:cs="Open Sans"/>
        </w:rPr>
        <w:t xml:space="preserve">, isolation for respiratory symptoms, and swabbing. </w:t>
      </w:r>
      <w:r w:rsidR="001839B7">
        <w:rPr>
          <w:rFonts w:ascii="Open Sans" w:hAnsi="Open Sans" w:cs="Open Sans"/>
        </w:rPr>
        <w:t>Clinical staff</w:t>
      </w:r>
      <w:r w:rsidRPr="005C6618">
        <w:rPr>
          <w:rFonts w:ascii="Open Sans" w:hAnsi="Open Sans" w:cs="Open Sans"/>
        </w:rPr>
        <w:t xml:space="preserve"> complete infection logs for </w:t>
      </w:r>
      <w:r w:rsidR="001839B7">
        <w:rPr>
          <w:rFonts w:ascii="Open Sans" w:hAnsi="Open Sans" w:cs="Open Sans"/>
        </w:rPr>
        <w:t xml:space="preserve">monitoring of the </w:t>
      </w:r>
      <w:r w:rsidRPr="005C6618">
        <w:rPr>
          <w:rFonts w:ascii="Open Sans" w:hAnsi="Open Sans" w:cs="Open Sans"/>
        </w:rPr>
        <w:t>antibiotic us</w:t>
      </w:r>
      <w:r w:rsidR="001839B7">
        <w:rPr>
          <w:rFonts w:ascii="Open Sans" w:hAnsi="Open Sans" w:cs="Open Sans"/>
        </w:rPr>
        <w:t>age</w:t>
      </w:r>
      <w:r w:rsidRPr="005C6618">
        <w:rPr>
          <w:rFonts w:ascii="Open Sans" w:hAnsi="Open Sans" w:cs="Open Sans"/>
        </w:rPr>
        <w:t xml:space="preserve">. The service </w:t>
      </w:r>
      <w:r w:rsidRPr="005C6618">
        <w:rPr>
          <w:rFonts w:ascii="Open Sans" w:hAnsi="Open Sans" w:cs="Open Sans"/>
        </w:rPr>
        <w:lastRenderedPageBreak/>
        <w:t xml:space="preserve">follows outbreak management plans and maintains a vaccination register. Staff receive regular </w:t>
      </w:r>
      <w:r w:rsidR="00B16B06">
        <w:rPr>
          <w:rFonts w:ascii="Open Sans" w:hAnsi="Open Sans" w:cs="Open Sans"/>
        </w:rPr>
        <w:t>infection prevention</w:t>
      </w:r>
      <w:r w:rsidRPr="005C6618">
        <w:rPr>
          <w:rFonts w:ascii="Open Sans" w:hAnsi="Open Sans" w:cs="Open Sans"/>
        </w:rPr>
        <w:t xml:space="preserve"> and hand hygiene training.</w:t>
      </w:r>
      <w:r w:rsidR="00B079B7" w:rsidRPr="001E694D">
        <w:rPr>
          <w:rFonts w:ascii="Open Sans" w:hAnsi="Open Sans" w:cs="Open Sans"/>
        </w:rPr>
        <w:br w:type="page"/>
      </w:r>
    </w:p>
    <w:p w14:paraId="62381171"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906AF2" w14:paraId="366146EF"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020A6C"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569A11"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2B76F5D6"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B009C" w14:textId="77777777" w:rsidR="00B079B7" w:rsidRPr="001E694D" w:rsidRDefault="00B079B7">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E834CF1"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E2BA573"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823655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62DD509"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C1CA0B" w14:textId="77777777" w:rsidR="00B079B7" w:rsidRPr="001E694D" w:rsidRDefault="00B079B7">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E70BD6B"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61F9F45"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427019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78BF7B1E"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52923C" w14:textId="77777777" w:rsidR="00B079B7" w:rsidRPr="001E694D" w:rsidRDefault="00B079B7">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5C0EB14"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5072B98" w14:textId="77777777" w:rsidR="00B079B7" w:rsidRPr="001E694D" w:rsidRDefault="00B079B7">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F202B14" w14:textId="77777777" w:rsidR="00B079B7" w:rsidRPr="001E694D" w:rsidRDefault="00B079B7">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20217556" w14:textId="77777777" w:rsidR="00B079B7" w:rsidRPr="001E694D" w:rsidRDefault="00B079B7">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E9F1A44"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682003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0EFB5736"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E314A0" w14:textId="77777777" w:rsidR="00B079B7" w:rsidRPr="001E694D" w:rsidRDefault="00B079B7">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69B1929"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7212E55" w14:textId="77777777" w:rsidR="00B079B7" w:rsidRPr="001E694D" w:rsidRDefault="007121F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678803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A51C093"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4D6E69" w14:textId="77777777" w:rsidR="00B079B7" w:rsidRPr="001E694D" w:rsidRDefault="00B079B7">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4918A09"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E695795" w14:textId="77777777" w:rsidR="00B079B7" w:rsidRPr="001E694D" w:rsidRDefault="007121F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675262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996EFD7"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55B240" w14:textId="77777777" w:rsidR="00B079B7" w:rsidRPr="001E694D" w:rsidRDefault="00B079B7">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BA41BD7"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1CCD1BD"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711172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90FDB79"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7BDD15" w14:textId="77777777" w:rsidR="00B079B7" w:rsidRPr="001E694D" w:rsidRDefault="00B079B7">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0DD2E2C"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04102AA"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210633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60636EC5"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56456F2D" w14:textId="790B1956" w:rsidR="00A67335" w:rsidRPr="00A67335" w:rsidRDefault="00A67335" w:rsidP="00A67335">
      <w:pPr>
        <w:pStyle w:val="NormalArial"/>
        <w:rPr>
          <w:rFonts w:ascii="Open Sans" w:hAnsi="Open Sans" w:cs="Open Sans"/>
        </w:rPr>
      </w:pPr>
      <w:r w:rsidRPr="00A67335">
        <w:rPr>
          <w:rFonts w:ascii="Open Sans" w:hAnsi="Open Sans" w:cs="Open Sans"/>
        </w:rPr>
        <w:t xml:space="preserve">Consumers </w:t>
      </w:r>
      <w:r w:rsidR="00B16B06">
        <w:rPr>
          <w:rFonts w:ascii="Open Sans" w:hAnsi="Open Sans" w:cs="Open Sans"/>
        </w:rPr>
        <w:t xml:space="preserve">reported </w:t>
      </w:r>
      <w:r w:rsidRPr="00A67335">
        <w:rPr>
          <w:rFonts w:ascii="Open Sans" w:hAnsi="Open Sans" w:cs="Open Sans"/>
        </w:rPr>
        <w:t>feel</w:t>
      </w:r>
      <w:r w:rsidR="00B16B06">
        <w:rPr>
          <w:rFonts w:ascii="Open Sans" w:hAnsi="Open Sans" w:cs="Open Sans"/>
        </w:rPr>
        <w:t>ing</w:t>
      </w:r>
      <w:r w:rsidRPr="00A67335">
        <w:rPr>
          <w:rFonts w:ascii="Open Sans" w:hAnsi="Open Sans" w:cs="Open Sans"/>
        </w:rPr>
        <w:t xml:space="preserve"> supported to live independently, and staff </w:t>
      </w:r>
      <w:r w:rsidR="003C7F76">
        <w:rPr>
          <w:rFonts w:ascii="Open Sans" w:hAnsi="Open Sans" w:cs="Open Sans"/>
        </w:rPr>
        <w:t xml:space="preserve">described how they </w:t>
      </w:r>
      <w:r w:rsidRPr="00A67335">
        <w:rPr>
          <w:rFonts w:ascii="Open Sans" w:hAnsi="Open Sans" w:cs="Open Sans"/>
        </w:rPr>
        <w:t xml:space="preserve">adapt services to meet </w:t>
      </w:r>
      <w:r w:rsidR="003C7F76">
        <w:rPr>
          <w:rFonts w:ascii="Open Sans" w:hAnsi="Open Sans" w:cs="Open Sans"/>
        </w:rPr>
        <w:t xml:space="preserve">consumer </w:t>
      </w:r>
      <w:r w:rsidRPr="00A67335">
        <w:rPr>
          <w:rFonts w:ascii="Open Sans" w:hAnsi="Open Sans" w:cs="Open Sans"/>
        </w:rPr>
        <w:t>preferences. Staff use individualised approaches and provide choice in service delivery. Care plans reflect consumers’ goals, and staff encourage participation in meaningful activities.</w:t>
      </w:r>
    </w:p>
    <w:p w14:paraId="2DF0D74E" w14:textId="348E4408" w:rsidR="00A67335" w:rsidRPr="00A67335" w:rsidRDefault="00A67335" w:rsidP="00A67335">
      <w:pPr>
        <w:pStyle w:val="NormalArial"/>
        <w:rPr>
          <w:rFonts w:ascii="Open Sans" w:hAnsi="Open Sans" w:cs="Open Sans"/>
        </w:rPr>
      </w:pPr>
      <w:r w:rsidRPr="00A67335">
        <w:rPr>
          <w:rFonts w:ascii="Open Sans" w:hAnsi="Open Sans" w:cs="Open Sans"/>
        </w:rPr>
        <w:lastRenderedPageBreak/>
        <w:t>Emotional and psychological wellbeing is promoted through personal engagement and therapy</w:t>
      </w:r>
      <w:r w:rsidR="00AA0088">
        <w:rPr>
          <w:rFonts w:ascii="Open Sans" w:hAnsi="Open Sans" w:cs="Open Sans"/>
        </w:rPr>
        <w:t xml:space="preserve">, </w:t>
      </w:r>
      <w:r w:rsidRPr="00A67335">
        <w:rPr>
          <w:rFonts w:ascii="Open Sans" w:hAnsi="Open Sans" w:cs="Open Sans"/>
        </w:rPr>
        <w:t xml:space="preserve">such as pet therapy and meaningful activities. Staff monitor </w:t>
      </w:r>
      <w:r w:rsidR="00AA0088">
        <w:rPr>
          <w:rFonts w:ascii="Open Sans" w:hAnsi="Open Sans" w:cs="Open Sans"/>
        </w:rPr>
        <w:t xml:space="preserve">consumer </w:t>
      </w:r>
      <w:r w:rsidRPr="00A67335">
        <w:rPr>
          <w:rFonts w:ascii="Open Sans" w:hAnsi="Open Sans" w:cs="Open Sans"/>
        </w:rPr>
        <w:t xml:space="preserve">mood changes and refer </w:t>
      </w:r>
      <w:r w:rsidR="009874B5">
        <w:rPr>
          <w:rFonts w:ascii="Open Sans" w:hAnsi="Open Sans" w:cs="Open Sans"/>
        </w:rPr>
        <w:t>them</w:t>
      </w:r>
      <w:r w:rsidRPr="00A67335">
        <w:rPr>
          <w:rFonts w:ascii="Open Sans" w:hAnsi="Open Sans" w:cs="Open Sans"/>
        </w:rPr>
        <w:t xml:space="preserve"> to the lifestyle team when concerns arise. Care plans include </w:t>
      </w:r>
      <w:r w:rsidR="009874B5">
        <w:rPr>
          <w:rFonts w:ascii="Open Sans" w:hAnsi="Open Sans" w:cs="Open Sans"/>
        </w:rPr>
        <w:t xml:space="preserve">consumer </w:t>
      </w:r>
      <w:r w:rsidRPr="00A67335">
        <w:rPr>
          <w:rFonts w:ascii="Open Sans" w:hAnsi="Open Sans" w:cs="Open Sans"/>
        </w:rPr>
        <w:t>emotional needs and preferences. Lifestyle staff tailor programs based on individual interests and work to build rapport with socially isolated consumers.</w:t>
      </w:r>
    </w:p>
    <w:p w14:paraId="5E0906A7" w14:textId="29D1AA8E" w:rsidR="00A67335" w:rsidRPr="00A67335" w:rsidRDefault="00A67335" w:rsidP="00A67335">
      <w:pPr>
        <w:pStyle w:val="NormalArial"/>
        <w:rPr>
          <w:rFonts w:ascii="Open Sans" w:hAnsi="Open Sans" w:cs="Open Sans"/>
        </w:rPr>
      </w:pPr>
      <w:r w:rsidRPr="00A67335">
        <w:rPr>
          <w:rFonts w:ascii="Open Sans" w:hAnsi="Open Sans" w:cs="Open Sans"/>
        </w:rPr>
        <w:t>Consumers are supported to participate in the community and maintain relationships. During the audit, consumers were seen engaging in a range of social events. Staff personalise support based on interests and preferences. Examples include consumer-led chat groups and reading programs. The environment encourages social connections within and outside the service.</w:t>
      </w:r>
    </w:p>
    <w:p w14:paraId="1113727A" w14:textId="77777777" w:rsidR="00A67335" w:rsidRPr="00A67335" w:rsidRDefault="00A67335" w:rsidP="00A67335">
      <w:pPr>
        <w:pStyle w:val="NormalArial"/>
        <w:rPr>
          <w:rFonts w:ascii="Open Sans" w:hAnsi="Open Sans" w:cs="Open Sans"/>
        </w:rPr>
      </w:pPr>
      <w:r w:rsidRPr="00A67335">
        <w:rPr>
          <w:rFonts w:ascii="Open Sans" w:hAnsi="Open Sans" w:cs="Open Sans"/>
        </w:rPr>
        <w:t>Information about consumers' needs and preferences is communicated effectively within the service. Staff said handovers and electronic progress notes keep them informed. Documentation reviewed showed current information about daily living supports is accurately recorded and regularly updated. Changes are communicated promptly and incorporated into care plans. Staff demonstrated a good understanding of communication systems and consumer preferences.</w:t>
      </w:r>
    </w:p>
    <w:p w14:paraId="15624CB2" w14:textId="23C4E328" w:rsidR="00A67335" w:rsidRPr="00A67335" w:rsidRDefault="00A67335" w:rsidP="00A67335">
      <w:pPr>
        <w:pStyle w:val="NormalArial"/>
        <w:rPr>
          <w:rFonts w:ascii="Open Sans" w:hAnsi="Open Sans" w:cs="Open Sans"/>
        </w:rPr>
      </w:pPr>
      <w:r w:rsidRPr="00A67335">
        <w:rPr>
          <w:rFonts w:ascii="Open Sans" w:hAnsi="Open Sans" w:cs="Open Sans"/>
        </w:rPr>
        <w:t xml:space="preserve">The service refers consumers to external services when additional support is needed. Consumers said they trust staff to arrange external care when required. Lifestyle and clinical staff described how they initiate referrals, including to physiotherapists and other allied health professionals. An example included helping a consumer access </w:t>
      </w:r>
      <w:r w:rsidR="0027522C">
        <w:rPr>
          <w:rFonts w:ascii="Open Sans" w:hAnsi="Open Sans" w:cs="Open Sans"/>
        </w:rPr>
        <w:t>one on one</w:t>
      </w:r>
      <w:r w:rsidRPr="00A67335">
        <w:rPr>
          <w:rFonts w:ascii="Open Sans" w:hAnsi="Open Sans" w:cs="Open Sans"/>
        </w:rPr>
        <w:t xml:space="preserve"> therapy post-stroke. Documentation confirmed referrals were timely and matched to the individual’s preferences and goals.</w:t>
      </w:r>
    </w:p>
    <w:p w14:paraId="77250C79" w14:textId="608BDBBA" w:rsidR="00A67335" w:rsidRPr="00A67335" w:rsidRDefault="00A67335" w:rsidP="00A67335">
      <w:pPr>
        <w:pStyle w:val="NormalArial"/>
        <w:rPr>
          <w:rFonts w:ascii="Open Sans" w:hAnsi="Open Sans" w:cs="Open Sans"/>
        </w:rPr>
      </w:pPr>
      <w:r w:rsidRPr="00A67335">
        <w:rPr>
          <w:rFonts w:ascii="Open Sans" w:hAnsi="Open Sans" w:cs="Open Sans"/>
        </w:rPr>
        <w:t>Meals are varied, nutritious, and tailored to individual preferences. Consumers said they have multiple food choices and meals are of good quality and quantity. Observations during mealtimes showed respectful service</w:t>
      </w:r>
      <w:r w:rsidR="00D43205">
        <w:rPr>
          <w:rFonts w:ascii="Open Sans" w:hAnsi="Open Sans" w:cs="Open Sans"/>
        </w:rPr>
        <w:t xml:space="preserve">. </w:t>
      </w:r>
      <w:r w:rsidRPr="00A67335">
        <w:rPr>
          <w:rFonts w:ascii="Open Sans" w:hAnsi="Open Sans" w:cs="Open Sans"/>
        </w:rPr>
        <w:t>Menus are displayed clearly, and dietary needs are recorded in care plans. The onsite chef prepares meals and staff support meal service in both dining areas and private rooms.</w:t>
      </w:r>
    </w:p>
    <w:p w14:paraId="619D7626" w14:textId="34E3FC0D" w:rsidR="00B079B7" w:rsidRPr="001E694D" w:rsidRDefault="00A67335" w:rsidP="00A67335">
      <w:pPr>
        <w:pStyle w:val="NormalArial"/>
        <w:rPr>
          <w:rFonts w:ascii="Open Sans" w:hAnsi="Open Sans" w:cs="Open Sans"/>
        </w:rPr>
      </w:pPr>
      <w:r w:rsidRPr="00A67335">
        <w:rPr>
          <w:rFonts w:ascii="Open Sans" w:hAnsi="Open Sans" w:cs="Open Sans"/>
        </w:rPr>
        <w:t>Equipment is clean, safe, and well maintained. Consumers and staff confirmed suitability and availability of equipment. Observations showed mobility aids and hygiene equipment were in good condition. A dedicated maintenance officer ensures routine checks are done and staff can submit repair requests via a reception box. The service is transitioning to a digital system to streamline maintenance. Schedules and audits track equipment upkeep</w:t>
      </w:r>
      <w:r w:rsidR="00CC1A5F">
        <w:rPr>
          <w:rFonts w:ascii="Open Sans" w:hAnsi="Open Sans" w:cs="Open Sans"/>
        </w:rPr>
        <w:t>.</w:t>
      </w:r>
    </w:p>
    <w:p w14:paraId="70CA6FEF" w14:textId="77777777" w:rsidR="00B079B7" w:rsidRPr="001E694D" w:rsidRDefault="00B079B7">
      <w:pPr>
        <w:pStyle w:val="NormalArial"/>
        <w:rPr>
          <w:rFonts w:ascii="Open Sans" w:hAnsi="Open Sans" w:cs="Open Sans"/>
        </w:rPr>
      </w:pPr>
      <w:r w:rsidRPr="001E694D">
        <w:rPr>
          <w:rFonts w:ascii="Open Sans" w:hAnsi="Open Sans" w:cs="Open Sans"/>
        </w:rPr>
        <w:br w:type="page"/>
      </w:r>
    </w:p>
    <w:p w14:paraId="213525C1"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906AF2" w14:paraId="2E89702F"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EF60F65"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0B9449A"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507C54AB"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A1834E" w14:textId="77777777" w:rsidR="00B079B7" w:rsidRPr="001E694D" w:rsidRDefault="00B079B7">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4372512"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296064C"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526789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60440DCD"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C913C4" w14:textId="77777777" w:rsidR="00B079B7" w:rsidRPr="001E694D" w:rsidRDefault="00B079B7">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9082968"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9296781" w14:textId="77777777" w:rsidR="00B079B7" w:rsidRPr="001E694D" w:rsidRDefault="00B079B7">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47488D8" w14:textId="77777777" w:rsidR="00B079B7" w:rsidRPr="001E694D" w:rsidRDefault="00B079B7">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5B29D28"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8965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55F6826"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D25E7F" w14:textId="77777777" w:rsidR="00B079B7" w:rsidRPr="001E694D" w:rsidRDefault="00B079B7">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A7FECA0"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8A5A2B3" w14:textId="77777777" w:rsidR="00B079B7" w:rsidRPr="001E694D" w:rsidRDefault="007121F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58778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582B3958"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1FEB85EA" w14:textId="249CF91E" w:rsidR="00D523DF" w:rsidRPr="00D523DF" w:rsidRDefault="00D523DF" w:rsidP="00D523DF">
      <w:pPr>
        <w:pStyle w:val="NormalArial"/>
        <w:rPr>
          <w:rFonts w:ascii="Open Sans" w:hAnsi="Open Sans" w:cs="Open Sans"/>
        </w:rPr>
      </w:pPr>
      <w:r w:rsidRPr="00D523DF">
        <w:rPr>
          <w:rFonts w:ascii="Open Sans" w:hAnsi="Open Sans" w:cs="Open Sans"/>
        </w:rPr>
        <w:t xml:space="preserve">The environment is welcoming and promotes </w:t>
      </w:r>
      <w:r w:rsidR="00CC1A5F">
        <w:rPr>
          <w:rFonts w:ascii="Open Sans" w:hAnsi="Open Sans" w:cs="Open Sans"/>
        </w:rPr>
        <w:t xml:space="preserve">consumer </w:t>
      </w:r>
      <w:r w:rsidRPr="00D523DF">
        <w:rPr>
          <w:rFonts w:ascii="Open Sans" w:hAnsi="Open Sans" w:cs="Open Sans"/>
        </w:rPr>
        <w:t xml:space="preserve">independence and belonging. Consumers said they feel at home and enjoy shared and outdoor spaces. Clear signage supports navigation and personal room doors display </w:t>
      </w:r>
      <w:r w:rsidR="00E324FE">
        <w:rPr>
          <w:rFonts w:ascii="Open Sans" w:hAnsi="Open Sans" w:cs="Open Sans"/>
        </w:rPr>
        <w:t xml:space="preserve">consumer </w:t>
      </w:r>
      <w:r w:rsidRPr="00D523DF">
        <w:rPr>
          <w:rFonts w:ascii="Open Sans" w:hAnsi="Open Sans" w:cs="Open Sans"/>
        </w:rPr>
        <w:t>names and photo</w:t>
      </w:r>
      <w:r w:rsidR="00E324FE">
        <w:rPr>
          <w:rFonts w:ascii="Open Sans" w:hAnsi="Open Sans" w:cs="Open Sans"/>
        </w:rPr>
        <w:t>graph</w:t>
      </w:r>
      <w:r w:rsidRPr="00D523DF">
        <w:rPr>
          <w:rFonts w:ascii="Open Sans" w:hAnsi="Open Sans" w:cs="Open Sans"/>
        </w:rPr>
        <w:t xml:space="preserve">s. During the audit, consumers were seen using courtyards and </w:t>
      </w:r>
      <w:r w:rsidR="00E324FE">
        <w:rPr>
          <w:rFonts w:ascii="Open Sans" w:hAnsi="Open Sans" w:cs="Open Sans"/>
        </w:rPr>
        <w:t>a</w:t>
      </w:r>
      <w:r w:rsidRPr="00D523DF">
        <w:rPr>
          <w:rFonts w:ascii="Open Sans" w:hAnsi="Open Sans" w:cs="Open Sans"/>
        </w:rPr>
        <w:t xml:space="preserve"> café for socialising. Staff confirmed shared spaces are open to all consumers and visitors.</w:t>
      </w:r>
    </w:p>
    <w:p w14:paraId="4120AB87" w14:textId="77777777" w:rsidR="00D523DF" w:rsidRPr="00D523DF" w:rsidRDefault="00D523DF" w:rsidP="00D523DF">
      <w:pPr>
        <w:pStyle w:val="NormalArial"/>
        <w:rPr>
          <w:rFonts w:ascii="Open Sans" w:hAnsi="Open Sans" w:cs="Open Sans"/>
        </w:rPr>
      </w:pPr>
      <w:r w:rsidRPr="00D523DF">
        <w:rPr>
          <w:rFonts w:ascii="Open Sans" w:hAnsi="Open Sans" w:cs="Open Sans"/>
        </w:rPr>
        <w:t>The environment is clean, comfortable, and safe. Consumers move freely indoors and outdoors using mobility aids. The heritage-listed building has been adapted for accessibility with wide halls, ramps and level paths. Outdoor spaces are secure and shaded. Observations showed communal areas and rooms were well maintained and accessible. Consumers said they enjoy spending time outside and feel safe doing so.</w:t>
      </w:r>
    </w:p>
    <w:p w14:paraId="0D43C003" w14:textId="48CE3471" w:rsidR="00B079B7" w:rsidRPr="001E694D" w:rsidRDefault="00D523DF" w:rsidP="00D523DF">
      <w:pPr>
        <w:pStyle w:val="NormalArial"/>
        <w:rPr>
          <w:rFonts w:ascii="Open Sans" w:hAnsi="Open Sans" w:cs="Open Sans"/>
        </w:rPr>
      </w:pPr>
      <w:r w:rsidRPr="00D523DF">
        <w:rPr>
          <w:rFonts w:ascii="Open Sans" w:hAnsi="Open Sans" w:cs="Open Sans"/>
        </w:rPr>
        <w:t>Furniture and fittings are safe, clean and well maintained. Consumers and staff confirmed equipment meets their needs. Maintenance requests are managed through a box in reception and soon through a digital system. The maintenance officer prioritises requests and completes tasks or escalates them as needed. Documentation showed regular cleaning and maintenance schedules are followed. Observations confirmed communal and personal areas were tidy and in good condition.</w:t>
      </w:r>
      <w:r w:rsidR="0025311E">
        <w:rPr>
          <w:rFonts w:ascii="Open Sans" w:hAnsi="Open Sans" w:cs="Open Sans"/>
        </w:rPr>
        <w:t xml:space="preserve"> </w:t>
      </w:r>
    </w:p>
    <w:p w14:paraId="7B29DACC" w14:textId="77777777" w:rsidR="00B079B7" w:rsidRPr="001E694D" w:rsidRDefault="00B079B7">
      <w:pPr>
        <w:pStyle w:val="NormalArial"/>
        <w:rPr>
          <w:rFonts w:ascii="Open Sans" w:hAnsi="Open Sans" w:cs="Open Sans"/>
        </w:rPr>
      </w:pPr>
      <w:r w:rsidRPr="001E694D">
        <w:rPr>
          <w:rFonts w:ascii="Open Sans" w:hAnsi="Open Sans" w:cs="Open Sans"/>
        </w:rPr>
        <w:br w:type="page"/>
      </w:r>
    </w:p>
    <w:p w14:paraId="0FBBCEA8"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906AF2" w14:paraId="1990370A"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2F3B0F7"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9D8B478"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7F73EF82"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9C2D22" w14:textId="77777777" w:rsidR="00B079B7" w:rsidRPr="001E694D" w:rsidRDefault="00B079B7">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E7C5B87"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3D00C48"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076273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6BBBA57B"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B847C3" w14:textId="77777777" w:rsidR="00B079B7" w:rsidRPr="001E694D" w:rsidRDefault="00B079B7">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1A5CF4B"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10E46B7"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998239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5CF8F095"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C85912" w14:textId="77777777" w:rsidR="00B079B7" w:rsidRPr="001E694D" w:rsidRDefault="00B079B7">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90DC4E7"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047C90F"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987316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0AB40B09" w14:textId="77777777" w:rsidTr="00906AF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325D72" w14:textId="77777777" w:rsidR="00B079B7" w:rsidRPr="001E694D" w:rsidRDefault="00B079B7">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837B410"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C036E87" w14:textId="77777777" w:rsidR="00B079B7" w:rsidRPr="001E694D" w:rsidRDefault="007121F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97670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38181184"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1870BBDE" w14:textId="66F5494A" w:rsidR="004F4CEA" w:rsidRPr="004F4CEA" w:rsidRDefault="004F4CEA" w:rsidP="004F4CEA">
      <w:pPr>
        <w:pStyle w:val="NormalArial"/>
        <w:rPr>
          <w:rFonts w:ascii="Open Sans" w:hAnsi="Open Sans" w:cs="Open Sans"/>
        </w:rPr>
      </w:pPr>
      <w:r w:rsidRPr="004F4CEA">
        <w:rPr>
          <w:rFonts w:ascii="Open Sans" w:hAnsi="Open Sans" w:cs="Open Sans"/>
        </w:rPr>
        <w:t xml:space="preserve">Consumers and representatives are encouraged to give feedback and make complaints. Forms are available throughout the service, and </w:t>
      </w:r>
      <w:r w:rsidR="00A75C53">
        <w:rPr>
          <w:rFonts w:ascii="Open Sans" w:hAnsi="Open Sans" w:cs="Open Sans"/>
        </w:rPr>
        <w:t xml:space="preserve">consumers said they </w:t>
      </w:r>
      <w:r w:rsidRPr="004F4CEA">
        <w:rPr>
          <w:rFonts w:ascii="Open Sans" w:hAnsi="Open Sans" w:cs="Open Sans"/>
        </w:rPr>
        <w:t>feel confident to speak up. Feedback is discussed in meetings and minutes are displayed. Staff support consumers to raise issues informally or via forms. Observations confirmed multiple feedback channels, and consumers said concerns are taken seriously.</w:t>
      </w:r>
    </w:p>
    <w:p w14:paraId="3C93EEE5" w14:textId="36AA473B" w:rsidR="004F4CEA" w:rsidRPr="004F4CEA" w:rsidRDefault="004F4CEA" w:rsidP="004F4CEA">
      <w:pPr>
        <w:pStyle w:val="NormalArial"/>
        <w:rPr>
          <w:rFonts w:ascii="Open Sans" w:hAnsi="Open Sans" w:cs="Open Sans"/>
        </w:rPr>
      </w:pPr>
      <w:r w:rsidRPr="004F4CEA">
        <w:rPr>
          <w:rFonts w:ascii="Open Sans" w:hAnsi="Open Sans" w:cs="Open Sans"/>
        </w:rPr>
        <w:t xml:space="preserve">Consumers know how to access advocacy and complaints services. Advocacy brochures and </w:t>
      </w:r>
      <w:r w:rsidR="00A75C53">
        <w:rPr>
          <w:rFonts w:ascii="Open Sans" w:hAnsi="Open Sans" w:cs="Open Sans"/>
        </w:rPr>
        <w:t xml:space="preserve">the </w:t>
      </w:r>
      <w:r w:rsidRPr="004F4CEA">
        <w:rPr>
          <w:rFonts w:ascii="Open Sans" w:hAnsi="Open Sans" w:cs="Open Sans"/>
        </w:rPr>
        <w:t>Commission feedback forms are clearly displayed. Consumers said they feel supported and aware of their rights. Staff are knowledgeable about advocacy services and promote access to support when needed. One consumer recalled a recent Advocare visit. Representatives felt issues are addressed directly and resolved without escalation.</w:t>
      </w:r>
    </w:p>
    <w:p w14:paraId="515DC4E2" w14:textId="0890720A" w:rsidR="004F4CEA" w:rsidRPr="004F4CEA" w:rsidRDefault="004F4CEA" w:rsidP="004F4CEA">
      <w:pPr>
        <w:pStyle w:val="NormalArial"/>
        <w:rPr>
          <w:rFonts w:ascii="Open Sans" w:hAnsi="Open Sans" w:cs="Open Sans"/>
        </w:rPr>
      </w:pPr>
      <w:r w:rsidRPr="004F4CEA">
        <w:rPr>
          <w:rFonts w:ascii="Open Sans" w:hAnsi="Open Sans" w:cs="Open Sans"/>
        </w:rPr>
        <w:t xml:space="preserve">Complaints are managed appropriately and open disclosure is used when things go wrong. Documentation showed thorough complaints handling with actions and follow-up. Staff are trained in open disclosure and described how they apologise and provide honest explanations. Policies guide staff on appropriate responses, </w:t>
      </w:r>
      <w:r w:rsidR="002B0CFA" w:rsidRPr="004F4CEA">
        <w:rPr>
          <w:rFonts w:ascii="Open Sans" w:hAnsi="Open Sans" w:cs="Open Sans"/>
        </w:rPr>
        <w:t>highlighting</w:t>
      </w:r>
      <w:r w:rsidRPr="004F4CEA">
        <w:rPr>
          <w:rFonts w:ascii="Open Sans" w:hAnsi="Open Sans" w:cs="Open Sans"/>
        </w:rPr>
        <w:t xml:space="preserve"> empathy and active listening.</w:t>
      </w:r>
    </w:p>
    <w:p w14:paraId="4B10A26B" w14:textId="2A760E3D" w:rsidR="00B079B7" w:rsidRPr="001E694D" w:rsidRDefault="004F4CEA">
      <w:pPr>
        <w:pStyle w:val="NormalArial"/>
        <w:rPr>
          <w:rFonts w:ascii="Open Sans" w:hAnsi="Open Sans" w:cs="Open Sans"/>
        </w:rPr>
      </w:pPr>
      <w:r w:rsidRPr="004F4CEA">
        <w:rPr>
          <w:rFonts w:ascii="Open Sans" w:hAnsi="Open Sans" w:cs="Open Sans"/>
        </w:rPr>
        <w:t>Feedback and complaints are reviewed to improve care. Consumers said they trust the service to act on feedback. Management is supported by a regional quality manager who tracks feedback trends and reports to the governing body. Improvements are recorded in the PCI. Quality meetings review incidents, feedback, and audits to identify systemic issues and implement changes.</w:t>
      </w:r>
      <w:r w:rsidR="00B079B7" w:rsidRPr="001E694D">
        <w:rPr>
          <w:rFonts w:ascii="Open Sans" w:hAnsi="Open Sans" w:cs="Open Sans"/>
        </w:rPr>
        <w:br w:type="page"/>
      </w:r>
    </w:p>
    <w:p w14:paraId="5833CDF1"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906AF2" w14:paraId="033029CC"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670860B"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5D338A0"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01F2A6F3"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01827" w14:textId="77777777" w:rsidR="00B079B7" w:rsidRPr="001E694D" w:rsidRDefault="00B079B7">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96B6DFC"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967108B"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635226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5D28CF67"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B74E5" w14:textId="77777777" w:rsidR="00B079B7" w:rsidRPr="001E694D" w:rsidRDefault="00B079B7">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DC04D02"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5573212"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633306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A6B4399"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98DB8" w14:textId="77777777" w:rsidR="00B079B7" w:rsidRPr="001E694D" w:rsidRDefault="00B079B7">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0AE8384"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1F83739"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6596199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4494D75C"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0D1FC6" w14:textId="77777777" w:rsidR="00B079B7" w:rsidRPr="001E694D" w:rsidRDefault="00B079B7">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288A494"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2F1E9DB4" w14:textId="77777777" w:rsidR="00B079B7" w:rsidRPr="001E694D" w:rsidRDefault="007121F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370337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008128E3" w14:textId="77777777" w:rsidTr="00906A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16BD84" w14:textId="77777777" w:rsidR="00B079B7" w:rsidRPr="001E694D" w:rsidRDefault="00B079B7">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C71234F"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6B644392" w14:textId="77777777" w:rsidR="00B079B7" w:rsidRPr="001E694D" w:rsidRDefault="007121F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664008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760A2EDB" w14:textId="77777777" w:rsidR="00B079B7" w:rsidRPr="003E162B" w:rsidRDefault="00B079B7">
      <w:pPr>
        <w:pStyle w:val="Heading20"/>
        <w:rPr>
          <w:rFonts w:ascii="Open Sans" w:hAnsi="Open Sans" w:cs="Open Sans"/>
          <w:color w:val="781E77"/>
        </w:rPr>
      </w:pPr>
      <w:r w:rsidRPr="003E162B">
        <w:rPr>
          <w:rFonts w:ascii="Open Sans" w:hAnsi="Open Sans" w:cs="Open Sans"/>
          <w:color w:val="781E77"/>
        </w:rPr>
        <w:t>Findings</w:t>
      </w:r>
    </w:p>
    <w:p w14:paraId="406DCF1C" w14:textId="72568BDA" w:rsidR="00A17244" w:rsidRPr="00A17244" w:rsidRDefault="00A17244" w:rsidP="00A17244">
      <w:pPr>
        <w:pStyle w:val="NormalArial"/>
        <w:rPr>
          <w:rFonts w:ascii="Open Sans" w:hAnsi="Open Sans" w:cs="Open Sans"/>
        </w:rPr>
      </w:pPr>
      <w:r w:rsidRPr="00A17244">
        <w:rPr>
          <w:rFonts w:ascii="Open Sans" w:hAnsi="Open Sans" w:cs="Open Sans"/>
        </w:rPr>
        <w:t xml:space="preserve">The workforce is planned to meet occupancy levels and care minute requirements. Rosters are consistently filled, with </w:t>
      </w:r>
      <w:r w:rsidR="00C00098">
        <w:rPr>
          <w:rFonts w:ascii="Open Sans" w:hAnsi="Open Sans" w:cs="Open Sans"/>
        </w:rPr>
        <w:t xml:space="preserve">registered nurses </w:t>
      </w:r>
      <w:r w:rsidRPr="00A17244">
        <w:rPr>
          <w:rFonts w:ascii="Open Sans" w:hAnsi="Open Sans" w:cs="Open Sans"/>
        </w:rPr>
        <w:t xml:space="preserve">onsite 24/7 and a flexible pool of staff and agency support when needed. Staff allocation sheets reflect </w:t>
      </w:r>
      <w:r w:rsidR="0097092A">
        <w:rPr>
          <w:rFonts w:ascii="Open Sans" w:hAnsi="Open Sans" w:cs="Open Sans"/>
        </w:rPr>
        <w:t xml:space="preserve">effective </w:t>
      </w:r>
      <w:r w:rsidRPr="00A17244">
        <w:rPr>
          <w:rFonts w:ascii="Open Sans" w:hAnsi="Open Sans" w:cs="Open Sans"/>
        </w:rPr>
        <w:t>planning strategies. Consumers said support is always available, though fewer staff are noticed on weekends with no direct impact reported.</w:t>
      </w:r>
    </w:p>
    <w:p w14:paraId="0F8199BE" w14:textId="33494EB9" w:rsidR="00A17244" w:rsidRPr="00A17244" w:rsidRDefault="00A17244" w:rsidP="00A17244">
      <w:pPr>
        <w:pStyle w:val="NormalArial"/>
        <w:rPr>
          <w:rFonts w:ascii="Open Sans" w:hAnsi="Open Sans" w:cs="Open Sans"/>
        </w:rPr>
      </w:pPr>
      <w:r w:rsidRPr="00A17244">
        <w:rPr>
          <w:rFonts w:ascii="Open Sans" w:hAnsi="Open Sans" w:cs="Open Sans"/>
        </w:rPr>
        <w:t xml:space="preserve">Staff interactions are kind, caring, and respectful. Consumers and representatives </w:t>
      </w:r>
      <w:r w:rsidR="00D7643B">
        <w:rPr>
          <w:rFonts w:ascii="Open Sans" w:hAnsi="Open Sans" w:cs="Open Sans"/>
        </w:rPr>
        <w:t>said staff are caring and helpful</w:t>
      </w:r>
      <w:r w:rsidRPr="00A17244">
        <w:rPr>
          <w:rFonts w:ascii="Open Sans" w:hAnsi="Open Sans" w:cs="Open Sans"/>
        </w:rPr>
        <w:t xml:space="preserve">. Observations confirmed respectful engagement </w:t>
      </w:r>
      <w:r w:rsidR="00891416">
        <w:rPr>
          <w:rFonts w:ascii="Open Sans" w:hAnsi="Open Sans" w:cs="Open Sans"/>
        </w:rPr>
        <w:t xml:space="preserve">of staff and management with consumers and their families. </w:t>
      </w:r>
      <w:r w:rsidRPr="00A17244">
        <w:rPr>
          <w:rFonts w:ascii="Open Sans" w:hAnsi="Open Sans" w:cs="Open Sans"/>
        </w:rPr>
        <w:t>Staff described being guided by onboarding training and a code of conduct, and said they would report any inappropriate behaviour.</w:t>
      </w:r>
    </w:p>
    <w:p w14:paraId="16DD427A" w14:textId="77777777" w:rsidR="00A17244" w:rsidRPr="00A17244" w:rsidRDefault="00A17244" w:rsidP="00A17244">
      <w:pPr>
        <w:pStyle w:val="NormalArial"/>
        <w:rPr>
          <w:rFonts w:ascii="Open Sans" w:hAnsi="Open Sans" w:cs="Open Sans"/>
        </w:rPr>
      </w:pPr>
      <w:r w:rsidRPr="00A17244">
        <w:rPr>
          <w:rFonts w:ascii="Open Sans" w:hAnsi="Open Sans" w:cs="Open Sans"/>
        </w:rPr>
        <w:t>Staff have the knowledge, qualifications, and training to perform their roles effectively. Consumers expressed confidence in staff competence. Staff files showed up-to-date qualifications and police clearances. Mandatory training is tracked via profiles and includes annual refreshers on clinical and safety topics.</w:t>
      </w:r>
    </w:p>
    <w:p w14:paraId="1C660AA9" w14:textId="77777777" w:rsidR="00A17244" w:rsidRPr="00A17244" w:rsidRDefault="00A17244" w:rsidP="00A17244">
      <w:pPr>
        <w:pStyle w:val="NormalArial"/>
        <w:rPr>
          <w:rFonts w:ascii="Open Sans" w:hAnsi="Open Sans" w:cs="Open Sans"/>
        </w:rPr>
      </w:pPr>
      <w:r w:rsidRPr="00A17244">
        <w:rPr>
          <w:rFonts w:ascii="Open Sans" w:hAnsi="Open Sans" w:cs="Open Sans"/>
        </w:rPr>
        <w:t xml:space="preserve">The service supports the workforce through structured recruitment, onboarding, and ongoing training. New staff undergo buddy programs and probation </w:t>
      </w:r>
      <w:r w:rsidRPr="00A17244">
        <w:rPr>
          <w:rFonts w:ascii="Open Sans" w:hAnsi="Open Sans" w:cs="Open Sans"/>
        </w:rPr>
        <w:lastRenderedPageBreak/>
        <w:t>reviews. Training is delivered through modules and toolboxes. Staff performance is monitored and supported through regular appraisals. Staff said they feel well equipped and know where to access policies and procedures.</w:t>
      </w:r>
    </w:p>
    <w:p w14:paraId="7FB46FB5" w14:textId="69103AF6" w:rsidR="00B079B7" w:rsidRPr="001E694D" w:rsidRDefault="00A17244" w:rsidP="00A17244">
      <w:pPr>
        <w:pStyle w:val="NormalArial"/>
        <w:rPr>
          <w:rFonts w:ascii="Open Sans" w:hAnsi="Open Sans" w:cs="Open Sans"/>
        </w:rPr>
      </w:pPr>
      <w:r w:rsidRPr="00A17244">
        <w:rPr>
          <w:rFonts w:ascii="Open Sans" w:hAnsi="Open Sans" w:cs="Open Sans"/>
        </w:rPr>
        <w:t>Performance is reviewed annually, with goals and training needs discussed. A performance management system supports underperformance processes, with HR support. Documentation confirmed active performance review schedules and positive feedback from staff about the process. Appraisals are used to reflect on performance and identify growth opportunities.</w:t>
      </w:r>
    </w:p>
    <w:p w14:paraId="482E6A90" w14:textId="77777777" w:rsidR="00B079B7" w:rsidRPr="001E694D" w:rsidRDefault="00B079B7">
      <w:pPr>
        <w:pStyle w:val="NormalArial"/>
        <w:rPr>
          <w:rFonts w:ascii="Open Sans" w:hAnsi="Open Sans" w:cs="Open Sans"/>
        </w:rPr>
      </w:pPr>
      <w:r w:rsidRPr="001E694D">
        <w:rPr>
          <w:rFonts w:ascii="Open Sans" w:hAnsi="Open Sans" w:cs="Open Sans"/>
        </w:rPr>
        <w:br w:type="page"/>
      </w:r>
    </w:p>
    <w:p w14:paraId="37BB013C" w14:textId="77777777" w:rsidR="00B079B7" w:rsidRPr="001E694D" w:rsidRDefault="00B079B7">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906AF2" w14:paraId="2C8ED298" w14:textId="77777777" w:rsidTr="0090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2B3C5B" w14:textId="77777777" w:rsidR="00B079B7" w:rsidRPr="001E694D" w:rsidRDefault="00B079B7">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1B73591" w14:textId="77777777" w:rsidR="00B079B7" w:rsidRPr="001E694D" w:rsidRDefault="00B079B7">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906AF2" w14:paraId="48DDABD0" w14:textId="77777777" w:rsidTr="00906A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E31DFAA" w14:textId="77777777" w:rsidR="00B079B7" w:rsidRPr="001E694D" w:rsidRDefault="00B079B7">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A5E83C7"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6F24F6B"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440253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102E505D"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1532C9" w14:textId="77777777" w:rsidR="00B079B7" w:rsidRPr="001E694D" w:rsidRDefault="00B079B7">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74A3C42"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5F697E6" w14:textId="77777777" w:rsidR="00B079B7" w:rsidRPr="001E694D" w:rsidRDefault="007121F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6805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01E6CED8" w14:textId="77777777" w:rsidTr="00906A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CDB25C" w14:textId="77777777" w:rsidR="00B079B7" w:rsidRPr="001E694D" w:rsidRDefault="00B079B7">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D40648F"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A5ECCCB"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1E3518E"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BC64D7"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E75650B"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8B24824"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A864B32" w14:textId="77777777" w:rsidR="00B079B7" w:rsidRPr="001E694D" w:rsidRDefault="00B079B7">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CFF86E5" w14:textId="77777777" w:rsidR="00B079B7" w:rsidRPr="001E694D" w:rsidRDefault="007121F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5959104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22B173FE" w14:textId="77777777" w:rsidTr="00906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99EB2B" w14:textId="77777777" w:rsidR="00B079B7" w:rsidRPr="001E694D" w:rsidRDefault="00B079B7">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1DF9B07" w14:textId="77777777" w:rsidR="00B079B7" w:rsidRPr="001E694D" w:rsidRDefault="00B079B7">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A4B342F" w14:textId="77777777" w:rsidR="00B079B7" w:rsidRPr="001E694D" w:rsidRDefault="00B079B7">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21DC457" w14:textId="77777777" w:rsidR="00B079B7" w:rsidRPr="001E694D" w:rsidRDefault="00B079B7">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B023291" w14:textId="77777777" w:rsidR="00B079B7" w:rsidRPr="001E694D" w:rsidRDefault="00B079B7">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1E5AD359" w14:textId="77777777" w:rsidR="00B079B7" w:rsidRPr="001E694D" w:rsidRDefault="00B079B7">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D6ABBC0" w14:textId="77777777" w:rsidR="00B079B7" w:rsidRPr="001E694D" w:rsidRDefault="007121F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8386165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r w:rsidR="00906AF2" w14:paraId="61478CF6" w14:textId="77777777" w:rsidTr="00906A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CBB9671" w14:textId="77777777" w:rsidR="00B079B7" w:rsidRPr="001E694D" w:rsidRDefault="00B079B7">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13872540" w14:textId="77777777" w:rsidR="00B079B7" w:rsidRPr="001E694D" w:rsidRDefault="00B079B7">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2ACC491" w14:textId="77777777" w:rsidR="00B079B7" w:rsidRPr="001E694D" w:rsidRDefault="00B079B7">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8FDD0FB" w14:textId="77777777" w:rsidR="00B079B7" w:rsidRPr="001E694D" w:rsidRDefault="00B079B7">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C471303" w14:textId="77777777" w:rsidR="00B079B7" w:rsidRPr="001E694D" w:rsidRDefault="00B079B7">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DB12E3D" w14:textId="77777777" w:rsidR="00B079B7" w:rsidRPr="001E694D" w:rsidRDefault="007121F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18997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079B7" w:rsidRPr="001E694D">
                  <w:rPr>
                    <w:rFonts w:ascii="Open Sans" w:hAnsi="Open Sans" w:cs="Open Sans"/>
                  </w:rPr>
                  <w:t>Compliant</w:t>
                </w:r>
              </w:sdtContent>
            </w:sdt>
          </w:p>
        </w:tc>
      </w:tr>
    </w:tbl>
    <w:p w14:paraId="10F7990E" w14:textId="77777777" w:rsidR="00B079B7" w:rsidRPr="007A2323" w:rsidRDefault="00B079B7">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DA506AE" w14:textId="77777777" w:rsidR="00D419E4" w:rsidRPr="00D419E4" w:rsidRDefault="00D419E4" w:rsidP="00D419E4">
      <w:pPr>
        <w:pStyle w:val="NormalArial"/>
        <w:rPr>
          <w:rFonts w:ascii="Open Sans" w:hAnsi="Open Sans" w:cs="Open Sans"/>
          <w:color w:val="auto"/>
        </w:rPr>
      </w:pPr>
      <w:r w:rsidRPr="00D419E4">
        <w:rPr>
          <w:rFonts w:ascii="Open Sans" w:hAnsi="Open Sans" w:cs="Open Sans"/>
          <w:color w:val="auto"/>
        </w:rPr>
        <w:t>Consumers are actively engaged in care planning and service delivery. Feedback is gathered through meetings, audits, and a Consumer Advisory Board. Documentation shows consumers participate in admission and review processes. The service supports involvement through structured forums and regular updates.</w:t>
      </w:r>
    </w:p>
    <w:p w14:paraId="62FF2ECF" w14:textId="77777777" w:rsidR="00D419E4" w:rsidRPr="00D419E4" w:rsidRDefault="00D419E4" w:rsidP="00D419E4">
      <w:pPr>
        <w:pStyle w:val="NormalArial"/>
        <w:rPr>
          <w:rFonts w:ascii="Open Sans" w:hAnsi="Open Sans" w:cs="Open Sans"/>
          <w:color w:val="auto"/>
        </w:rPr>
      </w:pPr>
      <w:r w:rsidRPr="00D419E4">
        <w:rPr>
          <w:rFonts w:ascii="Open Sans" w:hAnsi="Open Sans" w:cs="Open Sans"/>
          <w:color w:val="auto"/>
        </w:rPr>
        <w:t>The governing body promotes safe, inclusive care. Data on incidents and complaints is regularly reviewed, and policies guide responsive care. Consumers said they feel safe and respected. Governance oversight ensures risks are identified and addressed promptly, with a strong culture of transparency.</w:t>
      </w:r>
    </w:p>
    <w:p w14:paraId="72CA7FDD" w14:textId="72CFD656" w:rsidR="00D419E4" w:rsidRPr="00D419E4" w:rsidRDefault="00D419E4" w:rsidP="00D419E4">
      <w:pPr>
        <w:pStyle w:val="NormalArial"/>
        <w:rPr>
          <w:rFonts w:ascii="Open Sans" w:hAnsi="Open Sans" w:cs="Open Sans"/>
          <w:color w:val="auto"/>
        </w:rPr>
      </w:pPr>
      <w:r w:rsidRPr="00D419E4">
        <w:rPr>
          <w:rFonts w:ascii="Open Sans" w:hAnsi="Open Sans" w:cs="Open Sans"/>
          <w:color w:val="auto"/>
        </w:rPr>
        <w:t xml:space="preserve">Governance systems support quality care across information management, compliance, workforce, finances, and continuous improvement. Staff access and understand policies. Observations confirmed regular communication via huddles and handovers. Improvements are tracked in the </w:t>
      </w:r>
      <w:r w:rsidR="00C83C89">
        <w:rPr>
          <w:rFonts w:ascii="Open Sans" w:hAnsi="Open Sans" w:cs="Open Sans"/>
          <w:color w:val="auto"/>
        </w:rPr>
        <w:t xml:space="preserve">plan for continuous improvement </w:t>
      </w:r>
      <w:r w:rsidRPr="00D419E4">
        <w:rPr>
          <w:rFonts w:ascii="Open Sans" w:hAnsi="Open Sans" w:cs="Open Sans"/>
          <w:color w:val="auto"/>
        </w:rPr>
        <w:t>and aligned with audit and incident data.</w:t>
      </w:r>
    </w:p>
    <w:p w14:paraId="359F23F3" w14:textId="650B0AD7" w:rsidR="00D419E4" w:rsidRPr="00D419E4" w:rsidRDefault="00D419E4" w:rsidP="00D419E4">
      <w:pPr>
        <w:pStyle w:val="NormalArial"/>
        <w:rPr>
          <w:rFonts w:ascii="Open Sans" w:hAnsi="Open Sans" w:cs="Open Sans"/>
          <w:color w:val="auto"/>
        </w:rPr>
      </w:pPr>
      <w:r w:rsidRPr="00D419E4">
        <w:rPr>
          <w:rFonts w:ascii="Open Sans" w:hAnsi="Open Sans" w:cs="Open Sans"/>
          <w:color w:val="auto"/>
        </w:rPr>
        <w:t xml:space="preserve">Risks are </w:t>
      </w:r>
      <w:r w:rsidR="00C83C89">
        <w:rPr>
          <w:rFonts w:ascii="Open Sans" w:hAnsi="Open Sans" w:cs="Open Sans"/>
          <w:color w:val="auto"/>
        </w:rPr>
        <w:t xml:space="preserve">effectively </w:t>
      </w:r>
      <w:r w:rsidRPr="00D419E4">
        <w:rPr>
          <w:rFonts w:ascii="Open Sans" w:hAnsi="Open Sans" w:cs="Open Sans"/>
          <w:color w:val="auto"/>
        </w:rPr>
        <w:t>managed through structured systems. High-</w:t>
      </w:r>
      <w:r w:rsidR="00C83C89">
        <w:rPr>
          <w:rFonts w:ascii="Open Sans" w:hAnsi="Open Sans" w:cs="Open Sans"/>
          <w:color w:val="auto"/>
        </w:rPr>
        <w:t>impact risk</w:t>
      </w:r>
      <w:r w:rsidRPr="00D419E4">
        <w:rPr>
          <w:rFonts w:ascii="Open Sans" w:hAnsi="Open Sans" w:cs="Open Sans"/>
          <w:color w:val="auto"/>
        </w:rPr>
        <w:t xml:space="preserve"> indicators are tracked and reviewed regularly. Staff are trained in incident reporting and elder abuse. Dignity of risk processes enable informed decision-making. Incidents are logged, investigated, and used to guide improvement and reduce recurrence.</w:t>
      </w:r>
    </w:p>
    <w:p w14:paraId="05B75FD8" w14:textId="553CF7A9" w:rsidR="00B079B7" w:rsidRPr="007A2323" w:rsidRDefault="00D419E4" w:rsidP="00D419E4">
      <w:pPr>
        <w:pStyle w:val="NormalArial"/>
        <w:rPr>
          <w:rFonts w:ascii="Open Sans" w:hAnsi="Open Sans" w:cs="Open Sans"/>
          <w:color w:val="auto"/>
        </w:rPr>
      </w:pPr>
      <w:r w:rsidRPr="00D419E4">
        <w:rPr>
          <w:rFonts w:ascii="Open Sans" w:hAnsi="Open Sans" w:cs="Open Sans"/>
          <w:color w:val="auto"/>
        </w:rPr>
        <w:t>Clinical care is governed by a framework including antimicrobial stewardship, restraint minimisation, and open disclosure. Staff follow evidence-based protocols and receive relevant training. The IPC lead holds appropriate qualifications. Restrictive practices are monitored and minimised. Clinical data is reviewed to improve care quality.</w:t>
      </w:r>
    </w:p>
    <w:sectPr w:rsidR="00B079B7" w:rsidRPr="007A2323">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452A" w14:textId="77777777" w:rsidR="00CB1052" w:rsidRDefault="00CB1052">
      <w:pPr>
        <w:spacing w:after="0"/>
      </w:pPr>
      <w:r>
        <w:separator/>
      </w:r>
    </w:p>
  </w:endnote>
  <w:endnote w:type="continuationSeparator" w:id="0">
    <w:p w14:paraId="4CC53936" w14:textId="77777777" w:rsidR="00CB1052" w:rsidRDefault="00CB10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E385" w14:textId="77777777" w:rsidR="00B079B7" w:rsidRPr="00DF37F2" w:rsidRDefault="00B079B7">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Aegis Montgomery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C5C15B8" w14:textId="77777777" w:rsidR="00B079B7" w:rsidRPr="00DF37F2" w:rsidRDefault="00B079B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7463</w:t>
    </w:r>
    <w:bookmarkEnd w:id="1"/>
    <w:r w:rsidRPr="00DF37F2">
      <w:rPr>
        <w:rStyle w:val="FooterBold"/>
        <w:rFonts w:ascii="Arial" w:hAnsi="Arial"/>
        <w:b w:val="0"/>
      </w:rPr>
      <w:tab/>
      <w:t xml:space="preserve">OFFICIAL: Sensitive </w:t>
    </w:r>
  </w:p>
  <w:p w14:paraId="03BA1AB9" w14:textId="77777777" w:rsidR="00B079B7" w:rsidRPr="00DF37F2" w:rsidRDefault="00B079B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45C5" w14:textId="77777777" w:rsidR="00B079B7" w:rsidRDefault="00B079B7">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1A57" w14:textId="77777777" w:rsidR="00CB1052" w:rsidRDefault="00CB1052">
      <w:pPr>
        <w:spacing w:after="0"/>
      </w:pPr>
      <w:r>
        <w:separator/>
      </w:r>
    </w:p>
  </w:footnote>
  <w:footnote w:type="continuationSeparator" w:id="0">
    <w:p w14:paraId="4BBCBEC6" w14:textId="77777777" w:rsidR="00CB1052" w:rsidRDefault="00CB1052">
      <w:pPr>
        <w:spacing w:after="0"/>
      </w:pPr>
      <w:r>
        <w:continuationSeparator/>
      </w:r>
    </w:p>
  </w:footnote>
  <w:footnote w:id="1">
    <w:p w14:paraId="5749A2E8" w14:textId="6810E9D2" w:rsidR="00B079B7" w:rsidRDefault="00B079B7">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Pr="007811A8">
        <w:rPr>
          <w:rFonts w:ascii="Arial" w:hAnsi="Arial"/>
          <w:color w:val="auto"/>
          <w:sz w:val="20"/>
          <w:szCs w:val="20"/>
        </w:rPr>
        <w:t xml:space="preserve"> 40A</w:t>
      </w:r>
      <w:r w:rsidR="007811A8" w:rsidRPr="007811A8">
        <w:rPr>
          <w:rFonts w:ascii="Arial" w:hAnsi="Arial"/>
          <w:color w:val="auto"/>
          <w:sz w:val="20"/>
          <w:szCs w:val="20"/>
        </w:rPr>
        <w:t xml:space="preserve"> </w:t>
      </w:r>
      <w:r w:rsidRPr="007811A8">
        <w:rPr>
          <w:rFonts w:ascii="Arial" w:hAnsi="Arial"/>
          <w:color w:val="auto"/>
          <w:sz w:val="20"/>
          <w:szCs w:val="20"/>
        </w:rPr>
        <w:t>of the</w:t>
      </w:r>
      <w:r w:rsidRPr="00443CA4">
        <w:rPr>
          <w:rFonts w:ascii="Arial" w:hAnsi="Arial"/>
          <w:sz w:val="20"/>
          <w:szCs w:val="20"/>
        </w:rPr>
        <w:t xml:space="preserve"> Aged Care Quality and Safety Commission Rules 2018.</w:t>
      </w:r>
    </w:p>
    <w:p w14:paraId="3EFB957E" w14:textId="77777777" w:rsidR="00B079B7" w:rsidRDefault="00B079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404C" w14:textId="77777777" w:rsidR="00B079B7" w:rsidRDefault="00B079B7">
    <w:pPr>
      <w:pStyle w:val="Header"/>
    </w:pPr>
    <w:r>
      <w:rPr>
        <w:noProof/>
        <w:color w:val="2B579A"/>
        <w:shd w:val="clear" w:color="auto" w:fill="E6E6E6"/>
        <w:lang w:val="en-US"/>
      </w:rPr>
      <w:drawing>
        <wp:anchor distT="0" distB="0" distL="114300" distR="114300" simplePos="0" relativeHeight="251658241" behindDoc="1" locked="0" layoutInCell="1" allowOverlap="1" wp14:anchorId="63DD2024" wp14:editId="3526F26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7741" w14:textId="77777777" w:rsidR="00B079B7" w:rsidRDefault="00B079B7">
    <w:pPr>
      <w:pStyle w:val="Header"/>
    </w:pPr>
    <w:r>
      <w:rPr>
        <w:noProof/>
      </w:rPr>
      <w:drawing>
        <wp:anchor distT="0" distB="0" distL="114300" distR="114300" simplePos="0" relativeHeight="251658240" behindDoc="0" locked="0" layoutInCell="1" allowOverlap="1" wp14:anchorId="322E0D6B" wp14:editId="2BC59DF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73C6A7C">
      <w:start w:val="1"/>
      <w:numFmt w:val="lowerRoman"/>
      <w:lvlText w:val="(%1)"/>
      <w:lvlJc w:val="left"/>
      <w:pPr>
        <w:ind w:left="1080" w:hanging="720"/>
      </w:pPr>
      <w:rPr>
        <w:rFonts w:hint="default"/>
      </w:rPr>
    </w:lvl>
    <w:lvl w:ilvl="1" w:tplc="86F0466C" w:tentative="1">
      <w:start w:val="1"/>
      <w:numFmt w:val="lowerLetter"/>
      <w:lvlText w:val="%2."/>
      <w:lvlJc w:val="left"/>
      <w:pPr>
        <w:ind w:left="1440" w:hanging="360"/>
      </w:pPr>
    </w:lvl>
    <w:lvl w:ilvl="2" w:tplc="17A697F0" w:tentative="1">
      <w:start w:val="1"/>
      <w:numFmt w:val="lowerRoman"/>
      <w:lvlText w:val="%3."/>
      <w:lvlJc w:val="right"/>
      <w:pPr>
        <w:ind w:left="2160" w:hanging="180"/>
      </w:pPr>
    </w:lvl>
    <w:lvl w:ilvl="3" w:tplc="69901AD0" w:tentative="1">
      <w:start w:val="1"/>
      <w:numFmt w:val="decimal"/>
      <w:lvlText w:val="%4."/>
      <w:lvlJc w:val="left"/>
      <w:pPr>
        <w:ind w:left="2880" w:hanging="360"/>
      </w:pPr>
    </w:lvl>
    <w:lvl w:ilvl="4" w:tplc="05107466" w:tentative="1">
      <w:start w:val="1"/>
      <w:numFmt w:val="lowerLetter"/>
      <w:lvlText w:val="%5."/>
      <w:lvlJc w:val="left"/>
      <w:pPr>
        <w:ind w:left="3600" w:hanging="360"/>
      </w:pPr>
    </w:lvl>
    <w:lvl w:ilvl="5" w:tplc="F79E0E74" w:tentative="1">
      <w:start w:val="1"/>
      <w:numFmt w:val="lowerRoman"/>
      <w:lvlText w:val="%6."/>
      <w:lvlJc w:val="right"/>
      <w:pPr>
        <w:ind w:left="4320" w:hanging="180"/>
      </w:pPr>
    </w:lvl>
    <w:lvl w:ilvl="6" w:tplc="C7162698" w:tentative="1">
      <w:start w:val="1"/>
      <w:numFmt w:val="decimal"/>
      <w:lvlText w:val="%7."/>
      <w:lvlJc w:val="left"/>
      <w:pPr>
        <w:ind w:left="5040" w:hanging="360"/>
      </w:pPr>
    </w:lvl>
    <w:lvl w:ilvl="7" w:tplc="ECA4D14E" w:tentative="1">
      <w:start w:val="1"/>
      <w:numFmt w:val="lowerLetter"/>
      <w:lvlText w:val="%8."/>
      <w:lvlJc w:val="left"/>
      <w:pPr>
        <w:ind w:left="5760" w:hanging="360"/>
      </w:pPr>
    </w:lvl>
    <w:lvl w:ilvl="8" w:tplc="5CE06DE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0980F676">
      <w:start w:val="1"/>
      <w:numFmt w:val="lowerRoman"/>
      <w:lvlText w:val="(%1)"/>
      <w:lvlJc w:val="left"/>
      <w:pPr>
        <w:ind w:left="1080" w:hanging="720"/>
      </w:pPr>
      <w:rPr>
        <w:rFonts w:hint="default"/>
      </w:rPr>
    </w:lvl>
    <w:lvl w:ilvl="1" w:tplc="D090A41C" w:tentative="1">
      <w:start w:val="1"/>
      <w:numFmt w:val="lowerLetter"/>
      <w:lvlText w:val="%2."/>
      <w:lvlJc w:val="left"/>
      <w:pPr>
        <w:ind w:left="1440" w:hanging="360"/>
      </w:pPr>
    </w:lvl>
    <w:lvl w:ilvl="2" w:tplc="4A3A195E" w:tentative="1">
      <w:start w:val="1"/>
      <w:numFmt w:val="lowerRoman"/>
      <w:lvlText w:val="%3."/>
      <w:lvlJc w:val="right"/>
      <w:pPr>
        <w:ind w:left="2160" w:hanging="180"/>
      </w:pPr>
    </w:lvl>
    <w:lvl w:ilvl="3" w:tplc="AA52852E" w:tentative="1">
      <w:start w:val="1"/>
      <w:numFmt w:val="decimal"/>
      <w:lvlText w:val="%4."/>
      <w:lvlJc w:val="left"/>
      <w:pPr>
        <w:ind w:left="2880" w:hanging="360"/>
      </w:pPr>
    </w:lvl>
    <w:lvl w:ilvl="4" w:tplc="A49211D0" w:tentative="1">
      <w:start w:val="1"/>
      <w:numFmt w:val="lowerLetter"/>
      <w:lvlText w:val="%5."/>
      <w:lvlJc w:val="left"/>
      <w:pPr>
        <w:ind w:left="3600" w:hanging="360"/>
      </w:pPr>
    </w:lvl>
    <w:lvl w:ilvl="5" w:tplc="BA8E76DE" w:tentative="1">
      <w:start w:val="1"/>
      <w:numFmt w:val="lowerRoman"/>
      <w:lvlText w:val="%6."/>
      <w:lvlJc w:val="right"/>
      <w:pPr>
        <w:ind w:left="4320" w:hanging="180"/>
      </w:pPr>
    </w:lvl>
    <w:lvl w:ilvl="6" w:tplc="A762E6E8" w:tentative="1">
      <w:start w:val="1"/>
      <w:numFmt w:val="decimal"/>
      <w:lvlText w:val="%7."/>
      <w:lvlJc w:val="left"/>
      <w:pPr>
        <w:ind w:left="5040" w:hanging="360"/>
      </w:pPr>
    </w:lvl>
    <w:lvl w:ilvl="7" w:tplc="07687380" w:tentative="1">
      <w:start w:val="1"/>
      <w:numFmt w:val="lowerLetter"/>
      <w:lvlText w:val="%8."/>
      <w:lvlJc w:val="left"/>
      <w:pPr>
        <w:ind w:left="5760" w:hanging="360"/>
      </w:pPr>
    </w:lvl>
    <w:lvl w:ilvl="8" w:tplc="6F963E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780AF94">
      <w:start w:val="1"/>
      <w:numFmt w:val="lowerRoman"/>
      <w:lvlText w:val="(%1)"/>
      <w:lvlJc w:val="left"/>
      <w:pPr>
        <w:ind w:left="1080" w:hanging="720"/>
      </w:pPr>
      <w:rPr>
        <w:rFonts w:hint="default"/>
      </w:rPr>
    </w:lvl>
    <w:lvl w:ilvl="1" w:tplc="575E2F9A" w:tentative="1">
      <w:start w:val="1"/>
      <w:numFmt w:val="lowerLetter"/>
      <w:lvlText w:val="%2."/>
      <w:lvlJc w:val="left"/>
      <w:pPr>
        <w:ind w:left="1440" w:hanging="360"/>
      </w:pPr>
    </w:lvl>
    <w:lvl w:ilvl="2" w:tplc="B2AAA620" w:tentative="1">
      <w:start w:val="1"/>
      <w:numFmt w:val="lowerRoman"/>
      <w:lvlText w:val="%3."/>
      <w:lvlJc w:val="right"/>
      <w:pPr>
        <w:ind w:left="2160" w:hanging="180"/>
      </w:pPr>
    </w:lvl>
    <w:lvl w:ilvl="3" w:tplc="A34E6F3E" w:tentative="1">
      <w:start w:val="1"/>
      <w:numFmt w:val="decimal"/>
      <w:lvlText w:val="%4."/>
      <w:lvlJc w:val="left"/>
      <w:pPr>
        <w:ind w:left="2880" w:hanging="360"/>
      </w:pPr>
    </w:lvl>
    <w:lvl w:ilvl="4" w:tplc="2FA8BAD4" w:tentative="1">
      <w:start w:val="1"/>
      <w:numFmt w:val="lowerLetter"/>
      <w:lvlText w:val="%5."/>
      <w:lvlJc w:val="left"/>
      <w:pPr>
        <w:ind w:left="3600" w:hanging="360"/>
      </w:pPr>
    </w:lvl>
    <w:lvl w:ilvl="5" w:tplc="10E22EC2" w:tentative="1">
      <w:start w:val="1"/>
      <w:numFmt w:val="lowerRoman"/>
      <w:lvlText w:val="%6."/>
      <w:lvlJc w:val="right"/>
      <w:pPr>
        <w:ind w:left="4320" w:hanging="180"/>
      </w:pPr>
    </w:lvl>
    <w:lvl w:ilvl="6" w:tplc="45703D78" w:tentative="1">
      <w:start w:val="1"/>
      <w:numFmt w:val="decimal"/>
      <w:lvlText w:val="%7."/>
      <w:lvlJc w:val="left"/>
      <w:pPr>
        <w:ind w:left="5040" w:hanging="360"/>
      </w:pPr>
    </w:lvl>
    <w:lvl w:ilvl="7" w:tplc="B56C80A6" w:tentative="1">
      <w:start w:val="1"/>
      <w:numFmt w:val="lowerLetter"/>
      <w:lvlText w:val="%8."/>
      <w:lvlJc w:val="left"/>
      <w:pPr>
        <w:ind w:left="5760" w:hanging="360"/>
      </w:pPr>
    </w:lvl>
    <w:lvl w:ilvl="8" w:tplc="CDD6160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365E3442">
      <w:start w:val="1"/>
      <w:numFmt w:val="bullet"/>
      <w:lvlText w:val=""/>
      <w:lvlJc w:val="left"/>
      <w:pPr>
        <w:ind w:left="720" w:hanging="360"/>
      </w:pPr>
      <w:rPr>
        <w:rFonts w:ascii="Symbol" w:hAnsi="Symbol" w:hint="default"/>
        <w:color w:val="auto"/>
        <w:sz w:val="24"/>
        <w:szCs w:val="24"/>
      </w:rPr>
    </w:lvl>
    <w:lvl w:ilvl="1" w:tplc="400A4464" w:tentative="1">
      <w:start w:val="1"/>
      <w:numFmt w:val="bullet"/>
      <w:lvlText w:val="o"/>
      <w:lvlJc w:val="left"/>
      <w:pPr>
        <w:ind w:left="1440" w:hanging="360"/>
      </w:pPr>
      <w:rPr>
        <w:rFonts w:ascii="Courier New" w:hAnsi="Courier New" w:cs="Courier New" w:hint="default"/>
      </w:rPr>
    </w:lvl>
    <w:lvl w:ilvl="2" w:tplc="3DE2561C" w:tentative="1">
      <w:start w:val="1"/>
      <w:numFmt w:val="bullet"/>
      <w:lvlText w:val=""/>
      <w:lvlJc w:val="left"/>
      <w:pPr>
        <w:ind w:left="2160" w:hanging="360"/>
      </w:pPr>
      <w:rPr>
        <w:rFonts w:ascii="Wingdings" w:hAnsi="Wingdings" w:hint="default"/>
      </w:rPr>
    </w:lvl>
    <w:lvl w:ilvl="3" w:tplc="EA3C9E4C" w:tentative="1">
      <w:start w:val="1"/>
      <w:numFmt w:val="bullet"/>
      <w:lvlText w:val=""/>
      <w:lvlJc w:val="left"/>
      <w:pPr>
        <w:ind w:left="2880" w:hanging="360"/>
      </w:pPr>
      <w:rPr>
        <w:rFonts w:ascii="Symbol" w:hAnsi="Symbol" w:hint="default"/>
      </w:rPr>
    </w:lvl>
    <w:lvl w:ilvl="4" w:tplc="5C3CCA92" w:tentative="1">
      <w:start w:val="1"/>
      <w:numFmt w:val="bullet"/>
      <w:lvlText w:val="o"/>
      <w:lvlJc w:val="left"/>
      <w:pPr>
        <w:ind w:left="3600" w:hanging="360"/>
      </w:pPr>
      <w:rPr>
        <w:rFonts w:ascii="Courier New" w:hAnsi="Courier New" w:cs="Courier New" w:hint="default"/>
      </w:rPr>
    </w:lvl>
    <w:lvl w:ilvl="5" w:tplc="FACE7B58" w:tentative="1">
      <w:start w:val="1"/>
      <w:numFmt w:val="bullet"/>
      <w:lvlText w:val=""/>
      <w:lvlJc w:val="left"/>
      <w:pPr>
        <w:ind w:left="4320" w:hanging="360"/>
      </w:pPr>
      <w:rPr>
        <w:rFonts w:ascii="Wingdings" w:hAnsi="Wingdings" w:hint="default"/>
      </w:rPr>
    </w:lvl>
    <w:lvl w:ilvl="6" w:tplc="493E438C" w:tentative="1">
      <w:start w:val="1"/>
      <w:numFmt w:val="bullet"/>
      <w:lvlText w:val=""/>
      <w:lvlJc w:val="left"/>
      <w:pPr>
        <w:ind w:left="5040" w:hanging="360"/>
      </w:pPr>
      <w:rPr>
        <w:rFonts w:ascii="Symbol" w:hAnsi="Symbol" w:hint="default"/>
      </w:rPr>
    </w:lvl>
    <w:lvl w:ilvl="7" w:tplc="B016EC8C" w:tentative="1">
      <w:start w:val="1"/>
      <w:numFmt w:val="bullet"/>
      <w:lvlText w:val="o"/>
      <w:lvlJc w:val="left"/>
      <w:pPr>
        <w:ind w:left="5760" w:hanging="360"/>
      </w:pPr>
      <w:rPr>
        <w:rFonts w:ascii="Courier New" w:hAnsi="Courier New" w:cs="Courier New" w:hint="default"/>
      </w:rPr>
    </w:lvl>
    <w:lvl w:ilvl="8" w:tplc="5812202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EA23372">
      <w:start w:val="1"/>
      <w:numFmt w:val="lowerRoman"/>
      <w:lvlText w:val="(%1)"/>
      <w:lvlJc w:val="left"/>
      <w:pPr>
        <w:ind w:left="1080" w:hanging="720"/>
      </w:pPr>
      <w:rPr>
        <w:rFonts w:hint="default"/>
      </w:rPr>
    </w:lvl>
    <w:lvl w:ilvl="1" w:tplc="13EA47F4" w:tentative="1">
      <w:start w:val="1"/>
      <w:numFmt w:val="lowerLetter"/>
      <w:lvlText w:val="%2."/>
      <w:lvlJc w:val="left"/>
      <w:pPr>
        <w:ind w:left="1440" w:hanging="360"/>
      </w:pPr>
    </w:lvl>
    <w:lvl w:ilvl="2" w:tplc="DC82FA68" w:tentative="1">
      <w:start w:val="1"/>
      <w:numFmt w:val="lowerRoman"/>
      <w:lvlText w:val="%3."/>
      <w:lvlJc w:val="right"/>
      <w:pPr>
        <w:ind w:left="2160" w:hanging="180"/>
      </w:pPr>
    </w:lvl>
    <w:lvl w:ilvl="3" w:tplc="23A85170" w:tentative="1">
      <w:start w:val="1"/>
      <w:numFmt w:val="decimal"/>
      <w:lvlText w:val="%4."/>
      <w:lvlJc w:val="left"/>
      <w:pPr>
        <w:ind w:left="2880" w:hanging="360"/>
      </w:pPr>
    </w:lvl>
    <w:lvl w:ilvl="4" w:tplc="9DBE11C0" w:tentative="1">
      <w:start w:val="1"/>
      <w:numFmt w:val="lowerLetter"/>
      <w:lvlText w:val="%5."/>
      <w:lvlJc w:val="left"/>
      <w:pPr>
        <w:ind w:left="3600" w:hanging="360"/>
      </w:pPr>
    </w:lvl>
    <w:lvl w:ilvl="5" w:tplc="38C8A462" w:tentative="1">
      <w:start w:val="1"/>
      <w:numFmt w:val="lowerRoman"/>
      <w:lvlText w:val="%6."/>
      <w:lvlJc w:val="right"/>
      <w:pPr>
        <w:ind w:left="4320" w:hanging="180"/>
      </w:pPr>
    </w:lvl>
    <w:lvl w:ilvl="6" w:tplc="C7B63160" w:tentative="1">
      <w:start w:val="1"/>
      <w:numFmt w:val="decimal"/>
      <w:lvlText w:val="%7."/>
      <w:lvlJc w:val="left"/>
      <w:pPr>
        <w:ind w:left="5040" w:hanging="360"/>
      </w:pPr>
    </w:lvl>
    <w:lvl w:ilvl="7" w:tplc="7BF6EC30" w:tentative="1">
      <w:start w:val="1"/>
      <w:numFmt w:val="lowerLetter"/>
      <w:lvlText w:val="%8."/>
      <w:lvlJc w:val="left"/>
      <w:pPr>
        <w:ind w:left="5760" w:hanging="360"/>
      </w:pPr>
    </w:lvl>
    <w:lvl w:ilvl="8" w:tplc="9E2A371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B66D8E0">
      <w:start w:val="1"/>
      <w:numFmt w:val="lowerRoman"/>
      <w:lvlText w:val="(%1)"/>
      <w:lvlJc w:val="left"/>
      <w:pPr>
        <w:ind w:left="1080" w:hanging="720"/>
      </w:pPr>
      <w:rPr>
        <w:rFonts w:hint="default"/>
      </w:rPr>
    </w:lvl>
    <w:lvl w:ilvl="1" w:tplc="C2B88690" w:tentative="1">
      <w:start w:val="1"/>
      <w:numFmt w:val="lowerLetter"/>
      <w:lvlText w:val="%2."/>
      <w:lvlJc w:val="left"/>
      <w:pPr>
        <w:ind w:left="1440" w:hanging="360"/>
      </w:pPr>
    </w:lvl>
    <w:lvl w:ilvl="2" w:tplc="DFB842D0" w:tentative="1">
      <w:start w:val="1"/>
      <w:numFmt w:val="lowerRoman"/>
      <w:lvlText w:val="%3."/>
      <w:lvlJc w:val="right"/>
      <w:pPr>
        <w:ind w:left="2160" w:hanging="180"/>
      </w:pPr>
    </w:lvl>
    <w:lvl w:ilvl="3" w:tplc="80501496" w:tentative="1">
      <w:start w:val="1"/>
      <w:numFmt w:val="decimal"/>
      <w:lvlText w:val="%4."/>
      <w:lvlJc w:val="left"/>
      <w:pPr>
        <w:ind w:left="2880" w:hanging="360"/>
      </w:pPr>
    </w:lvl>
    <w:lvl w:ilvl="4" w:tplc="303842D4" w:tentative="1">
      <w:start w:val="1"/>
      <w:numFmt w:val="lowerLetter"/>
      <w:lvlText w:val="%5."/>
      <w:lvlJc w:val="left"/>
      <w:pPr>
        <w:ind w:left="3600" w:hanging="360"/>
      </w:pPr>
    </w:lvl>
    <w:lvl w:ilvl="5" w:tplc="0BFE8F68" w:tentative="1">
      <w:start w:val="1"/>
      <w:numFmt w:val="lowerRoman"/>
      <w:lvlText w:val="%6."/>
      <w:lvlJc w:val="right"/>
      <w:pPr>
        <w:ind w:left="4320" w:hanging="180"/>
      </w:pPr>
    </w:lvl>
    <w:lvl w:ilvl="6" w:tplc="F71E04EA" w:tentative="1">
      <w:start w:val="1"/>
      <w:numFmt w:val="decimal"/>
      <w:lvlText w:val="%7."/>
      <w:lvlJc w:val="left"/>
      <w:pPr>
        <w:ind w:left="5040" w:hanging="360"/>
      </w:pPr>
    </w:lvl>
    <w:lvl w:ilvl="7" w:tplc="F85EF700" w:tentative="1">
      <w:start w:val="1"/>
      <w:numFmt w:val="lowerLetter"/>
      <w:lvlText w:val="%8."/>
      <w:lvlJc w:val="left"/>
      <w:pPr>
        <w:ind w:left="5760" w:hanging="360"/>
      </w:pPr>
    </w:lvl>
    <w:lvl w:ilvl="8" w:tplc="79D448D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816C5C0">
      <w:start w:val="1"/>
      <w:numFmt w:val="lowerRoman"/>
      <w:lvlText w:val="(%1)"/>
      <w:lvlJc w:val="left"/>
      <w:pPr>
        <w:ind w:left="1080" w:hanging="720"/>
      </w:pPr>
      <w:rPr>
        <w:rFonts w:hint="default"/>
      </w:rPr>
    </w:lvl>
    <w:lvl w:ilvl="1" w:tplc="0F465D44" w:tentative="1">
      <w:start w:val="1"/>
      <w:numFmt w:val="lowerLetter"/>
      <w:lvlText w:val="%2."/>
      <w:lvlJc w:val="left"/>
      <w:pPr>
        <w:ind w:left="1440" w:hanging="360"/>
      </w:pPr>
    </w:lvl>
    <w:lvl w:ilvl="2" w:tplc="55749B34" w:tentative="1">
      <w:start w:val="1"/>
      <w:numFmt w:val="lowerRoman"/>
      <w:lvlText w:val="%3."/>
      <w:lvlJc w:val="right"/>
      <w:pPr>
        <w:ind w:left="2160" w:hanging="180"/>
      </w:pPr>
    </w:lvl>
    <w:lvl w:ilvl="3" w:tplc="953800CA" w:tentative="1">
      <w:start w:val="1"/>
      <w:numFmt w:val="decimal"/>
      <w:lvlText w:val="%4."/>
      <w:lvlJc w:val="left"/>
      <w:pPr>
        <w:ind w:left="2880" w:hanging="360"/>
      </w:pPr>
    </w:lvl>
    <w:lvl w:ilvl="4" w:tplc="98E40D4C" w:tentative="1">
      <w:start w:val="1"/>
      <w:numFmt w:val="lowerLetter"/>
      <w:lvlText w:val="%5."/>
      <w:lvlJc w:val="left"/>
      <w:pPr>
        <w:ind w:left="3600" w:hanging="360"/>
      </w:pPr>
    </w:lvl>
    <w:lvl w:ilvl="5" w:tplc="770CA8F6" w:tentative="1">
      <w:start w:val="1"/>
      <w:numFmt w:val="lowerRoman"/>
      <w:lvlText w:val="%6."/>
      <w:lvlJc w:val="right"/>
      <w:pPr>
        <w:ind w:left="4320" w:hanging="180"/>
      </w:pPr>
    </w:lvl>
    <w:lvl w:ilvl="6" w:tplc="8BE0B100" w:tentative="1">
      <w:start w:val="1"/>
      <w:numFmt w:val="decimal"/>
      <w:lvlText w:val="%7."/>
      <w:lvlJc w:val="left"/>
      <w:pPr>
        <w:ind w:left="5040" w:hanging="360"/>
      </w:pPr>
    </w:lvl>
    <w:lvl w:ilvl="7" w:tplc="E0C20D10" w:tentative="1">
      <w:start w:val="1"/>
      <w:numFmt w:val="lowerLetter"/>
      <w:lvlText w:val="%8."/>
      <w:lvlJc w:val="left"/>
      <w:pPr>
        <w:ind w:left="5760" w:hanging="360"/>
      </w:pPr>
    </w:lvl>
    <w:lvl w:ilvl="8" w:tplc="7AEE596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83E3DE8">
      <w:start w:val="1"/>
      <w:numFmt w:val="lowerRoman"/>
      <w:lvlText w:val="(%1)"/>
      <w:lvlJc w:val="left"/>
      <w:pPr>
        <w:ind w:left="1080" w:hanging="720"/>
      </w:pPr>
      <w:rPr>
        <w:rFonts w:hint="default"/>
      </w:rPr>
    </w:lvl>
    <w:lvl w:ilvl="1" w:tplc="655C0036" w:tentative="1">
      <w:start w:val="1"/>
      <w:numFmt w:val="lowerLetter"/>
      <w:lvlText w:val="%2."/>
      <w:lvlJc w:val="left"/>
      <w:pPr>
        <w:ind w:left="1440" w:hanging="360"/>
      </w:pPr>
    </w:lvl>
    <w:lvl w:ilvl="2" w:tplc="8A4E3FE0" w:tentative="1">
      <w:start w:val="1"/>
      <w:numFmt w:val="lowerRoman"/>
      <w:lvlText w:val="%3."/>
      <w:lvlJc w:val="right"/>
      <w:pPr>
        <w:ind w:left="2160" w:hanging="180"/>
      </w:pPr>
    </w:lvl>
    <w:lvl w:ilvl="3" w:tplc="F8E05B92" w:tentative="1">
      <w:start w:val="1"/>
      <w:numFmt w:val="decimal"/>
      <w:lvlText w:val="%4."/>
      <w:lvlJc w:val="left"/>
      <w:pPr>
        <w:ind w:left="2880" w:hanging="360"/>
      </w:pPr>
    </w:lvl>
    <w:lvl w:ilvl="4" w:tplc="6FA6D2E6" w:tentative="1">
      <w:start w:val="1"/>
      <w:numFmt w:val="lowerLetter"/>
      <w:lvlText w:val="%5."/>
      <w:lvlJc w:val="left"/>
      <w:pPr>
        <w:ind w:left="3600" w:hanging="360"/>
      </w:pPr>
    </w:lvl>
    <w:lvl w:ilvl="5" w:tplc="5F34C0E0" w:tentative="1">
      <w:start w:val="1"/>
      <w:numFmt w:val="lowerRoman"/>
      <w:lvlText w:val="%6."/>
      <w:lvlJc w:val="right"/>
      <w:pPr>
        <w:ind w:left="4320" w:hanging="180"/>
      </w:pPr>
    </w:lvl>
    <w:lvl w:ilvl="6" w:tplc="062885A8" w:tentative="1">
      <w:start w:val="1"/>
      <w:numFmt w:val="decimal"/>
      <w:lvlText w:val="%7."/>
      <w:lvlJc w:val="left"/>
      <w:pPr>
        <w:ind w:left="5040" w:hanging="360"/>
      </w:pPr>
    </w:lvl>
    <w:lvl w:ilvl="7" w:tplc="18B2DB18" w:tentative="1">
      <w:start w:val="1"/>
      <w:numFmt w:val="lowerLetter"/>
      <w:lvlText w:val="%8."/>
      <w:lvlJc w:val="left"/>
      <w:pPr>
        <w:ind w:left="5760" w:hanging="360"/>
      </w:pPr>
    </w:lvl>
    <w:lvl w:ilvl="8" w:tplc="D06A2A38"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44A49BA">
      <w:start w:val="1"/>
      <w:numFmt w:val="lowerRoman"/>
      <w:lvlText w:val="(%1)"/>
      <w:lvlJc w:val="left"/>
      <w:pPr>
        <w:ind w:left="1080" w:hanging="720"/>
      </w:pPr>
      <w:rPr>
        <w:rFonts w:hint="default"/>
      </w:rPr>
    </w:lvl>
    <w:lvl w:ilvl="1" w:tplc="D9201A0A" w:tentative="1">
      <w:start w:val="1"/>
      <w:numFmt w:val="lowerLetter"/>
      <w:lvlText w:val="%2."/>
      <w:lvlJc w:val="left"/>
      <w:pPr>
        <w:ind w:left="1440" w:hanging="360"/>
      </w:pPr>
    </w:lvl>
    <w:lvl w:ilvl="2" w:tplc="3A4E16B2" w:tentative="1">
      <w:start w:val="1"/>
      <w:numFmt w:val="lowerRoman"/>
      <w:lvlText w:val="%3."/>
      <w:lvlJc w:val="right"/>
      <w:pPr>
        <w:ind w:left="2160" w:hanging="180"/>
      </w:pPr>
    </w:lvl>
    <w:lvl w:ilvl="3" w:tplc="19A2C604" w:tentative="1">
      <w:start w:val="1"/>
      <w:numFmt w:val="decimal"/>
      <w:lvlText w:val="%4."/>
      <w:lvlJc w:val="left"/>
      <w:pPr>
        <w:ind w:left="2880" w:hanging="360"/>
      </w:pPr>
    </w:lvl>
    <w:lvl w:ilvl="4" w:tplc="1772C7B8" w:tentative="1">
      <w:start w:val="1"/>
      <w:numFmt w:val="lowerLetter"/>
      <w:lvlText w:val="%5."/>
      <w:lvlJc w:val="left"/>
      <w:pPr>
        <w:ind w:left="3600" w:hanging="360"/>
      </w:pPr>
    </w:lvl>
    <w:lvl w:ilvl="5" w:tplc="8BE8CAA2" w:tentative="1">
      <w:start w:val="1"/>
      <w:numFmt w:val="lowerRoman"/>
      <w:lvlText w:val="%6."/>
      <w:lvlJc w:val="right"/>
      <w:pPr>
        <w:ind w:left="4320" w:hanging="180"/>
      </w:pPr>
    </w:lvl>
    <w:lvl w:ilvl="6" w:tplc="223A9756" w:tentative="1">
      <w:start w:val="1"/>
      <w:numFmt w:val="decimal"/>
      <w:lvlText w:val="%7."/>
      <w:lvlJc w:val="left"/>
      <w:pPr>
        <w:ind w:left="5040" w:hanging="360"/>
      </w:pPr>
    </w:lvl>
    <w:lvl w:ilvl="7" w:tplc="2496F678" w:tentative="1">
      <w:start w:val="1"/>
      <w:numFmt w:val="lowerLetter"/>
      <w:lvlText w:val="%8."/>
      <w:lvlJc w:val="left"/>
      <w:pPr>
        <w:ind w:left="5760" w:hanging="360"/>
      </w:pPr>
    </w:lvl>
    <w:lvl w:ilvl="8" w:tplc="13A051F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A7CD8CE">
      <w:start w:val="1"/>
      <w:numFmt w:val="lowerRoman"/>
      <w:lvlText w:val="(%1)"/>
      <w:lvlJc w:val="left"/>
      <w:pPr>
        <w:ind w:left="1080" w:hanging="720"/>
      </w:pPr>
      <w:rPr>
        <w:rFonts w:hint="default"/>
      </w:rPr>
    </w:lvl>
    <w:lvl w:ilvl="1" w:tplc="D3DE8000" w:tentative="1">
      <w:start w:val="1"/>
      <w:numFmt w:val="lowerLetter"/>
      <w:lvlText w:val="%2."/>
      <w:lvlJc w:val="left"/>
      <w:pPr>
        <w:ind w:left="1440" w:hanging="360"/>
      </w:pPr>
    </w:lvl>
    <w:lvl w:ilvl="2" w:tplc="E0C22E80" w:tentative="1">
      <w:start w:val="1"/>
      <w:numFmt w:val="lowerRoman"/>
      <w:lvlText w:val="%3."/>
      <w:lvlJc w:val="right"/>
      <w:pPr>
        <w:ind w:left="2160" w:hanging="180"/>
      </w:pPr>
    </w:lvl>
    <w:lvl w:ilvl="3" w:tplc="57442726" w:tentative="1">
      <w:start w:val="1"/>
      <w:numFmt w:val="decimal"/>
      <w:lvlText w:val="%4."/>
      <w:lvlJc w:val="left"/>
      <w:pPr>
        <w:ind w:left="2880" w:hanging="360"/>
      </w:pPr>
    </w:lvl>
    <w:lvl w:ilvl="4" w:tplc="1FE278D4" w:tentative="1">
      <w:start w:val="1"/>
      <w:numFmt w:val="lowerLetter"/>
      <w:lvlText w:val="%5."/>
      <w:lvlJc w:val="left"/>
      <w:pPr>
        <w:ind w:left="3600" w:hanging="360"/>
      </w:pPr>
    </w:lvl>
    <w:lvl w:ilvl="5" w:tplc="B7CCA17A" w:tentative="1">
      <w:start w:val="1"/>
      <w:numFmt w:val="lowerRoman"/>
      <w:lvlText w:val="%6."/>
      <w:lvlJc w:val="right"/>
      <w:pPr>
        <w:ind w:left="4320" w:hanging="180"/>
      </w:pPr>
    </w:lvl>
    <w:lvl w:ilvl="6" w:tplc="570A7C42" w:tentative="1">
      <w:start w:val="1"/>
      <w:numFmt w:val="decimal"/>
      <w:lvlText w:val="%7."/>
      <w:lvlJc w:val="left"/>
      <w:pPr>
        <w:ind w:left="5040" w:hanging="360"/>
      </w:pPr>
    </w:lvl>
    <w:lvl w:ilvl="7" w:tplc="6A18ABF2" w:tentative="1">
      <w:start w:val="1"/>
      <w:numFmt w:val="lowerLetter"/>
      <w:lvlText w:val="%8."/>
      <w:lvlJc w:val="left"/>
      <w:pPr>
        <w:ind w:left="5760" w:hanging="360"/>
      </w:pPr>
    </w:lvl>
    <w:lvl w:ilvl="8" w:tplc="D63439E4"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06766784">
    <w:abstractNumId w:val="11"/>
  </w:num>
  <w:num w:numId="2" w16cid:durableId="636648443">
    <w:abstractNumId w:val="4"/>
  </w:num>
  <w:num w:numId="3" w16cid:durableId="328798097">
    <w:abstractNumId w:val="2"/>
  </w:num>
  <w:num w:numId="4" w16cid:durableId="1930770589">
    <w:abstractNumId w:val="7"/>
  </w:num>
  <w:num w:numId="5" w16cid:durableId="1627661676">
    <w:abstractNumId w:val="6"/>
  </w:num>
  <w:num w:numId="6" w16cid:durableId="2056854447">
    <w:abstractNumId w:val="1"/>
  </w:num>
  <w:num w:numId="7" w16cid:durableId="267391103">
    <w:abstractNumId w:val="9"/>
  </w:num>
  <w:num w:numId="8" w16cid:durableId="1247692764">
    <w:abstractNumId w:val="5"/>
  </w:num>
  <w:num w:numId="9" w16cid:durableId="1782987786">
    <w:abstractNumId w:val="8"/>
  </w:num>
  <w:num w:numId="10" w16cid:durableId="1012728278">
    <w:abstractNumId w:val="3"/>
  </w:num>
  <w:num w:numId="11" w16cid:durableId="1909996315">
    <w:abstractNumId w:val="10"/>
  </w:num>
  <w:num w:numId="12" w16cid:durableId="309361590">
    <w:abstractNumId w:val="0"/>
  </w:num>
  <w:num w:numId="13" w16cid:durableId="1194532863">
    <w:abstractNumId w:val="11"/>
  </w:num>
  <w:num w:numId="14" w16cid:durableId="2047412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F2"/>
    <w:rsid w:val="0007455D"/>
    <w:rsid w:val="001839B7"/>
    <w:rsid w:val="00193C29"/>
    <w:rsid w:val="00244592"/>
    <w:rsid w:val="0025311E"/>
    <w:rsid w:val="0027522C"/>
    <w:rsid w:val="002B0CFA"/>
    <w:rsid w:val="002B257E"/>
    <w:rsid w:val="002B4FB3"/>
    <w:rsid w:val="002D44E3"/>
    <w:rsid w:val="002F7001"/>
    <w:rsid w:val="003568F6"/>
    <w:rsid w:val="00382616"/>
    <w:rsid w:val="003C7F76"/>
    <w:rsid w:val="004555E9"/>
    <w:rsid w:val="00467F47"/>
    <w:rsid w:val="00484045"/>
    <w:rsid w:val="004A527E"/>
    <w:rsid w:val="004F4CEA"/>
    <w:rsid w:val="00583D6A"/>
    <w:rsid w:val="00593370"/>
    <w:rsid w:val="00596D55"/>
    <w:rsid w:val="005C6618"/>
    <w:rsid w:val="0062428D"/>
    <w:rsid w:val="006F7E5D"/>
    <w:rsid w:val="007121FE"/>
    <w:rsid w:val="00733C58"/>
    <w:rsid w:val="007811A8"/>
    <w:rsid w:val="007B7D87"/>
    <w:rsid w:val="007E2DEA"/>
    <w:rsid w:val="00846802"/>
    <w:rsid w:val="008517AD"/>
    <w:rsid w:val="00891416"/>
    <w:rsid w:val="00906AF2"/>
    <w:rsid w:val="00964DF7"/>
    <w:rsid w:val="0097092A"/>
    <w:rsid w:val="009874B5"/>
    <w:rsid w:val="00987D05"/>
    <w:rsid w:val="00987FC1"/>
    <w:rsid w:val="009A7CA5"/>
    <w:rsid w:val="009D789E"/>
    <w:rsid w:val="009E2EDA"/>
    <w:rsid w:val="00A17244"/>
    <w:rsid w:val="00A22140"/>
    <w:rsid w:val="00A67335"/>
    <w:rsid w:val="00A75C53"/>
    <w:rsid w:val="00A9032F"/>
    <w:rsid w:val="00AA0088"/>
    <w:rsid w:val="00B079B7"/>
    <w:rsid w:val="00B16B06"/>
    <w:rsid w:val="00B217CD"/>
    <w:rsid w:val="00B81D2A"/>
    <w:rsid w:val="00B95BE0"/>
    <w:rsid w:val="00BB3385"/>
    <w:rsid w:val="00C00098"/>
    <w:rsid w:val="00C63C78"/>
    <w:rsid w:val="00C653AD"/>
    <w:rsid w:val="00C83C89"/>
    <w:rsid w:val="00CA43FA"/>
    <w:rsid w:val="00CB1052"/>
    <w:rsid w:val="00CC1A5F"/>
    <w:rsid w:val="00D20D1F"/>
    <w:rsid w:val="00D419E4"/>
    <w:rsid w:val="00D43205"/>
    <w:rsid w:val="00D523DF"/>
    <w:rsid w:val="00D7643B"/>
    <w:rsid w:val="00D7716E"/>
    <w:rsid w:val="00D86ABA"/>
    <w:rsid w:val="00D876B0"/>
    <w:rsid w:val="00E324FE"/>
    <w:rsid w:val="00F224E5"/>
    <w:rsid w:val="00F23BA9"/>
    <w:rsid w:val="00F26A93"/>
    <w:rsid w:val="00F652CC"/>
    <w:rsid w:val="00FB1093"/>
    <w:rsid w:val="00FD1CBF"/>
    <w:rsid w:val="00FD3A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7E2C"/>
  <w15:docId w15:val="{C07A1AF8-4FEA-4366-8AF5-5EEF30FB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87137" w:rsidRDefault="00A8713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87137" w:rsidRDefault="00A8713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87137" w:rsidRDefault="00A8713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87137" w:rsidRDefault="00A87137">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87137" w:rsidRDefault="00A87137">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87137" w:rsidRDefault="00A87137">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87137" w:rsidRDefault="00A87137">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87137" w:rsidRDefault="00A87137">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87137" w:rsidRDefault="00A87137">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87137" w:rsidRDefault="00A87137">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87137" w:rsidRDefault="00A87137">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87137" w:rsidRDefault="00A87137">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87137" w:rsidRDefault="00A87137">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87137" w:rsidRDefault="00A87137">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87137" w:rsidRDefault="00A87137">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87137" w:rsidRDefault="00A87137">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87137" w:rsidRDefault="00A87137">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87137" w:rsidRDefault="00A87137">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87137" w:rsidRDefault="00A87137">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87137" w:rsidRDefault="00A87137">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87137" w:rsidRDefault="00A87137">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87137" w:rsidRDefault="00A87137">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87137" w:rsidRDefault="00A87137">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87137" w:rsidRDefault="00A87137">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87137" w:rsidRDefault="00A87137">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87137" w:rsidRDefault="00A87137">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87137" w:rsidRDefault="00A87137">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87137" w:rsidRDefault="00A87137">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87137" w:rsidRDefault="00A87137">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87137" w:rsidRDefault="00A87137">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87137" w:rsidRDefault="00A87137">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87137" w:rsidRDefault="00A87137">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87137" w:rsidRDefault="00A87137">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87137" w:rsidRDefault="00A87137">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87137" w:rsidRDefault="00A87137">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87137" w:rsidRDefault="00A87137">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87137" w:rsidRDefault="00A87137">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87137" w:rsidRDefault="00A87137">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87137" w:rsidRDefault="00A87137">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87137" w:rsidRDefault="00A87137">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87137" w:rsidRDefault="00A87137">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87137" w:rsidRDefault="00A87137">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87137" w:rsidRDefault="00A87137">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87137" w:rsidRDefault="00A87137">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87137" w:rsidRDefault="00A87137">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87137" w:rsidRDefault="00A87137">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87137" w:rsidRDefault="00A87137">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87137" w:rsidRDefault="00A87137">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87137" w:rsidRDefault="00A87137">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87137" w:rsidRDefault="00A87137">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87137" w:rsidRDefault="00A87137">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87137"/>
    <w:rsid w:val="004D0706"/>
    <w:rsid w:val="00A87137"/>
    <w:rsid w:val="00C653AD"/>
    <w:rsid w:val="00C86BC3"/>
    <w:rsid w:val="00D20D1F"/>
    <w:rsid w:val="00F652CC"/>
    <w:rsid w:val="00FD3A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9717B91F-B8C8-45C4-8F8E-6E50A333F9E4}"/>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3902</Words>
  <Characters>22244</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2025-04-10T03:51:00Z</dcterms:created>
  <dcterms:modified xsi:type="dcterms:W3CDTF">2025-04-10T03:53:00Z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