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87C2D" w14:textId="77777777" w:rsidR="00D2559D" w:rsidRPr="002C3EBF" w:rsidRDefault="00B619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E87D69" wp14:editId="44E87D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436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4E87C2E" w14:textId="77777777" w:rsidR="00D2559D" w:rsidRDefault="00B619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E87C2F" w14:textId="77777777" w:rsidR="00D2559D" w:rsidRDefault="00B619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E87C30" w14:textId="77777777" w:rsidR="00D2559D" w:rsidRPr="002C3EBF" w:rsidRDefault="00B619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5342" w14:paraId="44E87C33" w14:textId="77777777" w:rsidTr="00E85342">
        <w:tc>
          <w:tcPr>
            <w:cnfStyle w:val="001000000000" w:firstRow="0" w:lastRow="0" w:firstColumn="1" w:lastColumn="0" w:oddVBand="0" w:evenVBand="0" w:oddHBand="0" w:evenHBand="0" w:firstRowFirstColumn="0" w:firstRowLastColumn="0" w:lastRowFirstColumn="0" w:lastRowLastColumn="0"/>
            <w:tcW w:w="3227" w:type="dxa"/>
          </w:tcPr>
          <w:p w14:paraId="44E87C31" w14:textId="77777777" w:rsidR="00D2559D" w:rsidRPr="00996FAF" w:rsidRDefault="00B619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E87C32" w14:textId="77777777" w:rsidR="00D2559D" w:rsidRPr="00996FAF" w:rsidRDefault="00B619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Aldinga Beach Court</w:t>
            </w:r>
          </w:p>
        </w:tc>
      </w:tr>
      <w:tr w:rsidR="00E85342" w14:paraId="44E87C36" w14:textId="77777777" w:rsidTr="00E85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7C34" w14:textId="77777777" w:rsidR="00CA37CB" w:rsidRPr="00996FAF" w:rsidRDefault="00B619E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E87C35" w14:textId="77777777" w:rsidR="00CA37CB" w:rsidRPr="00996FAF" w:rsidRDefault="00B619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Pridham Boulevard</w:t>
            </w:r>
            <w:r w:rsidRPr="00602258">
              <w:rPr>
                <w:rFonts w:ascii="Arial" w:hAnsi="Arial" w:cs="Arial"/>
                <w:color w:val="auto"/>
              </w:rPr>
              <w:t xml:space="preserve"> ALDINGA BEACH SA 5173</w:t>
            </w:r>
          </w:p>
        </w:tc>
      </w:tr>
      <w:tr w:rsidR="00E85342" w14:paraId="44E87C39" w14:textId="77777777" w:rsidTr="00E853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7C37" w14:textId="77777777" w:rsidR="00CA37CB" w:rsidRPr="00996FAF" w:rsidRDefault="00B619E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E87C38" w14:textId="77777777" w:rsidR="00CA37CB" w:rsidRPr="00996FAF" w:rsidRDefault="00B619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6164</w:t>
            </w:r>
          </w:p>
        </w:tc>
      </w:tr>
      <w:tr w:rsidR="00E85342" w14:paraId="44E87C3C" w14:textId="77777777" w:rsidTr="00E85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7C3A" w14:textId="77777777" w:rsidR="00D2559D" w:rsidRPr="00996FAF" w:rsidRDefault="00B619E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E87C3B" w14:textId="77777777" w:rsidR="00D2559D" w:rsidRPr="00996FAF" w:rsidRDefault="00B619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Life Care Incorporated</w:t>
            </w:r>
          </w:p>
        </w:tc>
      </w:tr>
      <w:tr w:rsidR="00E85342" w14:paraId="44E87C3F" w14:textId="77777777" w:rsidTr="00E853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7C3D" w14:textId="77777777" w:rsidR="00D2559D" w:rsidRPr="00996FAF" w:rsidRDefault="00B619E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E87C3E" w14:textId="77777777" w:rsidR="00D2559D" w:rsidRPr="00996FAF" w:rsidRDefault="00B619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85342" w14:paraId="44E87C42" w14:textId="77777777" w:rsidTr="00E85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7C40" w14:textId="77777777" w:rsidR="00D2559D" w:rsidRPr="00996FAF" w:rsidRDefault="00B619E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E87C41" w14:textId="77777777" w:rsidR="00D2559D" w:rsidRPr="00996FAF" w:rsidRDefault="00B619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w:t>
            </w:r>
          </w:p>
        </w:tc>
      </w:tr>
      <w:tr w:rsidR="00E85342" w14:paraId="44E87C45" w14:textId="77777777" w:rsidTr="00E853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E87C43" w14:textId="77777777" w:rsidR="00D2559D" w:rsidRPr="00996FAF" w:rsidRDefault="00B619E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E87C44" w14:textId="356F0A27" w:rsidR="00D2559D" w:rsidRPr="00996FAF" w:rsidRDefault="00B619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19EF">
              <w:rPr>
                <w:rFonts w:ascii="Arial" w:hAnsi="Arial" w:cs="Arial"/>
                <w:color w:val="auto"/>
              </w:rPr>
              <w:t>6 February 2023</w:t>
            </w:r>
          </w:p>
        </w:tc>
      </w:tr>
    </w:tbl>
    <w:bookmarkEnd w:id="0"/>
    <w:p w14:paraId="44E87C46" w14:textId="77777777" w:rsidR="00FA0A5B" w:rsidRPr="00996FAF" w:rsidRDefault="00B619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E87C47" w14:textId="77777777" w:rsidR="000078F8" w:rsidRPr="00996FAF" w:rsidRDefault="00B619E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4E87C48" w14:textId="170A6025" w:rsidR="000078F8" w:rsidRPr="00996FAF" w:rsidRDefault="00B619EF" w:rsidP="0036130C">
      <w:pPr>
        <w:pStyle w:val="NormalArial"/>
      </w:pPr>
      <w:r w:rsidRPr="00996FAF">
        <w:t xml:space="preserve">This performance report for </w:t>
      </w:r>
      <w:r w:rsidRPr="00996FAF">
        <w:rPr>
          <w:color w:val="auto"/>
        </w:rPr>
        <w:t>Aldinga Beach Court (</w:t>
      </w:r>
      <w:r w:rsidRPr="00996FAF">
        <w:rPr>
          <w:b/>
          <w:color w:val="auto"/>
        </w:rPr>
        <w:t>the service</w:t>
      </w:r>
      <w:r w:rsidRPr="00996FAF">
        <w:rPr>
          <w:color w:val="auto"/>
        </w:rPr>
        <w:t xml:space="preserve">) has been prepared </w:t>
      </w:r>
      <w:r w:rsidRPr="00B619EF">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44E87C49" w14:textId="77777777" w:rsidR="000078F8" w:rsidRPr="00996FAF" w:rsidRDefault="00B619E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E87C4B" w14:textId="77777777" w:rsidR="00DF37F2" w:rsidRPr="00996FAF" w:rsidRDefault="00B619EF" w:rsidP="00712752">
      <w:pPr>
        <w:pStyle w:val="Heading1"/>
        <w:spacing w:before="240" w:after="240" w:line="22" w:lineRule="atLeast"/>
        <w:rPr>
          <w:rFonts w:ascii="Arial" w:hAnsi="Arial" w:cs="Arial"/>
        </w:rPr>
      </w:pPr>
      <w:r w:rsidRPr="00996FAF">
        <w:rPr>
          <w:rFonts w:ascii="Arial" w:hAnsi="Arial" w:cs="Arial"/>
        </w:rPr>
        <w:t>Material relied on</w:t>
      </w:r>
    </w:p>
    <w:p w14:paraId="44E87C4C" w14:textId="77777777" w:rsidR="00DF37F2" w:rsidRPr="00996FAF" w:rsidRDefault="00B619EF" w:rsidP="0036130C">
      <w:pPr>
        <w:pStyle w:val="NormalArial"/>
      </w:pPr>
      <w:r w:rsidRPr="00996FAF">
        <w:t>The following information has been considered in preparing the performance report:</w:t>
      </w:r>
    </w:p>
    <w:p w14:paraId="411A19CD" w14:textId="77777777" w:rsidR="00B619EF" w:rsidRPr="00BE1D84" w:rsidRDefault="00B619EF" w:rsidP="00B619EF">
      <w:pPr>
        <w:pStyle w:val="ListBullet"/>
        <w:spacing w:before="0" w:after="120" w:line="22" w:lineRule="atLeast"/>
        <w:ind w:left="425" w:hanging="425"/>
        <w:rPr>
          <w:rFonts w:ascii="Arial" w:hAnsi="Arial" w:cs="Arial"/>
          <w:color w:val="auto"/>
        </w:rPr>
      </w:pPr>
      <w:r w:rsidRPr="00BE1D84">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215C9FAC" w14:textId="77777777" w:rsidR="00B619EF" w:rsidRPr="00BE1D84" w:rsidRDefault="00B619EF" w:rsidP="00B619EF">
      <w:pPr>
        <w:pStyle w:val="ListBullet"/>
        <w:spacing w:before="0" w:after="120" w:line="22" w:lineRule="atLeast"/>
        <w:ind w:left="425" w:hanging="425"/>
        <w:rPr>
          <w:rFonts w:ascii="Arial" w:hAnsi="Arial" w:cs="Arial"/>
          <w:color w:val="auto"/>
        </w:rPr>
      </w:pPr>
      <w:r w:rsidRPr="00BE1D84">
        <w:rPr>
          <w:rFonts w:ascii="Arial" w:hAnsi="Arial" w:cs="Arial"/>
          <w:color w:val="auto"/>
        </w:rPr>
        <w:t>the provider’s response to the Assessment Team’s report received 20 January 2023 accepting the Assessment Team’s findings; and</w:t>
      </w:r>
    </w:p>
    <w:p w14:paraId="796646EC" w14:textId="77777777" w:rsidR="00B619EF" w:rsidRPr="00BE1D84" w:rsidRDefault="00B619EF" w:rsidP="00B619EF">
      <w:pPr>
        <w:pStyle w:val="ListBullet"/>
        <w:spacing w:before="0" w:after="120" w:line="22" w:lineRule="atLeast"/>
        <w:ind w:left="425" w:hanging="425"/>
        <w:rPr>
          <w:rFonts w:ascii="Arial" w:hAnsi="Arial" w:cs="Arial"/>
          <w:color w:val="auto"/>
        </w:rPr>
      </w:pPr>
      <w:r w:rsidRPr="00BE1D84">
        <w:rPr>
          <w:rFonts w:ascii="Arial" w:hAnsi="Arial" w:cs="Arial"/>
          <w:color w:val="auto"/>
        </w:rPr>
        <w:t xml:space="preserve">the Performance Report dated 21 July 2022 for a Site Audit undertaken from 15 June 2022 to 17 June 2022. </w:t>
      </w:r>
    </w:p>
    <w:p w14:paraId="44E87C51" w14:textId="4A412AF7" w:rsidR="003B1763" w:rsidRPr="00712752" w:rsidRDefault="00B619E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E87C52" w14:textId="77777777" w:rsidR="00FC045E" w:rsidRPr="00996FAF" w:rsidRDefault="00B619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5342" w14:paraId="44E87C58" w14:textId="77777777" w:rsidTr="00E853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E87C56" w14:textId="77777777" w:rsidR="00FC045E" w:rsidRPr="00996FAF" w:rsidRDefault="00B619EF" w:rsidP="009767BC">
            <w:pPr>
              <w:keepNext/>
              <w:spacing w:before="0" w:line="22" w:lineRule="atLeast"/>
              <w:ind w:right="-109"/>
              <w:rPr>
                <w:rFonts w:ascii="Arial" w:hAnsi="Arial" w:cs="Arial"/>
              </w:rPr>
            </w:pPr>
            <w:r w:rsidRPr="00996FAF">
              <w:rPr>
                <w:rFonts w:ascii="Arial" w:hAnsi="Arial" w:cs="Arial"/>
              </w:rPr>
              <w:t xml:space="preserve">Standard 2 </w:t>
            </w:r>
            <w:r w:rsidRPr="00B619EF">
              <w:rPr>
                <w:rFonts w:ascii="Arial" w:hAnsi="Arial" w:cs="Arial"/>
                <w:b w:val="0"/>
                <w:bCs/>
              </w:rPr>
              <w:t>Ongoing assessment and planning with consumers</w:t>
            </w:r>
          </w:p>
        </w:tc>
        <w:tc>
          <w:tcPr>
            <w:tcW w:w="1583" w:type="pct"/>
            <w:shd w:val="clear" w:color="auto" w:fill="auto"/>
          </w:tcPr>
          <w:p w14:paraId="44E87C57" w14:textId="5D462344" w:rsidR="00FC045E" w:rsidRPr="00996FAF" w:rsidRDefault="006D07D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19EF" w:rsidRPr="00B619EF">
                  <w:rPr>
                    <w:rFonts w:ascii="Arial" w:hAnsi="Arial" w:cs="Arial"/>
                    <w:bCs/>
                  </w:rPr>
                  <w:t>Not applicable as not all requirements have been assessed</w:t>
                </w:r>
              </w:sdtContent>
            </w:sdt>
            <w:r w:rsidR="00B619EF" w:rsidRPr="00996FAF">
              <w:rPr>
                <w:rFonts w:ascii="Arial" w:hAnsi="Arial" w:cs="Arial"/>
              </w:rPr>
              <w:t xml:space="preserve"> </w:t>
            </w:r>
          </w:p>
        </w:tc>
      </w:tr>
      <w:tr w:rsidR="00E85342" w14:paraId="44E87C5B" w14:textId="77777777" w:rsidTr="00E853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E87C59" w14:textId="77777777" w:rsidR="00FC045E" w:rsidRPr="00996FAF" w:rsidRDefault="00B619E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E87C5A" w14:textId="342C00A5" w:rsidR="00FC045E" w:rsidRPr="00996FAF" w:rsidRDefault="006D07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19EF">
                  <w:rPr>
                    <w:rFonts w:ascii="Arial" w:hAnsi="Arial" w:cs="Arial"/>
                    <w:b/>
                  </w:rPr>
                  <w:t>Not applicable as not all requirements have been assessed</w:t>
                </w:r>
              </w:sdtContent>
            </w:sdt>
            <w:r w:rsidR="00B619EF" w:rsidRPr="00996FAF">
              <w:rPr>
                <w:rFonts w:ascii="Arial" w:hAnsi="Arial" w:cs="Arial"/>
                <w:b/>
              </w:rPr>
              <w:t xml:space="preserve"> </w:t>
            </w:r>
          </w:p>
        </w:tc>
      </w:tr>
      <w:tr w:rsidR="00E85342" w14:paraId="44E87C67" w14:textId="77777777" w:rsidTr="00E853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E87C65" w14:textId="77777777" w:rsidR="00FC045E" w:rsidRPr="00996FAF" w:rsidRDefault="00B619E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E87C66" w14:textId="7EB36B60" w:rsidR="00FC045E" w:rsidRPr="00996FAF" w:rsidRDefault="006D07D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19EF">
                  <w:rPr>
                    <w:rFonts w:ascii="Arial" w:hAnsi="Arial" w:cs="Arial"/>
                    <w:b/>
                  </w:rPr>
                  <w:t>Not applicable as not all requirements have been assessed</w:t>
                </w:r>
              </w:sdtContent>
            </w:sdt>
            <w:r w:rsidR="00B619EF" w:rsidRPr="00996FAF">
              <w:rPr>
                <w:rFonts w:ascii="Arial" w:hAnsi="Arial" w:cs="Arial"/>
                <w:b/>
              </w:rPr>
              <w:t xml:space="preserve"> </w:t>
            </w:r>
          </w:p>
        </w:tc>
      </w:tr>
    </w:tbl>
    <w:p w14:paraId="44E87C6B" w14:textId="77777777" w:rsidR="00FC045E" w:rsidRPr="00996FAF" w:rsidRDefault="00B619E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E87C6C" w14:textId="77777777" w:rsidR="00FC045E" w:rsidRPr="00996FAF" w:rsidRDefault="00B619EF" w:rsidP="00712752">
      <w:pPr>
        <w:pStyle w:val="Heading1"/>
        <w:spacing w:before="0" w:after="240" w:line="22" w:lineRule="atLeast"/>
        <w:rPr>
          <w:rFonts w:ascii="Arial" w:hAnsi="Arial" w:cs="Arial"/>
        </w:rPr>
      </w:pPr>
      <w:r w:rsidRPr="00996FAF">
        <w:rPr>
          <w:rFonts w:ascii="Arial" w:hAnsi="Arial" w:cs="Arial"/>
        </w:rPr>
        <w:t>Areas for improvement</w:t>
      </w:r>
    </w:p>
    <w:p w14:paraId="44E87C6E" w14:textId="77777777" w:rsidR="00FC045E" w:rsidRPr="00996FAF" w:rsidRDefault="00B619E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E87C73" w14:textId="442B43E0" w:rsidR="00FC045E" w:rsidRPr="00996FAF" w:rsidRDefault="00B619EF" w:rsidP="0036130C">
      <w:pPr>
        <w:pStyle w:val="NormalArial"/>
      </w:pPr>
      <w:r w:rsidRPr="00996FAF">
        <w:br w:type="page"/>
      </w:r>
    </w:p>
    <w:p w14:paraId="44E87C96" w14:textId="77777777" w:rsidR="00FC045E" w:rsidRPr="00996FAF" w:rsidRDefault="00B619E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85342" w14:paraId="44E87C99" w14:textId="77777777" w:rsidTr="00E85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4E87C97" w14:textId="77777777" w:rsidR="00FC045E" w:rsidRPr="0075021E" w:rsidRDefault="00B619E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4E87C98" w14:textId="77777777" w:rsidR="00FC045E" w:rsidRPr="00996FAF" w:rsidRDefault="006D07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5342" w14:paraId="44E87C9D" w14:textId="77777777" w:rsidTr="00E853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E87C9A" w14:textId="77777777" w:rsidR="00FC045E" w:rsidRPr="00996FAF" w:rsidRDefault="00B619E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4E87C9B" w14:textId="77777777" w:rsidR="00FC045E" w:rsidRPr="00996FAF" w:rsidRDefault="00B619E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4E87C9C" w14:textId="1A8F14C0" w:rsidR="00FC045E" w:rsidRPr="00996FAF" w:rsidRDefault="006D07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619EF">
                  <w:rPr>
                    <w:rFonts w:ascii="Arial" w:hAnsi="Arial" w:cs="Arial"/>
                    <w:color w:val="auto"/>
                  </w:rPr>
                  <w:t>Compliant</w:t>
                </w:r>
              </w:sdtContent>
            </w:sdt>
            <w:r w:rsidR="00B619EF" w:rsidRPr="00996FAF">
              <w:rPr>
                <w:rFonts w:ascii="Arial" w:hAnsi="Arial" w:cs="Arial"/>
                <w:color w:val="0000FF"/>
              </w:rPr>
              <w:t xml:space="preserve"> </w:t>
            </w:r>
          </w:p>
        </w:tc>
      </w:tr>
    </w:tbl>
    <w:p w14:paraId="44E87CB0" w14:textId="77777777" w:rsidR="00D87E7C" w:rsidRDefault="00B619EF" w:rsidP="00D87E7C">
      <w:pPr>
        <w:pStyle w:val="Heading20"/>
      </w:pPr>
      <w:r w:rsidRPr="00996FAF">
        <w:t>Findings</w:t>
      </w:r>
    </w:p>
    <w:p w14:paraId="590D4E70" w14:textId="77777777" w:rsidR="00B619EF" w:rsidRDefault="00B619EF" w:rsidP="00B619EF">
      <w:pPr>
        <w:rPr>
          <w:rFonts w:ascii="Arial" w:hAnsi="Arial" w:cs="Arial"/>
        </w:rPr>
      </w:pPr>
      <w:r w:rsidRPr="00C33840">
        <w:rPr>
          <w:rFonts w:ascii="Arial" w:hAnsi="Arial" w:cs="Arial"/>
        </w:rPr>
        <w:t>Requirement (3)(</w:t>
      </w:r>
      <w:r>
        <w:rPr>
          <w:rFonts w:ascii="Arial" w:hAnsi="Arial" w:cs="Arial"/>
        </w:rPr>
        <w:t>a</w:t>
      </w:r>
      <w:r w:rsidRPr="00C33840">
        <w:rPr>
          <w:rFonts w:ascii="Arial" w:hAnsi="Arial" w:cs="Arial"/>
        </w:rPr>
        <w:t xml:space="preserve">) was found non-compliant following </w:t>
      </w:r>
      <w:r>
        <w:rPr>
          <w:rFonts w:ascii="Arial" w:hAnsi="Arial" w:cs="Arial"/>
        </w:rPr>
        <w:t xml:space="preserve">a </w:t>
      </w:r>
      <w:r w:rsidRPr="00BE1D84">
        <w:rPr>
          <w:rFonts w:ascii="Arial" w:hAnsi="Arial" w:cs="Arial"/>
          <w:color w:val="auto"/>
        </w:rPr>
        <w:t>Site Audit undertaken from 15 June 2022 to 17 June 2022</w:t>
      </w:r>
      <w:r w:rsidRPr="00C33840">
        <w:rPr>
          <w:rFonts w:ascii="Arial" w:hAnsi="Arial" w:cs="Arial"/>
        </w:rPr>
        <w:t xml:space="preserve"> where </w:t>
      </w:r>
      <w:r w:rsidRPr="00B52397">
        <w:rPr>
          <w:rFonts w:ascii="Arial" w:hAnsi="Arial" w:cs="Arial"/>
        </w:rPr>
        <w:t xml:space="preserve">it was found </w:t>
      </w:r>
      <w:r w:rsidRPr="000C7988">
        <w:rPr>
          <w:rFonts w:ascii="Arial" w:eastAsia="Fira Sans Light" w:hAnsi="Arial" w:cs="Arial"/>
          <w:color w:val="auto"/>
        </w:rPr>
        <w:t>sufficient or comprehensive assessment and care planning ha</w:t>
      </w:r>
      <w:r>
        <w:rPr>
          <w:rFonts w:ascii="Arial" w:eastAsia="Fira Sans Light" w:hAnsi="Arial" w:cs="Arial"/>
          <w:color w:val="auto"/>
        </w:rPr>
        <w:t>d not</w:t>
      </w:r>
      <w:r w:rsidRPr="000C7988">
        <w:rPr>
          <w:rFonts w:ascii="Arial" w:eastAsia="Fira Sans Light" w:hAnsi="Arial" w:cs="Arial"/>
          <w:color w:val="auto"/>
        </w:rPr>
        <w:t xml:space="preserve"> been undertaken in line with legislated requirements to guide staff practice in relation to use of restrictive practices and behaviour management</w:t>
      </w:r>
      <w:r w:rsidRPr="00C33840">
        <w:rPr>
          <w:rFonts w:ascii="Arial" w:hAnsi="Arial" w:cs="Arial"/>
        </w:rPr>
        <w:t>. The Assessment Team’s report provided evidence of actions taken to address deficiencies identified, including, but not limited to</w:t>
      </w:r>
      <w:r>
        <w:rPr>
          <w:rFonts w:ascii="Arial" w:hAnsi="Arial" w:cs="Arial"/>
        </w:rPr>
        <w:t>:</w:t>
      </w:r>
    </w:p>
    <w:p w14:paraId="6E86F7C6" w14:textId="77777777" w:rsidR="00B619EF" w:rsidRPr="003258D9" w:rsidRDefault="00B619EF" w:rsidP="00B619EF">
      <w:pPr>
        <w:pStyle w:val="ListBullet"/>
        <w:spacing w:before="0" w:after="120" w:line="22" w:lineRule="atLeast"/>
        <w:ind w:left="425" w:hanging="425"/>
        <w:rPr>
          <w:rFonts w:ascii="Arial" w:hAnsi="Arial" w:cs="Arial"/>
          <w:color w:val="auto"/>
        </w:rPr>
      </w:pPr>
      <w:r w:rsidRPr="003258D9">
        <w:rPr>
          <w:rFonts w:ascii="Arial" w:hAnsi="Arial" w:cs="Arial"/>
          <w:color w:val="auto"/>
        </w:rPr>
        <w:t>Reviewed all Behaviour support plans to ensure clear guidance on use of alternative strategies prior to use of restrictive practice, restrictive practice is to be used only as a last resort and appropriate levels of consent</w:t>
      </w:r>
      <w:r>
        <w:rPr>
          <w:rFonts w:ascii="Arial" w:hAnsi="Arial" w:cs="Arial"/>
          <w:color w:val="auto"/>
        </w:rPr>
        <w:t>.</w:t>
      </w:r>
    </w:p>
    <w:p w14:paraId="4ADC6602" w14:textId="77777777" w:rsidR="00B619EF" w:rsidRPr="003258D9" w:rsidRDefault="00B619EF" w:rsidP="00B619EF">
      <w:pPr>
        <w:pStyle w:val="ListBullet"/>
        <w:spacing w:before="0" w:after="120" w:line="22" w:lineRule="atLeast"/>
        <w:ind w:left="425" w:hanging="425"/>
        <w:rPr>
          <w:rFonts w:ascii="Arial" w:hAnsi="Arial" w:cs="Arial"/>
          <w:color w:val="auto"/>
        </w:rPr>
      </w:pPr>
      <w:r w:rsidRPr="003258D9">
        <w:rPr>
          <w:rFonts w:ascii="Arial" w:hAnsi="Arial" w:cs="Arial"/>
          <w:color w:val="auto"/>
        </w:rPr>
        <w:t xml:space="preserve">Reviewed admission processes to include restrictive practice assessments for both respite and permanent admissions, where required. </w:t>
      </w:r>
    </w:p>
    <w:p w14:paraId="044236F8" w14:textId="77777777" w:rsidR="00B619EF" w:rsidRPr="003258D9" w:rsidRDefault="00B619EF" w:rsidP="00B619EF">
      <w:pPr>
        <w:pStyle w:val="ListBullet"/>
        <w:spacing w:before="0" w:after="120" w:line="22" w:lineRule="atLeast"/>
        <w:ind w:left="425" w:hanging="425"/>
        <w:rPr>
          <w:rFonts w:ascii="Arial" w:hAnsi="Arial" w:cs="Arial"/>
          <w:color w:val="auto"/>
        </w:rPr>
      </w:pPr>
      <w:r w:rsidRPr="003258D9">
        <w:rPr>
          <w:rFonts w:ascii="Arial" w:hAnsi="Arial" w:cs="Arial"/>
          <w:color w:val="auto"/>
        </w:rPr>
        <w:t>Implemented an electronic care documentation system</w:t>
      </w:r>
      <w:r>
        <w:rPr>
          <w:rFonts w:ascii="Arial" w:hAnsi="Arial" w:cs="Arial"/>
          <w:color w:val="auto"/>
        </w:rPr>
        <w:t>, including</w:t>
      </w:r>
      <w:r w:rsidRPr="003258D9">
        <w:rPr>
          <w:rFonts w:ascii="Arial" w:hAnsi="Arial" w:cs="Arial"/>
          <w:color w:val="auto"/>
        </w:rPr>
        <w:t xml:space="preserve"> use of a Behaviour Support Plan template within the care system</w:t>
      </w:r>
      <w:r>
        <w:rPr>
          <w:rFonts w:ascii="Arial" w:hAnsi="Arial" w:cs="Arial"/>
          <w:color w:val="auto"/>
        </w:rPr>
        <w:t>,</w:t>
      </w:r>
      <w:r w:rsidRPr="003258D9">
        <w:rPr>
          <w:rFonts w:ascii="Arial" w:hAnsi="Arial" w:cs="Arial"/>
          <w:color w:val="auto"/>
        </w:rPr>
        <w:t xml:space="preserve"> to ensure documentation complies with legislative requirements</w:t>
      </w:r>
      <w:r>
        <w:rPr>
          <w:rFonts w:ascii="Arial" w:hAnsi="Arial" w:cs="Arial"/>
          <w:color w:val="auto"/>
        </w:rPr>
        <w:t>.</w:t>
      </w:r>
    </w:p>
    <w:p w14:paraId="7B436C35" w14:textId="77777777" w:rsidR="00B619EF" w:rsidRPr="003258D9" w:rsidRDefault="00B619EF" w:rsidP="00B619EF">
      <w:pPr>
        <w:pStyle w:val="ListBullet"/>
        <w:spacing w:before="0" w:after="120" w:line="22" w:lineRule="atLeast"/>
        <w:ind w:left="425" w:hanging="425"/>
        <w:rPr>
          <w:rFonts w:ascii="Arial" w:hAnsi="Arial" w:cs="Arial"/>
          <w:color w:val="auto"/>
        </w:rPr>
      </w:pPr>
      <w:r w:rsidRPr="003258D9">
        <w:rPr>
          <w:rFonts w:ascii="Arial" w:hAnsi="Arial" w:cs="Arial"/>
          <w:color w:val="auto"/>
        </w:rPr>
        <w:t xml:space="preserve">Provided training to staff in relation to appropriate use of restrictive practice. </w:t>
      </w:r>
    </w:p>
    <w:p w14:paraId="649B1C39" w14:textId="77777777" w:rsidR="00B619EF" w:rsidRPr="004A1734" w:rsidRDefault="00B619EF" w:rsidP="00B619EF">
      <w:pPr>
        <w:rPr>
          <w:rFonts w:ascii="Arial" w:hAnsi="Arial" w:cs="Arial"/>
        </w:rPr>
      </w:pPr>
      <w:r w:rsidRPr="004A1734">
        <w:rPr>
          <w:rFonts w:ascii="Arial" w:hAnsi="Arial" w:cs="Arial"/>
        </w:rPr>
        <w:t xml:space="preserve">At the Assessment Contact undertaken on the 17 January 2023, initial and ongoing assessment and planning processes were found to be undertaken to ensure care and services meet </w:t>
      </w:r>
      <w:r>
        <w:rPr>
          <w:rFonts w:ascii="Arial" w:hAnsi="Arial" w:cs="Arial"/>
        </w:rPr>
        <w:t>consumers’</w:t>
      </w:r>
      <w:r w:rsidRPr="004A1734">
        <w:rPr>
          <w:rFonts w:ascii="Arial" w:hAnsi="Arial" w:cs="Arial"/>
        </w:rPr>
        <w:t xml:space="preserve"> current needs, goals and preferences. Validated risk assessment tools are also utilised to identify risks, including in relation to fall</w:t>
      </w:r>
      <w:r>
        <w:rPr>
          <w:rFonts w:ascii="Arial" w:hAnsi="Arial" w:cs="Arial"/>
        </w:rPr>
        <w:t>s</w:t>
      </w:r>
      <w:r w:rsidRPr="004A1734">
        <w:rPr>
          <w:rFonts w:ascii="Arial" w:hAnsi="Arial" w:cs="Arial"/>
        </w:rPr>
        <w:t>, skin and pain. Care files sampled demonstrated risks to consumers’ health and well-being had been identified and personalised strategies developed to minimise risk of harm</w:t>
      </w:r>
      <w:r>
        <w:rPr>
          <w:rFonts w:ascii="Arial" w:hAnsi="Arial" w:cs="Arial"/>
        </w:rPr>
        <w:t>, including in relation to skin integrity, behaviours and restrictive practices</w:t>
      </w:r>
      <w:r w:rsidRPr="004A1734">
        <w:rPr>
          <w:rFonts w:ascii="Arial" w:hAnsi="Arial" w:cs="Arial"/>
        </w:rPr>
        <w:t>. Staff were familiar with assessment processes and confirmed care plans and the handover report contained sufficient information to inform care. Consumers and representatives were happy with the care and services consumers receive, and fel</w:t>
      </w:r>
      <w:r>
        <w:rPr>
          <w:rFonts w:ascii="Arial" w:hAnsi="Arial" w:cs="Arial"/>
        </w:rPr>
        <w:t>t</w:t>
      </w:r>
      <w:r w:rsidRPr="004A1734">
        <w:rPr>
          <w:rFonts w:ascii="Arial" w:hAnsi="Arial" w:cs="Arial"/>
        </w:rPr>
        <w:t xml:space="preserve"> strategies are effective in minimising risks to their health and well-being.</w:t>
      </w:r>
    </w:p>
    <w:p w14:paraId="2D9690FF" w14:textId="77777777" w:rsidR="00B619EF" w:rsidRPr="00C33840" w:rsidRDefault="00B619EF" w:rsidP="00B619EF">
      <w:pPr>
        <w:rPr>
          <w:rFonts w:ascii="Arial" w:hAnsi="Arial" w:cs="Arial"/>
        </w:rPr>
      </w:pPr>
      <w:r w:rsidRPr="00C33840">
        <w:rPr>
          <w:rFonts w:ascii="Arial" w:hAnsi="Arial" w:cs="Arial"/>
        </w:rPr>
        <w:t>For the reasons detailed above, I find Requirement (3)(</w:t>
      </w:r>
      <w:r>
        <w:rPr>
          <w:rFonts w:ascii="Arial" w:hAnsi="Arial" w:cs="Arial"/>
        </w:rPr>
        <w:t>a</w:t>
      </w:r>
      <w:r w:rsidRPr="00C33840">
        <w:rPr>
          <w:rFonts w:ascii="Arial" w:hAnsi="Arial" w:cs="Arial"/>
        </w:rPr>
        <w:t xml:space="preserve">) in Standard </w:t>
      </w:r>
      <w:r>
        <w:rPr>
          <w:rFonts w:ascii="Arial" w:hAnsi="Arial" w:cs="Arial"/>
        </w:rPr>
        <w:t>2 Ongoing assessment and planning with consumers</w:t>
      </w:r>
      <w:r w:rsidRPr="00C33840">
        <w:rPr>
          <w:rFonts w:ascii="Arial" w:hAnsi="Arial" w:cs="Arial"/>
        </w:rPr>
        <w:t xml:space="preserve"> compliant.</w:t>
      </w:r>
    </w:p>
    <w:p w14:paraId="44E87CB1" w14:textId="69C8D7D7" w:rsidR="0087700C" w:rsidRPr="00334B7D" w:rsidRDefault="00B619EF" w:rsidP="0036130C">
      <w:pPr>
        <w:pStyle w:val="NormalArial"/>
      </w:pPr>
      <w:r w:rsidRPr="00996FAF">
        <w:br w:type="page"/>
      </w:r>
    </w:p>
    <w:p w14:paraId="44E87CB2" w14:textId="77777777" w:rsidR="00FC045E" w:rsidRPr="00996FAF" w:rsidRDefault="00B619E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85342" w14:paraId="44E87CB5" w14:textId="77777777" w:rsidTr="00B61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4E87CB3" w14:textId="77777777" w:rsidR="00FC045E" w:rsidRPr="00996FAF" w:rsidRDefault="00B619E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4E87CB4" w14:textId="77777777" w:rsidR="00FC045E" w:rsidRPr="00996FAF" w:rsidRDefault="006D07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5342" w14:paraId="44E87CC8" w14:textId="77777777" w:rsidTr="00E853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87CC5" w14:textId="77777777" w:rsidR="00FC045E" w:rsidRPr="00996FAF" w:rsidRDefault="00B619E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4E87CC6" w14:textId="77777777" w:rsidR="00FC045E" w:rsidRPr="00996FAF" w:rsidRDefault="00B619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4E87CC7" w14:textId="0BADB15D" w:rsidR="00FC045E" w:rsidRPr="00996FAF" w:rsidRDefault="006D07DA"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619EF">
                  <w:rPr>
                    <w:rFonts w:ascii="Arial" w:hAnsi="Arial" w:cs="Arial"/>
                    <w:color w:val="auto"/>
                  </w:rPr>
                  <w:t>Compliant</w:t>
                </w:r>
              </w:sdtContent>
            </w:sdt>
            <w:r w:rsidR="00B619EF" w:rsidRPr="00996FAF">
              <w:rPr>
                <w:rFonts w:ascii="Arial" w:hAnsi="Arial" w:cs="Arial"/>
                <w:color w:val="0000FF"/>
              </w:rPr>
              <w:t xml:space="preserve"> </w:t>
            </w:r>
          </w:p>
        </w:tc>
      </w:tr>
    </w:tbl>
    <w:p w14:paraId="44E87CD7" w14:textId="77777777" w:rsidR="00D87E7C" w:rsidRDefault="00B619EF" w:rsidP="00D87E7C">
      <w:pPr>
        <w:pStyle w:val="Heading20"/>
      </w:pPr>
      <w:r w:rsidRPr="00996FAF">
        <w:t>Findings</w:t>
      </w:r>
    </w:p>
    <w:p w14:paraId="77CCDDFE" w14:textId="77777777" w:rsidR="00B619EF" w:rsidRDefault="00B619EF" w:rsidP="00B619EF">
      <w:pPr>
        <w:pStyle w:val="NormalArial"/>
        <w:rPr>
          <w:rFonts w:eastAsia="Arial"/>
        </w:rPr>
      </w:pPr>
      <w:r>
        <w:rPr>
          <w:rFonts w:eastAsia="Arial"/>
        </w:rPr>
        <w:t>Care files sampled d</w:t>
      </w:r>
      <w:r w:rsidRPr="1D9478EC">
        <w:rPr>
          <w:rFonts w:eastAsia="Arial"/>
        </w:rPr>
        <w:t>emonstrated ongoing daily monitoring of consumers’ health status</w:t>
      </w:r>
      <w:r>
        <w:rPr>
          <w:rFonts w:eastAsia="Arial"/>
        </w:rPr>
        <w:t xml:space="preserve"> occurs</w:t>
      </w:r>
      <w:r w:rsidRPr="1D9478EC">
        <w:rPr>
          <w:rFonts w:eastAsia="Arial"/>
        </w:rPr>
        <w:t xml:space="preserve">, with deterioration or changes reported to clinical staff for further assessment and evaluation in line with the service’s guidelines. </w:t>
      </w:r>
      <w:r>
        <w:rPr>
          <w:rFonts w:eastAsia="Arial"/>
        </w:rPr>
        <w:t xml:space="preserve">Care files demonstrated timely response and appropriate management in relation to weight loss and pressure injuries. Referrals to Allied health specialists, where required, had been initiated and recommendations for management implemented. </w:t>
      </w:r>
      <w:r w:rsidRPr="1D9478EC">
        <w:rPr>
          <w:rFonts w:eastAsia="Arial"/>
        </w:rPr>
        <w:t xml:space="preserve">Observations of staff </w:t>
      </w:r>
      <w:r>
        <w:rPr>
          <w:rFonts w:eastAsia="Arial"/>
        </w:rPr>
        <w:t xml:space="preserve">practice </w:t>
      </w:r>
      <w:r w:rsidRPr="1D9478EC">
        <w:rPr>
          <w:rFonts w:eastAsia="Arial"/>
        </w:rPr>
        <w:t xml:space="preserve">confirmed </w:t>
      </w:r>
      <w:r>
        <w:rPr>
          <w:rFonts w:eastAsia="Arial"/>
        </w:rPr>
        <w:t>u</w:t>
      </w:r>
      <w:r w:rsidRPr="1D9478EC">
        <w:rPr>
          <w:rFonts w:eastAsia="Arial"/>
        </w:rPr>
        <w:t xml:space="preserve">se of interventions consistent </w:t>
      </w:r>
      <w:r>
        <w:rPr>
          <w:rFonts w:eastAsia="Arial"/>
        </w:rPr>
        <w:t>with care</w:t>
      </w:r>
      <w:r w:rsidRPr="1D9478EC">
        <w:rPr>
          <w:rFonts w:eastAsia="Arial"/>
        </w:rPr>
        <w:t xml:space="preserve"> documentation to manage consumers’ health changes</w:t>
      </w:r>
      <w:r>
        <w:rPr>
          <w:rFonts w:eastAsia="Arial"/>
        </w:rPr>
        <w:t xml:space="preserve">. </w:t>
      </w:r>
      <w:r w:rsidRPr="1D9478EC">
        <w:rPr>
          <w:rFonts w:eastAsia="Arial"/>
        </w:rPr>
        <w:t xml:space="preserve">Clinical and care staff confirmed recent training </w:t>
      </w:r>
      <w:r>
        <w:rPr>
          <w:rFonts w:eastAsia="Arial"/>
        </w:rPr>
        <w:t>in relation to</w:t>
      </w:r>
      <w:r w:rsidRPr="1D9478EC">
        <w:rPr>
          <w:rFonts w:eastAsia="Arial"/>
        </w:rPr>
        <w:t xml:space="preserve"> identification of deterioration and health changes and were knowledgeable of consumers sampled. </w:t>
      </w:r>
      <w:r>
        <w:rPr>
          <w:rFonts w:eastAsia="Arial"/>
        </w:rPr>
        <w:t>C</w:t>
      </w:r>
      <w:r w:rsidRPr="1D9478EC">
        <w:rPr>
          <w:rFonts w:eastAsia="Arial"/>
        </w:rPr>
        <w:t xml:space="preserve">onsumers and representatives </w:t>
      </w:r>
      <w:r>
        <w:rPr>
          <w:rFonts w:eastAsia="Arial"/>
        </w:rPr>
        <w:t>sampled</w:t>
      </w:r>
      <w:r w:rsidRPr="1D9478EC">
        <w:rPr>
          <w:rFonts w:eastAsia="Arial"/>
        </w:rPr>
        <w:t xml:space="preserve"> </w:t>
      </w:r>
      <w:r>
        <w:rPr>
          <w:rFonts w:eastAsia="Arial"/>
        </w:rPr>
        <w:t>expressed</w:t>
      </w:r>
      <w:r w:rsidRPr="1D9478EC">
        <w:rPr>
          <w:rFonts w:eastAsia="Arial"/>
        </w:rPr>
        <w:t xml:space="preserve"> confidence </w:t>
      </w:r>
      <w:r>
        <w:rPr>
          <w:rFonts w:eastAsia="Arial"/>
        </w:rPr>
        <w:t>in the ability of staff</w:t>
      </w:r>
      <w:r w:rsidRPr="1D9478EC">
        <w:rPr>
          <w:rFonts w:eastAsia="Arial"/>
        </w:rPr>
        <w:t xml:space="preserve"> to identify deterioration or changes in consumers’ </w:t>
      </w:r>
      <w:r>
        <w:rPr>
          <w:rFonts w:eastAsia="Arial"/>
        </w:rPr>
        <w:t>health and respond</w:t>
      </w:r>
      <w:r w:rsidRPr="1D9478EC">
        <w:rPr>
          <w:rFonts w:eastAsia="Arial"/>
        </w:rPr>
        <w:t xml:space="preserve"> in a timely manner to manage changes, ensuring good outcomes of care. </w:t>
      </w:r>
    </w:p>
    <w:p w14:paraId="096D59B4" w14:textId="77777777" w:rsidR="00B619EF" w:rsidRPr="00C33840" w:rsidRDefault="00B619EF" w:rsidP="00B619EF">
      <w:pPr>
        <w:rPr>
          <w:rFonts w:ascii="Arial" w:hAnsi="Arial" w:cs="Arial"/>
        </w:rPr>
      </w:pPr>
      <w:r w:rsidRPr="00C33840">
        <w:rPr>
          <w:rFonts w:ascii="Arial" w:hAnsi="Arial" w:cs="Arial"/>
        </w:rPr>
        <w:t>For the reasons detailed above, I find Requirement (3)(</w:t>
      </w:r>
      <w:r>
        <w:rPr>
          <w:rFonts w:ascii="Arial" w:hAnsi="Arial" w:cs="Arial"/>
        </w:rPr>
        <w:t>d</w:t>
      </w:r>
      <w:r w:rsidRPr="00C33840">
        <w:rPr>
          <w:rFonts w:ascii="Arial" w:hAnsi="Arial" w:cs="Arial"/>
        </w:rPr>
        <w:t xml:space="preserve">) in Standard </w:t>
      </w:r>
      <w:r>
        <w:rPr>
          <w:rFonts w:ascii="Arial" w:hAnsi="Arial" w:cs="Arial"/>
        </w:rPr>
        <w:t>3 Personal care and clinical care</w:t>
      </w:r>
      <w:r w:rsidRPr="00C33840">
        <w:rPr>
          <w:rFonts w:ascii="Arial" w:hAnsi="Arial" w:cs="Arial"/>
        </w:rPr>
        <w:t xml:space="preserve"> compliant.</w:t>
      </w:r>
    </w:p>
    <w:p w14:paraId="44E87CD8" w14:textId="08DBEAD7" w:rsidR="002B0C90" w:rsidRPr="00262C0B" w:rsidRDefault="00B619EF" w:rsidP="0036130C">
      <w:pPr>
        <w:pStyle w:val="NormalArial"/>
      </w:pPr>
      <w:r>
        <w:br w:type="page"/>
      </w:r>
    </w:p>
    <w:p w14:paraId="44E87D28" w14:textId="77777777" w:rsidR="00FC045E" w:rsidRPr="00996FAF" w:rsidRDefault="00B619E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85342" w14:paraId="44E87D2B" w14:textId="77777777" w:rsidTr="00B61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4E87D29" w14:textId="77777777" w:rsidR="00FC045E" w:rsidRPr="00996FAF" w:rsidRDefault="00B619E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4E87D2A" w14:textId="77777777" w:rsidR="00FC045E" w:rsidRPr="00996FAF" w:rsidRDefault="006D07D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5342" w14:paraId="44E87D3F" w14:textId="77777777" w:rsidTr="00E853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87D3C" w14:textId="77777777" w:rsidR="00FC045E" w:rsidRPr="00996FAF" w:rsidRDefault="00B619E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4E87D3D" w14:textId="77777777" w:rsidR="00FC045E" w:rsidRPr="00996FAF" w:rsidRDefault="00B619E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4E87D3E" w14:textId="485597D0" w:rsidR="00FC045E" w:rsidRPr="00996FAF" w:rsidRDefault="006D07D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619EF">
                  <w:rPr>
                    <w:rFonts w:ascii="Arial" w:hAnsi="Arial" w:cs="Arial"/>
                    <w:color w:val="auto"/>
                  </w:rPr>
                  <w:t>Compliant</w:t>
                </w:r>
              </w:sdtContent>
            </w:sdt>
            <w:r w:rsidR="00B619EF" w:rsidRPr="00996FAF">
              <w:rPr>
                <w:rFonts w:ascii="Arial" w:hAnsi="Arial" w:cs="Arial"/>
                <w:color w:val="0000FF"/>
              </w:rPr>
              <w:t xml:space="preserve"> </w:t>
            </w:r>
          </w:p>
        </w:tc>
      </w:tr>
    </w:tbl>
    <w:p w14:paraId="44E87D40" w14:textId="77777777" w:rsidR="002B0C90" w:rsidRDefault="00B619EF" w:rsidP="002B0C90">
      <w:pPr>
        <w:pStyle w:val="Heading20"/>
      </w:pPr>
      <w:r>
        <w:t>Findings</w:t>
      </w:r>
    </w:p>
    <w:p w14:paraId="230FD129" w14:textId="77777777" w:rsidR="00B619EF" w:rsidRDefault="00B619EF" w:rsidP="00B619EF">
      <w:pPr>
        <w:rPr>
          <w:rFonts w:ascii="Arial" w:hAnsi="Arial" w:cs="Arial"/>
        </w:rPr>
      </w:pPr>
      <w:r w:rsidRPr="00C33840">
        <w:rPr>
          <w:rFonts w:ascii="Arial" w:hAnsi="Arial" w:cs="Arial"/>
        </w:rPr>
        <w:t>Requirement (3)(</w:t>
      </w:r>
      <w:r>
        <w:rPr>
          <w:rFonts w:ascii="Arial" w:hAnsi="Arial" w:cs="Arial"/>
        </w:rPr>
        <w:t>e</w:t>
      </w:r>
      <w:r w:rsidRPr="00C33840">
        <w:rPr>
          <w:rFonts w:ascii="Arial" w:hAnsi="Arial" w:cs="Arial"/>
        </w:rPr>
        <w:t xml:space="preserve">) was found non-compliant following </w:t>
      </w:r>
      <w:r>
        <w:rPr>
          <w:rFonts w:ascii="Arial" w:hAnsi="Arial" w:cs="Arial"/>
        </w:rPr>
        <w:t xml:space="preserve">a </w:t>
      </w:r>
      <w:r w:rsidRPr="00BE1D84">
        <w:rPr>
          <w:rFonts w:ascii="Arial" w:hAnsi="Arial" w:cs="Arial"/>
          <w:color w:val="auto"/>
        </w:rPr>
        <w:t>Site Audit undertaken from 15 June 2022 to 17 June 2022</w:t>
      </w:r>
      <w:r w:rsidRPr="00C33840">
        <w:rPr>
          <w:rFonts w:ascii="Arial" w:hAnsi="Arial" w:cs="Arial"/>
        </w:rPr>
        <w:t xml:space="preserve"> where </w:t>
      </w:r>
      <w:r w:rsidRPr="00B52397">
        <w:rPr>
          <w:rFonts w:ascii="Arial" w:hAnsi="Arial" w:cs="Arial"/>
        </w:rPr>
        <w:t xml:space="preserve">it was found </w:t>
      </w:r>
      <w:r w:rsidRPr="0090742C">
        <w:rPr>
          <w:rFonts w:ascii="Arial" w:eastAsia="Fira Sans Light" w:hAnsi="Arial" w:cs="Arial"/>
          <w:color w:val="auto"/>
        </w:rPr>
        <w:t xml:space="preserve">the service </w:t>
      </w:r>
      <w:r>
        <w:rPr>
          <w:rFonts w:ascii="Arial" w:eastAsia="Fira Sans Light" w:hAnsi="Arial" w:cs="Arial"/>
          <w:color w:val="auto"/>
        </w:rPr>
        <w:t>was</w:t>
      </w:r>
      <w:r w:rsidRPr="0090742C">
        <w:rPr>
          <w:rFonts w:ascii="Arial" w:eastAsia="Fira Sans Light" w:hAnsi="Arial" w:cs="Arial"/>
          <w:color w:val="auto"/>
        </w:rPr>
        <w:t xml:space="preserve"> unable to demonstrate regular assessment, monitoring and review of workforce performance ha</w:t>
      </w:r>
      <w:r>
        <w:rPr>
          <w:rFonts w:ascii="Arial" w:eastAsia="Fira Sans Light" w:hAnsi="Arial" w:cs="Arial"/>
          <w:color w:val="auto"/>
        </w:rPr>
        <w:t>d</w:t>
      </w:r>
      <w:r w:rsidRPr="0090742C">
        <w:rPr>
          <w:rFonts w:ascii="Arial" w:eastAsia="Fira Sans Light" w:hAnsi="Arial" w:cs="Arial"/>
          <w:color w:val="auto"/>
        </w:rPr>
        <w:t xml:space="preserve"> occurred</w:t>
      </w:r>
      <w:r w:rsidRPr="00C33840">
        <w:rPr>
          <w:rFonts w:ascii="Arial" w:hAnsi="Arial" w:cs="Arial"/>
        </w:rPr>
        <w:t>. The Assessment Team’s report provided evidence of actions taken to address deficiencies identified, including, but not limited to</w:t>
      </w:r>
      <w:r>
        <w:rPr>
          <w:rFonts w:ascii="Arial" w:hAnsi="Arial" w:cs="Arial"/>
        </w:rPr>
        <w:t>:</w:t>
      </w:r>
    </w:p>
    <w:p w14:paraId="30D7C958" w14:textId="77777777" w:rsidR="00B619EF" w:rsidRPr="00942239" w:rsidRDefault="00B619EF" w:rsidP="00B619EF">
      <w:pPr>
        <w:pStyle w:val="ListBullet"/>
        <w:spacing w:before="0" w:after="120" w:line="22" w:lineRule="atLeast"/>
        <w:ind w:left="425" w:hanging="425"/>
        <w:rPr>
          <w:rFonts w:ascii="Arial" w:hAnsi="Arial" w:cs="Arial"/>
          <w:color w:val="auto"/>
        </w:rPr>
      </w:pPr>
      <w:r w:rsidRPr="00942239">
        <w:rPr>
          <w:rFonts w:ascii="Arial" w:hAnsi="Arial" w:cs="Arial"/>
          <w:color w:val="auto"/>
        </w:rPr>
        <w:t>Performance development reviews have been completed with all staff in the last six months.</w:t>
      </w:r>
    </w:p>
    <w:p w14:paraId="6153F854" w14:textId="77777777" w:rsidR="00B619EF" w:rsidRPr="00431AF8" w:rsidRDefault="00B619EF" w:rsidP="00B619EF">
      <w:pPr>
        <w:pStyle w:val="ListBullet"/>
        <w:spacing w:before="0" w:after="120" w:line="22" w:lineRule="atLeast"/>
        <w:ind w:left="425" w:hanging="425"/>
        <w:rPr>
          <w:rFonts w:ascii="Arial" w:hAnsi="Arial" w:cs="Arial"/>
          <w:color w:val="auto"/>
        </w:rPr>
      </w:pPr>
      <w:r w:rsidRPr="00942239">
        <w:rPr>
          <w:rFonts w:ascii="Arial" w:hAnsi="Arial" w:cs="Arial"/>
          <w:color w:val="auto"/>
        </w:rPr>
        <w:t xml:space="preserve">Developed a </w:t>
      </w:r>
      <w:r w:rsidRPr="00431AF8">
        <w:rPr>
          <w:rFonts w:ascii="Arial" w:hAnsi="Arial" w:cs="Arial"/>
          <w:color w:val="auto"/>
        </w:rPr>
        <w:t>performance appraisal</w:t>
      </w:r>
      <w:r w:rsidRPr="00942239">
        <w:rPr>
          <w:rFonts w:ascii="Arial" w:hAnsi="Arial" w:cs="Arial"/>
          <w:color w:val="auto"/>
        </w:rPr>
        <w:t xml:space="preserve"> tracking sheet</w:t>
      </w:r>
      <w:r w:rsidRPr="00431AF8">
        <w:rPr>
          <w:rFonts w:ascii="Arial" w:hAnsi="Arial" w:cs="Arial"/>
          <w:color w:val="auto"/>
        </w:rPr>
        <w:t xml:space="preserve">. </w:t>
      </w:r>
    </w:p>
    <w:p w14:paraId="6D6A93AB" w14:textId="77777777" w:rsidR="00B619EF" w:rsidRPr="00942239" w:rsidRDefault="00B619EF" w:rsidP="00B619EF">
      <w:pPr>
        <w:pStyle w:val="ListBullet"/>
        <w:spacing w:before="0" w:after="120" w:line="22" w:lineRule="atLeast"/>
        <w:ind w:left="425" w:hanging="425"/>
        <w:rPr>
          <w:rFonts w:ascii="Arial" w:hAnsi="Arial" w:cs="Arial"/>
          <w:color w:val="auto"/>
        </w:rPr>
      </w:pPr>
      <w:r w:rsidRPr="00942239">
        <w:rPr>
          <w:rFonts w:ascii="Arial" w:hAnsi="Arial" w:cs="Arial"/>
          <w:color w:val="auto"/>
        </w:rPr>
        <w:t>Provided education to People leaders in performance review processes, success profiles, skills and supporting performance feedback documentation.</w:t>
      </w:r>
    </w:p>
    <w:p w14:paraId="2CAFE934" w14:textId="77777777" w:rsidR="00B619EF" w:rsidRPr="00942239" w:rsidRDefault="00B619EF" w:rsidP="00B619EF">
      <w:pPr>
        <w:pStyle w:val="ListBullet"/>
        <w:spacing w:before="0" w:after="120" w:line="22" w:lineRule="atLeast"/>
        <w:ind w:left="425" w:hanging="425"/>
        <w:rPr>
          <w:rFonts w:ascii="Arial" w:hAnsi="Arial" w:cs="Arial"/>
          <w:color w:val="auto"/>
        </w:rPr>
      </w:pPr>
      <w:r w:rsidRPr="00942239">
        <w:rPr>
          <w:rFonts w:ascii="Arial" w:hAnsi="Arial" w:cs="Arial"/>
          <w:color w:val="auto"/>
        </w:rPr>
        <w:t>Developed a reflective practice tool to support learning and professional development.</w:t>
      </w:r>
    </w:p>
    <w:p w14:paraId="739240E3" w14:textId="77777777" w:rsidR="00B619EF" w:rsidRPr="004D1B44" w:rsidRDefault="00B619EF" w:rsidP="00B619EF">
      <w:pPr>
        <w:rPr>
          <w:rFonts w:ascii="Arial" w:hAnsi="Arial" w:cs="Arial"/>
        </w:rPr>
      </w:pPr>
      <w:r w:rsidRPr="00C33840">
        <w:rPr>
          <w:rFonts w:ascii="Arial" w:hAnsi="Arial" w:cs="Arial"/>
        </w:rPr>
        <w:t xml:space="preserve">At the Assessment Contact undertaken </w:t>
      </w:r>
      <w:r>
        <w:rPr>
          <w:rFonts w:ascii="Arial" w:hAnsi="Arial" w:cs="Arial"/>
        </w:rPr>
        <w:t>on the 17 January 2023</w:t>
      </w:r>
      <w:r w:rsidRPr="00C33840">
        <w:rPr>
          <w:rFonts w:ascii="Arial" w:hAnsi="Arial" w:cs="Arial"/>
        </w:rPr>
        <w:t>,</w:t>
      </w:r>
      <w:r>
        <w:rPr>
          <w:rFonts w:ascii="Arial" w:hAnsi="Arial" w:cs="Arial"/>
        </w:rPr>
        <w:t xml:space="preserve"> i</w:t>
      </w:r>
      <w:r w:rsidRPr="004D1B44">
        <w:rPr>
          <w:rFonts w:ascii="Arial" w:hAnsi="Arial" w:cs="Arial"/>
        </w:rPr>
        <w:t>t was found regular assessment, monitoring, and review of each member of the workforce is undertaken. Performance management meetings are held with staff bi-annually to discuss progression with their role and provide feedback to assist them in meeting the expectations of their role. Staff performance is also monitored on an ongoing basis through direct observations of practice and</w:t>
      </w:r>
      <w:r>
        <w:rPr>
          <w:rFonts w:ascii="Arial" w:hAnsi="Arial" w:cs="Arial"/>
        </w:rPr>
        <w:t xml:space="preserve"> through</w:t>
      </w:r>
      <w:r w:rsidRPr="004D1B44">
        <w:rPr>
          <w:rFonts w:ascii="Arial" w:hAnsi="Arial" w:cs="Arial"/>
        </w:rPr>
        <w:t xml:space="preserve"> consumer feedback, complaints and incident data. Performance management processes are undertaken where poor performance, behaviour or attitude is identified and a reflective practice tool is used where required. Staff confirmed they had completed the annual appraisal process and described how performance discussions with management assists them to develop and improve their skills. Consumers and  representatives sampled described staff as knowledgeable and had no complaints about their attitude or performance.</w:t>
      </w:r>
    </w:p>
    <w:p w14:paraId="44E87D41" w14:textId="679A9947" w:rsidR="002B0C90" w:rsidRPr="00262C0B" w:rsidRDefault="00B619EF" w:rsidP="00B619EF">
      <w:r w:rsidRPr="00C33840">
        <w:rPr>
          <w:rFonts w:ascii="Arial" w:hAnsi="Arial" w:cs="Arial"/>
        </w:rPr>
        <w:t>For the reasons detailed above, I find Requirement (3)(</w:t>
      </w:r>
      <w:r>
        <w:rPr>
          <w:rFonts w:ascii="Arial" w:hAnsi="Arial" w:cs="Arial"/>
        </w:rPr>
        <w:t>e</w:t>
      </w:r>
      <w:r w:rsidRPr="00C33840">
        <w:rPr>
          <w:rFonts w:ascii="Arial" w:hAnsi="Arial" w:cs="Arial"/>
        </w:rPr>
        <w:t xml:space="preserve">) in Standard </w:t>
      </w:r>
      <w:r>
        <w:rPr>
          <w:rFonts w:ascii="Arial" w:hAnsi="Arial" w:cs="Arial"/>
        </w:rPr>
        <w:t>7 Human resources</w:t>
      </w:r>
      <w:r w:rsidRPr="00C33840">
        <w:rPr>
          <w:rFonts w:ascii="Arial" w:hAnsi="Arial" w:cs="Arial"/>
        </w:rPr>
        <w:t xml:space="preserve">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87D75" w14:textId="77777777" w:rsidR="00B23EE7" w:rsidRDefault="00B619EF">
      <w:pPr>
        <w:spacing w:after="0"/>
      </w:pPr>
      <w:r>
        <w:separator/>
      </w:r>
    </w:p>
  </w:endnote>
  <w:endnote w:type="continuationSeparator" w:id="0">
    <w:p w14:paraId="44E87D77" w14:textId="77777777" w:rsidR="00B23EE7" w:rsidRDefault="00B619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7D6E" w14:textId="77777777" w:rsidR="00DF37F2" w:rsidRPr="00DF37F2" w:rsidRDefault="00B619EF" w:rsidP="00DF37F2">
    <w:pPr>
      <w:pStyle w:val="FooterArial9"/>
      <w:rPr>
        <w:rStyle w:val="FooterBold"/>
        <w:rFonts w:ascii="Arial" w:hAnsi="Arial"/>
        <w:b w:val="0"/>
      </w:rPr>
    </w:pPr>
    <w:r w:rsidRPr="00DF37F2">
      <w:rPr>
        <w:rStyle w:val="FooterBold"/>
        <w:rFonts w:ascii="Arial" w:hAnsi="Arial"/>
        <w:b w:val="0"/>
      </w:rPr>
      <w:t>Name of service: Aldinga Beach Court</w:t>
    </w:r>
    <w:r w:rsidRPr="00DF37F2">
      <w:rPr>
        <w:rStyle w:val="FooterBold"/>
        <w:rFonts w:ascii="Arial" w:hAnsi="Arial"/>
        <w:b w:val="0"/>
      </w:rPr>
      <w:tab/>
      <w:t xml:space="preserve">RPT-ACC-0122 v3.0 </w:t>
    </w:r>
  </w:p>
  <w:p w14:paraId="44E87D6F" w14:textId="77777777" w:rsidR="00DF37F2" w:rsidRPr="00DF37F2" w:rsidRDefault="00B619EF" w:rsidP="00DF37F2">
    <w:pPr>
      <w:pStyle w:val="FooterArial9"/>
      <w:rPr>
        <w:rStyle w:val="FooterBold"/>
        <w:rFonts w:ascii="Arial" w:hAnsi="Arial"/>
        <w:b w:val="0"/>
      </w:rPr>
    </w:pPr>
    <w:r w:rsidRPr="00DF37F2">
      <w:rPr>
        <w:rStyle w:val="FooterBold"/>
        <w:rFonts w:ascii="Arial" w:hAnsi="Arial"/>
        <w:b w:val="0"/>
      </w:rPr>
      <w:t>Commission ID: 6164</w:t>
    </w:r>
    <w:r w:rsidRPr="00DF37F2">
      <w:rPr>
        <w:rStyle w:val="FooterBold"/>
        <w:rFonts w:ascii="Arial" w:hAnsi="Arial"/>
        <w:b w:val="0"/>
      </w:rPr>
      <w:tab/>
      <w:t xml:space="preserve">OFFICIAL: Sensitive </w:t>
    </w:r>
  </w:p>
  <w:p w14:paraId="44E87D70" w14:textId="77777777" w:rsidR="00DF37F2" w:rsidRPr="00DF37F2" w:rsidRDefault="00B619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7D72" w14:textId="77777777" w:rsidR="00E2364A" w:rsidRDefault="006D07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87D6B" w14:textId="77777777" w:rsidR="00D3157C" w:rsidRDefault="00B619EF" w:rsidP="00D71F88">
      <w:pPr>
        <w:spacing w:after="0"/>
      </w:pPr>
      <w:r>
        <w:separator/>
      </w:r>
    </w:p>
  </w:footnote>
  <w:footnote w:type="continuationSeparator" w:id="0">
    <w:p w14:paraId="44E87D6C" w14:textId="77777777" w:rsidR="00D3157C" w:rsidRDefault="00B619EF" w:rsidP="00D71F88">
      <w:pPr>
        <w:spacing w:after="0"/>
      </w:pPr>
      <w:r>
        <w:continuationSeparator/>
      </w:r>
    </w:p>
  </w:footnote>
  <w:footnote w:id="1">
    <w:p w14:paraId="44E87D77" w14:textId="10094053" w:rsidR="000078F8" w:rsidRDefault="00B619E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619EF">
        <w:rPr>
          <w:rFonts w:ascii="Arial" w:hAnsi="Arial" w:cs="Arial"/>
          <w:color w:val="auto"/>
          <w:sz w:val="20"/>
          <w:szCs w:val="20"/>
        </w:rPr>
        <w:t>section 68A</w:t>
      </w:r>
      <w:r w:rsidRPr="00B619EF">
        <w:rPr>
          <w:rFonts w:ascii="Arial" w:hAnsi="Arial" w:cs="Arial"/>
          <w:b/>
          <w:color w:val="auto"/>
          <w:sz w:val="20"/>
          <w:szCs w:val="20"/>
        </w:rPr>
        <w:t xml:space="preserve"> </w:t>
      </w:r>
      <w:r w:rsidRPr="00B619E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4E87D78" w14:textId="77777777" w:rsidR="002B0884" w:rsidRDefault="006D07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7D6D" w14:textId="77777777" w:rsidR="00D71F88" w:rsidRDefault="00B619EF">
    <w:pPr>
      <w:pStyle w:val="Header"/>
    </w:pPr>
    <w:r>
      <w:rPr>
        <w:noProof/>
        <w:color w:val="2B579A"/>
        <w:shd w:val="clear" w:color="auto" w:fill="E6E6E6"/>
        <w:lang w:val="en-US"/>
      </w:rPr>
      <w:drawing>
        <wp:anchor distT="0" distB="0" distL="114300" distR="114300" simplePos="0" relativeHeight="251659264" behindDoc="1" locked="0" layoutInCell="1" allowOverlap="1" wp14:anchorId="44E87D73" wp14:editId="44E87D7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30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7D71" w14:textId="77777777" w:rsidR="00FA0A5B" w:rsidRDefault="00B619EF">
    <w:pPr>
      <w:pStyle w:val="Header"/>
    </w:pPr>
    <w:r>
      <w:rPr>
        <w:noProof/>
      </w:rPr>
      <w:drawing>
        <wp:anchor distT="0" distB="0" distL="114300" distR="114300" simplePos="0" relativeHeight="251658240" behindDoc="0" locked="0" layoutInCell="1" allowOverlap="1" wp14:anchorId="44E87D75" wp14:editId="44E87D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A9266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5EC2228">
      <w:start w:val="1"/>
      <w:numFmt w:val="lowerRoman"/>
      <w:lvlText w:val="(%1)"/>
      <w:lvlJc w:val="left"/>
      <w:pPr>
        <w:ind w:left="1080" w:hanging="720"/>
      </w:pPr>
      <w:rPr>
        <w:rFonts w:hint="default"/>
      </w:rPr>
    </w:lvl>
    <w:lvl w:ilvl="1" w:tplc="C7AED13A" w:tentative="1">
      <w:start w:val="1"/>
      <w:numFmt w:val="lowerLetter"/>
      <w:lvlText w:val="%2."/>
      <w:lvlJc w:val="left"/>
      <w:pPr>
        <w:ind w:left="1440" w:hanging="360"/>
      </w:pPr>
    </w:lvl>
    <w:lvl w:ilvl="2" w:tplc="35F68A5C" w:tentative="1">
      <w:start w:val="1"/>
      <w:numFmt w:val="lowerRoman"/>
      <w:lvlText w:val="%3."/>
      <w:lvlJc w:val="right"/>
      <w:pPr>
        <w:ind w:left="2160" w:hanging="180"/>
      </w:pPr>
    </w:lvl>
    <w:lvl w:ilvl="3" w:tplc="7738406A" w:tentative="1">
      <w:start w:val="1"/>
      <w:numFmt w:val="decimal"/>
      <w:lvlText w:val="%4."/>
      <w:lvlJc w:val="left"/>
      <w:pPr>
        <w:ind w:left="2880" w:hanging="360"/>
      </w:pPr>
    </w:lvl>
    <w:lvl w:ilvl="4" w:tplc="80082452" w:tentative="1">
      <w:start w:val="1"/>
      <w:numFmt w:val="lowerLetter"/>
      <w:lvlText w:val="%5."/>
      <w:lvlJc w:val="left"/>
      <w:pPr>
        <w:ind w:left="3600" w:hanging="360"/>
      </w:pPr>
    </w:lvl>
    <w:lvl w:ilvl="5" w:tplc="B30C6BB0" w:tentative="1">
      <w:start w:val="1"/>
      <w:numFmt w:val="lowerRoman"/>
      <w:lvlText w:val="%6."/>
      <w:lvlJc w:val="right"/>
      <w:pPr>
        <w:ind w:left="4320" w:hanging="180"/>
      </w:pPr>
    </w:lvl>
    <w:lvl w:ilvl="6" w:tplc="DF32104E" w:tentative="1">
      <w:start w:val="1"/>
      <w:numFmt w:val="decimal"/>
      <w:lvlText w:val="%7."/>
      <w:lvlJc w:val="left"/>
      <w:pPr>
        <w:ind w:left="5040" w:hanging="360"/>
      </w:pPr>
    </w:lvl>
    <w:lvl w:ilvl="7" w:tplc="F2B00390" w:tentative="1">
      <w:start w:val="1"/>
      <w:numFmt w:val="lowerLetter"/>
      <w:lvlText w:val="%8."/>
      <w:lvlJc w:val="left"/>
      <w:pPr>
        <w:ind w:left="5760" w:hanging="360"/>
      </w:pPr>
    </w:lvl>
    <w:lvl w:ilvl="8" w:tplc="F6C2FD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B307A52">
      <w:start w:val="1"/>
      <w:numFmt w:val="lowerRoman"/>
      <w:lvlText w:val="(%1)"/>
      <w:lvlJc w:val="left"/>
      <w:pPr>
        <w:ind w:left="1080" w:hanging="720"/>
      </w:pPr>
      <w:rPr>
        <w:rFonts w:hint="default"/>
      </w:rPr>
    </w:lvl>
    <w:lvl w:ilvl="1" w:tplc="24E484EC" w:tentative="1">
      <w:start w:val="1"/>
      <w:numFmt w:val="lowerLetter"/>
      <w:lvlText w:val="%2."/>
      <w:lvlJc w:val="left"/>
      <w:pPr>
        <w:ind w:left="1440" w:hanging="360"/>
      </w:pPr>
    </w:lvl>
    <w:lvl w:ilvl="2" w:tplc="E9F018C2" w:tentative="1">
      <w:start w:val="1"/>
      <w:numFmt w:val="lowerRoman"/>
      <w:lvlText w:val="%3."/>
      <w:lvlJc w:val="right"/>
      <w:pPr>
        <w:ind w:left="2160" w:hanging="180"/>
      </w:pPr>
    </w:lvl>
    <w:lvl w:ilvl="3" w:tplc="2370ED78" w:tentative="1">
      <w:start w:val="1"/>
      <w:numFmt w:val="decimal"/>
      <w:lvlText w:val="%4."/>
      <w:lvlJc w:val="left"/>
      <w:pPr>
        <w:ind w:left="2880" w:hanging="360"/>
      </w:pPr>
    </w:lvl>
    <w:lvl w:ilvl="4" w:tplc="BB66BD78" w:tentative="1">
      <w:start w:val="1"/>
      <w:numFmt w:val="lowerLetter"/>
      <w:lvlText w:val="%5."/>
      <w:lvlJc w:val="left"/>
      <w:pPr>
        <w:ind w:left="3600" w:hanging="360"/>
      </w:pPr>
    </w:lvl>
    <w:lvl w:ilvl="5" w:tplc="1D7A3216" w:tentative="1">
      <w:start w:val="1"/>
      <w:numFmt w:val="lowerRoman"/>
      <w:lvlText w:val="%6."/>
      <w:lvlJc w:val="right"/>
      <w:pPr>
        <w:ind w:left="4320" w:hanging="180"/>
      </w:pPr>
    </w:lvl>
    <w:lvl w:ilvl="6" w:tplc="BCFA4B34" w:tentative="1">
      <w:start w:val="1"/>
      <w:numFmt w:val="decimal"/>
      <w:lvlText w:val="%7."/>
      <w:lvlJc w:val="left"/>
      <w:pPr>
        <w:ind w:left="5040" w:hanging="360"/>
      </w:pPr>
    </w:lvl>
    <w:lvl w:ilvl="7" w:tplc="8D8CB1BA" w:tentative="1">
      <w:start w:val="1"/>
      <w:numFmt w:val="lowerLetter"/>
      <w:lvlText w:val="%8."/>
      <w:lvlJc w:val="left"/>
      <w:pPr>
        <w:ind w:left="5760" w:hanging="360"/>
      </w:pPr>
    </w:lvl>
    <w:lvl w:ilvl="8" w:tplc="A91636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ED8AFEE">
      <w:start w:val="1"/>
      <w:numFmt w:val="lowerRoman"/>
      <w:lvlText w:val="(%1)"/>
      <w:lvlJc w:val="left"/>
      <w:pPr>
        <w:ind w:left="1080" w:hanging="720"/>
      </w:pPr>
      <w:rPr>
        <w:rFonts w:hint="default"/>
      </w:rPr>
    </w:lvl>
    <w:lvl w:ilvl="1" w:tplc="CFF0B2C4" w:tentative="1">
      <w:start w:val="1"/>
      <w:numFmt w:val="lowerLetter"/>
      <w:lvlText w:val="%2."/>
      <w:lvlJc w:val="left"/>
      <w:pPr>
        <w:ind w:left="1440" w:hanging="360"/>
      </w:pPr>
    </w:lvl>
    <w:lvl w:ilvl="2" w:tplc="AF9A16E6" w:tentative="1">
      <w:start w:val="1"/>
      <w:numFmt w:val="lowerRoman"/>
      <w:lvlText w:val="%3."/>
      <w:lvlJc w:val="right"/>
      <w:pPr>
        <w:ind w:left="2160" w:hanging="180"/>
      </w:pPr>
    </w:lvl>
    <w:lvl w:ilvl="3" w:tplc="D0749E5C" w:tentative="1">
      <w:start w:val="1"/>
      <w:numFmt w:val="decimal"/>
      <w:lvlText w:val="%4."/>
      <w:lvlJc w:val="left"/>
      <w:pPr>
        <w:ind w:left="2880" w:hanging="360"/>
      </w:pPr>
    </w:lvl>
    <w:lvl w:ilvl="4" w:tplc="AA02A4A4" w:tentative="1">
      <w:start w:val="1"/>
      <w:numFmt w:val="lowerLetter"/>
      <w:lvlText w:val="%5."/>
      <w:lvlJc w:val="left"/>
      <w:pPr>
        <w:ind w:left="3600" w:hanging="360"/>
      </w:pPr>
    </w:lvl>
    <w:lvl w:ilvl="5" w:tplc="D152EBD6" w:tentative="1">
      <w:start w:val="1"/>
      <w:numFmt w:val="lowerRoman"/>
      <w:lvlText w:val="%6."/>
      <w:lvlJc w:val="right"/>
      <w:pPr>
        <w:ind w:left="4320" w:hanging="180"/>
      </w:pPr>
    </w:lvl>
    <w:lvl w:ilvl="6" w:tplc="160AD374" w:tentative="1">
      <w:start w:val="1"/>
      <w:numFmt w:val="decimal"/>
      <w:lvlText w:val="%7."/>
      <w:lvlJc w:val="left"/>
      <w:pPr>
        <w:ind w:left="5040" w:hanging="360"/>
      </w:pPr>
    </w:lvl>
    <w:lvl w:ilvl="7" w:tplc="AD367AF4" w:tentative="1">
      <w:start w:val="1"/>
      <w:numFmt w:val="lowerLetter"/>
      <w:lvlText w:val="%8."/>
      <w:lvlJc w:val="left"/>
      <w:pPr>
        <w:ind w:left="5760" w:hanging="360"/>
      </w:pPr>
    </w:lvl>
    <w:lvl w:ilvl="8" w:tplc="50F669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646735C">
      <w:start w:val="1"/>
      <w:numFmt w:val="bullet"/>
      <w:lvlText w:val=""/>
      <w:lvlJc w:val="left"/>
      <w:pPr>
        <w:ind w:left="720" w:hanging="360"/>
      </w:pPr>
      <w:rPr>
        <w:rFonts w:ascii="Symbol" w:hAnsi="Symbol" w:hint="default"/>
        <w:color w:val="auto"/>
        <w:sz w:val="24"/>
        <w:szCs w:val="24"/>
      </w:rPr>
    </w:lvl>
    <w:lvl w:ilvl="1" w:tplc="2B74721C" w:tentative="1">
      <w:start w:val="1"/>
      <w:numFmt w:val="bullet"/>
      <w:lvlText w:val="o"/>
      <w:lvlJc w:val="left"/>
      <w:pPr>
        <w:ind w:left="1440" w:hanging="360"/>
      </w:pPr>
      <w:rPr>
        <w:rFonts w:ascii="Courier New" w:hAnsi="Courier New" w:cs="Courier New" w:hint="default"/>
      </w:rPr>
    </w:lvl>
    <w:lvl w:ilvl="2" w:tplc="347A77D2" w:tentative="1">
      <w:start w:val="1"/>
      <w:numFmt w:val="bullet"/>
      <w:lvlText w:val=""/>
      <w:lvlJc w:val="left"/>
      <w:pPr>
        <w:ind w:left="2160" w:hanging="360"/>
      </w:pPr>
      <w:rPr>
        <w:rFonts w:ascii="Wingdings" w:hAnsi="Wingdings" w:hint="default"/>
      </w:rPr>
    </w:lvl>
    <w:lvl w:ilvl="3" w:tplc="48EC05B0" w:tentative="1">
      <w:start w:val="1"/>
      <w:numFmt w:val="bullet"/>
      <w:lvlText w:val=""/>
      <w:lvlJc w:val="left"/>
      <w:pPr>
        <w:ind w:left="2880" w:hanging="360"/>
      </w:pPr>
      <w:rPr>
        <w:rFonts w:ascii="Symbol" w:hAnsi="Symbol" w:hint="default"/>
      </w:rPr>
    </w:lvl>
    <w:lvl w:ilvl="4" w:tplc="6F26A236" w:tentative="1">
      <w:start w:val="1"/>
      <w:numFmt w:val="bullet"/>
      <w:lvlText w:val="o"/>
      <w:lvlJc w:val="left"/>
      <w:pPr>
        <w:ind w:left="3600" w:hanging="360"/>
      </w:pPr>
      <w:rPr>
        <w:rFonts w:ascii="Courier New" w:hAnsi="Courier New" w:cs="Courier New" w:hint="default"/>
      </w:rPr>
    </w:lvl>
    <w:lvl w:ilvl="5" w:tplc="7AA2F56A" w:tentative="1">
      <w:start w:val="1"/>
      <w:numFmt w:val="bullet"/>
      <w:lvlText w:val=""/>
      <w:lvlJc w:val="left"/>
      <w:pPr>
        <w:ind w:left="4320" w:hanging="360"/>
      </w:pPr>
      <w:rPr>
        <w:rFonts w:ascii="Wingdings" w:hAnsi="Wingdings" w:hint="default"/>
      </w:rPr>
    </w:lvl>
    <w:lvl w:ilvl="6" w:tplc="8D64CFCA" w:tentative="1">
      <w:start w:val="1"/>
      <w:numFmt w:val="bullet"/>
      <w:lvlText w:val=""/>
      <w:lvlJc w:val="left"/>
      <w:pPr>
        <w:ind w:left="5040" w:hanging="360"/>
      </w:pPr>
      <w:rPr>
        <w:rFonts w:ascii="Symbol" w:hAnsi="Symbol" w:hint="default"/>
      </w:rPr>
    </w:lvl>
    <w:lvl w:ilvl="7" w:tplc="299A6550" w:tentative="1">
      <w:start w:val="1"/>
      <w:numFmt w:val="bullet"/>
      <w:lvlText w:val="o"/>
      <w:lvlJc w:val="left"/>
      <w:pPr>
        <w:ind w:left="5760" w:hanging="360"/>
      </w:pPr>
      <w:rPr>
        <w:rFonts w:ascii="Courier New" w:hAnsi="Courier New" w:cs="Courier New" w:hint="default"/>
      </w:rPr>
    </w:lvl>
    <w:lvl w:ilvl="8" w:tplc="353EFD1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5806012">
      <w:start w:val="1"/>
      <w:numFmt w:val="lowerRoman"/>
      <w:lvlText w:val="(%1)"/>
      <w:lvlJc w:val="left"/>
      <w:pPr>
        <w:ind w:left="1080" w:hanging="720"/>
      </w:pPr>
      <w:rPr>
        <w:rFonts w:hint="default"/>
      </w:rPr>
    </w:lvl>
    <w:lvl w:ilvl="1" w:tplc="2B26AB52" w:tentative="1">
      <w:start w:val="1"/>
      <w:numFmt w:val="lowerLetter"/>
      <w:lvlText w:val="%2."/>
      <w:lvlJc w:val="left"/>
      <w:pPr>
        <w:ind w:left="1440" w:hanging="360"/>
      </w:pPr>
    </w:lvl>
    <w:lvl w:ilvl="2" w:tplc="F2CACDEA" w:tentative="1">
      <w:start w:val="1"/>
      <w:numFmt w:val="lowerRoman"/>
      <w:lvlText w:val="%3."/>
      <w:lvlJc w:val="right"/>
      <w:pPr>
        <w:ind w:left="2160" w:hanging="180"/>
      </w:pPr>
    </w:lvl>
    <w:lvl w:ilvl="3" w:tplc="07106B00" w:tentative="1">
      <w:start w:val="1"/>
      <w:numFmt w:val="decimal"/>
      <w:lvlText w:val="%4."/>
      <w:lvlJc w:val="left"/>
      <w:pPr>
        <w:ind w:left="2880" w:hanging="360"/>
      </w:pPr>
    </w:lvl>
    <w:lvl w:ilvl="4" w:tplc="7C08A4D0" w:tentative="1">
      <w:start w:val="1"/>
      <w:numFmt w:val="lowerLetter"/>
      <w:lvlText w:val="%5."/>
      <w:lvlJc w:val="left"/>
      <w:pPr>
        <w:ind w:left="3600" w:hanging="360"/>
      </w:pPr>
    </w:lvl>
    <w:lvl w:ilvl="5" w:tplc="46268104" w:tentative="1">
      <w:start w:val="1"/>
      <w:numFmt w:val="lowerRoman"/>
      <w:lvlText w:val="%6."/>
      <w:lvlJc w:val="right"/>
      <w:pPr>
        <w:ind w:left="4320" w:hanging="180"/>
      </w:pPr>
    </w:lvl>
    <w:lvl w:ilvl="6" w:tplc="E16ECF6E" w:tentative="1">
      <w:start w:val="1"/>
      <w:numFmt w:val="decimal"/>
      <w:lvlText w:val="%7."/>
      <w:lvlJc w:val="left"/>
      <w:pPr>
        <w:ind w:left="5040" w:hanging="360"/>
      </w:pPr>
    </w:lvl>
    <w:lvl w:ilvl="7" w:tplc="2AC64BC4" w:tentative="1">
      <w:start w:val="1"/>
      <w:numFmt w:val="lowerLetter"/>
      <w:lvlText w:val="%8."/>
      <w:lvlJc w:val="left"/>
      <w:pPr>
        <w:ind w:left="5760" w:hanging="360"/>
      </w:pPr>
    </w:lvl>
    <w:lvl w:ilvl="8" w:tplc="2D8222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9D0852C">
      <w:start w:val="1"/>
      <w:numFmt w:val="lowerRoman"/>
      <w:lvlText w:val="(%1)"/>
      <w:lvlJc w:val="left"/>
      <w:pPr>
        <w:ind w:left="1080" w:hanging="720"/>
      </w:pPr>
      <w:rPr>
        <w:rFonts w:hint="default"/>
      </w:rPr>
    </w:lvl>
    <w:lvl w:ilvl="1" w:tplc="7CE4943A" w:tentative="1">
      <w:start w:val="1"/>
      <w:numFmt w:val="lowerLetter"/>
      <w:lvlText w:val="%2."/>
      <w:lvlJc w:val="left"/>
      <w:pPr>
        <w:ind w:left="1440" w:hanging="360"/>
      </w:pPr>
    </w:lvl>
    <w:lvl w:ilvl="2" w:tplc="0776B56A" w:tentative="1">
      <w:start w:val="1"/>
      <w:numFmt w:val="lowerRoman"/>
      <w:lvlText w:val="%3."/>
      <w:lvlJc w:val="right"/>
      <w:pPr>
        <w:ind w:left="2160" w:hanging="180"/>
      </w:pPr>
    </w:lvl>
    <w:lvl w:ilvl="3" w:tplc="2F60BA40" w:tentative="1">
      <w:start w:val="1"/>
      <w:numFmt w:val="decimal"/>
      <w:lvlText w:val="%4."/>
      <w:lvlJc w:val="left"/>
      <w:pPr>
        <w:ind w:left="2880" w:hanging="360"/>
      </w:pPr>
    </w:lvl>
    <w:lvl w:ilvl="4" w:tplc="C43CE0B6" w:tentative="1">
      <w:start w:val="1"/>
      <w:numFmt w:val="lowerLetter"/>
      <w:lvlText w:val="%5."/>
      <w:lvlJc w:val="left"/>
      <w:pPr>
        <w:ind w:left="3600" w:hanging="360"/>
      </w:pPr>
    </w:lvl>
    <w:lvl w:ilvl="5" w:tplc="6B7CF4D2" w:tentative="1">
      <w:start w:val="1"/>
      <w:numFmt w:val="lowerRoman"/>
      <w:lvlText w:val="%6."/>
      <w:lvlJc w:val="right"/>
      <w:pPr>
        <w:ind w:left="4320" w:hanging="180"/>
      </w:pPr>
    </w:lvl>
    <w:lvl w:ilvl="6" w:tplc="A92A60EA" w:tentative="1">
      <w:start w:val="1"/>
      <w:numFmt w:val="decimal"/>
      <w:lvlText w:val="%7."/>
      <w:lvlJc w:val="left"/>
      <w:pPr>
        <w:ind w:left="5040" w:hanging="360"/>
      </w:pPr>
    </w:lvl>
    <w:lvl w:ilvl="7" w:tplc="686EC350" w:tentative="1">
      <w:start w:val="1"/>
      <w:numFmt w:val="lowerLetter"/>
      <w:lvlText w:val="%8."/>
      <w:lvlJc w:val="left"/>
      <w:pPr>
        <w:ind w:left="5760" w:hanging="360"/>
      </w:pPr>
    </w:lvl>
    <w:lvl w:ilvl="8" w:tplc="5A3070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0E670DE">
      <w:start w:val="1"/>
      <w:numFmt w:val="lowerRoman"/>
      <w:lvlText w:val="(%1)"/>
      <w:lvlJc w:val="left"/>
      <w:pPr>
        <w:ind w:left="1080" w:hanging="720"/>
      </w:pPr>
      <w:rPr>
        <w:rFonts w:hint="default"/>
      </w:rPr>
    </w:lvl>
    <w:lvl w:ilvl="1" w:tplc="5AEEF59E" w:tentative="1">
      <w:start w:val="1"/>
      <w:numFmt w:val="lowerLetter"/>
      <w:lvlText w:val="%2."/>
      <w:lvlJc w:val="left"/>
      <w:pPr>
        <w:ind w:left="1440" w:hanging="360"/>
      </w:pPr>
    </w:lvl>
    <w:lvl w:ilvl="2" w:tplc="47F4C9D0" w:tentative="1">
      <w:start w:val="1"/>
      <w:numFmt w:val="lowerRoman"/>
      <w:lvlText w:val="%3."/>
      <w:lvlJc w:val="right"/>
      <w:pPr>
        <w:ind w:left="2160" w:hanging="180"/>
      </w:pPr>
    </w:lvl>
    <w:lvl w:ilvl="3" w:tplc="CADCD454" w:tentative="1">
      <w:start w:val="1"/>
      <w:numFmt w:val="decimal"/>
      <w:lvlText w:val="%4."/>
      <w:lvlJc w:val="left"/>
      <w:pPr>
        <w:ind w:left="2880" w:hanging="360"/>
      </w:pPr>
    </w:lvl>
    <w:lvl w:ilvl="4" w:tplc="5B92681C" w:tentative="1">
      <w:start w:val="1"/>
      <w:numFmt w:val="lowerLetter"/>
      <w:lvlText w:val="%5."/>
      <w:lvlJc w:val="left"/>
      <w:pPr>
        <w:ind w:left="3600" w:hanging="360"/>
      </w:pPr>
    </w:lvl>
    <w:lvl w:ilvl="5" w:tplc="793C826E" w:tentative="1">
      <w:start w:val="1"/>
      <w:numFmt w:val="lowerRoman"/>
      <w:lvlText w:val="%6."/>
      <w:lvlJc w:val="right"/>
      <w:pPr>
        <w:ind w:left="4320" w:hanging="180"/>
      </w:pPr>
    </w:lvl>
    <w:lvl w:ilvl="6" w:tplc="1E32D9D6" w:tentative="1">
      <w:start w:val="1"/>
      <w:numFmt w:val="decimal"/>
      <w:lvlText w:val="%7."/>
      <w:lvlJc w:val="left"/>
      <w:pPr>
        <w:ind w:left="5040" w:hanging="360"/>
      </w:pPr>
    </w:lvl>
    <w:lvl w:ilvl="7" w:tplc="8416B88E" w:tentative="1">
      <w:start w:val="1"/>
      <w:numFmt w:val="lowerLetter"/>
      <w:lvlText w:val="%8."/>
      <w:lvlJc w:val="left"/>
      <w:pPr>
        <w:ind w:left="5760" w:hanging="360"/>
      </w:pPr>
    </w:lvl>
    <w:lvl w:ilvl="8" w:tplc="D944910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65AC382">
      <w:start w:val="1"/>
      <w:numFmt w:val="lowerRoman"/>
      <w:lvlText w:val="(%1)"/>
      <w:lvlJc w:val="left"/>
      <w:pPr>
        <w:ind w:left="1080" w:hanging="720"/>
      </w:pPr>
      <w:rPr>
        <w:rFonts w:hint="default"/>
      </w:rPr>
    </w:lvl>
    <w:lvl w:ilvl="1" w:tplc="F92830F6" w:tentative="1">
      <w:start w:val="1"/>
      <w:numFmt w:val="lowerLetter"/>
      <w:lvlText w:val="%2."/>
      <w:lvlJc w:val="left"/>
      <w:pPr>
        <w:ind w:left="1440" w:hanging="360"/>
      </w:pPr>
    </w:lvl>
    <w:lvl w:ilvl="2" w:tplc="CFBCE858" w:tentative="1">
      <w:start w:val="1"/>
      <w:numFmt w:val="lowerRoman"/>
      <w:lvlText w:val="%3."/>
      <w:lvlJc w:val="right"/>
      <w:pPr>
        <w:ind w:left="2160" w:hanging="180"/>
      </w:pPr>
    </w:lvl>
    <w:lvl w:ilvl="3" w:tplc="27542702" w:tentative="1">
      <w:start w:val="1"/>
      <w:numFmt w:val="decimal"/>
      <w:lvlText w:val="%4."/>
      <w:lvlJc w:val="left"/>
      <w:pPr>
        <w:ind w:left="2880" w:hanging="360"/>
      </w:pPr>
    </w:lvl>
    <w:lvl w:ilvl="4" w:tplc="040A2C7C" w:tentative="1">
      <w:start w:val="1"/>
      <w:numFmt w:val="lowerLetter"/>
      <w:lvlText w:val="%5."/>
      <w:lvlJc w:val="left"/>
      <w:pPr>
        <w:ind w:left="3600" w:hanging="360"/>
      </w:pPr>
    </w:lvl>
    <w:lvl w:ilvl="5" w:tplc="190E7510" w:tentative="1">
      <w:start w:val="1"/>
      <w:numFmt w:val="lowerRoman"/>
      <w:lvlText w:val="%6."/>
      <w:lvlJc w:val="right"/>
      <w:pPr>
        <w:ind w:left="4320" w:hanging="180"/>
      </w:pPr>
    </w:lvl>
    <w:lvl w:ilvl="6" w:tplc="4BF44190" w:tentative="1">
      <w:start w:val="1"/>
      <w:numFmt w:val="decimal"/>
      <w:lvlText w:val="%7."/>
      <w:lvlJc w:val="left"/>
      <w:pPr>
        <w:ind w:left="5040" w:hanging="360"/>
      </w:pPr>
    </w:lvl>
    <w:lvl w:ilvl="7" w:tplc="918E6B68" w:tentative="1">
      <w:start w:val="1"/>
      <w:numFmt w:val="lowerLetter"/>
      <w:lvlText w:val="%8."/>
      <w:lvlJc w:val="left"/>
      <w:pPr>
        <w:ind w:left="5760" w:hanging="360"/>
      </w:pPr>
    </w:lvl>
    <w:lvl w:ilvl="8" w:tplc="156082A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5CE1DA2">
      <w:start w:val="1"/>
      <w:numFmt w:val="lowerRoman"/>
      <w:lvlText w:val="(%1)"/>
      <w:lvlJc w:val="left"/>
      <w:pPr>
        <w:ind w:left="1080" w:hanging="720"/>
      </w:pPr>
      <w:rPr>
        <w:rFonts w:hint="default"/>
      </w:rPr>
    </w:lvl>
    <w:lvl w:ilvl="1" w:tplc="2F7C38E6" w:tentative="1">
      <w:start w:val="1"/>
      <w:numFmt w:val="lowerLetter"/>
      <w:lvlText w:val="%2."/>
      <w:lvlJc w:val="left"/>
      <w:pPr>
        <w:ind w:left="1440" w:hanging="360"/>
      </w:pPr>
    </w:lvl>
    <w:lvl w:ilvl="2" w:tplc="2D8E2786" w:tentative="1">
      <w:start w:val="1"/>
      <w:numFmt w:val="lowerRoman"/>
      <w:lvlText w:val="%3."/>
      <w:lvlJc w:val="right"/>
      <w:pPr>
        <w:ind w:left="2160" w:hanging="180"/>
      </w:pPr>
    </w:lvl>
    <w:lvl w:ilvl="3" w:tplc="89D2E968" w:tentative="1">
      <w:start w:val="1"/>
      <w:numFmt w:val="decimal"/>
      <w:lvlText w:val="%4."/>
      <w:lvlJc w:val="left"/>
      <w:pPr>
        <w:ind w:left="2880" w:hanging="360"/>
      </w:pPr>
    </w:lvl>
    <w:lvl w:ilvl="4" w:tplc="EFD6AA6C" w:tentative="1">
      <w:start w:val="1"/>
      <w:numFmt w:val="lowerLetter"/>
      <w:lvlText w:val="%5."/>
      <w:lvlJc w:val="left"/>
      <w:pPr>
        <w:ind w:left="3600" w:hanging="360"/>
      </w:pPr>
    </w:lvl>
    <w:lvl w:ilvl="5" w:tplc="A0E61D2E" w:tentative="1">
      <w:start w:val="1"/>
      <w:numFmt w:val="lowerRoman"/>
      <w:lvlText w:val="%6."/>
      <w:lvlJc w:val="right"/>
      <w:pPr>
        <w:ind w:left="4320" w:hanging="180"/>
      </w:pPr>
    </w:lvl>
    <w:lvl w:ilvl="6" w:tplc="BDA6F8F6" w:tentative="1">
      <w:start w:val="1"/>
      <w:numFmt w:val="decimal"/>
      <w:lvlText w:val="%7."/>
      <w:lvlJc w:val="left"/>
      <w:pPr>
        <w:ind w:left="5040" w:hanging="360"/>
      </w:pPr>
    </w:lvl>
    <w:lvl w:ilvl="7" w:tplc="87A44846" w:tentative="1">
      <w:start w:val="1"/>
      <w:numFmt w:val="lowerLetter"/>
      <w:lvlText w:val="%8."/>
      <w:lvlJc w:val="left"/>
      <w:pPr>
        <w:ind w:left="5760" w:hanging="360"/>
      </w:pPr>
    </w:lvl>
    <w:lvl w:ilvl="8" w:tplc="3920EA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0AAC0B0">
      <w:start w:val="1"/>
      <w:numFmt w:val="lowerRoman"/>
      <w:lvlText w:val="(%1)"/>
      <w:lvlJc w:val="left"/>
      <w:pPr>
        <w:ind w:left="1080" w:hanging="720"/>
      </w:pPr>
      <w:rPr>
        <w:rFonts w:hint="default"/>
      </w:rPr>
    </w:lvl>
    <w:lvl w:ilvl="1" w:tplc="B7E2035E" w:tentative="1">
      <w:start w:val="1"/>
      <w:numFmt w:val="lowerLetter"/>
      <w:lvlText w:val="%2."/>
      <w:lvlJc w:val="left"/>
      <w:pPr>
        <w:ind w:left="1440" w:hanging="360"/>
      </w:pPr>
    </w:lvl>
    <w:lvl w:ilvl="2" w:tplc="8A52E7AA" w:tentative="1">
      <w:start w:val="1"/>
      <w:numFmt w:val="lowerRoman"/>
      <w:lvlText w:val="%3."/>
      <w:lvlJc w:val="right"/>
      <w:pPr>
        <w:ind w:left="2160" w:hanging="180"/>
      </w:pPr>
    </w:lvl>
    <w:lvl w:ilvl="3" w:tplc="E4F04806" w:tentative="1">
      <w:start w:val="1"/>
      <w:numFmt w:val="decimal"/>
      <w:lvlText w:val="%4."/>
      <w:lvlJc w:val="left"/>
      <w:pPr>
        <w:ind w:left="2880" w:hanging="360"/>
      </w:pPr>
    </w:lvl>
    <w:lvl w:ilvl="4" w:tplc="9B4C34F8" w:tentative="1">
      <w:start w:val="1"/>
      <w:numFmt w:val="lowerLetter"/>
      <w:lvlText w:val="%5."/>
      <w:lvlJc w:val="left"/>
      <w:pPr>
        <w:ind w:left="3600" w:hanging="360"/>
      </w:pPr>
    </w:lvl>
    <w:lvl w:ilvl="5" w:tplc="7E9CCE92" w:tentative="1">
      <w:start w:val="1"/>
      <w:numFmt w:val="lowerRoman"/>
      <w:lvlText w:val="%6."/>
      <w:lvlJc w:val="right"/>
      <w:pPr>
        <w:ind w:left="4320" w:hanging="180"/>
      </w:pPr>
    </w:lvl>
    <w:lvl w:ilvl="6" w:tplc="62F81FBE" w:tentative="1">
      <w:start w:val="1"/>
      <w:numFmt w:val="decimal"/>
      <w:lvlText w:val="%7."/>
      <w:lvlJc w:val="left"/>
      <w:pPr>
        <w:ind w:left="5040" w:hanging="360"/>
      </w:pPr>
    </w:lvl>
    <w:lvl w:ilvl="7" w:tplc="30069C88" w:tentative="1">
      <w:start w:val="1"/>
      <w:numFmt w:val="lowerLetter"/>
      <w:lvlText w:val="%8."/>
      <w:lvlJc w:val="left"/>
      <w:pPr>
        <w:ind w:left="5760" w:hanging="360"/>
      </w:pPr>
    </w:lvl>
    <w:lvl w:ilvl="8" w:tplc="B1B277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1229598">
    <w:abstractNumId w:val="11"/>
  </w:num>
  <w:num w:numId="2" w16cid:durableId="736435167">
    <w:abstractNumId w:val="4"/>
  </w:num>
  <w:num w:numId="3" w16cid:durableId="924532063">
    <w:abstractNumId w:val="2"/>
  </w:num>
  <w:num w:numId="4" w16cid:durableId="1723019320">
    <w:abstractNumId w:val="7"/>
  </w:num>
  <w:num w:numId="5" w16cid:durableId="1960069151">
    <w:abstractNumId w:val="6"/>
  </w:num>
  <w:num w:numId="6" w16cid:durableId="265046074">
    <w:abstractNumId w:val="1"/>
  </w:num>
  <w:num w:numId="7" w16cid:durableId="1012027625">
    <w:abstractNumId w:val="9"/>
  </w:num>
  <w:num w:numId="8" w16cid:durableId="1214543340">
    <w:abstractNumId w:val="5"/>
  </w:num>
  <w:num w:numId="9" w16cid:durableId="2042776767">
    <w:abstractNumId w:val="8"/>
  </w:num>
  <w:num w:numId="10" w16cid:durableId="250630760">
    <w:abstractNumId w:val="3"/>
  </w:num>
  <w:num w:numId="11" w16cid:durableId="1111049563">
    <w:abstractNumId w:val="10"/>
  </w:num>
  <w:num w:numId="12" w16cid:durableId="1942299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342"/>
    <w:rsid w:val="006D07DA"/>
    <w:rsid w:val="00704731"/>
    <w:rsid w:val="00B23EE7"/>
    <w:rsid w:val="00B619EF"/>
    <w:rsid w:val="00E853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87C2D"/>
  <w15:docId w15:val="{8C38F1E8-E82E-447D-BBD3-3D190E00D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21A78ACDB7E24A76B15D696F23E1F9B0">
    <w:name w:val="21A78ACDB7E24A76B15D696F23E1F9B0"/>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6164</RACS_x0020_ID>
    <Approved_x0020_Provider xmlns="a8338b6e-77a6-4851-82b6-98166143ffdd">Churches of Christ Life Care Incorporated</Approved_x0020_Provider>
    <Management_x0020_Company_x0020_ID xmlns="a8338b6e-77a6-4851-82b6-98166143ffdd" xsi:nil="true"/>
    <Home xmlns="a8338b6e-77a6-4851-82b6-98166143ffdd">Aldinga Beach Court</Home>
    <Signed xmlns="a8338b6e-77a6-4851-82b6-98166143ffdd" xsi:nil="true"/>
    <Uploaded xmlns="a8338b6e-77a6-4851-82b6-98166143ffdd">False</Uploaded>
    <Management_x0020_Company xmlns="a8338b6e-77a6-4851-82b6-98166143ffdd" xsi:nil="true"/>
    <Doc_x0020_Date xmlns="a8338b6e-77a6-4851-82b6-98166143ffdd">2023-01-19T00:51:00+00:00</Doc_x0020_Date>
    <CSI_x0020_ID xmlns="a8338b6e-77a6-4851-82b6-98166143ffdd" xsi:nil="true"/>
    <Case_x0020_ID xmlns="a8338b6e-77a6-4851-82b6-98166143ffdd" xsi:nil="true"/>
    <Approved_x0020_Provider_x0020_ID xmlns="a8338b6e-77a6-4851-82b6-98166143ffdd">3B6D8368-77F4-DC11-AD41-005056922186</Approved_x0020_Provider_x0020_ID>
    <Location xmlns="a8338b6e-77a6-4851-82b6-98166143ffdd" xsi:nil="true"/>
    <Home_x0020_ID xmlns="a8338b6e-77a6-4851-82b6-98166143ffdd">8DFD2E1C-7CF4-DC11-AD41-005056922186</Home_x0020_ID>
    <State xmlns="a8338b6e-77a6-4851-82b6-98166143ffdd">SA</State>
    <Doc_x0020_Sent_Received_x0020_Date xmlns="a8338b6e-77a6-4851-82b6-98166143ffdd">2023-01-19T00:00:00+00:00</Doc_x0020_Sent_Received_x0020_Date>
    <Activity_x0020_ID xmlns="a8338b6e-77a6-4851-82b6-98166143ffdd">1AE0198B-188B-ED11-B1BD-005056922186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24EACB7-1963-4502-885E-AC267BD40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purl.org/dc/term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2023-02-07T01:41:00Z</dcterms:created>
  <dcterms:modified xsi:type="dcterms:W3CDTF">2023-02-07T01:42:00Z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