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15D7D" w14:textId="77777777" w:rsidR="00F9500F" w:rsidRPr="002C3EBF" w:rsidRDefault="003064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9A7678" wp14:editId="75BFA2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0C6752" w14:textId="77777777" w:rsidR="00F9500F" w:rsidRDefault="003064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E45F47" w14:textId="77777777" w:rsidR="00F9500F" w:rsidRDefault="003064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27D9E5" w14:textId="77777777" w:rsidR="00F9500F" w:rsidRPr="002C3EBF" w:rsidRDefault="003064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13A9" w14:paraId="3193A226" w14:textId="77777777" w:rsidTr="00FE13A9">
        <w:tc>
          <w:tcPr>
            <w:cnfStyle w:val="001000000000" w:firstRow="0" w:lastRow="0" w:firstColumn="1" w:lastColumn="0" w:oddVBand="0" w:evenVBand="0" w:oddHBand="0" w:evenHBand="0" w:firstRowFirstColumn="0" w:firstRowLastColumn="0" w:lastRowFirstColumn="0" w:lastRowLastColumn="0"/>
            <w:tcW w:w="3227" w:type="dxa"/>
          </w:tcPr>
          <w:p w14:paraId="17DEFB64" w14:textId="77777777" w:rsidR="00F9500F" w:rsidRPr="00996FAF" w:rsidRDefault="003064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5ED80F" w14:textId="77777777" w:rsidR="00F9500F" w:rsidRPr="00996FAF" w:rsidRDefault="00306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Alkira Lodge</w:t>
            </w:r>
          </w:p>
        </w:tc>
      </w:tr>
      <w:tr w:rsidR="00FE13A9" w14:paraId="35A15FAB" w14:textId="77777777" w:rsidTr="00FE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C05876" w14:textId="77777777" w:rsidR="00F9500F" w:rsidRPr="00996FAF" w:rsidRDefault="0030645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0E535F" w14:textId="77777777" w:rsidR="00F9500F" w:rsidRPr="00C27BE3" w:rsidRDefault="003064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0165</w:t>
            </w:r>
          </w:p>
        </w:tc>
      </w:tr>
      <w:tr w:rsidR="00FE13A9" w14:paraId="783DA51D" w14:textId="77777777" w:rsidTr="00FE13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FFC37" w14:textId="77777777" w:rsidR="00F9500F" w:rsidRPr="00996FAF" w:rsidRDefault="0030645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DB7C55" w14:textId="77777777" w:rsidR="00F9500F" w:rsidRPr="00996FAF" w:rsidRDefault="00306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2A Bushland</w:t>
            </w:r>
            <w:r>
              <w:rPr>
                <w:rFonts w:ascii="Arial" w:eastAsia="Times New Roman" w:hAnsi="Arial" w:cs="Arial"/>
                <w:lang w:eastAsia="en-AU"/>
              </w:rPr>
              <w:t xml:space="preserve"> Drive, TAREE, New South Wales, 2430</w:t>
            </w:r>
          </w:p>
        </w:tc>
      </w:tr>
      <w:tr w:rsidR="00FE13A9" w14:paraId="7DB8EF7F" w14:textId="77777777" w:rsidTr="00FE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43A60" w14:textId="77777777" w:rsidR="00F9500F" w:rsidRPr="00996FAF" w:rsidRDefault="0030645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7063FF" w14:textId="77777777" w:rsidR="00F9500F" w:rsidRPr="00996FAF" w:rsidRDefault="003064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E13A9" w14:paraId="1AD12FD7" w14:textId="77777777" w:rsidTr="00FE13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8CE61" w14:textId="77777777" w:rsidR="00F9500F" w:rsidRPr="00996FAF" w:rsidRDefault="0030645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A220CD" w14:textId="77777777" w:rsidR="00F9500F" w:rsidRPr="00996FAF" w:rsidRDefault="00306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14 </w:t>
            </w:r>
            <w:r w:rsidRPr="00A52058">
              <w:rPr>
                <w:rFonts w:ascii="Arial" w:hAnsi="Arial" w:cs="Arial"/>
              </w:rPr>
              <w:t>February 2024</w:t>
            </w:r>
          </w:p>
        </w:tc>
      </w:tr>
      <w:tr w:rsidR="00FE13A9" w14:paraId="16AB6079" w14:textId="77777777" w:rsidTr="00FE13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251D00" w14:textId="77777777" w:rsidR="00F9500F" w:rsidRPr="00996FAF" w:rsidRDefault="0030645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8543664"/>
            <w:placeholder>
              <w:docPart w:val="DefaultPlaceholder_-1854013437"/>
            </w:placeholder>
            <w:date w:fullDate="2024-03-14T00:00:00Z">
              <w:dateFormat w:val="d MMMM yyyy"/>
              <w:lid w:val="en-AU"/>
              <w:storeMappedDataAs w:val="dateTime"/>
              <w:calendar w:val="gregorian"/>
            </w:date>
          </w:sdtPr>
          <w:sdtEndPr/>
          <w:sdtContent>
            <w:tc>
              <w:tcPr>
                <w:tcW w:w="7114" w:type="dxa"/>
                <w:shd w:val="clear" w:color="auto" w:fill="FFFFFF" w:themeFill="background1"/>
              </w:tcPr>
              <w:p w14:paraId="38D6774C" w14:textId="050BB61A" w:rsidR="00F9500F" w:rsidRPr="00996FAF" w:rsidRDefault="00C91E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March 2024</w:t>
                </w:r>
              </w:p>
            </w:tc>
          </w:sdtContent>
        </w:sdt>
      </w:tr>
      <w:tr w:rsidR="00FE13A9" w14:paraId="669AB381" w14:textId="77777777" w:rsidTr="00FE13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A0CED5" w14:textId="77777777" w:rsidR="00F9500F" w:rsidRPr="00996FAF" w:rsidRDefault="0030645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2BA927" w14:textId="77777777" w:rsidR="00F9500F" w:rsidRPr="009B6303" w:rsidRDefault="00306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925 Bushland Health Group Limited </w:t>
            </w:r>
          </w:p>
          <w:p w14:paraId="49052CF6" w14:textId="77777777" w:rsidR="00F9500F" w:rsidRPr="009B6303" w:rsidRDefault="00306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181 Alkira Lodge</w:t>
            </w:r>
          </w:p>
        </w:tc>
      </w:tr>
    </w:tbl>
    <w:bookmarkEnd w:id="0"/>
    <w:p w14:paraId="57E54968" w14:textId="77777777" w:rsidR="00F9500F" w:rsidRPr="00996FAF" w:rsidRDefault="003064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3E0A0E" w14:textId="77777777" w:rsidR="00F9500F" w:rsidRPr="00996FAF" w:rsidRDefault="0030645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1146472" w14:textId="77777777" w:rsidR="00F9500F" w:rsidRPr="00996FAF" w:rsidRDefault="00306453" w:rsidP="0036130C">
      <w:pPr>
        <w:pStyle w:val="NormalArial"/>
      </w:pPr>
      <w:r w:rsidRPr="00996FAF">
        <w:t xml:space="preserve">This performance report for </w:t>
      </w:r>
      <w:r w:rsidRPr="00C27BE3">
        <w:rPr>
          <w:color w:val="auto"/>
        </w:rPr>
        <w:t>Alkira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Therese </w:t>
      </w:r>
      <w:r>
        <w:t>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65E4D72" w14:textId="77777777" w:rsidR="00F9500F" w:rsidRPr="00996FAF" w:rsidRDefault="00306453" w:rsidP="0036130C">
      <w:pPr>
        <w:pStyle w:val="NormalArial"/>
      </w:pPr>
      <w:r w:rsidRPr="00996FAF">
        <w:t xml:space="preserve">This performance report details the Commissioner’s assessment of the provider’s performance, in relation to the service, against the Aged Care Quality Standards (Quality </w:t>
      </w:r>
      <w:r w:rsidRPr="00996FAF">
        <w:t>Standards). The Quality Standards and requirements are assessed as either compliant or non-compliant at the Standard and requirement level where applicable.</w:t>
      </w:r>
    </w:p>
    <w:p w14:paraId="5ACDD4C5" w14:textId="77777777" w:rsidR="00F9500F" w:rsidRPr="00996FAF" w:rsidRDefault="00306453" w:rsidP="0036130C">
      <w:pPr>
        <w:pStyle w:val="NormalArial"/>
      </w:pPr>
      <w:r w:rsidRPr="00996FAF">
        <w:t>The report also specifies any areas in which improvements must be made to ensure the Quality Standa</w:t>
      </w:r>
      <w:r w:rsidRPr="00996FAF">
        <w:t>rds are complied with.</w:t>
      </w:r>
    </w:p>
    <w:p w14:paraId="256878E9" w14:textId="77777777" w:rsidR="00F9500F" w:rsidRPr="00996FAF" w:rsidRDefault="00306453" w:rsidP="00712752">
      <w:pPr>
        <w:pStyle w:val="Heading1"/>
        <w:spacing w:before="240" w:after="240" w:line="22" w:lineRule="atLeast"/>
        <w:rPr>
          <w:rFonts w:ascii="Arial" w:hAnsi="Arial" w:cs="Arial"/>
        </w:rPr>
      </w:pPr>
      <w:r w:rsidRPr="00996FAF">
        <w:rPr>
          <w:rFonts w:ascii="Arial" w:hAnsi="Arial" w:cs="Arial"/>
        </w:rPr>
        <w:t>Material relied on</w:t>
      </w:r>
    </w:p>
    <w:p w14:paraId="33F35956" w14:textId="77777777" w:rsidR="00F9500F" w:rsidRPr="00996FAF" w:rsidRDefault="00306453" w:rsidP="0036130C">
      <w:pPr>
        <w:pStyle w:val="NormalArial"/>
      </w:pPr>
      <w:r w:rsidRPr="00996FAF">
        <w:t>The following information has been considered in preparing the performance report:</w:t>
      </w:r>
    </w:p>
    <w:p w14:paraId="19B71827" w14:textId="77777777" w:rsidR="00F9500F" w:rsidRPr="00723665" w:rsidRDefault="0030645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723665">
        <w:rPr>
          <w:rFonts w:ascii="Arial" w:hAnsi="Arial" w:cs="Arial"/>
          <w:color w:val="auto"/>
        </w:rPr>
        <w:t>report for the Assessment contact (performance assessment) – site report was informed by a site assessment, o</w:t>
      </w:r>
      <w:r w:rsidRPr="00723665">
        <w:rPr>
          <w:rFonts w:ascii="Arial" w:hAnsi="Arial" w:cs="Arial"/>
          <w:color w:val="auto"/>
        </w:rPr>
        <w:t>bservations at the service, review of documents and interviews with staff, consumers/</w:t>
      </w:r>
      <w:proofErr w:type="gramStart"/>
      <w:r w:rsidRPr="00723665">
        <w:rPr>
          <w:rFonts w:ascii="Arial" w:hAnsi="Arial" w:cs="Arial"/>
          <w:color w:val="auto"/>
        </w:rPr>
        <w:t>representatives</w:t>
      </w:r>
      <w:proofErr w:type="gramEnd"/>
      <w:r w:rsidRPr="00723665">
        <w:rPr>
          <w:rFonts w:ascii="Arial" w:hAnsi="Arial" w:cs="Arial"/>
          <w:color w:val="auto"/>
        </w:rPr>
        <w:t xml:space="preserve"> and others</w:t>
      </w:r>
      <w:r w:rsidR="00723665" w:rsidRPr="00723665">
        <w:rPr>
          <w:rFonts w:ascii="Arial" w:hAnsi="Arial" w:cs="Arial"/>
          <w:color w:val="auto"/>
        </w:rPr>
        <w:t>.</w:t>
      </w:r>
    </w:p>
    <w:p w14:paraId="202656D4" w14:textId="77777777" w:rsidR="00F9500F" w:rsidRPr="00996FAF" w:rsidRDefault="00306453" w:rsidP="00712752">
      <w:pPr>
        <w:pStyle w:val="ListParagraph"/>
        <w:numPr>
          <w:ilvl w:val="0"/>
          <w:numId w:val="2"/>
        </w:numPr>
        <w:spacing w:line="240" w:lineRule="atLeast"/>
        <w:ind w:left="714" w:hanging="357"/>
        <w:contextualSpacing w:val="0"/>
        <w:rPr>
          <w:rFonts w:ascii="Arial" w:hAnsi="Arial" w:cs="Arial"/>
          <w:color w:val="FF0000"/>
        </w:rPr>
      </w:pPr>
      <w:r w:rsidRPr="00723665">
        <w:rPr>
          <w:rFonts w:ascii="Arial" w:hAnsi="Arial" w:cs="Arial"/>
          <w:color w:val="auto"/>
        </w:rPr>
        <w:t>the provider’s response to the assessment team’s</w:t>
      </w:r>
      <w:r w:rsidRPr="00996FAF">
        <w:rPr>
          <w:rFonts w:ascii="Arial" w:hAnsi="Arial" w:cs="Arial"/>
        </w:rPr>
        <w:t xml:space="preserve"> report received</w:t>
      </w:r>
      <w:r w:rsidR="00723665">
        <w:rPr>
          <w:rFonts w:ascii="Arial" w:hAnsi="Arial" w:cs="Arial"/>
        </w:rPr>
        <w:t xml:space="preserve"> 1 March 2024.</w:t>
      </w:r>
    </w:p>
    <w:p w14:paraId="79DDC181" w14:textId="77777777" w:rsidR="00F9500F" w:rsidRPr="00712752" w:rsidRDefault="0030645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555E6F" w14:textId="77777777" w:rsidR="00F9500F" w:rsidRPr="00996FAF" w:rsidRDefault="003064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E13A9" w14:paraId="6E2512B2" w14:textId="77777777" w:rsidTr="00FE13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14A9CF" w14:textId="77777777" w:rsidR="00F9500F" w:rsidRPr="00996FAF" w:rsidRDefault="0030645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4C329BE" w14:textId="77777777" w:rsidR="00F9500F" w:rsidRPr="002C5FA9" w:rsidRDefault="0030645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4114649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B700A">
                  <w:rPr>
                    <w:rFonts w:ascii="Arial" w:hAnsi="Arial" w:cs="Arial"/>
                    <w:b w:val="0"/>
                    <w:bCs/>
                  </w:rPr>
                  <w:t>Not Compliant</w:t>
                </w:r>
              </w:sdtContent>
            </w:sdt>
          </w:p>
        </w:tc>
      </w:tr>
    </w:tbl>
    <w:p w14:paraId="1F4B2B1B" w14:textId="77777777" w:rsidR="00F9500F" w:rsidRPr="00996FAF" w:rsidRDefault="003064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C168C7" w14:textId="77777777" w:rsidR="00F9500F" w:rsidRPr="00996FAF" w:rsidRDefault="00306453" w:rsidP="00712752">
      <w:pPr>
        <w:pStyle w:val="Heading1"/>
        <w:spacing w:before="0" w:after="240" w:line="22" w:lineRule="atLeast"/>
        <w:rPr>
          <w:rFonts w:ascii="Arial" w:hAnsi="Arial" w:cs="Arial"/>
        </w:rPr>
      </w:pPr>
      <w:r w:rsidRPr="00996FAF">
        <w:rPr>
          <w:rFonts w:ascii="Arial" w:hAnsi="Arial" w:cs="Arial"/>
        </w:rPr>
        <w:t>Areas for improvement</w:t>
      </w:r>
    </w:p>
    <w:p w14:paraId="13DD5617" w14:textId="77777777" w:rsidR="00F9500F" w:rsidRDefault="00306453" w:rsidP="0036130C">
      <w:pPr>
        <w:pStyle w:val="NormalArial"/>
      </w:pPr>
      <w:r w:rsidRPr="00996FAF">
        <w:t xml:space="preserve">Areas have been identified in which </w:t>
      </w:r>
      <w:r w:rsidRPr="004B5940">
        <w:rPr>
          <w:bCs/>
        </w:rPr>
        <w:t xml:space="preserve">improvements must be made to ensure compliance with the </w:t>
      </w:r>
      <w:r w:rsidRPr="004B5940">
        <w:rPr>
          <w:bCs/>
        </w:rPr>
        <w:t>Quality Standards</w:t>
      </w:r>
      <w:r w:rsidRPr="00996FAF">
        <w:t>. This is based on non-compliance with the Quality Standards as described in this performance report.</w:t>
      </w:r>
    </w:p>
    <w:p w14:paraId="2D3C61E2" w14:textId="77777777" w:rsidR="00C14264" w:rsidRDefault="00C14264" w:rsidP="0036130C">
      <w:pPr>
        <w:pStyle w:val="NormalArial"/>
      </w:pPr>
      <w:r>
        <w:t>Requirement 3(3)(a)</w:t>
      </w:r>
    </w:p>
    <w:p w14:paraId="0083F76B" w14:textId="77777777" w:rsidR="00F9500F" w:rsidRDefault="00C14264" w:rsidP="00712752">
      <w:pPr>
        <w:pStyle w:val="ListBullet"/>
        <w:spacing w:before="0" w:after="120" w:line="22" w:lineRule="atLeast"/>
        <w:ind w:left="425" w:hanging="425"/>
        <w:rPr>
          <w:rFonts w:ascii="Arial" w:hAnsi="Arial" w:cs="Arial"/>
        </w:rPr>
      </w:pPr>
      <w:r w:rsidRPr="00C14264">
        <w:rPr>
          <w:rFonts w:ascii="Arial" w:hAnsi="Arial" w:cs="Arial"/>
          <w:color w:val="auto"/>
        </w:rPr>
        <w:t>Ensure each</w:t>
      </w:r>
      <w:r w:rsidRPr="00996FAF">
        <w:rPr>
          <w:rFonts w:ascii="Arial" w:hAnsi="Arial" w:cs="Arial"/>
        </w:rPr>
        <w:t xml:space="preserve"> consumer gets safe and effective personal care, clinical care, or both personal care and clinical care, that</w:t>
      </w:r>
      <w:r>
        <w:rPr>
          <w:rFonts w:ascii="Arial" w:hAnsi="Arial" w:cs="Arial"/>
        </w:rPr>
        <w:t xml:space="preserve"> is best practice, tailored to consumer needs and optimises consumer health and well-being.</w:t>
      </w:r>
    </w:p>
    <w:p w14:paraId="381FA601" w14:textId="11BD3E4D" w:rsidR="00551B03" w:rsidRPr="00551B03" w:rsidRDefault="00551B03" w:rsidP="00712752">
      <w:pPr>
        <w:pStyle w:val="ListBullet"/>
        <w:spacing w:before="0" w:after="120" w:line="22" w:lineRule="atLeast"/>
        <w:ind w:left="425" w:hanging="425"/>
        <w:rPr>
          <w:rFonts w:ascii="Arial" w:hAnsi="Arial" w:cs="Arial"/>
        </w:rPr>
      </w:pPr>
      <w:r>
        <w:rPr>
          <w:rFonts w:ascii="Arial" w:hAnsi="Arial" w:cs="Arial"/>
          <w:color w:val="auto"/>
        </w:rPr>
        <w:t>Ensure the service meets all legislative responsibilities associated</w:t>
      </w:r>
      <w:r w:rsidR="00D119C7">
        <w:rPr>
          <w:rFonts w:ascii="Arial" w:hAnsi="Arial" w:cs="Arial"/>
          <w:color w:val="auto"/>
        </w:rPr>
        <w:t xml:space="preserve"> </w:t>
      </w:r>
      <w:r>
        <w:rPr>
          <w:rFonts w:ascii="Arial" w:hAnsi="Arial" w:cs="Arial"/>
          <w:color w:val="auto"/>
        </w:rPr>
        <w:t xml:space="preserve">with the use of restrictive practices, including documenting </w:t>
      </w:r>
      <w:r w:rsidR="00D119C7">
        <w:rPr>
          <w:rFonts w:ascii="Arial" w:hAnsi="Arial" w:cs="Arial"/>
          <w:color w:val="auto"/>
        </w:rPr>
        <w:t xml:space="preserve">the </w:t>
      </w:r>
      <w:r>
        <w:rPr>
          <w:rFonts w:ascii="Arial" w:hAnsi="Arial" w:cs="Arial"/>
          <w:color w:val="auto"/>
        </w:rPr>
        <w:t xml:space="preserve">consultation </w:t>
      </w:r>
      <w:r w:rsidR="00D119C7">
        <w:rPr>
          <w:rFonts w:ascii="Arial" w:hAnsi="Arial" w:cs="Arial"/>
          <w:color w:val="auto"/>
        </w:rPr>
        <w:t xml:space="preserve">process </w:t>
      </w:r>
      <w:r>
        <w:rPr>
          <w:rFonts w:ascii="Arial" w:hAnsi="Arial" w:cs="Arial"/>
          <w:color w:val="auto"/>
        </w:rPr>
        <w:t>and giving of informed consent</w:t>
      </w:r>
      <w:r w:rsidR="00D119C7">
        <w:rPr>
          <w:rFonts w:ascii="Arial" w:hAnsi="Arial" w:cs="Arial"/>
          <w:color w:val="auto"/>
        </w:rPr>
        <w:t xml:space="preserve">, as well as the </w:t>
      </w:r>
      <w:r>
        <w:rPr>
          <w:rFonts w:ascii="Arial" w:hAnsi="Arial" w:cs="Arial"/>
          <w:color w:val="auto"/>
        </w:rPr>
        <w:t>inclu</w:t>
      </w:r>
      <w:r w:rsidR="00D119C7">
        <w:rPr>
          <w:rFonts w:ascii="Arial" w:hAnsi="Arial" w:cs="Arial"/>
          <w:color w:val="auto"/>
        </w:rPr>
        <w:t>s</w:t>
      </w:r>
      <w:r>
        <w:rPr>
          <w:rFonts w:ascii="Arial" w:hAnsi="Arial" w:cs="Arial"/>
          <w:color w:val="auto"/>
        </w:rPr>
        <w:t xml:space="preserve">ion of relevant information in </w:t>
      </w:r>
      <w:r w:rsidR="00D119C7">
        <w:rPr>
          <w:rFonts w:ascii="Arial" w:hAnsi="Arial" w:cs="Arial"/>
          <w:color w:val="auto"/>
        </w:rPr>
        <w:t>behaviour</w:t>
      </w:r>
      <w:r>
        <w:rPr>
          <w:rFonts w:ascii="Arial" w:hAnsi="Arial" w:cs="Arial"/>
          <w:color w:val="auto"/>
        </w:rPr>
        <w:t xml:space="preserve"> support plans. </w:t>
      </w:r>
    </w:p>
    <w:p w14:paraId="4A9F6C4F" w14:textId="0B779DAD" w:rsidR="00551B03" w:rsidRDefault="00551B03" w:rsidP="00712752">
      <w:pPr>
        <w:pStyle w:val="ListBullet"/>
        <w:spacing w:before="0" w:after="120" w:line="22" w:lineRule="atLeast"/>
        <w:ind w:left="425" w:hanging="425"/>
        <w:rPr>
          <w:rFonts w:ascii="Arial" w:hAnsi="Arial" w:cs="Arial"/>
        </w:rPr>
      </w:pPr>
      <w:r>
        <w:rPr>
          <w:rFonts w:ascii="Arial" w:hAnsi="Arial" w:cs="Arial"/>
          <w:color w:val="auto"/>
        </w:rPr>
        <w:t>Ensure that changes in consumers’ behaviour are identified, assessed and person-centred behaviour supports strategies developed for each changed</w:t>
      </w:r>
      <w:r w:rsidR="008B6F6F">
        <w:rPr>
          <w:rFonts w:ascii="Arial" w:hAnsi="Arial" w:cs="Arial"/>
          <w:color w:val="auto"/>
        </w:rPr>
        <w:t xml:space="preserve"> </w:t>
      </w:r>
      <w:r>
        <w:rPr>
          <w:rFonts w:ascii="Arial" w:hAnsi="Arial" w:cs="Arial"/>
          <w:color w:val="auto"/>
        </w:rPr>
        <w:t xml:space="preserve">behaviour to inform the provision of best practice and person-centred care. </w:t>
      </w:r>
    </w:p>
    <w:p w14:paraId="5528717D" w14:textId="77777777" w:rsidR="00F9500F" w:rsidRPr="00996FAF" w:rsidRDefault="00306453" w:rsidP="0036130C">
      <w:pPr>
        <w:pStyle w:val="NormalArial"/>
      </w:pPr>
      <w:r w:rsidRPr="00996FAF">
        <w:br w:type="page"/>
      </w:r>
    </w:p>
    <w:p w14:paraId="0B96AE77" w14:textId="77777777" w:rsidR="00F9500F" w:rsidRPr="00996FAF" w:rsidRDefault="003064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E13A9" w14:paraId="133777E7" w14:textId="77777777" w:rsidTr="00155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EAFCDD8" w14:textId="77777777" w:rsidR="00F9500F" w:rsidRPr="00996FAF" w:rsidRDefault="0030645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789D4E" w14:textId="77777777" w:rsidR="00F9500F" w:rsidRPr="00996FAF" w:rsidRDefault="00F950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13A9" w14:paraId="252602E8" w14:textId="77777777" w:rsidTr="00FE13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FA618" w14:textId="77777777" w:rsidR="00F9500F" w:rsidRPr="00996FAF" w:rsidRDefault="0030645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93C401" w14:textId="77777777" w:rsidR="00F9500F" w:rsidRPr="00996FAF" w:rsidRDefault="00306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5AD339AC" w14:textId="77777777" w:rsidR="00F9500F" w:rsidRPr="00996FAF" w:rsidRDefault="003064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58571E" w14:textId="77777777" w:rsidR="00F9500F" w:rsidRPr="00996FAF" w:rsidRDefault="003064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131FB8" w14:textId="77777777" w:rsidR="00F9500F" w:rsidRPr="00996FAF" w:rsidRDefault="003064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B4BF92" w14:textId="77777777" w:rsidR="00F9500F" w:rsidRPr="00996FAF" w:rsidRDefault="00306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54659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B700A">
                  <w:rPr>
                    <w:rFonts w:ascii="Arial" w:hAnsi="Arial" w:cs="Arial"/>
                    <w:color w:val="auto"/>
                  </w:rPr>
                  <w:t>Not Compliant</w:t>
                </w:r>
              </w:sdtContent>
            </w:sdt>
          </w:p>
        </w:tc>
      </w:tr>
    </w:tbl>
    <w:p w14:paraId="3E4A40F8" w14:textId="77777777" w:rsidR="00F9500F" w:rsidRDefault="00306453" w:rsidP="00D87E7C">
      <w:pPr>
        <w:pStyle w:val="Heading20"/>
      </w:pPr>
      <w:r w:rsidRPr="00996FAF">
        <w:t>Findings</w:t>
      </w:r>
    </w:p>
    <w:p w14:paraId="339E4EDD" w14:textId="6B416619" w:rsidR="003D16A8" w:rsidRPr="00030559" w:rsidRDefault="003D16A8" w:rsidP="00483748">
      <w:pPr>
        <w:pStyle w:val="NormalArial"/>
        <w:rPr>
          <w:color w:val="auto"/>
        </w:rPr>
      </w:pPr>
      <w:r w:rsidRPr="00030559">
        <w:rPr>
          <w:color w:val="auto"/>
        </w:rPr>
        <w:t xml:space="preserve">The performance report </w:t>
      </w:r>
      <w:r w:rsidRPr="00744C7D">
        <w:rPr>
          <w:color w:val="auto"/>
        </w:rPr>
        <w:t>dated 1</w:t>
      </w:r>
      <w:r w:rsidR="00744C7D" w:rsidRPr="00744C7D">
        <w:rPr>
          <w:color w:val="auto"/>
        </w:rPr>
        <w:t xml:space="preserve">0 August </w:t>
      </w:r>
      <w:r w:rsidRPr="00744C7D">
        <w:rPr>
          <w:color w:val="auto"/>
        </w:rPr>
        <w:t>2023</w:t>
      </w:r>
      <w:r w:rsidRPr="00030559">
        <w:rPr>
          <w:color w:val="auto"/>
        </w:rPr>
        <w:t xml:space="preserve"> found the service non-compliant in Requirement </w:t>
      </w:r>
      <w:r>
        <w:rPr>
          <w:color w:val="auto"/>
        </w:rPr>
        <w:t>3</w:t>
      </w:r>
      <w:r w:rsidRPr="00030559">
        <w:rPr>
          <w:color w:val="auto"/>
        </w:rPr>
        <w:t>(3)(a) with deficiencies</w:t>
      </w:r>
      <w:r>
        <w:rPr>
          <w:color w:val="auto"/>
        </w:rPr>
        <w:t xml:space="preserve"> identified </w:t>
      </w:r>
      <w:r w:rsidRPr="00030559">
        <w:rPr>
          <w:color w:val="auto"/>
        </w:rPr>
        <w:t>relat</w:t>
      </w:r>
      <w:r w:rsidR="00B4103F">
        <w:rPr>
          <w:color w:val="auto"/>
        </w:rPr>
        <w:t>ing</w:t>
      </w:r>
      <w:r w:rsidRPr="00030559">
        <w:rPr>
          <w:color w:val="auto"/>
        </w:rPr>
        <w:t xml:space="preserve"> to</w:t>
      </w:r>
      <w:r>
        <w:rPr>
          <w:color w:val="auto"/>
        </w:rPr>
        <w:t xml:space="preserve"> ensuring clinical and personal care was best practice, specifically in relation to restrictive practices</w:t>
      </w:r>
      <w:r w:rsidRPr="00030559">
        <w:rPr>
          <w:color w:val="auto"/>
        </w:rPr>
        <w:t>.</w:t>
      </w:r>
    </w:p>
    <w:p w14:paraId="0E5D36EB" w14:textId="77777777" w:rsidR="006D227B" w:rsidRDefault="003D16A8" w:rsidP="00483748">
      <w:pPr>
        <w:pStyle w:val="NormalArial"/>
        <w:rPr>
          <w:color w:val="auto"/>
        </w:rPr>
      </w:pPr>
      <w:r w:rsidRPr="00030559">
        <w:rPr>
          <w:color w:val="auto"/>
        </w:rPr>
        <w:t xml:space="preserve">The Assessment Contact Report dated </w:t>
      </w:r>
      <w:r>
        <w:rPr>
          <w:color w:val="auto"/>
        </w:rPr>
        <w:t>16 February</w:t>
      </w:r>
      <w:r w:rsidRPr="00030559">
        <w:rPr>
          <w:color w:val="auto"/>
        </w:rPr>
        <w:t xml:space="preserve"> 2024 contained information of observations</w:t>
      </w:r>
      <w:r w:rsidR="004E3148">
        <w:rPr>
          <w:color w:val="auto"/>
        </w:rPr>
        <w:t>,</w:t>
      </w:r>
      <w:r w:rsidRPr="00030559">
        <w:rPr>
          <w:color w:val="auto"/>
        </w:rPr>
        <w:t xml:space="preserve"> and interviews with consumers, representatives and staff that identified </w:t>
      </w:r>
      <w:r>
        <w:rPr>
          <w:color w:val="auto"/>
        </w:rPr>
        <w:t xml:space="preserve">actions implemented to address the </w:t>
      </w:r>
      <w:r w:rsidR="004E3148">
        <w:rPr>
          <w:color w:val="auto"/>
        </w:rPr>
        <w:t xml:space="preserve">previously identified </w:t>
      </w:r>
      <w:r>
        <w:rPr>
          <w:color w:val="auto"/>
        </w:rPr>
        <w:t xml:space="preserve">non-compliance </w:t>
      </w:r>
      <w:r w:rsidR="006D227B">
        <w:rPr>
          <w:color w:val="auto"/>
        </w:rPr>
        <w:t>have</w:t>
      </w:r>
      <w:r>
        <w:rPr>
          <w:color w:val="auto"/>
        </w:rPr>
        <w:t xml:space="preserve"> not effective</w:t>
      </w:r>
      <w:r w:rsidR="006D227B">
        <w:rPr>
          <w:color w:val="auto"/>
        </w:rPr>
        <w:t xml:space="preserve">. The Assessment Team found deficiencies related to restrictive practices and behaviour support, specifically: </w:t>
      </w:r>
      <w:r w:rsidR="006D227B" w:rsidRPr="00030559">
        <w:rPr>
          <w:color w:val="auto"/>
        </w:rPr>
        <w:t xml:space="preserve"> </w:t>
      </w:r>
    </w:p>
    <w:p w14:paraId="09687F60" w14:textId="50DFF43D" w:rsidR="003D16A8" w:rsidRPr="00483748" w:rsidRDefault="005F1F89"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Most c</w:t>
      </w:r>
      <w:r w:rsidR="003D16A8" w:rsidRPr="00483748">
        <w:rPr>
          <w:rFonts w:ascii="Arial" w:hAnsi="Arial" w:cs="Arial"/>
          <w:color w:val="auto"/>
        </w:rPr>
        <w:t>onsumers</w:t>
      </w:r>
      <w:r w:rsidRPr="00483748">
        <w:rPr>
          <w:rFonts w:ascii="Arial" w:hAnsi="Arial" w:cs="Arial"/>
          <w:color w:val="auto"/>
        </w:rPr>
        <w:t>’ psychotropic medication consent forms did not document the indication for use</w:t>
      </w:r>
      <w:r w:rsidR="003D16A8" w:rsidRPr="00483748">
        <w:rPr>
          <w:rFonts w:ascii="Arial" w:hAnsi="Arial" w:cs="Arial"/>
          <w:color w:val="auto"/>
        </w:rPr>
        <w:t xml:space="preserve">. </w:t>
      </w:r>
    </w:p>
    <w:p w14:paraId="08EB2D24" w14:textId="091C5CCE" w:rsidR="003D16A8" w:rsidRPr="00483748" w:rsidRDefault="005F1F89"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Medication charts d</w:t>
      </w:r>
      <w:r w:rsidR="00744C7D" w:rsidRPr="00483748">
        <w:rPr>
          <w:rFonts w:ascii="Arial" w:hAnsi="Arial" w:cs="Arial"/>
          <w:color w:val="auto"/>
        </w:rPr>
        <w:t>id</w:t>
      </w:r>
      <w:r w:rsidRPr="00483748">
        <w:rPr>
          <w:rFonts w:ascii="Arial" w:hAnsi="Arial" w:cs="Arial"/>
          <w:color w:val="auto"/>
        </w:rPr>
        <w:t xml:space="preserve"> not indicate directions for the administration of as required psychotropic medication</w:t>
      </w:r>
      <w:r w:rsidR="003D16A8" w:rsidRPr="00483748">
        <w:rPr>
          <w:rFonts w:ascii="Arial" w:hAnsi="Arial" w:cs="Arial"/>
          <w:color w:val="auto"/>
        </w:rPr>
        <w:t xml:space="preserve">. </w:t>
      </w:r>
    </w:p>
    <w:p w14:paraId="412F7873" w14:textId="49F4165E" w:rsidR="003D16A8" w:rsidRPr="00483748" w:rsidRDefault="00744C7D"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 xml:space="preserve">Limited staff knowledge and understanding of psychotropic medication. </w:t>
      </w:r>
    </w:p>
    <w:p w14:paraId="552C9A5C" w14:textId="69FD006D" w:rsidR="003D16A8" w:rsidRPr="00483748" w:rsidRDefault="00744C7D"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Limited knowledge and understanding by management of informed consent and updating consent forms.</w:t>
      </w:r>
    </w:p>
    <w:p w14:paraId="412FAE42" w14:textId="593022DF" w:rsidR="00744C7D" w:rsidRPr="00483748" w:rsidRDefault="00744C7D"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D</w:t>
      </w:r>
      <w:r w:rsidR="003D16A8" w:rsidRPr="00483748">
        <w:rPr>
          <w:rFonts w:ascii="Arial" w:hAnsi="Arial" w:cs="Arial"/>
          <w:color w:val="auto"/>
        </w:rPr>
        <w:t xml:space="preserve">ocumentation </w:t>
      </w:r>
      <w:r w:rsidRPr="00483748">
        <w:rPr>
          <w:rFonts w:ascii="Arial" w:hAnsi="Arial" w:cs="Arial"/>
          <w:color w:val="auto"/>
        </w:rPr>
        <w:t xml:space="preserve">review </w:t>
      </w:r>
      <w:r w:rsidR="003D16A8" w:rsidRPr="00483748">
        <w:rPr>
          <w:rFonts w:ascii="Arial" w:hAnsi="Arial" w:cs="Arial"/>
          <w:color w:val="auto"/>
        </w:rPr>
        <w:t>identified</w:t>
      </w:r>
      <w:r w:rsidRPr="00483748">
        <w:rPr>
          <w:rFonts w:ascii="Arial" w:hAnsi="Arial" w:cs="Arial"/>
          <w:color w:val="auto"/>
        </w:rPr>
        <w:t xml:space="preserve"> deficits in behaviour </w:t>
      </w:r>
      <w:r w:rsidR="00DE14AB" w:rsidRPr="00483748">
        <w:rPr>
          <w:rFonts w:ascii="Arial" w:hAnsi="Arial" w:cs="Arial"/>
          <w:color w:val="auto"/>
        </w:rPr>
        <w:t>support</w:t>
      </w:r>
      <w:r w:rsidRPr="00483748">
        <w:rPr>
          <w:rFonts w:ascii="Arial" w:hAnsi="Arial" w:cs="Arial"/>
          <w:color w:val="auto"/>
        </w:rPr>
        <w:t>, behaviour monitoring and clinical oversight of consumer behaviours</w:t>
      </w:r>
      <w:r w:rsidR="003D16A8" w:rsidRPr="00483748">
        <w:rPr>
          <w:rFonts w:ascii="Arial" w:hAnsi="Arial" w:cs="Arial"/>
          <w:color w:val="auto"/>
        </w:rPr>
        <w:t>.</w:t>
      </w:r>
      <w:r w:rsidRPr="00483748">
        <w:rPr>
          <w:rFonts w:ascii="Arial" w:hAnsi="Arial" w:cs="Arial"/>
          <w:color w:val="auto"/>
        </w:rPr>
        <w:t xml:space="preserve"> </w:t>
      </w:r>
    </w:p>
    <w:p w14:paraId="2B2A994F" w14:textId="735E87D1" w:rsidR="003D16A8" w:rsidRPr="00483748" w:rsidRDefault="00744C7D"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Behaviour support plans did not consistently identify consumer behaviours or the individualised strategies to support consumer</w:t>
      </w:r>
      <w:r w:rsidR="00DE14AB" w:rsidRPr="00483748">
        <w:rPr>
          <w:rFonts w:ascii="Arial" w:hAnsi="Arial" w:cs="Arial"/>
          <w:color w:val="auto"/>
        </w:rPr>
        <w:t>s’ changed</w:t>
      </w:r>
      <w:r w:rsidRPr="00483748">
        <w:rPr>
          <w:rFonts w:ascii="Arial" w:hAnsi="Arial" w:cs="Arial"/>
          <w:color w:val="auto"/>
        </w:rPr>
        <w:t xml:space="preserve"> behaviour</w:t>
      </w:r>
      <w:r w:rsidR="00DE14AB" w:rsidRPr="00483748">
        <w:rPr>
          <w:rFonts w:ascii="Arial" w:hAnsi="Arial" w:cs="Arial"/>
          <w:color w:val="auto"/>
        </w:rPr>
        <w:t>s</w:t>
      </w:r>
      <w:r w:rsidRPr="00483748">
        <w:rPr>
          <w:rFonts w:ascii="Arial" w:hAnsi="Arial" w:cs="Arial"/>
          <w:color w:val="auto"/>
        </w:rPr>
        <w:t>.</w:t>
      </w:r>
    </w:p>
    <w:p w14:paraId="3BEDD5A7" w14:textId="087D0FC1" w:rsidR="00744C7D" w:rsidRPr="00483748" w:rsidRDefault="00744C7D"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Documentation review</w:t>
      </w:r>
      <w:r w:rsidR="00DE14AB" w:rsidRPr="00483748">
        <w:rPr>
          <w:rFonts w:ascii="Arial" w:hAnsi="Arial" w:cs="Arial"/>
          <w:color w:val="auto"/>
        </w:rPr>
        <w:t>ed</w:t>
      </w:r>
      <w:r w:rsidRPr="00483748">
        <w:rPr>
          <w:rFonts w:ascii="Arial" w:hAnsi="Arial" w:cs="Arial"/>
          <w:color w:val="auto"/>
        </w:rPr>
        <w:t xml:space="preserve"> indicated strategies suggested by external services and supports are not consistently </w:t>
      </w:r>
      <w:r w:rsidR="00DE14AB" w:rsidRPr="00483748">
        <w:rPr>
          <w:rFonts w:ascii="Arial" w:hAnsi="Arial" w:cs="Arial"/>
          <w:color w:val="auto"/>
        </w:rPr>
        <w:t>included</w:t>
      </w:r>
      <w:r w:rsidRPr="00483748">
        <w:rPr>
          <w:rFonts w:ascii="Arial" w:hAnsi="Arial" w:cs="Arial"/>
          <w:color w:val="auto"/>
        </w:rPr>
        <w:t xml:space="preserve"> in behaviour support plans.</w:t>
      </w:r>
    </w:p>
    <w:p w14:paraId="04EEB185" w14:textId="754FBE7A" w:rsidR="00C57B37" w:rsidRPr="00483748" w:rsidRDefault="00C57B37" w:rsidP="00483748">
      <w:pPr>
        <w:pStyle w:val="NormalArial"/>
        <w:rPr>
          <w:color w:val="auto"/>
        </w:rPr>
      </w:pPr>
      <w:r w:rsidRPr="00030559">
        <w:rPr>
          <w:color w:val="auto"/>
        </w:rPr>
        <w:t>The Approved Provider</w:t>
      </w:r>
      <w:r>
        <w:rPr>
          <w:color w:val="auto"/>
        </w:rPr>
        <w:t>’</w:t>
      </w:r>
      <w:r w:rsidRPr="00030559">
        <w:rPr>
          <w:color w:val="auto"/>
        </w:rPr>
        <w:t>s response submission acknowledge</w:t>
      </w:r>
      <w:r>
        <w:rPr>
          <w:color w:val="auto"/>
        </w:rPr>
        <w:t>d</w:t>
      </w:r>
      <w:r w:rsidRPr="00030559">
        <w:rPr>
          <w:color w:val="auto"/>
        </w:rPr>
        <w:t xml:space="preserve"> the findings contained in the Assessment Contact report and</w:t>
      </w:r>
      <w:r>
        <w:rPr>
          <w:color w:val="auto"/>
        </w:rPr>
        <w:t xml:space="preserve"> provided additional documentation as evidence of actions implemented to address the deficiencies identified by the Assessment Team. Corrective actions include,</w:t>
      </w:r>
      <w:r w:rsidRPr="00030559">
        <w:rPr>
          <w:color w:val="auto"/>
        </w:rPr>
        <w:t xml:space="preserve"> </w:t>
      </w:r>
      <w:r w:rsidRPr="00483748">
        <w:rPr>
          <w:color w:val="auto"/>
        </w:rPr>
        <w:t xml:space="preserve">but are not limited to, the revision and update of the Psychotropic Medication Register to contain specific indications where required, completion of new consent forms with the specific indications documented and consent given by the consumer or appropriate substitute decision-maker, review of behaviour support plans to ensure adequate level of detail is captured within the plan and education in relation to chemical restraint for clinical staff. </w:t>
      </w:r>
    </w:p>
    <w:p w14:paraId="58987E70" w14:textId="79D3EC5E" w:rsidR="004B7CCB" w:rsidRPr="004B7CCB" w:rsidRDefault="004B7CCB" w:rsidP="00483748">
      <w:pPr>
        <w:pStyle w:val="NormalArial"/>
        <w:rPr>
          <w:color w:val="auto"/>
        </w:rPr>
      </w:pPr>
      <w:r w:rsidRPr="00030559">
        <w:rPr>
          <w:color w:val="auto"/>
        </w:rPr>
        <w:t xml:space="preserve">However, </w:t>
      </w:r>
      <w:r w:rsidRPr="004B7CCB">
        <w:rPr>
          <w:color w:val="auto"/>
        </w:rPr>
        <w:t xml:space="preserve">the response submission highlighted ongoing concerns in relation to </w:t>
      </w:r>
      <w:r w:rsidR="0047577E">
        <w:rPr>
          <w:color w:val="auto"/>
        </w:rPr>
        <w:t>th</w:t>
      </w:r>
      <w:r w:rsidRPr="004B7CCB">
        <w:rPr>
          <w:color w:val="auto"/>
        </w:rPr>
        <w:t xml:space="preserve">e understanding of restrictive practices (specifically chemical restraint) and behaviour support. Specifically: </w:t>
      </w:r>
    </w:p>
    <w:p w14:paraId="6D376E98" w14:textId="0669A2E5" w:rsidR="004B7CCB" w:rsidRPr="00483748" w:rsidRDefault="004B7CCB"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 xml:space="preserve">The Assessment Team’s report included information and evidence about a consumer who is exhibiting frequent changed behaviours associated with personal care and medication </w:t>
      </w:r>
      <w:r w:rsidRPr="00483748">
        <w:rPr>
          <w:rFonts w:ascii="Arial" w:hAnsi="Arial" w:cs="Arial"/>
          <w:color w:val="auto"/>
        </w:rPr>
        <w:lastRenderedPageBreak/>
        <w:t xml:space="preserve">administration. However, these changed behaviours were not included in the consumer’s behaviour support plan and it was unclear if these changed behaviours had been assessed or reviewed. Additionally, staff interviewed were unable to articulate strategies to use when the consumer would refuse personal care. While the Approved Provider submitted an updated copy of the consumer’s behaviour support plan, it did not include the changed behaviours associated with personal care or medication administration, indicating that this consumer is not receiving best practice and person-centred behaviour support and care. </w:t>
      </w:r>
    </w:p>
    <w:p w14:paraId="029AAA3E" w14:textId="77777777" w:rsidR="004B7CCB" w:rsidRPr="00483748" w:rsidRDefault="004B7CCB"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 xml:space="preserve">While the Approved Provider indicated that consumers’ behaviour support plans have been updated to include more detail, the two behaviour support plans submitted lacked person-centred detail relating to triggers. While additional triggers have been included, these remain generic in nature and are mostly the same for all behaviours. </w:t>
      </w:r>
    </w:p>
    <w:p w14:paraId="0281CB18" w14:textId="77777777" w:rsidR="004B7CCB" w:rsidRPr="00483748" w:rsidRDefault="004B7CCB"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 xml:space="preserve">While the Approved Provider has updated medication charts to include indications for medications used as chemical restraint (to influence behaviour), two consumers’ care plans included in the response submission did not include specific guidance for staff as to why and when these medications are to be used and how they will be monitored and reviewed. The only information contained relating to chemical restraint was that staff are to exhaust all other non-pharmacological strategies before using as required medications.  </w:t>
      </w:r>
    </w:p>
    <w:p w14:paraId="4858FE89" w14:textId="77777777" w:rsidR="004B7CCB" w:rsidRPr="00483748" w:rsidRDefault="004B7CCB"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The Approved Provider submitted a completed Psychotropic Self-Assessment form for consumers on chemical restraint which now includes specific indications. However, where several psychotropic medications are used for a consumer, it is unclear which indication is associated with each medication to support effective monitoring and review.</w:t>
      </w:r>
    </w:p>
    <w:p w14:paraId="19299BB1" w14:textId="77777777" w:rsidR="004B7CCB" w:rsidRPr="00483748" w:rsidRDefault="004B7CCB" w:rsidP="00483748">
      <w:pPr>
        <w:pStyle w:val="ListBullet"/>
        <w:spacing w:before="0" w:after="120" w:line="22" w:lineRule="atLeast"/>
        <w:ind w:left="425" w:hanging="425"/>
        <w:rPr>
          <w:rFonts w:ascii="Arial" w:hAnsi="Arial" w:cs="Arial"/>
          <w:color w:val="auto"/>
        </w:rPr>
      </w:pPr>
      <w:r w:rsidRPr="00483748">
        <w:rPr>
          <w:rFonts w:ascii="Arial" w:hAnsi="Arial" w:cs="Arial"/>
          <w:color w:val="auto"/>
        </w:rPr>
        <w:t xml:space="preserve">The Approved Provider has updated consent forms for psychotropic medications (including chemical restraint) to include indications for the use of the medications. However, it is unclear whether the service has documented evidence of the consultation associated with the giving of informed consent, including the risk of harm for which the chemical restraint is to be used, when and how the chemical restraint will be used, the alternative best practice alternatives which have been used and plans for monitoring and review. </w:t>
      </w:r>
    </w:p>
    <w:p w14:paraId="6D0A9D25" w14:textId="77777777" w:rsidR="004B7CCB" w:rsidRPr="00030559" w:rsidRDefault="004B7CCB" w:rsidP="00483748">
      <w:pPr>
        <w:pStyle w:val="NormalArial"/>
        <w:rPr>
          <w:color w:val="auto"/>
        </w:rPr>
      </w:pPr>
      <w:r w:rsidRPr="004B7CCB">
        <w:rPr>
          <w:color w:val="auto"/>
        </w:rPr>
        <w:t>In coming to my decision for this requirement</w:t>
      </w:r>
      <w:r w:rsidRPr="00030559">
        <w:rPr>
          <w:color w:val="auto"/>
        </w:rPr>
        <w:t xml:space="preserve">, I acknowledge the service has implemented improvements </w:t>
      </w:r>
      <w:r>
        <w:rPr>
          <w:color w:val="auto"/>
        </w:rPr>
        <w:t>to address the deficiencies identified by the Assessment Team. However, I am of the view that the response did not demonstrate that these improvement actions have ensured that consumers are receiving safe and effective care associated with restrictive practices and behaviour support. Based on the Assessment Team’s report and the Approved Provider’s response I find that the service needs to improve their understanding of their responsibilities associated with restrictive practices (specifically chemical restraint) and behaviour support to ensure the provision of safe and effective care for each consumer. I also consider that improvement actions implemented will take time to become embedded into daily practice and will need to be reviewed and monitored for effectiveness.</w:t>
      </w:r>
      <w:r w:rsidRPr="00030559">
        <w:rPr>
          <w:color w:val="auto"/>
        </w:rPr>
        <w:t xml:space="preserve"> Therefore, it is my decision requirement </w:t>
      </w:r>
      <w:r>
        <w:rPr>
          <w:color w:val="auto"/>
        </w:rPr>
        <w:t>3</w:t>
      </w:r>
      <w:r w:rsidRPr="00030559">
        <w:rPr>
          <w:color w:val="auto"/>
        </w:rPr>
        <w:t>(3)(a) is non-compliant.</w:t>
      </w:r>
    </w:p>
    <w:sectPr w:rsidR="004B7CCB" w:rsidRPr="0003055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A554" w14:textId="77777777" w:rsidR="008D09E3" w:rsidRDefault="008D09E3">
      <w:pPr>
        <w:spacing w:after="0"/>
      </w:pPr>
      <w:r>
        <w:separator/>
      </w:r>
    </w:p>
  </w:endnote>
  <w:endnote w:type="continuationSeparator" w:id="0">
    <w:p w14:paraId="4137D4F7" w14:textId="77777777" w:rsidR="008D09E3" w:rsidRDefault="008D09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2FB2" w14:textId="77777777" w:rsidR="00F9500F" w:rsidRPr="00DF37F2" w:rsidRDefault="0030645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Alkira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359934" w14:textId="77777777" w:rsidR="00F9500F" w:rsidRPr="00DF37F2" w:rsidRDefault="003064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0165</w:t>
    </w:r>
    <w:bookmarkEnd w:id="1"/>
    <w:r w:rsidRPr="00DF37F2">
      <w:rPr>
        <w:rStyle w:val="FooterBold"/>
        <w:rFonts w:ascii="Arial" w:hAnsi="Arial"/>
        <w:b w:val="0"/>
      </w:rPr>
      <w:tab/>
      <w:t xml:space="preserve">OFFICIAL: Sensitive </w:t>
    </w:r>
  </w:p>
  <w:p w14:paraId="64433C0D" w14:textId="77777777" w:rsidR="00F9500F" w:rsidRPr="00DF37F2" w:rsidRDefault="003064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D8CE" w14:textId="77777777" w:rsidR="00F9500F" w:rsidRDefault="00F950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5C7C" w14:textId="77777777" w:rsidR="008D09E3" w:rsidRDefault="008D09E3" w:rsidP="00D71F88">
      <w:pPr>
        <w:spacing w:after="0"/>
      </w:pPr>
      <w:r>
        <w:separator/>
      </w:r>
    </w:p>
  </w:footnote>
  <w:footnote w:type="continuationSeparator" w:id="0">
    <w:p w14:paraId="7A897300" w14:textId="77777777" w:rsidR="008D09E3" w:rsidRDefault="008D09E3" w:rsidP="00D71F88">
      <w:pPr>
        <w:spacing w:after="0"/>
      </w:pPr>
      <w:r>
        <w:continuationSeparator/>
      </w:r>
    </w:p>
  </w:footnote>
  <w:footnote w:id="1">
    <w:p w14:paraId="2F86549B" w14:textId="77777777" w:rsidR="00F9500F" w:rsidRDefault="003064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53F0">
        <w:rPr>
          <w:rFonts w:ascii="Arial" w:hAnsi="Arial" w:cs="Arial"/>
          <w:color w:val="auto"/>
          <w:sz w:val="20"/>
          <w:szCs w:val="20"/>
        </w:rPr>
        <w:t>section 68A</w:t>
      </w:r>
      <w:r w:rsidRPr="001553F0">
        <w:rPr>
          <w:rFonts w:ascii="Arial" w:hAnsi="Arial" w:cs="Arial"/>
          <w:b/>
          <w:color w:val="auto"/>
          <w:sz w:val="20"/>
          <w:szCs w:val="20"/>
        </w:rPr>
        <w:t xml:space="preserve"> </w:t>
      </w:r>
      <w:r w:rsidRPr="001553F0">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F689DFE" w14:textId="77777777" w:rsidR="00F9500F" w:rsidRDefault="00F950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FDFF" w14:textId="77777777" w:rsidR="00F9500F" w:rsidRDefault="00306453">
    <w:pPr>
      <w:pStyle w:val="Header"/>
    </w:pPr>
    <w:r>
      <w:rPr>
        <w:noProof/>
        <w:color w:val="2B579A"/>
        <w:shd w:val="clear" w:color="auto" w:fill="E6E6E6"/>
        <w:lang w:val="en-US"/>
      </w:rPr>
      <w:drawing>
        <wp:anchor distT="0" distB="0" distL="114300" distR="114300" simplePos="0" relativeHeight="251658241" behindDoc="1" locked="0" layoutInCell="1" allowOverlap="1" wp14:anchorId="2E2EBD9D" wp14:editId="522CF50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C24F" w14:textId="77777777" w:rsidR="00F9500F" w:rsidRDefault="00306453">
    <w:pPr>
      <w:pStyle w:val="Header"/>
    </w:pPr>
    <w:r>
      <w:rPr>
        <w:noProof/>
      </w:rPr>
      <w:drawing>
        <wp:anchor distT="0" distB="0" distL="114300" distR="114300" simplePos="0" relativeHeight="251658240" behindDoc="0" locked="0" layoutInCell="1" allowOverlap="1" wp14:anchorId="21C18C00" wp14:editId="1924B0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200B5C">
      <w:start w:val="1"/>
      <w:numFmt w:val="lowerRoman"/>
      <w:lvlText w:val="(%1)"/>
      <w:lvlJc w:val="left"/>
      <w:pPr>
        <w:ind w:left="1080" w:hanging="720"/>
      </w:pPr>
      <w:rPr>
        <w:rFonts w:hint="default"/>
      </w:rPr>
    </w:lvl>
    <w:lvl w:ilvl="1" w:tplc="17E64CF6" w:tentative="1">
      <w:start w:val="1"/>
      <w:numFmt w:val="lowerLetter"/>
      <w:lvlText w:val="%2."/>
      <w:lvlJc w:val="left"/>
      <w:pPr>
        <w:ind w:left="1440" w:hanging="360"/>
      </w:pPr>
    </w:lvl>
    <w:lvl w:ilvl="2" w:tplc="CF9297E6" w:tentative="1">
      <w:start w:val="1"/>
      <w:numFmt w:val="lowerRoman"/>
      <w:lvlText w:val="%3."/>
      <w:lvlJc w:val="right"/>
      <w:pPr>
        <w:ind w:left="2160" w:hanging="180"/>
      </w:pPr>
    </w:lvl>
    <w:lvl w:ilvl="3" w:tplc="CBB0C9EA" w:tentative="1">
      <w:start w:val="1"/>
      <w:numFmt w:val="decimal"/>
      <w:lvlText w:val="%4."/>
      <w:lvlJc w:val="left"/>
      <w:pPr>
        <w:ind w:left="2880" w:hanging="360"/>
      </w:pPr>
    </w:lvl>
    <w:lvl w:ilvl="4" w:tplc="8AEC1A52" w:tentative="1">
      <w:start w:val="1"/>
      <w:numFmt w:val="lowerLetter"/>
      <w:lvlText w:val="%5."/>
      <w:lvlJc w:val="left"/>
      <w:pPr>
        <w:ind w:left="3600" w:hanging="360"/>
      </w:pPr>
    </w:lvl>
    <w:lvl w:ilvl="5" w:tplc="3CB0A944" w:tentative="1">
      <w:start w:val="1"/>
      <w:numFmt w:val="lowerRoman"/>
      <w:lvlText w:val="%6."/>
      <w:lvlJc w:val="right"/>
      <w:pPr>
        <w:ind w:left="4320" w:hanging="180"/>
      </w:pPr>
    </w:lvl>
    <w:lvl w:ilvl="6" w:tplc="01FEEFAA" w:tentative="1">
      <w:start w:val="1"/>
      <w:numFmt w:val="decimal"/>
      <w:lvlText w:val="%7."/>
      <w:lvlJc w:val="left"/>
      <w:pPr>
        <w:ind w:left="5040" w:hanging="360"/>
      </w:pPr>
    </w:lvl>
    <w:lvl w:ilvl="7" w:tplc="F7507FD6" w:tentative="1">
      <w:start w:val="1"/>
      <w:numFmt w:val="lowerLetter"/>
      <w:lvlText w:val="%8."/>
      <w:lvlJc w:val="left"/>
      <w:pPr>
        <w:ind w:left="5760" w:hanging="360"/>
      </w:pPr>
    </w:lvl>
    <w:lvl w:ilvl="8" w:tplc="968C1FD4" w:tentative="1">
      <w:start w:val="1"/>
      <w:numFmt w:val="lowerRoman"/>
      <w:lvlText w:val="%9."/>
      <w:lvlJc w:val="right"/>
      <w:pPr>
        <w:ind w:left="6480" w:hanging="180"/>
      </w:pPr>
    </w:lvl>
  </w:abstractNum>
  <w:abstractNum w:abstractNumId="2" w15:restartNumberingAfterBreak="0">
    <w:nsid w:val="095F261E"/>
    <w:multiLevelType w:val="hybridMultilevel"/>
    <w:tmpl w:val="149E5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EEA50CC">
      <w:start w:val="1"/>
      <w:numFmt w:val="lowerRoman"/>
      <w:lvlText w:val="(%1)"/>
      <w:lvlJc w:val="left"/>
      <w:pPr>
        <w:ind w:left="1080" w:hanging="720"/>
      </w:pPr>
      <w:rPr>
        <w:rFonts w:hint="default"/>
      </w:rPr>
    </w:lvl>
    <w:lvl w:ilvl="1" w:tplc="F3FCAD12" w:tentative="1">
      <w:start w:val="1"/>
      <w:numFmt w:val="lowerLetter"/>
      <w:lvlText w:val="%2."/>
      <w:lvlJc w:val="left"/>
      <w:pPr>
        <w:ind w:left="1440" w:hanging="360"/>
      </w:pPr>
    </w:lvl>
    <w:lvl w:ilvl="2" w:tplc="2256A90E" w:tentative="1">
      <w:start w:val="1"/>
      <w:numFmt w:val="lowerRoman"/>
      <w:lvlText w:val="%3."/>
      <w:lvlJc w:val="right"/>
      <w:pPr>
        <w:ind w:left="2160" w:hanging="180"/>
      </w:pPr>
    </w:lvl>
    <w:lvl w:ilvl="3" w:tplc="14E4BF5E" w:tentative="1">
      <w:start w:val="1"/>
      <w:numFmt w:val="decimal"/>
      <w:lvlText w:val="%4."/>
      <w:lvlJc w:val="left"/>
      <w:pPr>
        <w:ind w:left="2880" w:hanging="360"/>
      </w:pPr>
    </w:lvl>
    <w:lvl w:ilvl="4" w:tplc="F42498EE" w:tentative="1">
      <w:start w:val="1"/>
      <w:numFmt w:val="lowerLetter"/>
      <w:lvlText w:val="%5."/>
      <w:lvlJc w:val="left"/>
      <w:pPr>
        <w:ind w:left="3600" w:hanging="360"/>
      </w:pPr>
    </w:lvl>
    <w:lvl w:ilvl="5" w:tplc="536A73CC" w:tentative="1">
      <w:start w:val="1"/>
      <w:numFmt w:val="lowerRoman"/>
      <w:lvlText w:val="%6."/>
      <w:lvlJc w:val="right"/>
      <w:pPr>
        <w:ind w:left="4320" w:hanging="180"/>
      </w:pPr>
    </w:lvl>
    <w:lvl w:ilvl="6" w:tplc="DD28E418" w:tentative="1">
      <w:start w:val="1"/>
      <w:numFmt w:val="decimal"/>
      <w:lvlText w:val="%7."/>
      <w:lvlJc w:val="left"/>
      <w:pPr>
        <w:ind w:left="5040" w:hanging="360"/>
      </w:pPr>
    </w:lvl>
    <w:lvl w:ilvl="7" w:tplc="06C06816" w:tentative="1">
      <w:start w:val="1"/>
      <w:numFmt w:val="lowerLetter"/>
      <w:lvlText w:val="%8."/>
      <w:lvlJc w:val="left"/>
      <w:pPr>
        <w:ind w:left="5760" w:hanging="360"/>
      </w:pPr>
    </w:lvl>
    <w:lvl w:ilvl="8" w:tplc="9758952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72A533E">
      <w:start w:val="1"/>
      <w:numFmt w:val="lowerRoman"/>
      <w:lvlText w:val="(%1)"/>
      <w:lvlJc w:val="left"/>
      <w:pPr>
        <w:ind w:left="1080" w:hanging="720"/>
      </w:pPr>
      <w:rPr>
        <w:rFonts w:hint="default"/>
      </w:rPr>
    </w:lvl>
    <w:lvl w:ilvl="1" w:tplc="07025B6E" w:tentative="1">
      <w:start w:val="1"/>
      <w:numFmt w:val="lowerLetter"/>
      <w:lvlText w:val="%2."/>
      <w:lvlJc w:val="left"/>
      <w:pPr>
        <w:ind w:left="1440" w:hanging="360"/>
      </w:pPr>
    </w:lvl>
    <w:lvl w:ilvl="2" w:tplc="25F8E6C8" w:tentative="1">
      <w:start w:val="1"/>
      <w:numFmt w:val="lowerRoman"/>
      <w:lvlText w:val="%3."/>
      <w:lvlJc w:val="right"/>
      <w:pPr>
        <w:ind w:left="2160" w:hanging="180"/>
      </w:pPr>
    </w:lvl>
    <w:lvl w:ilvl="3" w:tplc="0D0E4BCE" w:tentative="1">
      <w:start w:val="1"/>
      <w:numFmt w:val="decimal"/>
      <w:lvlText w:val="%4."/>
      <w:lvlJc w:val="left"/>
      <w:pPr>
        <w:ind w:left="2880" w:hanging="360"/>
      </w:pPr>
    </w:lvl>
    <w:lvl w:ilvl="4" w:tplc="9BDA7D70" w:tentative="1">
      <w:start w:val="1"/>
      <w:numFmt w:val="lowerLetter"/>
      <w:lvlText w:val="%5."/>
      <w:lvlJc w:val="left"/>
      <w:pPr>
        <w:ind w:left="3600" w:hanging="360"/>
      </w:pPr>
    </w:lvl>
    <w:lvl w:ilvl="5" w:tplc="C50AA97E" w:tentative="1">
      <w:start w:val="1"/>
      <w:numFmt w:val="lowerRoman"/>
      <w:lvlText w:val="%6."/>
      <w:lvlJc w:val="right"/>
      <w:pPr>
        <w:ind w:left="4320" w:hanging="180"/>
      </w:pPr>
    </w:lvl>
    <w:lvl w:ilvl="6" w:tplc="B92E98A6" w:tentative="1">
      <w:start w:val="1"/>
      <w:numFmt w:val="decimal"/>
      <w:lvlText w:val="%7."/>
      <w:lvlJc w:val="left"/>
      <w:pPr>
        <w:ind w:left="5040" w:hanging="360"/>
      </w:pPr>
    </w:lvl>
    <w:lvl w:ilvl="7" w:tplc="7F9E43FC" w:tentative="1">
      <w:start w:val="1"/>
      <w:numFmt w:val="lowerLetter"/>
      <w:lvlText w:val="%8."/>
      <w:lvlJc w:val="left"/>
      <w:pPr>
        <w:ind w:left="5760" w:hanging="360"/>
      </w:pPr>
    </w:lvl>
    <w:lvl w:ilvl="8" w:tplc="7BA00A6A" w:tentative="1">
      <w:start w:val="1"/>
      <w:numFmt w:val="lowerRoman"/>
      <w:lvlText w:val="%9."/>
      <w:lvlJc w:val="right"/>
      <w:pPr>
        <w:ind w:left="6480" w:hanging="180"/>
      </w:pPr>
    </w:lvl>
  </w:abstractNum>
  <w:abstractNum w:abstractNumId="5" w15:restartNumberingAfterBreak="0">
    <w:nsid w:val="144D7187"/>
    <w:multiLevelType w:val="multilevel"/>
    <w:tmpl w:val="0AD4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342AC"/>
    <w:multiLevelType w:val="hybridMultilevel"/>
    <w:tmpl w:val="12548ADC"/>
    <w:lvl w:ilvl="0" w:tplc="9836F642">
      <w:start w:val="1"/>
      <w:numFmt w:val="bullet"/>
      <w:lvlText w:val=""/>
      <w:lvlJc w:val="left"/>
      <w:pPr>
        <w:ind w:left="720" w:hanging="360"/>
      </w:pPr>
      <w:rPr>
        <w:rFonts w:ascii="Symbol" w:hAnsi="Symbol" w:hint="default"/>
        <w:color w:val="auto"/>
        <w:sz w:val="24"/>
        <w:szCs w:val="24"/>
      </w:rPr>
    </w:lvl>
    <w:lvl w:ilvl="1" w:tplc="DFB27156" w:tentative="1">
      <w:start w:val="1"/>
      <w:numFmt w:val="bullet"/>
      <w:lvlText w:val="o"/>
      <w:lvlJc w:val="left"/>
      <w:pPr>
        <w:ind w:left="1440" w:hanging="360"/>
      </w:pPr>
      <w:rPr>
        <w:rFonts w:ascii="Courier New" w:hAnsi="Courier New" w:cs="Courier New" w:hint="default"/>
      </w:rPr>
    </w:lvl>
    <w:lvl w:ilvl="2" w:tplc="5DCCB472" w:tentative="1">
      <w:start w:val="1"/>
      <w:numFmt w:val="bullet"/>
      <w:lvlText w:val=""/>
      <w:lvlJc w:val="left"/>
      <w:pPr>
        <w:ind w:left="2160" w:hanging="360"/>
      </w:pPr>
      <w:rPr>
        <w:rFonts w:ascii="Wingdings" w:hAnsi="Wingdings" w:hint="default"/>
      </w:rPr>
    </w:lvl>
    <w:lvl w:ilvl="3" w:tplc="0BFE657E" w:tentative="1">
      <w:start w:val="1"/>
      <w:numFmt w:val="bullet"/>
      <w:lvlText w:val=""/>
      <w:lvlJc w:val="left"/>
      <w:pPr>
        <w:ind w:left="2880" w:hanging="360"/>
      </w:pPr>
      <w:rPr>
        <w:rFonts w:ascii="Symbol" w:hAnsi="Symbol" w:hint="default"/>
      </w:rPr>
    </w:lvl>
    <w:lvl w:ilvl="4" w:tplc="F1D2881A" w:tentative="1">
      <w:start w:val="1"/>
      <w:numFmt w:val="bullet"/>
      <w:lvlText w:val="o"/>
      <w:lvlJc w:val="left"/>
      <w:pPr>
        <w:ind w:left="3600" w:hanging="360"/>
      </w:pPr>
      <w:rPr>
        <w:rFonts w:ascii="Courier New" w:hAnsi="Courier New" w:cs="Courier New" w:hint="default"/>
      </w:rPr>
    </w:lvl>
    <w:lvl w:ilvl="5" w:tplc="CC183C04" w:tentative="1">
      <w:start w:val="1"/>
      <w:numFmt w:val="bullet"/>
      <w:lvlText w:val=""/>
      <w:lvlJc w:val="left"/>
      <w:pPr>
        <w:ind w:left="4320" w:hanging="360"/>
      </w:pPr>
      <w:rPr>
        <w:rFonts w:ascii="Wingdings" w:hAnsi="Wingdings" w:hint="default"/>
      </w:rPr>
    </w:lvl>
    <w:lvl w:ilvl="6" w:tplc="D0C6D38E" w:tentative="1">
      <w:start w:val="1"/>
      <w:numFmt w:val="bullet"/>
      <w:lvlText w:val=""/>
      <w:lvlJc w:val="left"/>
      <w:pPr>
        <w:ind w:left="5040" w:hanging="360"/>
      </w:pPr>
      <w:rPr>
        <w:rFonts w:ascii="Symbol" w:hAnsi="Symbol" w:hint="default"/>
      </w:rPr>
    </w:lvl>
    <w:lvl w:ilvl="7" w:tplc="7FE4C41C" w:tentative="1">
      <w:start w:val="1"/>
      <w:numFmt w:val="bullet"/>
      <w:lvlText w:val="o"/>
      <w:lvlJc w:val="left"/>
      <w:pPr>
        <w:ind w:left="5760" w:hanging="360"/>
      </w:pPr>
      <w:rPr>
        <w:rFonts w:ascii="Courier New" w:hAnsi="Courier New" w:cs="Courier New" w:hint="default"/>
      </w:rPr>
    </w:lvl>
    <w:lvl w:ilvl="8" w:tplc="E14A875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CBE769E">
      <w:start w:val="1"/>
      <w:numFmt w:val="lowerRoman"/>
      <w:lvlText w:val="(%1)"/>
      <w:lvlJc w:val="left"/>
      <w:pPr>
        <w:ind w:left="1080" w:hanging="720"/>
      </w:pPr>
      <w:rPr>
        <w:rFonts w:hint="default"/>
      </w:rPr>
    </w:lvl>
    <w:lvl w:ilvl="1" w:tplc="23F6E018" w:tentative="1">
      <w:start w:val="1"/>
      <w:numFmt w:val="lowerLetter"/>
      <w:lvlText w:val="%2."/>
      <w:lvlJc w:val="left"/>
      <w:pPr>
        <w:ind w:left="1440" w:hanging="360"/>
      </w:pPr>
    </w:lvl>
    <w:lvl w:ilvl="2" w:tplc="A4605FDC" w:tentative="1">
      <w:start w:val="1"/>
      <w:numFmt w:val="lowerRoman"/>
      <w:lvlText w:val="%3."/>
      <w:lvlJc w:val="right"/>
      <w:pPr>
        <w:ind w:left="2160" w:hanging="180"/>
      </w:pPr>
    </w:lvl>
    <w:lvl w:ilvl="3" w:tplc="141CF72A" w:tentative="1">
      <w:start w:val="1"/>
      <w:numFmt w:val="decimal"/>
      <w:lvlText w:val="%4."/>
      <w:lvlJc w:val="left"/>
      <w:pPr>
        <w:ind w:left="2880" w:hanging="360"/>
      </w:pPr>
    </w:lvl>
    <w:lvl w:ilvl="4" w:tplc="C2F48928" w:tentative="1">
      <w:start w:val="1"/>
      <w:numFmt w:val="lowerLetter"/>
      <w:lvlText w:val="%5."/>
      <w:lvlJc w:val="left"/>
      <w:pPr>
        <w:ind w:left="3600" w:hanging="360"/>
      </w:pPr>
    </w:lvl>
    <w:lvl w:ilvl="5" w:tplc="3F90C398" w:tentative="1">
      <w:start w:val="1"/>
      <w:numFmt w:val="lowerRoman"/>
      <w:lvlText w:val="%6."/>
      <w:lvlJc w:val="right"/>
      <w:pPr>
        <w:ind w:left="4320" w:hanging="180"/>
      </w:pPr>
    </w:lvl>
    <w:lvl w:ilvl="6" w:tplc="15E664AA" w:tentative="1">
      <w:start w:val="1"/>
      <w:numFmt w:val="decimal"/>
      <w:lvlText w:val="%7."/>
      <w:lvlJc w:val="left"/>
      <w:pPr>
        <w:ind w:left="5040" w:hanging="360"/>
      </w:pPr>
    </w:lvl>
    <w:lvl w:ilvl="7" w:tplc="4FA851E2" w:tentative="1">
      <w:start w:val="1"/>
      <w:numFmt w:val="lowerLetter"/>
      <w:lvlText w:val="%8."/>
      <w:lvlJc w:val="left"/>
      <w:pPr>
        <w:ind w:left="5760" w:hanging="360"/>
      </w:pPr>
    </w:lvl>
    <w:lvl w:ilvl="8" w:tplc="E3F028F8" w:tentative="1">
      <w:start w:val="1"/>
      <w:numFmt w:val="lowerRoman"/>
      <w:lvlText w:val="%9."/>
      <w:lvlJc w:val="right"/>
      <w:pPr>
        <w:ind w:left="6480" w:hanging="180"/>
      </w:pPr>
    </w:lvl>
  </w:abstractNum>
  <w:abstractNum w:abstractNumId="8" w15:restartNumberingAfterBreak="0">
    <w:nsid w:val="1E722F44"/>
    <w:multiLevelType w:val="hybridMultilevel"/>
    <w:tmpl w:val="7EA89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83665C2">
      <w:start w:val="1"/>
      <w:numFmt w:val="lowerRoman"/>
      <w:lvlText w:val="(%1)"/>
      <w:lvlJc w:val="left"/>
      <w:pPr>
        <w:ind w:left="1080" w:hanging="720"/>
      </w:pPr>
      <w:rPr>
        <w:rFonts w:hint="default"/>
      </w:rPr>
    </w:lvl>
    <w:lvl w:ilvl="1" w:tplc="4E4631DE" w:tentative="1">
      <w:start w:val="1"/>
      <w:numFmt w:val="lowerLetter"/>
      <w:lvlText w:val="%2."/>
      <w:lvlJc w:val="left"/>
      <w:pPr>
        <w:ind w:left="1440" w:hanging="360"/>
      </w:pPr>
    </w:lvl>
    <w:lvl w:ilvl="2" w:tplc="69868F8E" w:tentative="1">
      <w:start w:val="1"/>
      <w:numFmt w:val="lowerRoman"/>
      <w:lvlText w:val="%3."/>
      <w:lvlJc w:val="right"/>
      <w:pPr>
        <w:ind w:left="2160" w:hanging="180"/>
      </w:pPr>
    </w:lvl>
    <w:lvl w:ilvl="3" w:tplc="DDA46BF8" w:tentative="1">
      <w:start w:val="1"/>
      <w:numFmt w:val="decimal"/>
      <w:lvlText w:val="%4."/>
      <w:lvlJc w:val="left"/>
      <w:pPr>
        <w:ind w:left="2880" w:hanging="360"/>
      </w:pPr>
    </w:lvl>
    <w:lvl w:ilvl="4" w:tplc="6F08E33A" w:tentative="1">
      <w:start w:val="1"/>
      <w:numFmt w:val="lowerLetter"/>
      <w:lvlText w:val="%5."/>
      <w:lvlJc w:val="left"/>
      <w:pPr>
        <w:ind w:left="3600" w:hanging="360"/>
      </w:pPr>
    </w:lvl>
    <w:lvl w:ilvl="5" w:tplc="A7E81ECC" w:tentative="1">
      <w:start w:val="1"/>
      <w:numFmt w:val="lowerRoman"/>
      <w:lvlText w:val="%6."/>
      <w:lvlJc w:val="right"/>
      <w:pPr>
        <w:ind w:left="4320" w:hanging="180"/>
      </w:pPr>
    </w:lvl>
    <w:lvl w:ilvl="6" w:tplc="BCA23026" w:tentative="1">
      <w:start w:val="1"/>
      <w:numFmt w:val="decimal"/>
      <w:lvlText w:val="%7."/>
      <w:lvlJc w:val="left"/>
      <w:pPr>
        <w:ind w:left="5040" w:hanging="360"/>
      </w:pPr>
    </w:lvl>
    <w:lvl w:ilvl="7" w:tplc="7CA89E3A" w:tentative="1">
      <w:start w:val="1"/>
      <w:numFmt w:val="lowerLetter"/>
      <w:lvlText w:val="%8."/>
      <w:lvlJc w:val="left"/>
      <w:pPr>
        <w:ind w:left="5760" w:hanging="360"/>
      </w:pPr>
    </w:lvl>
    <w:lvl w:ilvl="8" w:tplc="C7A452A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F817D8">
      <w:start w:val="1"/>
      <w:numFmt w:val="lowerRoman"/>
      <w:lvlText w:val="(%1)"/>
      <w:lvlJc w:val="left"/>
      <w:pPr>
        <w:ind w:left="1080" w:hanging="720"/>
      </w:pPr>
      <w:rPr>
        <w:rFonts w:hint="default"/>
      </w:rPr>
    </w:lvl>
    <w:lvl w:ilvl="1" w:tplc="1F345304" w:tentative="1">
      <w:start w:val="1"/>
      <w:numFmt w:val="lowerLetter"/>
      <w:lvlText w:val="%2."/>
      <w:lvlJc w:val="left"/>
      <w:pPr>
        <w:ind w:left="1440" w:hanging="360"/>
      </w:pPr>
    </w:lvl>
    <w:lvl w:ilvl="2" w:tplc="43C2EF22" w:tentative="1">
      <w:start w:val="1"/>
      <w:numFmt w:val="lowerRoman"/>
      <w:lvlText w:val="%3."/>
      <w:lvlJc w:val="right"/>
      <w:pPr>
        <w:ind w:left="2160" w:hanging="180"/>
      </w:pPr>
    </w:lvl>
    <w:lvl w:ilvl="3" w:tplc="8DCEB6A8" w:tentative="1">
      <w:start w:val="1"/>
      <w:numFmt w:val="decimal"/>
      <w:lvlText w:val="%4."/>
      <w:lvlJc w:val="left"/>
      <w:pPr>
        <w:ind w:left="2880" w:hanging="360"/>
      </w:pPr>
    </w:lvl>
    <w:lvl w:ilvl="4" w:tplc="D1F65146" w:tentative="1">
      <w:start w:val="1"/>
      <w:numFmt w:val="lowerLetter"/>
      <w:lvlText w:val="%5."/>
      <w:lvlJc w:val="left"/>
      <w:pPr>
        <w:ind w:left="3600" w:hanging="360"/>
      </w:pPr>
    </w:lvl>
    <w:lvl w:ilvl="5" w:tplc="5BCC022E" w:tentative="1">
      <w:start w:val="1"/>
      <w:numFmt w:val="lowerRoman"/>
      <w:lvlText w:val="%6."/>
      <w:lvlJc w:val="right"/>
      <w:pPr>
        <w:ind w:left="4320" w:hanging="180"/>
      </w:pPr>
    </w:lvl>
    <w:lvl w:ilvl="6" w:tplc="DE12FC5C" w:tentative="1">
      <w:start w:val="1"/>
      <w:numFmt w:val="decimal"/>
      <w:lvlText w:val="%7."/>
      <w:lvlJc w:val="left"/>
      <w:pPr>
        <w:ind w:left="5040" w:hanging="360"/>
      </w:pPr>
    </w:lvl>
    <w:lvl w:ilvl="7" w:tplc="FBEC0FAA" w:tentative="1">
      <w:start w:val="1"/>
      <w:numFmt w:val="lowerLetter"/>
      <w:lvlText w:val="%8."/>
      <w:lvlJc w:val="left"/>
      <w:pPr>
        <w:ind w:left="5760" w:hanging="360"/>
      </w:pPr>
    </w:lvl>
    <w:lvl w:ilvl="8" w:tplc="6ED2EE8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98E2C614">
      <w:start w:val="1"/>
      <w:numFmt w:val="lowerRoman"/>
      <w:lvlText w:val="(%1)"/>
      <w:lvlJc w:val="left"/>
      <w:pPr>
        <w:ind w:left="1080" w:hanging="720"/>
      </w:pPr>
      <w:rPr>
        <w:rFonts w:hint="default"/>
      </w:rPr>
    </w:lvl>
    <w:lvl w:ilvl="1" w:tplc="84005CE4" w:tentative="1">
      <w:start w:val="1"/>
      <w:numFmt w:val="lowerLetter"/>
      <w:lvlText w:val="%2."/>
      <w:lvlJc w:val="left"/>
      <w:pPr>
        <w:ind w:left="1440" w:hanging="360"/>
      </w:pPr>
    </w:lvl>
    <w:lvl w:ilvl="2" w:tplc="1A5A58A0" w:tentative="1">
      <w:start w:val="1"/>
      <w:numFmt w:val="lowerRoman"/>
      <w:lvlText w:val="%3."/>
      <w:lvlJc w:val="right"/>
      <w:pPr>
        <w:ind w:left="2160" w:hanging="180"/>
      </w:pPr>
    </w:lvl>
    <w:lvl w:ilvl="3" w:tplc="71BE057A" w:tentative="1">
      <w:start w:val="1"/>
      <w:numFmt w:val="decimal"/>
      <w:lvlText w:val="%4."/>
      <w:lvlJc w:val="left"/>
      <w:pPr>
        <w:ind w:left="2880" w:hanging="360"/>
      </w:pPr>
    </w:lvl>
    <w:lvl w:ilvl="4" w:tplc="607020C4" w:tentative="1">
      <w:start w:val="1"/>
      <w:numFmt w:val="lowerLetter"/>
      <w:lvlText w:val="%5."/>
      <w:lvlJc w:val="left"/>
      <w:pPr>
        <w:ind w:left="3600" w:hanging="360"/>
      </w:pPr>
    </w:lvl>
    <w:lvl w:ilvl="5" w:tplc="5E6A64C6" w:tentative="1">
      <w:start w:val="1"/>
      <w:numFmt w:val="lowerRoman"/>
      <w:lvlText w:val="%6."/>
      <w:lvlJc w:val="right"/>
      <w:pPr>
        <w:ind w:left="4320" w:hanging="180"/>
      </w:pPr>
    </w:lvl>
    <w:lvl w:ilvl="6" w:tplc="6186C306" w:tentative="1">
      <w:start w:val="1"/>
      <w:numFmt w:val="decimal"/>
      <w:lvlText w:val="%7."/>
      <w:lvlJc w:val="left"/>
      <w:pPr>
        <w:ind w:left="5040" w:hanging="360"/>
      </w:pPr>
    </w:lvl>
    <w:lvl w:ilvl="7" w:tplc="5FC47DF2" w:tentative="1">
      <w:start w:val="1"/>
      <w:numFmt w:val="lowerLetter"/>
      <w:lvlText w:val="%8."/>
      <w:lvlJc w:val="left"/>
      <w:pPr>
        <w:ind w:left="5760" w:hanging="360"/>
      </w:pPr>
    </w:lvl>
    <w:lvl w:ilvl="8" w:tplc="154C59FC"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9C56031C">
      <w:start w:val="1"/>
      <w:numFmt w:val="lowerRoman"/>
      <w:lvlText w:val="(%1)"/>
      <w:lvlJc w:val="left"/>
      <w:pPr>
        <w:ind w:left="1080" w:hanging="720"/>
      </w:pPr>
      <w:rPr>
        <w:rFonts w:hint="default"/>
      </w:rPr>
    </w:lvl>
    <w:lvl w:ilvl="1" w:tplc="8CE80D04" w:tentative="1">
      <w:start w:val="1"/>
      <w:numFmt w:val="lowerLetter"/>
      <w:lvlText w:val="%2."/>
      <w:lvlJc w:val="left"/>
      <w:pPr>
        <w:ind w:left="1440" w:hanging="360"/>
      </w:pPr>
    </w:lvl>
    <w:lvl w:ilvl="2" w:tplc="C3C61DEE" w:tentative="1">
      <w:start w:val="1"/>
      <w:numFmt w:val="lowerRoman"/>
      <w:lvlText w:val="%3."/>
      <w:lvlJc w:val="right"/>
      <w:pPr>
        <w:ind w:left="2160" w:hanging="180"/>
      </w:pPr>
    </w:lvl>
    <w:lvl w:ilvl="3" w:tplc="76E0F89E" w:tentative="1">
      <w:start w:val="1"/>
      <w:numFmt w:val="decimal"/>
      <w:lvlText w:val="%4."/>
      <w:lvlJc w:val="left"/>
      <w:pPr>
        <w:ind w:left="2880" w:hanging="360"/>
      </w:pPr>
    </w:lvl>
    <w:lvl w:ilvl="4" w:tplc="5D0AD526" w:tentative="1">
      <w:start w:val="1"/>
      <w:numFmt w:val="lowerLetter"/>
      <w:lvlText w:val="%5."/>
      <w:lvlJc w:val="left"/>
      <w:pPr>
        <w:ind w:left="3600" w:hanging="360"/>
      </w:pPr>
    </w:lvl>
    <w:lvl w:ilvl="5" w:tplc="9508E376" w:tentative="1">
      <w:start w:val="1"/>
      <w:numFmt w:val="lowerRoman"/>
      <w:lvlText w:val="%6."/>
      <w:lvlJc w:val="right"/>
      <w:pPr>
        <w:ind w:left="4320" w:hanging="180"/>
      </w:pPr>
    </w:lvl>
    <w:lvl w:ilvl="6" w:tplc="D8CA5F8A" w:tentative="1">
      <w:start w:val="1"/>
      <w:numFmt w:val="decimal"/>
      <w:lvlText w:val="%7."/>
      <w:lvlJc w:val="left"/>
      <w:pPr>
        <w:ind w:left="5040" w:hanging="360"/>
      </w:pPr>
    </w:lvl>
    <w:lvl w:ilvl="7" w:tplc="A6E643C0" w:tentative="1">
      <w:start w:val="1"/>
      <w:numFmt w:val="lowerLetter"/>
      <w:lvlText w:val="%8."/>
      <w:lvlJc w:val="left"/>
      <w:pPr>
        <w:ind w:left="5760" w:hanging="360"/>
      </w:pPr>
    </w:lvl>
    <w:lvl w:ilvl="8" w:tplc="6E1A42A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85800E26">
      <w:start w:val="1"/>
      <w:numFmt w:val="lowerRoman"/>
      <w:lvlText w:val="(%1)"/>
      <w:lvlJc w:val="left"/>
      <w:pPr>
        <w:ind w:left="1080" w:hanging="720"/>
      </w:pPr>
      <w:rPr>
        <w:rFonts w:hint="default"/>
      </w:rPr>
    </w:lvl>
    <w:lvl w:ilvl="1" w:tplc="1988D780" w:tentative="1">
      <w:start w:val="1"/>
      <w:numFmt w:val="lowerLetter"/>
      <w:lvlText w:val="%2."/>
      <w:lvlJc w:val="left"/>
      <w:pPr>
        <w:ind w:left="1440" w:hanging="360"/>
      </w:pPr>
    </w:lvl>
    <w:lvl w:ilvl="2" w:tplc="D7EAC000" w:tentative="1">
      <w:start w:val="1"/>
      <w:numFmt w:val="lowerRoman"/>
      <w:lvlText w:val="%3."/>
      <w:lvlJc w:val="right"/>
      <w:pPr>
        <w:ind w:left="2160" w:hanging="180"/>
      </w:pPr>
    </w:lvl>
    <w:lvl w:ilvl="3" w:tplc="540CD240" w:tentative="1">
      <w:start w:val="1"/>
      <w:numFmt w:val="decimal"/>
      <w:lvlText w:val="%4."/>
      <w:lvlJc w:val="left"/>
      <w:pPr>
        <w:ind w:left="2880" w:hanging="360"/>
      </w:pPr>
    </w:lvl>
    <w:lvl w:ilvl="4" w:tplc="A28682DE" w:tentative="1">
      <w:start w:val="1"/>
      <w:numFmt w:val="lowerLetter"/>
      <w:lvlText w:val="%5."/>
      <w:lvlJc w:val="left"/>
      <w:pPr>
        <w:ind w:left="3600" w:hanging="360"/>
      </w:pPr>
    </w:lvl>
    <w:lvl w:ilvl="5" w:tplc="1D86F7C8" w:tentative="1">
      <w:start w:val="1"/>
      <w:numFmt w:val="lowerRoman"/>
      <w:lvlText w:val="%6."/>
      <w:lvlJc w:val="right"/>
      <w:pPr>
        <w:ind w:left="4320" w:hanging="180"/>
      </w:pPr>
    </w:lvl>
    <w:lvl w:ilvl="6" w:tplc="34ECAA82" w:tentative="1">
      <w:start w:val="1"/>
      <w:numFmt w:val="decimal"/>
      <w:lvlText w:val="%7."/>
      <w:lvlJc w:val="left"/>
      <w:pPr>
        <w:ind w:left="5040" w:hanging="360"/>
      </w:pPr>
    </w:lvl>
    <w:lvl w:ilvl="7" w:tplc="BA141172" w:tentative="1">
      <w:start w:val="1"/>
      <w:numFmt w:val="lowerLetter"/>
      <w:lvlText w:val="%8."/>
      <w:lvlJc w:val="left"/>
      <w:pPr>
        <w:ind w:left="5760" w:hanging="360"/>
      </w:pPr>
    </w:lvl>
    <w:lvl w:ilvl="8" w:tplc="AED0E4A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9383207">
    <w:abstractNumId w:val="14"/>
  </w:num>
  <w:num w:numId="2" w16cid:durableId="1012487754">
    <w:abstractNumId w:val="6"/>
  </w:num>
  <w:num w:numId="3" w16cid:durableId="1714962242">
    <w:abstractNumId w:val="3"/>
  </w:num>
  <w:num w:numId="4" w16cid:durableId="1346904049">
    <w:abstractNumId w:val="10"/>
  </w:num>
  <w:num w:numId="5" w16cid:durableId="342056388">
    <w:abstractNumId w:val="9"/>
  </w:num>
  <w:num w:numId="6" w16cid:durableId="1344354421">
    <w:abstractNumId w:val="1"/>
  </w:num>
  <w:num w:numId="7" w16cid:durableId="413821581">
    <w:abstractNumId w:val="12"/>
  </w:num>
  <w:num w:numId="8" w16cid:durableId="1456100330">
    <w:abstractNumId w:val="7"/>
  </w:num>
  <w:num w:numId="9" w16cid:durableId="1047993251">
    <w:abstractNumId w:val="11"/>
  </w:num>
  <w:num w:numId="10" w16cid:durableId="1773821382">
    <w:abstractNumId w:val="4"/>
  </w:num>
  <w:num w:numId="11" w16cid:durableId="867256681">
    <w:abstractNumId w:val="13"/>
  </w:num>
  <w:num w:numId="12" w16cid:durableId="991711558">
    <w:abstractNumId w:val="0"/>
  </w:num>
  <w:num w:numId="13" w16cid:durableId="1840922370">
    <w:abstractNumId w:val="14"/>
  </w:num>
  <w:num w:numId="14" w16cid:durableId="2018073008">
    <w:abstractNumId w:val="14"/>
  </w:num>
  <w:num w:numId="15" w16cid:durableId="468714995">
    <w:abstractNumId w:val="8"/>
  </w:num>
  <w:num w:numId="16" w16cid:durableId="1883245458">
    <w:abstractNumId w:val="2"/>
  </w:num>
  <w:num w:numId="17" w16cid:durableId="1923837383">
    <w:abstractNumId w:val="5"/>
  </w:num>
  <w:num w:numId="18" w16cid:durableId="611134354">
    <w:abstractNumId w:val="14"/>
  </w:num>
  <w:num w:numId="19" w16cid:durableId="1618371077">
    <w:abstractNumId w:val="14"/>
  </w:num>
  <w:num w:numId="20" w16cid:durableId="9025285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3A9"/>
    <w:rsid w:val="0001094A"/>
    <w:rsid w:val="00043FB8"/>
    <w:rsid w:val="001553F0"/>
    <w:rsid w:val="001749DA"/>
    <w:rsid w:val="001949B8"/>
    <w:rsid w:val="001B700A"/>
    <w:rsid w:val="002D2D11"/>
    <w:rsid w:val="002D4825"/>
    <w:rsid w:val="00306453"/>
    <w:rsid w:val="003B7CFB"/>
    <w:rsid w:val="003D16A8"/>
    <w:rsid w:val="0047577E"/>
    <w:rsid w:val="00482ED4"/>
    <w:rsid w:val="00483748"/>
    <w:rsid w:val="004B5940"/>
    <w:rsid w:val="004B7CCB"/>
    <w:rsid w:val="004E3148"/>
    <w:rsid w:val="00551B03"/>
    <w:rsid w:val="005F1F89"/>
    <w:rsid w:val="0061174B"/>
    <w:rsid w:val="006504F9"/>
    <w:rsid w:val="00655F2E"/>
    <w:rsid w:val="006569AD"/>
    <w:rsid w:val="0067649B"/>
    <w:rsid w:val="006D227B"/>
    <w:rsid w:val="00705937"/>
    <w:rsid w:val="00723665"/>
    <w:rsid w:val="00744C7D"/>
    <w:rsid w:val="00817BE1"/>
    <w:rsid w:val="00824DC8"/>
    <w:rsid w:val="008B6F6F"/>
    <w:rsid w:val="008D09E3"/>
    <w:rsid w:val="00A143B0"/>
    <w:rsid w:val="00B239EE"/>
    <w:rsid w:val="00B4103F"/>
    <w:rsid w:val="00B61164"/>
    <w:rsid w:val="00BA4FDC"/>
    <w:rsid w:val="00C14264"/>
    <w:rsid w:val="00C57B37"/>
    <w:rsid w:val="00C91E40"/>
    <w:rsid w:val="00D119C7"/>
    <w:rsid w:val="00DA0472"/>
    <w:rsid w:val="00DE14AB"/>
    <w:rsid w:val="00E54A13"/>
    <w:rsid w:val="00F9500F"/>
    <w:rsid w:val="00FE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543C"/>
  <w15:docId w15:val="{BDF2CC7B-56C0-49E0-851F-966A381F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824DC8"/>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824DC8"/>
  </w:style>
  <w:style w:type="paragraph" w:customStyle="1" w:styleId="pf0">
    <w:name w:val="pf0"/>
    <w:basedOn w:val="Normal"/>
    <w:rsid w:val="00551B03"/>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551B03"/>
    <w:rPr>
      <w:rFonts w:ascii="Segoe UI" w:hAnsi="Segoe UI" w:cs="Segoe UI" w:hint="default"/>
      <w:sz w:val="18"/>
      <w:szCs w:val="18"/>
    </w:rPr>
  </w:style>
  <w:style w:type="paragraph" w:styleId="NormalWeb">
    <w:name w:val="Normal (Web)"/>
    <w:basedOn w:val="Normal"/>
    <w:uiPriority w:val="99"/>
    <w:semiHidden/>
    <w:unhideWhenUsed/>
    <w:rsid w:val="00551B03"/>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585065">
      <w:bodyDiv w:val="1"/>
      <w:marLeft w:val="0"/>
      <w:marRight w:val="0"/>
      <w:marTop w:val="0"/>
      <w:marBottom w:val="0"/>
      <w:divBdr>
        <w:top w:val="none" w:sz="0" w:space="0" w:color="auto"/>
        <w:left w:val="none" w:sz="0" w:space="0" w:color="auto"/>
        <w:bottom w:val="none" w:sz="0" w:space="0" w:color="auto"/>
        <w:right w:val="none" w:sz="0" w:space="0" w:color="auto"/>
      </w:divBdr>
    </w:div>
    <w:div w:id="1484469759">
      <w:bodyDiv w:val="1"/>
      <w:marLeft w:val="0"/>
      <w:marRight w:val="0"/>
      <w:marTop w:val="0"/>
      <w:marBottom w:val="0"/>
      <w:divBdr>
        <w:top w:val="none" w:sz="0" w:space="0" w:color="auto"/>
        <w:left w:val="none" w:sz="0" w:space="0" w:color="auto"/>
        <w:bottom w:val="none" w:sz="0" w:space="0" w:color="auto"/>
        <w:right w:val="none" w:sz="0" w:space="0" w:color="auto"/>
      </w:divBdr>
    </w:div>
    <w:div w:id="191162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D01DB" w:rsidRDefault="00D00B39">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237AF" w:rsidRDefault="00D00B39"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237AF" w:rsidRDefault="00D00B39"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37AF"/>
    <w:rsid w:val="00293024"/>
    <w:rsid w:val="00865A45"/>
    <w:rsid w:val="008C4DE9"/>
    <w:rsid w:val="00B33E2F"/>
    <w:rsid w:val="00D00B39"/>
    <w:rsid w:val="00D237AF"/>
    <w:rsid w:val="00E97ACE"/>
    <w:rsid w:val="00FD01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1322</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2024-03-18T06:50:00Z</dcterms:created>
  <dcterms:modified xsi:type="dcterms:W3CDTF">2024-03-18T06:50:00Z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