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0A7" w14:textId="5D9E86D7" w:rsidR="00B70DF7" w:rsidRDefault="00720BF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22A5570" wp14:editId="00266FE0">
                <wp:simplePos x="0" y="0"/>
                <wp:positionH relativeFrom="column">
                  <wp:posOffset>-895350</wp:posOffset>
                </wp:positionH>
                <wp:positionV relativeFrom="paragraph">
                  <wp:posOffset>722630</wp:posOffset>
                </wp:positionV>
                <wp:extent cx="5686425" cy="1727200"/>
                <wp:effectExtent l="0" t="0" r="0" b="0"/>
                <wp:wrapSquare wrapText="bothSides"/>
                <wp:docPr id="1381885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56389" w14:textId="77777777" w:rsidR="00B70DF7" w:rsidRDefault="00236A5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8D83491" w14:textId="77777777" w:rsidR="00B70DF7" w:rsidRPr="001E694D" w:rsidRDefault="00236A5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965888C" w14:textId="77777777" w:rsidR="00B70DF7" w:rsidRPr="001E694D" w:rsidRDefault="00236A53" w:rsidP="009504D0">
                            <w:pPr>
                              <w:pStyle w:val="ContactNumber"/>
                              <w:spacing w:after="600"/>
                              <w:rPr>
                                <w:rFonts w:ascii="Open Sans" w:hAnsi="Open Sans" w:cs="Open Sans"/>
                              </w:rPr>
                            </w:pPr>
                            <w:r w:rsidRPr="001E694D">
                              <w:rPr>
                                <w:rFonts w:ascii="Open Sans" w:hAnsi="Open Sans" w:cs="Open Sans"/>
                              </w:rPr>
                              <w:t>Agedcarequality.gov.au</w:t>
                            </w:r>
                          </w:p>
                          <w:p w14:paraId="473455F3" w14:textId="77777777" w:rsidR="00B70DF7" w:rsidRDefault="00B70D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2A557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A556389" w14:textId="77777777" w:rsidR="00B70DF7" w:rsidRDefault="00236A5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8D83491" w14:textId="77777777" w:rsidR="00B70DF7" w:rsidRPr="001E694D" w:rsidRDefault="00236A5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965888C" w14:textId="77777777" w:rsidR="00B70DF7" w:rsidRPr="001E694D" w:rsidRDefault="00236A53" w:rsidP="009504D0">
                      <w:pPr>
                        <w:pStyle w:val="ContactNumber"/>
                        <w:spacing w:after="600"/>
                        <w:rPr>
                          <w:rFonts w:ascii="Open Sans" w:hAnsi="Open Sans" w:cs="Open Sans"/>
                        </w:rPr>
                      </w:pPr>
                      <w:r w:rsidRPr="001E694D">
                        <w:rPr>
                          <w:rFonts w:ascii="Open Sans" w:hAnsi="Open Sans" w:cs="Open Sans"/>
                        </w:rPr>
                        <w:t>Agedcarequality.gov.au</w:t>
                      </w:r>
                    </w:p>
                    <w:p w14:paraId="473455F3" w14:textId="77777777" w:rsidR="00B70DF7" w:rsidRDefault="00B70DF7"/>
                  </w:txbxContent>
                </v:textbox>
                <w10:wrap type="square"/>
              </v:shape>
            </w:pict>
          </mc:Fallback>
        </mc:AlternateContent>
      </w:r>
      <w:r w:rsidR="00236A53">
        <w:rPr>
          <w:noProof/>
        </w:rPr>
        <w:drawing>
          <wp:anchor distT="360045" distB="180340" distL="114300" distR="114300" simplePos="0" relativeHeight="251659264" behindDoc="1" locked="0" layoutInCell="1" allowOverlap="1" wp14:anchorId="0D1C88B3" wp14:editId="1AB4FAC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79386C4" w14:textId="77777777" w:rsidR="00B70DF7" w:rsidRPr="001E694D" w:rsidRDefault="00B70DF7" w:rsidP="001E694D">
      <w:pPr>
        <w:tabs>
          <w:tab w:val="left" w:pos="4569"/>
        </w:tabs>
        <w:rPr>
          <w:rFonts w:ascii="Open Sans" w:hAnsi="Open Sans" w:cs="Open Sans"/>
          <w:color w:val="FFFFFF" w:themeColor="background1"/>
          <w:sz w:val="66"/>
          <w:szCs w:val="66"/>
        </w:rPr>
      </w:pPr>
    </w:p>
    <w:p w14:paraId="41A5B67D" w14:textId="77777777" w:rsidR="00B70DF7" w:rsidRDefault="00B70DF7" w:rsidP="00372ED2">
      <w:pPr>
        <w:spacing w:after="0"/>
        <w:rPr>
          <w:rFonts w:ascii="Open Sans" w:hAnsi="Open Sans" w:cs="Open Sans"/>
          <w:b/>
          <w:bCs/>
          <w:color w:val="FFFFFF" w:themeColor="background1"/>
          <w:sz w:val="66"/>
          <w:szCs w:val="66"/>
        </w:rPr>
      </w:pPr>
    </w:p>
    <w:p w14:paraId="0D56B679" w14:textId="77777777" w:rsidR="00B70DF7" w:rsidRDefault="00B70DF7" w:rsidP="00372ED2">
      <w:pPr>
        <w:spacing w:after="0"/>
        <w:rPr>
          <w:rFonts w:ascii="Open Sans" w:hAnsi="Open Sans" w:cs="Open Sans"/>
          <w:b/>
          <w:bCs/>
          <w:color w:val="FFFFFF" w:themeColor="background1"/>
          <w:sz w:val="66"/>
          <w:szCs w:val="66"/>
        </w:rPr>
      </w:pPr>
    </w:p>
    <w:p w14:paraId="52A30A5C" w14:textId="77777777" w:rsidR="00B70DF7" w:rsidRPr="00412FC5" w:rsidRDefault="00B70DF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0"/>
        <w:gridCol w:w="6198"/>
      </w:tblGrid>
      <w:tr w:rsidR="00AA0164" w14:paraId="0B3F92D1" w14:textId="77777777" w:rsidTr="00AA0164">
        <w:tc>
          <w:tcPr>
            <w:cnfStyle w:val="001000000000" w:firstRow="0" w:lastRow="0" w:firstColumn="1" w:lastColumn="0" w:oddVBand="0" w:evenVBand="0" w:oddHBand="0" w:evenHBand="0" w:firstRowFirstColumn="0" w:firstRowLastColumn="0" w:lastRowFirstColumn="0" w:lastRowLastColumn="0"/>
            <w:tcW w:w="3227" w:type="dxa"/>
          </w:tcPr>
          <w:p w14:paraId="53D1536C" w14:textId="77777777" w:rsidR="00B70DF7" w:rsidRPr="001E694D" w:rsidRDefault="00236A5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07A3492" w14:textId="77777777" w:rsidR="00B70DF7" w:rsidRPr="001E694D" w:rsidRDefault="00236A5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Allawah Special Care Hostel</w:t>
            </w:r>
          </w:p>
        </w:tc>
      </w:tr>
      <w:tr w:rsidR="00AA0164" w14:paraId="2EFFAD5A" w14:textId="77777777" w:rsidTr="00AA01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0F0243C" w14:textId="77777777" w:rsidR="00B70DF7" w:rsidRPr="001E694D" w:rsidRDefault="00236A5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7AAD023" w14:textId="77777777" w:rsidR="00B70DF7" w:rsidRPr="001E694D" w:rsidRDefault="00236A5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3362</w:t>
            </w:r>
          </w:p>
        </w:tc>
      </w:tr>
      <w:tr w:rsidR="00AA0164" w14:paraId="64F88359" w14:textId="77777777" w:rsidTr="00AA016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AA18FC" w14:textId="77777777" w:rsidR="00B70DF7" w:rsidRPr="001E694D" w:rsidRDefault="00236A5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58D335F" w14:textId="77777777" w:rsidR="00B70DF7" w:rsidRPr="001E694D" w:rsidRDefault="00236A5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42 Hume</w:t>
            </w:r>
            <w:r w:rsidRPr="001E694D">
              <w:rPr>
                <w:rFonts w:ascii="Open Sans" w:eastAsia="Times New Roman" w:hAnsi="Open Sans" w:cs="Open Sans"/>
                <w:lang w:eastAsia="en-AU"/>
              </w:rPr>
              <w:t xml:space="preserve"> Street, YARRAWONGA, Victoria, 3730</w:t>
            </w:r>
          </w:p>
        </w:tc>
      </w:tr>
      <w:tr w:rsidR="00AA0164" w14:paraId="7AB3E7FF" w14:textId="77777777" w:rsidTr="00AA01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D3E43F" w14:textId="77777777" w:rsidR="00B70DF7" w:rsidRPr="001E694D" w:rsidRDefault="00236A5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7E8027A" w14:textId="77777777" w:rsidR="00B70DF7" w:rsidRPr="001E694D" w:rsidRDefault="00236A5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non-site</w:t>
            </w:r>
          </w:p>
        </w:tc>
      </w:tr>
      <w:tr w:rsidR="00AA0164" w14:paraId="2A951071" w14:textId="77777777" w:rsidTr="00AA016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2D80E22" w14:textId="77777777" w:rsidR="00B70DF7" w:rsidRPr="001E694D" w:rsidRDefault="00236A5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5A308CB" w14:textId="777DD76F" w:rsidR="00B70DF7" w:rsidRPr="001E694D" w:rsidRDefault="00236A5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20 February 2025</w:t>
            </w:r>
          </w:p>
        </w:tc>
      </w:tr>
      <w:tr w:rsidR="00AA0164" w14:paraId="4E6070A7" w14:textId="77777777" w:rsidTr="00AA01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3A47779" w14:textId="77777777" w:rsidR="00B70DF7" w:rsidRPr="001E694D" w:rsidRDefault="00236A5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03130570"/>
            <w:placeholder>
              <w:docPart w:val="DefaultPlaceholder_-1854013437"/>
            </w:placeholder>
            <w:date w:fullDate="2025-03-25T00:00:00Z">
              <w:dateFormat w:val="d MMMM yyyy"/>
              <w:lid w:val="en-AU"/>
              <w:storeMappedDataAs w:val="dateTime"/>
              <w:calendar w:val="gregorian"/>
            </w:date>
          </w:sdtPr>
          <w:sdtEndPr/>
          <w:sdtContent>
            <w:tc>
              <w:tcPr>
                <w:tcW w:w="7114" w:type="dxa"/>
                <w:shd w:val="clear" w:color="auto" w:fill="FFFFFF" w:themeFill="background1"/>
              </w:tcPr>
              <w:p w14:paraId="47882E2E" w14:textId="7BFE46DB" w:rsidR="00B70DF7" w:rsidRPr="001E694D" w:rsidRDefault="007C572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25 March 2025</w:t>
                </w:r>
              </w:p>
            </w:tc>
          </w:sdtContent>
        </w:sdt>
      </w:tr>
      <w:tr w:rsidR="00AA0164" w14:paraId="236C71A0" w14:textId="77777777" w:rsidTr="00AA016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4CE9D9E" w14:textId="77777777" w:rsidR="00B70DF7" w:rsidRPr="001E694D" w:rsidRDefault="00236A5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581A644" w14:textId="77777777" w:rsidR="00B70DF7" w:rsidRPr="001E694D" w:rsidRDefault="00236A5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447 Yarrawonga Health </w:t>
            </w:r>
          </w:p>
          <w:p w14:paraId="39D45FD0" w14:textId="77777777" w:rsidR="00B70DF7" w:rsidRPr="001E694D" w:rsidRDefault="00236A5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2120 Allawah Special Care Hostel</w:t>
            </w:r>
          </w:p>
        </w:tc>
      </w:tr>
    </w:tbl>
    <w:bookmarkEnd w:id="0"/>
    <w:p w14:paraId="124FD068" w14:textId="77777777" w:rsidR="00B70DF7" w:rsidRPr="001E694D" w:rsidRDefault="00236A5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AFAF1FC" w14:textId="77777777" w:rsidR="00B70DF7" w:rsidRPr="003E162B" w:rsidRDefault="00236A5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8221FF9" w14:textId="77777777" w:rsidR="00B70DF7" w:rsidRPr="001E694D" w:rsidRDefault="00236A5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Allawah Special Care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Tara </w:t>
      </w:r>
      <w:r w:rsidRPr="007C572D">
        <w:rPr>
          <w:rFonts w:ascii="Open Sans" w:hAnsi="Open Sans" w:cs="Open Sans"/>
          <w:color w:val="auto"/>
        </w:rPr>
        <w:t>Wurf, delegate of the Aged Care Quality and Safety Commissioner (Commissioner)</w:t>
      </w:r>
      <w:r w:rsidRPr="007C572D">
        <w:rPr>
          <w:rStyle w:val="FootnoteReference"/>
          <w:rFonts w:ascii="Open Sans" w:hAnsi="Open Sans" w:cs="Open Sans"/>
          <w:color w:val="auto"/>
        </w:rPr>
        <w:footnoteReference w:id="1"/>
      </w:r>
      <w:r w:rsidRPr="007C572D">
        <w:rPr>
          <w:rFonts w:ascii="Open Sans" w:hAnsi="Open Sans" w:cs="Open Sans"/>
          <w:color w:val="auto"/>
        </w:rPr>
        <w:t>.</w:t>
      </w:r>
      <w:r w:rsidRPr="001E694D">
        <w:rPr>
          <w:rFonts w:ascii="Open Sans" w:hAnsi="Open Sans" w:cs="Open Sans"/>
        </w:rPr>
        <w:t xml:space="preserve"> </w:t>
      </w:r>
    </w:p>
    <w:p w14:paraId="40315B9D" w14:textId="77777777" w:rsidR="00B70DF7" w:rsidRPr="001E694D" w:rsidRDefault="00236A5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0946CCD" w14:textId="77777777" w:rsidR="00B70DF7" w:rsidRPr="001E694D" w:rsidRDefault="00236A5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91EDB5A" w14:textId="77777777" w:rsidR="00B70DF7" w:rsidRPr="003E162B" w:rsidRDefault="00236A5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FD1CE3B" w14:textId="77777777" w:rsidR="00B70DF7" w:rsidRPr="001E694D" w:rsidRDefault="00236A5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486A726" w14:textId="77777777" w:rsidR="001937ED" w:rsidRPr="001D4802" w:rsidRDefault="007C572D" w:rsidP="001937ED">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rPr>
        <w:t xml:space="preserve"> </w:t>
      </w:r>
      <w:r w:rsidR="001937ED" w:rsidRPr="001D4802">
        <w:rPr>
          <w:rFonts w:ascii="Open Sans" w:hAnsi="Open Sans" w:cs="Open Sans"/>
          <w:color w:val="auto"/>
        </w:rPr>
        <w:t xml:space="preserve">The assessment team’s report for the Assessment contact (performance assessment) – non-site report was informed by review of documents and interviews with staff and older people/representatives. </w:t>
      </w:r>
    </w:p>
    <w:p w14:paraId="2CC7390B" w14:textId="77777777" w:rsidR="001937ED" w:rsidRPr="001E694D" w:rsidRDefault="001937ED" w:rsidP="001937ED">
      <w:pPr>
        <w:pStyle w:val="ListParagraph"/>
        <w:numPr>
          <w:ilvl w:val="0"/>
          <w:numId w:val="2"/>
        </w:numPr>
        <w:spacing w:line="240" w:lineRule="atLeast"/>
        <w:ind w:left="714" w:hanging="357"/>
        <w:contextualSpacing w:val="0"/>
        <w:rPr>
          <w:rFonts w:ascii="Open Sans" w:hAnsi="Open Sans" w:cs="Open Sans"/>
          <w:color w:val="FF0000"/>
        </w:rPr>
      </w:pPr>
      <w:r>
        <w:rPr>
          <w:rFonts w:ascii="Open Sans" w:hAnsi="Open Sans" w:cs="Open Sans"/>
        </w:rPr>
        <w:t>T</w:t>
      </w:r>
      <w:r w:rsidRPr="001E694D">
        <w:rPr>
          <w:rFonts w:ascii="Open Sans" w:hAnsi="Open Sans" w:cs="Open Sans"/>
        </w:rPr>
        <w:t>he provider’s response to the assessment team’s report received</w:t>
      </w:r>
      <w:r>
        <w:rPr>
          <w:rFonts w:ascii="Open Sans" w:hAnsi="Open Sans" w:cs="Open Sans"/>
        </w:rPr>
        <w:t xml:space="preserve"> 11 March 2024</w:t>
      </w:r>
      <w:r>
        <w:rPr>
          <w:rFonts w:ascii="Open Sans" w:hAnsi="Open Sans" w:cs="Open Sans"/>
          <w:color w:val="0000FF"/>
        </w:rPr>
        <w:t>.</w:t>
      </w:r>
    </w:p>
    <w:p w14:paraId="71E42579" w14:textId="77777777" w:rsidR="001937ED" w:rsidRPr="001E694D" w:rsidRDefault="001937ED" w:rsidP="001937ED">
      <w:pPr>
        <w:pStyle w:val="ListParagraph"/>
        <w:numPr>
          <w:ilvl w:val="0"/>
          <w:numId w:val="2"/>
        </w:numPr>
        <w:spacing w:line="22" w:lineRule="atLeast"/>
        <w:ind w:left="714" w:hanging="357"/>
        <w:contextualSpacing w:val="0"/>
        <w:rPr>
          <w:rFonts w:ascii="Open Sans" w:hAnsi="Open Sans" w:cs="Open Sans"/>
        </w:rPr>
      </w:pPr>
      <w:r>
        <w:rPr>
          <w:rFonts w:ascii="Open Sans" w:hAnsi="Open Sans" w:cs="Open Sans"/>
          <w:color w:val="auto"/>
        </w:rPr>
        <w:t>The Performance Report dated 22 May 2024 for the site audit conducted 17 to 19 April 2024, which found non-compliance with requirements 3(3)(a), 7(3)(d) and 8(3)(c).</w:t>
      </w:r>
    </w:p>
    <w:p w14:paraId="3F23A8E1" w14:textId="587E81ED" w:rsidR="00B70DF7" w:rsidRPr="001E694D" w:rsidRDefault="00236A53"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6129C6C" w14:textId="77777777" w:rsidR="00B70DF7" w:rsidRPr="003E162B" w:rsidRDefault="00236A5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5808"/>
        <w:gridCol w:w="3403"/>
      </w:tblGrid>
      <w:tr w:rsidR="00AA0164" w14:paraId="4E727BB6" w14:textId="77777777" w:rsidTr="001937E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53" w:type="pct"/>
            <w:shd w:val="clear" w:color="auto" w:fill="auto"/>
          </w:tcPr>
          <w:p w14:paraId="4FC7BE1B" w14:textId="77777777" w:rsidR="00B70DF7" w:rsidRPr="001E694D" w:rsidRDefault="00236A53"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847" w:type="pct"/>
            <w:shd w:val="clear" w:color="auto" w:fill="auto"/>
          </w:tcPr>
          <w:p w14:paraId="3CD4E56E" w14:textId="1023F971" w:rsidR="00B70DF7" w:rsidRPr="001E694D" w:rsidRDefault="009104C1"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 w:val="0"/>
                <w:bCs/>
              </w:rPr>
              <w:t xml:space="preserve">Not applicable as not all </w:t>
            </w:r>
            <w:r w:rsidR="001937ED">
              <w:rPr>
                <w:rFonts w:ascii="Open Sans" w:hAnsi="Open Sans" w:cs="Open Sans"/>
                <w:b w:val="0"/>
                <w:bCs/>
              </w:rPr>
              <w:t>requirements were assessed</w:t>
            </w:r>
          </w:p>
        </w:tc>
      </w:tr>
      <w:tr w:rsidR="00AA0164" w14:paraId="626B0296" w14:textId="77777777" w:rsidTr="001937ED">
        <w:trPr>
          <w:trHeight w:val="227"/>
        </w:trPr>
        <w:tc>
          <w:tcPr>
            <w:cnfStyle w:val="001000000000" w:firstRow="0" w:lastRow="0" w:firstColumn="1" w:lastColumn="0" w:oddVBand="0" w:evenVBand="0" w:oddHBand="0" w:evenHBand="0" w:firstRowFirstColumn="0" w:firstRowLastColumn="0" w:lastRowFirstColumn="0" w:lastRowLastColumn="0"/>
            <w:tcW w:w="3153" w:type="pct"/>
            <w:shd w:val="clear" w:color="auto" w:fill="auto"/>
          </w:tcPr>
          <w:p w14:paraId="2A9C96E2" w14:textId="77777777" w:rsidR="00B70DF7" w:rsidRPr="001E694D" w:rsidRDefault="00236A5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847" w:type="pct"/>
            <w:shd w:val="clear" w:color="auto" w:fill="auto"/>
          </w:tcPr>
          <w:p w14:paraId="54552B4D" w14:textId="3D6B6B63" w:rsidR="00B70DF7" w:rsidRPr="001937ED" w:rsidRDefault="001937E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937ED">
              <w:rPr>
                <w:rFonts w:ascii="Open Sans" w:hAnsi="Open Sans" w:cs="Open Sans"/>
              </w:rPr>
              <w:t>Not applicable as not all requirements were assessed</w:t>
            </w:r>
          </w:p>
        </w:tc>
      </w:tr>
      <w:tr w:rsidR="00AA0164" w14:paraId="6401D90D" w14:textId="77777777" w:rsidTr="001937E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53" w:type="pct"/>
            <w:shd w:val="clear" w:color="auto" w:fill="auto"/>
          </w:tcPr>
          <w:p w14:paraId="3E4F179F" w14:textId="77777777" w:rsidR="00B70DF7" w:rsidRPr="001E694D" w:rsidRDefault="00236A5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847" w:type="pct"/>
            <w:shd w:val="clear" w:color="auto" w:fill="auto"/>
          </w:tcPr>
          <w:p w14:paraId="7B4A1483" w14:textId="5D037939" w:rsidR="00B70DF7" w:rsidRPr="001937ED" w:rsidRDefault="001937E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937ED">
              <w:rPr>
                <w:rFonts w:ascii="Open Sans" w:hAnsi="Open Sans" w:cs="Open Sans"/>
              </w:rPr>
              <w:t>Not applicable as not all requirements were assessed</w:t>
            </w:r>
          </w:p>
        </w:tc>
      </w:tr>
    </w:tbl>
    <w:p w14:paraId="35F0C47B" w14:textId="77777777" w:rsidR="00B70DF7" w:rsidRPr="001E694D" w:rsidRDefault="00236A5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0AE66B7" w14:textId="77777777" w:rsidR="00B70DF7" w:rsidRPr="003E162B" w:rsidRDefault="00236A5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CB2E1FA" w14:textId="77777777" w:rsidR="00B70DF7" w:rsidRPr="001E694D" w:rsidRDefault="00236A5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5E3480D" w14:textId="5054223B" w:rsidR="00B70DF7" w:rsidRPr="001E694D" w:rsidRDefault="00236A53" w:rsidP="0036130C">
      <w:pPr>
        <w:pStyle w:val="NormalArial"/>
        <w:rPr>
          <w:rFonts w:ascii="Open Sans" w:hAnsi="Open Sans" w:cs="Open Sans"/>
        </w:rPr>
      </w:pPr>
      <w:r w:rsidRPr="001E694D">
        <w:rPr>
          <w:rFonts w:ascii="Open Sans" w:hAnsi="Open Sans" w:cs="Open Sans"/>
        </w:rPr>
        <w:br w:type="page"/>
      </w:r>
    </w:p>
    <w:p w14:paraId="49E034B6" w14:textId="77777777" w:rsidR="00B70DF7" w:rsidRPr="001E694D" w:rsidRDefault="00236A5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AA0164" w14:paraId="390221A2" w14:textId="77777777" w:rsidTr="00193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39531005" w14:textId="77777777" w:rsidR="00B70DF7" w:rsidRPr="001E694D" w:rsidRDefault="00236A5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429A6ADB" w14:textId="77777777" w:rsidR="00B70DF7" w:rsidRPr="001E694D" w:rsidRDefault="00B70DF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A0164" w14:paraId="36CFA40D" w14:textId="77777777" w:rsidTr="001937E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D12808" w14:textId="77777777" w:rsidR="00B70DF7" w:rsidRPr="001E694D" w:rsidRDefault="00236A53"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6FF98F20" w14:textId="77777777" w:rsidR="00B70DF7" w:rsidRPr="001E694D" w:rsidRDefault="00236A5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3F49EC2" w14:textId="77777777" w:rsidR="00B70DF7" w:rsidRPr="001E694D" w:rsidRDefault="00236A5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A7B541D" w14:textId="77777777" w:rsidR="00B70DF7" w:rsidRPr="001E694D" w:rsidRDefault="00236A5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856BBFF" w14:textId="77777777" w:rsidR="00B70DF7" w:rsidRPr="001E694D" w:rsidRDefault="00236A5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5276E8D9" w14:textId="77777777" w:rsidR="00B70DF7" w:rsidRPr="001E694D" w:rsidRDefault="009D6A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035959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36A53" w:rsidRPr="001E694D">
                  <w:rPr>
                    <w:rFonts w:ascii="Open Sans" w:hAnsi="Open Sans" w:cs="Open Sans"/>
                  </w:rPr>
                  <w:t>Compliant</w:t>
                </w:r>
              </w:sdtContent>
            </w:sdt>
          </w:p>
        </w:tc>
      </w:tr>
    </w:tbl>
    <w:p w14:paraId="2851F2AA" w14:textId="77777777" w:rsidR="00B70DF7" w:rsidRPr="003E162B" w:rsidRDefault="00236A53" w:rsidP="00D87E7C">
      <w:pPr>
        <w:pStyle w:val="Heading20"/>
        <w:rPr>
          <w:rFonts w:ascii="Open Sans" w:hAnsi="Open Sans" w:cs="Open Sans"/>
          <w:color w:val="781E77"/>
        </w:rPr>
      </w:pPr>
      <w:r w:rsidRPr="003E162B">
        <w:rPr>
          <w:rFonts w:ascii="Open Sans" w:hAnsi="Open Sans" w:cs="Open Sans"/>
          <w:color w:val="781E77"/>
        </w:rPr>
        <w:t>Findings</w:t>
      </w:r>
    </w:p>
    <w:p w14:paraId="2783500E" w14:textId="77777777" w:rsidR="001937ED" w:rsidRDefault="001937ED" w:rsidP="001937ED">
      <w:pPr>
        <w:spacing w:after="160"/>
        <w:rPr>
          <w:rFonts w:ascii="Open Sans" w:hAnsi="Open Sans" w:cs="Open Sans"/>
        </w:rPr>
      </w:pPr>
      <w:bookmarkStart w:id="1" w:name="_Hlk191121050"/>
      <w:r>
        <w:rPr>
          <w:rFonts w:ascii="Open Sans" w:hAnsi="Open Sans" w:cs="Open Sans"/>
        </w:rPr>
        <w:t xml:space="preserve">A Performance Report dated 22 May 2024 </w:t>
      </w:r>
      <w:r w:rsidRPr="0059486C">
        <w:rPr>
          <w:rFonts w:ascii="Open Sans" w:hAnsi="Open Sans" w:cs="Open Sans"/>
        </w:rPr>
        <w:t>found the provider non-compliant with this requirement following a site audit conducted from 17 to 19 April 2024</w:t>
      </w:r>
      <w:r>
        <w:rPr>
          <w:rFonts w:ascii="Open Sans" w:hAnsi="Open Sans" w:cs="Open Sans"/>
        </w:rPr>
        <w:t xml:space="preserve"> based on evidence </w:t>
      </w:r>
      <w:r w:rsidRPr="003D221D">
        <w:rPr>
          <w:rFonts w:ascii="Open Sans" w:hAnsi="Open Sans" w:cs="Open Sans"/>
        </w:rPr>
        <w:t>pressure injury prevention and wound management was not always consistent with best practice</w:t>
      </w:r>
      <w:r>
        <w:rPr>
          <w:rFonts w:ascii="Open Sans" w:hAnsi="Open Sans" w:cs="Open Sans"/>
        </w:rPr>
        <w:t xml:space="preserve">. Specifically: </w:t>
      </w:r>
    </w:p>
    <w:p w14:paraId="73A2F822" w14:textId="77777777" w:rsidR="001937ED" w:rsidRDefault="001937ED" w:rsidP="001937ED">
      <w:pPr>
        <w:pStyle w:val="Default"/>
        <w:numPr>
          <w:ilvl w:val="0"/>
          <w:numId w:val="15"/>
        </w:numPr>
        <w:ind w:left="720" w:hanging="360"/>
        <w:rPr>
          <w:rFonts w:ascii="Open Sans" w:hAnsi="Open Sans" w:cs="Open Sans"/>
          <w:color w:val="auto"/>
        </w:rPr>
      </w:pPr>
      <w:r>
        <w:rPr>
          <w:rFonts w:ascii="Open Sans" w:hAnsi="Open Sans" w:cs="Open Sans"/>
          <w:color w:val="auto"/>
        </w:rPr>
        <w:t>W</w:t>
      </w:r>
      <w:r w:rsidRPr="003D221D">
        <w:rPr>
          <w:rFonts w:ascii="Open Sans" w:hAnsi="Open Sans" w:cs="Open Sans"/>
          <w:color w:val="auto"/>
        </w:rPr>
        <w:t xml:space="preserve">ounds were </w:t>
      </w:r>
      <w:r>
        <w:rPr>
          <w:rFonts w:ascii="Open Sans" w:hAnsi="Open Sans" w:cs="Open Sans"/>
          <w:color w:val="auto"/>
        </w:rPr>
        <w:t xml:space="preserve">not </w:t>
      </w:r>
      <w:r w:rsidRPr="003D221D">
        <w:rPr>
          <w:rFonts w:ascii="Open Sans" w:hAnsi="Open Sans" w:cs="Open Sans"/>
          <w:color w:val="auto"/>
        </w:rPr>
        <w:t>consistently</w:t>
      </w:r>
      <w:r>
        <w:rPr>
          <w:rFonts w:ascii="Open Sans" w:hAnsi="Open Sans" w:cs="Open Sans"/>
          <w:color w:val="auto"/>
        </w:rPr>
        <w:t xml:space="preserve"> cleaned and dressed,</w:t>
      </w:r>
      <w:r w:rsidRPr="003D221D">
        <w:rPr>
          <w:rFonts w:ascii="Open Sans" w:hAnsi="Open Sans" w:cs="Open Sans"/>
          <w:color w:val="auto"/>
        </w:rPr>
        <w:t xml:space="preserve"> measured, photographed, charted and regularly examined by a registered nurse</w:t>
      </w:r>
      <w:r>
        <w:rPr>
          <w:rFonts w:ascii="Open Sans" w:hAnsi="Open Sans" w:cs="Open Sans"/>
          <w:color w:val="auto"/>
        </w:rPr>
        <w:t xml:space="preserve"> (RN)</w:t>
      </w:r>
      <w:r w:rsidRPr="003D221D">
        <w:rPr>
          <w:rFonts w:ascii="Open Sans" w:hAnsi="Open Sans" w:cs="Open Sans"/>
          <w:color w:val="auto"/>
        </w:rPr>
        <w:t xml:space="preserve">, in accordance with policies and best practice. </w:t>
      </w:r>
    </w:p>
    <w:bookmarkEnd w:id="1"/>
    <w:p w14:paraId="4E162264" w14:textId="77777777" w:rsidR="001937ED" w:rsidRDefault="001937ED" w:rsidP="001937ED">
      <w:pPr>
        <w:pStyle w:val="Default"/>
        <w:numPr>
          <w:ilvl w:val="0"/>
          <w:numId w:val="15"/>
        </w:numPr>
        <w:ind w:left="720" w:hanging="360"/>
        <w:rPr>
          <w:rFonts w:ascii="Open Sans" w:hAnsi="Open Sans" w:cs="Open Sans"/>
          <w:color w:val="auto"/>
        </w:rPr>
      </w:pPr>
      <w:r>
        <w:rPr>
          <w:rFonts w:ascii="Open Sans" w:hAnsi="Open Sans" w:cs="Open Sans"/>
          <w:color w:val="auto"/>
        </w:rPr>
        <w:t>The service had a</w:t>
      </w:r>
      <w:r w:rsidRPr="003D221D">
        <w:rPr>
          <w:rFonts w:ascii="Open Sans" w:hAnsi="Open Sans" w:cs="Open Sans"/>
          <w:color w:val="auto"/>
        </w:rPr>
        <w:t xml:space="preserve"> draft wound care policy which was not accessible to staff</w:t>
      </w:r>
      <w:r>
        <w:rPr>
          <w:rFonts w:ascii="Open Sans" w:hAnsi="Open Sans" w:cs="Open Sans"/>
          <w:color w:val="auto"/>
        </w:rPr>
        <w:t>.</w:t>
      </w:r>
    </w:p>
    <w:p w14:paraId="423241DA" w14:textId="77777777" w:rsidR="001937ED" w:rsidRPr="003D221D" w:rsidRDefault="001937ED" w:rsidP="001937ED">
      <w:pPr>
        <w:pStyle w:val="Default"/>
        <w:numPr>
          <w:ilvl w:val="0"/>
          <w:numId w:val="15"/>
        </w:numPr>
        <w:ind w:left="720" w:hanging="360"/>
        <w:rPr>
          <w:rFonts w:ascii="Open Sans" w:hAnsi="Open Sans" w:cs="Open Sans"/>
          <w:color w:val="auto"/>
        </w:rPr>
      </w:pPr>
      <w:r w:rsidRPr="003D221D">
        <w:rPr>
          <w:rFonts w:ascii="Open Sans" w:hAnsi="Open Sans" w:cs="Open Sans"/>
          <w:color w:val="auto"/>
        </w:rPr>
        <w:t xml:space="preserve">The service’s pressure injury policy available to staff lacked guidance </w:t>
      </w:r>
      <w:r>
        <w:rPr>
          <w:rFonts w:ascii="Open Sans" w:hAnsi="Open Sans" w:cs="Open Sans"/>
          <w:color w:val="auto"/>
        </w:rPr>
        <w:t xml:space="preserve">for </w:t>
      </w:r>
      <w:r w:rsidRPr="003D221D">
        <w:rPr>
          <w:rFonts w:ascii="Open Sans" w:hAnsi="Open Sans" w:cs="Open Sans"/>
          <w:color w:val="auto"/>
        </w:rPr>
        <w:t xml:space="preserve">correct staging of pressure injuries and best practice principles for pressure injury care. </w:t>
      </w:r>
    </w:p>
    <w:p w14:paraId="1D1514C6" w14:textId="77777777" w:rsidR="001937ED" w:rsidRPr="00737807" w:rsidRDefault="001937ED" w:rsidP="001937ED">
      <w:pPr>
        <w:spacing w:before="240"/>
        <w:rPr>
          <w:rFonts w:ascii="Open Sans" w:hAnsi="Open Sans" w:cs="Open Sans"/>
          <w:color w:val="auto"/>
        </w:rPr>
      </w:pPr>
      <w:r w:rsidRPr="00737807">
        <w:rPr>
          <w:rFonts w:ascii="Open Sans" w:hAnsi="Open Sans" w:cs="Open Sans"/>
          <w:color w:val="auto"/>
        </w:rPr>
        <w:t xml:space="preserve">The Performance Report referenced remedial actions the provider had taken immediately following the site audit and actions planned in response to audit findings. </w:t>
      </w:r>
    </w:p>
    <w:p w14:paraId="4CCABBD5" w14:textId="77777777" w:rsidR="001937ED" w:rsidRDefault="001937ED" w:rsidP="001937ED">
      <w:pPr>
        <w:rPr>
          <w:rFonts w:ascii="Open Sans" w:hAnsi="Open Sans" w:cs="Open Sans"/>
          <w:color w:val="auto"/>
        </w:rPr>
      </w:pPr>
      <w:r>
        <w:rPr>
          <w:rFonts w:ascii="Open Sans" w:hAnsi="Open Sans" w:cs="Open Sans"/>
        </w:rPr>
        <w:t xml:space="preserve">An assessment contact (non-site) was conducted on 20 February 2025 </w:t>
      </w:r>
      <w:r w:rsidRPr="00CD554A">
        <w:rPr>
          <w:rFonts w:ascii="Open Sans" w:hAnsi="Open Sans" w:cs="Open Sans"/>
          <w:color w:val="auto"/>
        </w:rPr>
        <w:t xml:space="preserve">to seek assurance the remedial actions </w:t>
      </w:r>
      <w:r>
        <w:rPr>
          <w:rFonts w:ascii="Open Sans" w:hAnsi="Open Sans" w:cs="Open Sans"/>
          <w:color w:val="auto"/>
        </w:rPr>
        <w:t xml:space="preserve">were </w:t>
      </w:r>
      <w:r w:rsidRPr="00CD554A">
        <w:rPr>
          <w:rFonts w:ascii="Open Sans" w:hAnsi="Open Sans" w:cs="Open Sans"/>
          <w:color w:val="auto"/>
        </w:rPr>
        <w:t xml:space="preserve">completed by the provider and effectively </w:t>
      </w:r>
      <w:r>
        <w:rPr>
          <w:rFonts w:ascii="Open Sans" w:hAnsi="Open Sans" w:cs="Open Sans"/>
          <w:color w:val="auto"/>
        </w:rPr>
        <w:t>addressed</w:t>
      </w:r>
      <w:r w:rsidRPr="00CD554A">
        <w:rPr>
          <w:rFonts w:ascii="Open Sans" w:hAnsi="Open Sans" w:cs="Open Sans"/>
          <w:color w:val="auto"/>
        </w:rPr>
        <w:t xml:space="preserve"> the issues that led to </w:t>
      </w:r>
      <w:r w:rsidRPr="00AB100C">
        <w:rPr>
          <w:rFonts w:ascii="Open Sans" w:hAnsi="Open Sans" w:cs="Open Sans"/>
          <w:color w:val="auto"/>
        </w:rPr>
        <w:t xml:space="preserve">the finding of non-compliance. An Assessment Contact Report was completed for this activity.  The provider’s response to the Assessment Contact Report </w:t>
      </w:r>
      <w:r>
        <w:rPr>
          <w:rFonts w:ascii="Open Sans" w:hAnsi="Open Sans" w:cs="Open Sans"/>
          <w:color w:val="auto"/>
        </w:rPr>
        <w:t xml:space="preserve">accepted </w:t>
      </w:r>
      <w:r w:rsidRPr="00E47129">
        <w:rPr>
          <w:rFonts w:ascii="Open Sans" w:hAnsi="Open Sans" w:cs="Open Sans"/>
          <w:color w:val="auto"/>
        </w:rPr>
        <w:t>the findings</w:t>
      </w:r>
      <w:r>
        <w:rPr>
          <w:rFonts w:ascii="Open Sans" w:hAnsi="Open Sans" w:cs="Open Sans"/>
          <w:color w:val="auto"/>
        </w:rPr>
        <w:t xml:space="preserve"> and stated wound and pressure injury education was ongoing and wound care management processes were established. </w:t>
      </w:r>
    </w:p>
    <w:p w14:paraId="1894B44C" w14:textId="77777777" w:rsidR="001937ED" w:rsidRPr="00AD1A44" w:rsidRDefault="001937ED" w:rsidP="001937ED">
      <w:pPr>
        <w:rPr>
          <w:rFonts w:ascii="Open Sans" w:eastAsia="Arial" w:hAnsi="Open Sans" w:cs="Open Sans"/>
          <w:color w:val="auto"/>
        </w:rPr>
      </w:pPr>
      <w:r w:rsidRPr="00AD1A44">
        <w:rPr>
          <w:rFonts w:ascii="Open Sans" w:hAnsi="Open Sans" w:cs="Open Sans"/>
          <w:color w:val="auto"/>
        </w:rPr>
        <w:t xml:space="preserve">I have considered the findings in the Assessment Contact Report dated </w:t>
      </w:r>
      <w:r>
        <w:rPr>
          <w:rFonts w:ascii="Open Sans" w:hAnsi="Open Sans" w:cs="Open Sans"/>
          <w:color w:val="auto"/>
        </w:rPr>
        <w:t xml:space="preserve">20 </w:t>
      </w:r>
      <w:r w:rsidRPr="00AD1A44">
        <w:rPr>
          <w:rFonts w:ascii="Open Sans" w:hAnsi="Open Sans" w:cs="Open Sans"/>
          <w:color w:val="auto"/>
        </w:rPr>
        <w:t>February 2025 (summarised below)</w:t>
      </w:r>
      <w:r>
        <w:rPr>
          <w:rFonts w:ascii="Open Sans" w:hAnsi="Open Sans" w:cs="Open Sans"/>
          <w:color w:val="auto"/>
        </w:rPr>
        <w:t xml:space="preserve"> and the provider’s response dated 11 March 2025</w:t>
      </w:r>
      <w:r w:rsidRPr="00AD1A44">
        <w:rPr>
          <w:rFonts w:ascii="Open Sans" w:hAnsi="Open Sans" w:cs="Open Sans"/>
          <w:color w:val="auto"/>
        </w:rPr>
        <w:t xml:space="preserve"> and I am satisfied the service has remediated </w:t>
      </w:r>
      <w:r w:rsidRPr="00F3716E">
        <w:rPr>
          <w:rFonts w:ascii="Open Sans" w:hAnsi="Open Sans" w:cs="Open Sans"/>
          <w:color w:val="auto"/>
        </w:rPr>
        <w:t>the issues listed above.</w:t>
      </w:r>
      <w:r w:rsidRPr="00AD1A44">
        <w:rPr>
          <w:rFonts w:ascii="Open Sans" w:hAnsi="Open Sans" w:cs="Open Sans"/>
          <w:color w:val="auto"/>
        </w:rPr>
        <w:t xml:space="preserve"> </w:t>
      </w:r>
    </w:p>
    <w:p w14:paraId="1BD579E4" w14:textId="77777777" w:rsidR="001937ED" w:rsidRPr="00AD1A44" w:rsidRDefault="001937ED" w:rsidP="001937ED">
      <w:pPr>
        <w:pStyle w:val="NormalArial"/>
        <w:rPr>
          <w:rFonts w:ascii="Open Sans" w:hAnsi="Open Sans" w:cs="Open Sans"/>
          <w:color w:val="auto"/>
        </w:rPr>
      </w:pPr>
      <w:r w:rsidRPr="00AD1A44">
        <w:rPr>
          <w:rFonts w:ascii="Open Sans" w:hAnsi="Open Sans" w:cs="Open Sans"/>
          <w:color w:val="auto"/>
        </w:rPr>
        <w:t>I have made this decision based on the following analysis.</w:t>
      </w:r>
    </w:p>
    <w:p w14:paraId="67B1CEBB" w14:textId="77777777" w:rsidR="001937ED" w:rsidRPr="008B1C8B" w:rsidRDefault="001937ED" w:rsidP="001937ED">
      <w:pPr>
        <w:pStyle w:val="NormalArial"/>
        <w:rPr>
          <w:rFonts w:ascii="Open Sans" w:hAnsi="Open Sans" w:cs="Open Sans"/>
          <w:color w:val="auto"/>
        </w:rPr>
      </w:pPr>
      <w:r w:rsidRPr="008B1C8B">
        <w:rPr>
          <w:rFonts w:ascii="Open Sans" w:hAnsi="Open Sans" w:cs="Open Sans"/>
          <w:color w:val="auto"/>
        </w:rPr>
        <w:t>The Assessment Contact Report identified remedial actions</w:t>
      </w:r>
      <w:r>
        <w:rPr>
          <w:rFonts w:ascii="Open Sans" w:hAnsi="Open Sans" w:cs="Open Sans"/>
          <w:color w:val="auto"/>
        </w:rPr>
        <w:t xml:space="preserve"> completed, including</w:t>
      </w:r>
      <w:r w:rsidRPr="008B1C8B">
        <w:rPr>
          <w:rFonts w:ascii="Open Sans" w:hAnsi="Open Sans" w:cs="Open Sans"/>
          <w:color w:val="auto"/>
        </w:rPr>
        <w:t xml:space="preserve">: </w:t>
      </w:r>
    </w:p>
    <w:p w14:paraId="2B54D0E6" w14:textId="77777777" w:rsidR="001937ED" w:rsidRDefault="001937ED" w:rsidP="001937ED">
      <w:pPr>
        <w:pStyle w:val="ListParagraph"/>
        <w:numPr>
          <w:ilvl w:val="0"/>
          <w:numId w:val="16"/>
        </w:numPr>
        <w:tabs>
          <w:tab w:val="clear" w:pos="357"/>
        </w:tabs>
        <w:spacing w:before="240"/>
        <w:rPr>
          <w:rFonts w:ascii="Open Sans" w:hAnsi="Open Sans" w:cs="Open Sans"/>
          <w:bCs/>
        </w:rPr>
      </w:pPr>
      <w:r>
        <w:rPr>
          <w:rFonts w:ascii="Open Sans" w:hAnsi="Open Sans" w:cs="Open Sans"/>
          <w:bCs/>
        </w:rPr>
        <w:lastRenderedPageBreak/>
        <w:t xml:space="preserve">Reviewed consumers who require clinical care, including those with wounds in April 2024. </w:t>
      </w:r>
    </w:p>
    <w:p w14:paraId="6FDECFC8" w14:textId="77777777" w:rsidR="001937ED" w:rsidRDefault="001937ED" w:rsidP="001937ED">
      <w:pPr>
        <w:pStyle w:val="ListParagraph"/>
        <w:numPr>
          <w:ilvl w:val="0"/>
          <w:numId w:val="16"/>
        </w:numPr>
        <w:tabs>
          <w:tab w:val="clear" w:pos="357"/>
        </w:tabs>
        <w:spacing w:before="240"/>
        <w:rPr>
          <w:rFonts w:ascii="Open Sans" w:hAnsi="Open Sans" w:cs="Open Sans"/>
          <w:bCs/>
        </w:rPr>
      </w:pPr>
      <w:r>
        <w:rPr>
          <w:rFonts w:ascii="Open Sans" w:hAnsi="Open Sans" w:cs="Open Sans"/>
          <w:bCs/>
        </w:rPr>
        <w:t>In April 2024, implemented a wound resource kit, which included practical guidance for staff in the assessment and management of wounds.</w:t>
      </w:r>
    </w:p>
    <w:p w14:paraId="51D62FC1" w14:textId="77777777" w:rsidR="001937ED" w:rsidRDefault="001937ED" w:rsidP="001937ED">
      <w:pPr>
        <w:pStyle w:val="ListParagraph"/>
        <w:numPr>
          <w:ilvl w:val="0"/>
          <w:numId w:val="16"/>
        </w:numPr>
        <w:tabs>
          <w:tab w:val="clear" w:pos="357"/>
        </w:tabs>
        <w:spacing w:before="240"/>
        <w:rPr>
          <w:rFonts w:ascii="Open Sans" w:hAnsi="Open Sans" w:cs="Open Sans"/>
          <w:bCs/>
        </w:rPr>
      </w:pPr>
      <w:r>
        <w:rPr>
          <w:rFonts w:ascii="Open Sans" w:hAnsi="Open Sans" w:cs="Open Sans"/>
          <w:bCs/>
        </w:rPr>
        <w:t>Reintroduced a clinical care improvement focus group, focused on wounds and skin integrity.</w:t>
      </w:r>
    </w:p>
    <w:p w14:paraId="20F2E1F2" w14:textId="77777777" w:rsidR="001937ED" w:rsidRDefault="001937ED" w:rsidP="001937ED">
      <w:pPr>
        <w:pStyle w:val="ListParagraph"/>
        <w:numPr>
          <w:ilvl w:val="0"/>
          <w:numId w:val="16"/>
        </w:numPr>
        <w:tabs>
          <w:tab w:val="clear" w:pos="357"/>
        </w:tabs>
        <w:spacing w:before="240"/>
        <w:rPr>
          <w:rFonts w:ascii="Open Sans" w:hAnsi="Open Sans" w:cs="Open Sans"/>
          <w:bCs/>
        </w:rPr>
      </w:pPr>
      <w:r>
        <w:rPr>
          <w:rFonts w:ascii="Open Sans" w:hAnsi="Open Sans" w:cs="Open Sans"/>
          <w:bCs/>
        </w:rPr>
        <w:t>Updated the service’s pressure injury prevention and management procedure and circulated to staff.</w:t>
      </w:r>
    </w:p>
    <w:p w14:paraId="20D2CACC" w14:textId="77777777" w:rsidR="001937ED" w:rsidRDefault="001937ED" w:rsidP="001937ED">
      <w:pPr>
        <w:pStyle w:val="ListParagraph"/>
        <w:numPr>
          <w:ilvl w:val="0"/>
          <w:numId w:val="16"/>
        </w:numPr>
        <w:tabs>
          <w:tab w:val="clear" w:pos="357"/>
        </w:tabs>
        <w:spacing w:before="240"/>
        <w:rPr>
          <w:rFonts w:ascii="Open Sans" w:hAnsi="Open Sans" w:cs="Open Sans"/>
          <w:bCs/>
        </w:rPr>
      </w:pPr>
      <w:r>
        <w:rPr>
          <w:rFonts w:ascii="Open Sans" w:hAnsi="Open Sans" w:cs="Open Sans"/>
          <w:bCs/>
        </w:rPr>
        <w:t>In September 2024, introduced one-on-one support and mentoring for staff in relation to wound care, as part of the staff performance process.</w:t>
      </w:r>
    </w:p>
    <w:p w14:paraId="51BAAB55" w14:textId="77777777" w:rsidR="001937ED" w:rsidRDefault="001937ED" w:rsidP="001937ED">
      <w:pPr>
        <w:pStyle w:val="ListParagraph"/>
        <w:numPr>
          <w:ilvl w:val="0"/>
          <w:numId w:val="16"/>
        </w:numPr>
        <w:tabs>
          <w:tab w:val="clear" w:pos="357"/>
        </w:tabs>
        <w:spacing w:before="240"/>
        <w:rPr>
          <w:rFonts w:ascii="Open Sans" w:hAnsi="Open Sans" w:cs="Open Sans"/>
          <w:bCs/>
        </w:rPr>
      </w:pPr>
      <w:r>
        <w:rPr>
          <w:rFonts w:ascii="Open Sans" w:hAnsi="Open Sans" w:cs="Open Sans"/>
          <w:bCs/>
        </w:rPr>
        <w:t xml:space="preserve">In February 2025, implemented an intake and coordination meeting to improve information about consumers’ skin integrity on entry to the service. </w:t>
      </w:r>
    </w:p>
    <w:p w14:paraId="014BB0B4" w14:textId="77777777" w:rsidR="001937ED" w:rsidRDefault="001937ED" w:rsidP="001937ED">
      <w:pPr>
        <w:pStyle w:val="ListParagraph"/>
        <w:numPr>
          <w:ilvl w:val="0"/>
          <w:numId w:val="16"/>
        </w:numPr>
        <w:tabs>
          <w:tab w:val="clear" w:pos="357"/>
        </w:tabs>
        <w:spacing w:before="240"/>
        <w:rPr>
          <w:rFonts w:ascii="Open Sans" w:hAnsi="Open Sans" w:cs="Open Sans"/>
          <w:bCs/>
        </w:rPr>
      </w:pPr>
      <w:r>
        <w:rPr>
          <w:rFonts w:ascii="Open Sans" w:hAnsi="Open Sans" w:cs="Open Sans"/>
          <w:bCs/>
        </w:rPr>
        <w:t xml:space="preserve">Established weekly auditing and monthly reporting to the executive team on the number of wounds (current and healed). </w:t>
      </w:r>
    </w:p>
    <w:p w14:paraId="4FC68E2E" w14:textId="77777777" w:rsidR="001937ED" w:rsidRPr="00C25084" w:rsidRDefault="001937ED" w:rsidP="001937ED">
      <w:pPr>
        <w:pStyle w:val="ListParagraph"/>
        <w:numPr>
          <w:ilvl w:val="0"/>
          <w:numId w:val="16"/>
        </w:numPr>
        <w:tabs>
          <w:tab w:val="clear" w:pos="357"/>
        </w:tabs>
        <w:spacing w:before="240"/>
        <w:rPr>
          <w:rFonts w:ascii="Open Sans" w:hAnsi="Open Sans" w:cs="Open Sans"/>
          <w:bCs/>
          <w:lang w:eastAsia="en-AU"/>
        </w:rPr>
      </w:pPr>
      <w:r>
        <w:rPr>
          <w:rFonts w:ascii="Open Sans" w:hAnsi="Open Sans" w:cs="Open Sans"/>
          <w:bCs/>
        </w:rPr>
        <w:t>Implemented i</w:t>
      </w:r>
      <w:r w:rsidRPr="00C25084">
        <w:rPr>
          <w:rFonts w:ascii="Open Sans" w:hAnsi="Open Sans" w:cs="Open Sans"/>
        </w:rPr>
        <w:t>nformation on staff lanyards, which includes information on wound identification, assessment and management.</w:t>
      </w:r>
    </w:p>
    <w:p w14:paraId="0F495BAC" w14:textId="77777777" w:rsidR="001937ED" w:rsidRDefault="001937ED" w:rsidP="001937ED">
      <w:pPr>
        <w:rPr>
          <w:rFonts w:ascii="Open Sans" w:hAnsi="Open Sans" w:cs="Open Sans"/>
          <w:bCs/>
        </w:rPr>
      </w:pPr>
      <w:r>
        <w:rPr>
          <w:rFonts w:ascii="Open Sans" w:hAnsi="Open Sans" w:cs="Open Sans"/>
          <w:bCs/>
        </w:rPr>
        <w:t xml:space="preserve">The Assessment Contact Report identified the following relevant findings: </w:t>
      </w:r>
    </w:p>
    <w:p w14:paraId="0C4E9613" w14:textId="77777777" w:rsidR="001937ED" w:rsidRDefault="001937ED" w:rsidP="001937ED">
      <w:pPr>
        <w:pStyle w:val="ListParagraph"/>
        <w:numPr>
          <w:ilvl w:val="0"/>
          <w:numId w:val="17"/>
        </w:numPr>
        <w:tabs>
          <w:tab w:val="clear" w:pos="357"/>
        </w:tabs>
        <w:spacing w:before="240"/>
        <w:rPr>
          <w:rFonts w:ascii="Open Sans" w:hAnsi="Open Sans" w:cs="Open Sans"/>
          <w:bCs/>
        </w:rPr>
      </w:pPr>
      <w:r w:rsidRPr="00081615">
        <w:rPr>
          <w:rFonts w:ascii="Open Sans" w:hAnsi="Open Sans" w:cs="Open Sans"/>
          <w:bCs/>
        </w:rPr>
        <w:t>For sample consumers at the service with wounds</w:t>
      </w:r>
      <w:r>
        <w:rPr>
          <w:rFonts w:ascii="Open Sans" w:hAnsi="Open Sans" w:cs="Open Sans"/>
          <w:bCs/>
        </w:rPr>
        <w:t>,</w:t>
      </w:r>
      <w:r w:rsidRPr="00081615">
        <w:rPr>
          <w:rFonts w:ascii="Open Sans" w:hAnsi="Open Sans" w:cs="Open Sans"/>
          <w:bCs/>
        </w:rPr>
        <w:t xml:space="preserve"> a wound care plan described the wound, and the frequency of treatment required. The wounds were photographed and measured. </w:t>
      </w:r>
    </w:p>
    <w:p w14:paraId="3DE02068" w14:textId="77777777" w:rsidR="001937ED" w:rsidRDefault="001937ED" w:rsidP="001937ED">
      <w:pPr>
        <w:pStyle w:val="ListParagraph"/>
        <w:numPr>
          <w:ilvl w:val="0"/>
          <w:numId w:val="17"/>
        </w:numPr>
        <w:tabs>
          <w:tab w:val="clear" w:pos="357"/>
        </w:tabs>
        <w:spacing w:before="240"/>
        <w:rPr>
          <w:rFonts w:ascii="Open Sans" w:hAnsi="Open Sans" w:cs="Open Sans"/>
          <w:bCs/>
        </w:rPr>
      </w:pPr>
      <w:r>
        <w:rPr>
          <w:rFonts w:ascii="Open Sans" w:hAnsi="Open Sans" w:cs="Open Sans"/>
          <w:bCs/>
        </w:rPr>
        <w:t>The service reviews wounds every Monday, Wednesday and Friday and runs a wound care report which identifies wounds which are new and/or healed.</w:t>
      </w:r>
    </w:p>
    <w:p w14:paraId="5A4816E3" w14:textId="77777777" w:rsidR="001937ED" w:rsidRDefault="001937ED" w:rsidP="001937ED">
      <w:pPr>
        <w:pStyle w:val="ListParagraph"/>
        <w:numPr>
          <w:ilvl w:val="0"/>
          <w:numId w:val="17"/>
        </w:numPr>
        <w:tabs>
          <w:tab w:val="clear" w:pos="357"/>
        </w:tabs>
        <w:spacing w:before="240"/>
        <w:rPr>
          <w:rFonts w:ascii="Open Sans" w:hAnsi="Open Sans" w:cs="Open Sans"/>
          <w:bCs/>
        </w:rPr>
      </w:pPr>
      <w:r>
        <w:rPr>
          <w:rFonts w:ascii="Open Sans" w:hAnsi="Open Sans" w:cs="Open Sans"/>
          <w:bCs/>
        </w:rPr>
        <w:t xml:space="preserve">Clinical and care staff had completed additional wound care education and have easy access to new wound care resources and policies. Registered staff had knowledge of consumers with wounds. </w:t>
      </w:r>
      <w:r w:rsidRPr="00081615">
        <w:rPr>
          <w:rFonts w:ascii="Open Sans" w:hAnsi="Open Sans" w:cs="Open Sans"/>
          <w:bCs/>
        </w:rPr>
        <w:t xml:space="preserve">    </w:t>
      </w:r>
    </w:p>
    <w:p w14:paraId="6AD72E29" w14:textId="7ADDBC07" w:rsidR="00B70DF7" w:rsidRPr="001E694D" w:rsidRDefault="00B70DF7" w:rsidP="0036130C">
      <w:pPr>
        <w:pStyle w:val="NormalArial"/>
        <w:rPr>
          <w:rFonts w:ascii="Open Sans" w:hAnsi="Open Sans" w:cs="Open Sans"/>
        </w:rPr>
      </w:pPr>
    </w:p>
    <w:p w14:paraId="5C12C2E5" w14:textId="77777777" w:rsidR="00B70DF7" w:rsidRPr="001E694D" w:rsidRDefault="00236A53" w:rsidP="0036130C">
      <w:pPr>
        <w:pStyle w:val="NormalArial"/>
        <w:rPr>
          <w:rFonts w:ascii="Open Sans" w:hAnsi="Open Sans" w:cs="Open Sans"/>
        </w:rPr>
      </w:pPr>
      <w:r w:rsidRPr="001E694D">
        <w:rPr>
          <w:rFonts w:ascii="Open Sans" w:hAnsi="Open Sans" w:cs="Open Sans"/>
        </w:rPr>
        <w:br w:type="page"/>
      </w:r>
    </w:p>
    <w:p w14:paraId="09A3E299" w14:textId="77777777" w:rsidR="00B70DF7" w:rsidRPr="001E694D" w:rsidRDefault="00236A5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6"/>
        <w:gridCol w:w="1853"/>
      </w:tblGrid>
      <w:tr w:rsidR="00AA0164" w14:paraId="66E8B8DD" w14:textId="77777777" w:rsidTr="00193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6F38B151" w14:textId="77777777" w:rsidR="00B70DF7" w:rsidRPr="001E694D" w:rsidRDefault="00236A5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6CF750EE" w14:textId="77777777" w:rsidR="00B70DF7" w:rsidRPr="001E694D" w:rsidRDefault="00B70DF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A0164" w14:paraId="6DC92958" w14:textId="77777777" w:rsidTr="001937E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2B18B6" w14:textId="77777777" w:rsidR="00B70DF7" w:rsidRPr="001E694D" w:rsidRDefault="00236A53" w:rsidP="002C5FA9">
            <w:pPr>
              <w:spacing w:line="22" w:lineRule="atLeast"/>
              <w:rPr>
                <w:rFonts w:ascii="Open Sans" w:hAnsi="Open Sans" w:cs="Open Sans"/>
              </w:rPr>
            </w:pPr>
            <w:r w:rsidRPr="001E694D">
              <w:rPr>
                <w:rFonts w:ascii="Open Sans" w:hAnsi="Open Sans" w:cs="Open Sans"/>
              </w:rPr>
              <w:t>Requirement 7(3)(d)</w:t>
            </w:r>
          </w:p>
        </w:tc>
        <w:tc>
          <w:tcPr>
            <w:tcW w:w="5688" w:type="dxa"/>
            <w:shd w:val="clear" w:color="auto" w:fill="auto"/>
          </w:tcPr>
          <w:p w14:paraId="4D5FF8C6" w14:textId="77777777" w:rsidR="00B70DF7" w:rsidRPr="001E694D" w:rsidRDefault="00236A5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77" w:type="dxa"/>
            <w:shd w:val="clear" w:color="auto" w:fill="auto"/>
          </w:tcPr>
          <w:p w14:paraId="75D7AB07" w14:textId="77777777" w:rsidR="00B70DF7" w:rsidRPr="001E694D" w:rsidRDefault="009D6A2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124430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236A53" w:rsidRPr="001E694D">
                  <w:rPr>
                    <w:rFonts w:ascii="Open Sans" w:hAnsi="Open Sans" w:cs="Open Sans"/>
                  </w:rPr>
                  <w:t>Compliant</w:t>
                </w:r>
              </w:sdtContent>
            </w:sdt>
          </w:p>
        </w:tc>
      </w:tr>
    </w:tbl>
    <w:p w14:paraId="74B08364" w14:textId="77777777" w:rsidR="00B70DF7" w:rsidRPr="003E162B" w:rsidRDefault="00236A53" w:rsidP="002B0C90">
      <w:pPr>
        <w:pStyle w:val="Heading20"/>
        <w:rPr>
          <w:rFonts w:ascii="Open Sans" w:hAnsi="Open Sans" w:cs="Open Sans"/>
          <w:color w:val="781E77"/>
        </w:rPr>
      </w:pPr>
      <w:r w:rsidRPr="003E162B">
        <w:rPr>
          <w:rFonts w:ascii="Open Sans" w:hAnsi="Open Sans" w:cs="Open Sans"/>
          <w:color w:val="781E77"/>
        </w:rPr>
        <w:t>Findings</w:t>
      </w:r>
    </w:p>
    <w:p w14:paraId="654E763B" w14:textId="77777777" w:rsidR="001937ED" w:rsidRDefault="001937ED" w:rsidP="001937ED">
      <w:pPr>
        <w:spacing w:after="160" w:line="259" w:lineRule="auto"/>
        <w:rPr>
          <w:rFonts w:ascii="Open Sans" w:hAnsi="Open Sans" w:cs="Open Sans"/>
          <w:bCs/>
        </w:rPr>
      </w:pPr>
      <w:r>
        <w:rPr>
          <w:rFonts w:ascii="Open Sans" w:hAnsi="Open Sans" w:cs="Open Sans"/>
        </w:rPr>
        <w:t xml:space="preserve">A Performance Report dated 22 May 2024 </w:t>
      </w:r>
      <w:r w:rsidRPr="0059486C">
        <w:rPr>
          <w:rFonts w:ascii="Open Sans" w:hAnsi="Open Sans" w:cs="Open Sans"/>
        </w:rPr>
        <w:t>found the provider non-compliant with this requirement following a site audit conducted from 17 to 19 April 2024.</w:t>
      </w:r>
      <w:r>
        <w:rPr>
          <w:rFonts w:ascii="Open Sans" w:hAnsi="Open Sans" w:cs="Open Sans"/>
        </w:rPr>
        <w:t xml:space="preserve"> Non-compliance was based on</w:t>
      </w:r>
      <w:r>
        <w:rPr>
          <w:rFonts w:ascii="Open Sans" w:hAnsi="Open Sans" w:cs="Open Sans"/>
          <w:bCs/>
        </w:rPr>
        <w:t>:</w:t>
      </w:r>
    </w:p>
    <w:p w14:paraId="0E1AAF45" w14:textId="77777777" w:rsidR="001937ED" w:rsidRDefault="001937ED" w:rsidP="001937ED">
      <w:pPr>
        <w:pStyle w:val="Default"/>
        <w:numPr>
          <w:ilvl w:val="0"/>
          <w:numId w:val="20"/>
        </w:numPr>
        <w:rPr>
          <w:rFonts w:ascii="Open Sans" w:hAnsi="Open Sans" w:cs="Open Sans"/>
        </w:rPr>
      </w:pPr>
      <w:r w:rsidRPr="000F5DDC">
        <w:rPr>
          <w:rFonts w:ascii="Open Sans" w:hAnsi="Open Sans" w:cs="Open Sans"/>
        </w:rPr>
        <w:t xml:space="preserve">The service had systems to </w:t>
      </w:r>
      <w:r>
        <w:rPr>
          <w:rFonts w:ascii="Open Sans" w:hAnsi="Open Sans" w:cs="Open Sans"/>
        </w:rPr>
        <w:t xml:space="preserve">remind </w:t>
      </w:r>
      <w:r w:rsidRPr="000F5DDC">
        <w:rPr>
          <w:rFonts w:ascii="Open Sans" w:hAnsi="Open Sans" w:cs="Open Sans"/>
        </w:rPr>
        <w:t>staff to complete their mandatory training</w:t>
      </w:r>
      <w:r>
        <w:rPr>
          <w:rFonts w:ascii="Open Sans" w:hAnsi="Open Sans" w:cs="Open Sans"/>
        </w:rPr>
        <w:t>,</w:t>
      </w:r>
      <w:r w:rsidRPr="000F5DDC">
        <w:rPr>
          <w:rFonts w:ascii="Open Sans" w:hAnsi="Open Sans" w:cs="Open Sans"/>
        </w:rPr>
        <w:t xml:space="preserve"> however</w:t>
      </w:r>
      <w:r>
        <w:rPr>
          <w:rFonts w:ascii="Open Sans" w:hAnsi="Open Sans" w:cs="Open Sans"/>
        </w:rPr>
        <w:t>, m</w:t>
      </w:r>
      <w:r w:rsidRPr="000F5DDC">
        <w:rPr>
          <w:rFonts w:ascii="Open Sans" w:hAnsi="Open Sans" w:cs="Open Sans"/>
        </w:rPr>
        <w:t>ost staff had not completed their mandatory training</w:t>
      </w:r>
      <w:r>
        <w:rPr>
          <w:rFonts w:ascii="Open Sans" w:hAnsi="Open Sans" w:cs="Open Sans"/>
        </w:rPr>
        <w:t xml:space="preserve"> modules</w:t>
      </w:r>
      <w:r w:rsidRPr="000F5DDC">
        <w:rPr>
          <w:rFonts w:ascii="Open Sans" w:hAnsi="Open Sans" w:cs="Open Sans"/>
        </w:rPr>
        <w:t xml:space="preserve"> for 2023–2024, which </w:t>
      </w:r>
      <w:r>
        <w:rPr>
          <w:rFonts w:ascii="Open Sans" w:hAnsi="Open Sans" w:cs="Open Sans"/>
        </w:rPr>
        <w:t>were</w:t>
      </w:r>
      <w:r w:rsidRPr="000F5DDC">
        <w:rPr>
          <w:rFonts w:ascii="Open Sans" w:hAnsi="Open Sans" w:cs="Open Sans"/>
        </w:rPr>
        <w:t xml:space="preserve"> due for completion by 30 April 2024. </w:t>
      </w:r>
    </w:p>
    <w:p w14:paraId="30C2AAE1" w14:textId="77777777" w:rsidR="001937ED" w:rsidRDefault="001937ED" w:rsidP="001937ED">
      <w:pPr>
        <w:pStyle w:val="Default"/>
        <w:numPr>
          <w:ilvl w:val="0"/>
          <w:numId w:val="19"/>
        </w:numPr>
        <w:spacing w:after="157"/>
        <w:rPr>
          <w:rFonts w:ascii="Open Sans" w:hAnsi="Open Sans" w:cs="Open Sans"/>
        </w:rPr>
      </w:pPr>
      <w:r>
        <w:rPr>
          <w:rFonts w:ascii="Open Sans" w:hAnsi="Open Sans" w:cs="Open Sans"/>
        </w:rPr>
        <w:t xml:space="preserve">Staff training did not adequately address wound care or documenting feedback and complaints.   </w:t>
      </w:r>
    </w:p>
    <w:p w14:paraId="37225826" w14:textId="77777777" w:rsidR="001937ED" w:rsidRDefault="001937ED" w:rsidP="001937ED">
      <w:pPr>
        <w:pStyle w:val="Default"/>
        <w:spacing w:after="157"/>
        <w:rPr>
          <w:rFonts w:ascii="Open Sans" w:hAnsi="Open Sans" w:cs="Open Sans"/>
        </w:rPr>
      </w:pPr>
      <w:r>
        <w:rPr>
          <w:rFonts w:ascii="Open Sans" w:hAnsi="Open Sans" w:cs="Open Sans"/>
        </w:rPr>
        <w:t xml:space="preserve">The Performance Report referenced various remedial actions quickly initiated by the provider quickly in response to the site audit findings. </w:t>
      </w:r>
    </w:p>
    <w:p w14:paraId="3B9C7E8D" w14:textId="77777777" w:rsidR="001937ED" w:rsidRDefault="001937ED" w:rsidP="001937ED">
      <w:pPr>
        <w:rPr>
          <w:rFonts w:ascii="Open Sans" w:hAnsi="Open Sans" w:cs="Open Sans"/>
          <w:color w:val="auto"/>
        </w:rPr>
      </w:pPr>
      <w:r>
        <w:rPr>
          <w:rFonts w:ascii="Open Sans" w:hAnsi="Open Sans" w:cs="Open Sans"/>
        </w:rPr>
        <w:t xml:space="preserve">An assessment contact (non-site) was conducted on 20 February 2025 </w:t>
      </w:r>
      <w:r w:rsidRPr="00CD554A">
        <w:rPr>
          <w:rFonts w:ascii="Open Sans" w:hAnsi="Open Sans" w:cs="Open Sans"/>
          <w:color w:val="auto"/>
        </w:rPr>
        <w:t xml:space="preserve">to seek assurance the remedial actions </w:t>
      </w:r>
      <w:r>
        <w:rPr>
          <w:rFonts w:ascii="Open Sans" w:hAnsi="Open Sans" w:cs="Open Sans"/>
          <w:color w:val="auto"/>
        </w:rPr>
        <w:t xml:space="preserve">were </w:t>
      </w:r>
      <w:r w:rsidRPr="00CD554A">
        <w:rPr>
          <w:rFonts w:ascii="Open Sans" w:hAnsi="Open Sans" w:cs="Open Sans"/>
          <w:color w:val="auto"/>
        </w:rPr>
        <w:t xml:space="preserve">completed by the provider and effectively </w:t>
      </w:r>
      <w:r>
        <w:rPr>
          <w:rFonts w:ascii="Open Sans" w:hAnsi="Open Sans" w:cs="Open Sans"/>
          <w:color w:val="auto"/>
        </w:rPr>
        <w:t>addressed</w:t>
      </w:r>
      <w:r w:rsidRPr="00CD554A">
        <w:rPr>
          <w:rFonts w:ascii="Open Sans" w:hAnsi="Open Sans" w:cs="Open Sans"/>
          <w:color w:val="auto"/>
        </w:rPr>
        <w:t xml:space="preserve"> the issues that led to </w:t>
      </w:r>
      <w:r w:rsidRPr="00AB100C">
        <w:rPr>
          <w:rFonts w:ascii="Open Sans" w:hAnsi="Open Sans" w:cs="Open Sans"/>
          <w:color w:val="auto"/>
        </w:rPr>
        <w:t xml:space="preserve">the finding of non-compliance. An Assessment Contact Report was completed for this activity.  The provider’s response to the Assessment Contact Report </w:t>
      </w:r>
      <w:r>
        <w:rPr>
          <w:rFonts w:ascii="Open Sans" w:hAnsi="Open Sans" w:cs="Open Sans"/>
          <w:color w:val="auto"/>
        </w:rPr>
        <w:t xml:space="preserve">accepted </w:t>
      </w:r>
      <w:r w:rsidRPr="00E47129">
        <w:rPr>
          <w:rFonts w:ascii="Open Sans" w:hAnsi="Open Sans" w:cs="Open Sans"/>
          <w:color w:val="auto"/>
        </w:rPr>
        <w:t>the findings</w:t>
      </w:r>
      <w:r>
        <w:rPr>
          <w:rFonts w:ascii="Open Sans" w:hAnsi="Open Sans" w:cs="Open Sans"/>
          <w:color w:val="auto"/>
        </w:rPr>
        <w:t xml:space="preserve"> and stated that mandatory training compliance is reported through the executive to the Board to ensure monitoring and compliance, and wound and pressure injury education was ongoing. </w:t>
      </w:r>
    </w:p>
    <w:p w14:paraId="7DAFAB67" w14:textId="77777777" w:rsidR="001937ED" w:rsidRPr="00AD1A44" w:rsidRDefault="001937ED" w:rsidP="001937ED">
      <w:pPr>
        <w:rPr>
          <w:rFonts w:ascii="Open Sans" w:eastAsia="Arial" w:hAnsi="Open Sans" w:cs="Open Sans"/>
          <w:color w:val="auto"/>
        </w:rPr>
      </w:pPr>
      <w:r>
        <w:rPr>
          <w:rFonts w:ascii="Open Sans" w:hAnsi="Open Sans" w:cs="Open Sans"/>
          <w:color w:val="auto"/>
        </w:rPr>
        <w:t xml:space="preserve">I </w:t>
      </w:r>
      <w:r w:rsidRPr="00AD1A44">
        <w:rPr>
          <w:rFonts w:ascii="Open Sans" w:hAnsi="Open Sans" w:cs="Open Sans"/>
          <w:color w:val="auto"/>
        </w:rPr>
        <w:t xml:space="preserve">have considered the findings in the Assessment Contact Report dated </w:t>
      </w:r>
      <w:r>
        <w:rPr>
          <w:rFonts w:ascii="Open Sans" w:hAnsi="Open Sans" w:cs="Open Sans"/>
          <w:color w:val="auto"/>
        </w:rPr>
        <w:t xml:space="preserve">20 </w:t>
      </w:r>
      <w:r w:rsidRPr="00AD1A44">
        <w:rPr>
          <w:rFonts w:ascii="Open Sans" w:hAnsi="Open Sans" w:cs="Open Sans"/>
          <w:color w:val="auto"/>
        </w:rPr>
        <w:t>February 2025 (summarised below)</w:t>
      </w:r>
      <w:r>
        <w:rPr>
          <w:rFonts w:ascii="Open Sans" w:hAnsi="Open Sans" w:cs="Open Sans"/>
          <w:color w:val="auto"/>
        </w:rPr>
        <w:t xml:space="preserve"> and the provider’s response dated 11 March 2025</w:t>
      </w:r>
      <w:r w:rsidRPr="00AD1A44">
        <w:rPr>
          <w:rFonts w:ascii="Open Sans" w:hAnsi="Open Sans" w:cs="Open Sans"/>
          <w:color w:val="auto"/>
        </w:rPr>
        <w:t xml:space="preserve"> and I am satisfied the </w:t>
      </w:r>
      <w:r>
        <w:rPr>
          <w:rFonts w:ascii="Open Sans" w:hAnsi="Open Sans" w:cs="Open Sans"/>
          <w:color w:val="auto"/>
        </w:rPr>
        <w:t>provider</w:t>
      </w:r>
      <w:r w:rsidRPr="00AD1A44">
        <w:rPr>
          <w:rFonts w:ascii="Open Sans" w:hAnsi="Open Sans" w:cs="Open Sans"/>
          <w:color w:val="auto"/>
        </w:rPr>
        <w:t xml:space="preserve"> has remediated </w:t>
      </w:r>
      <w:r w:rsidRPr="00F3716E">
        <w:rPr>
          <w:rFonts w:ascii="Open Sans" w:hAnsi="Open Sans" w:cs="Open Sans"/>
          <w:color w:val="auto"/>
        </w:rPr>
        <w:t>the issues listed above.</w:t>
      </w:r>
      <w:r w:rsidRPr="00AD1A44">
        <w:rPr>
          <w:rFonts w:ascii="Open Sans" w:hAnsi="Open Sans" w:cs="Open Sans"/>
          <w:color w:val="auto"/>
        </w:rPr>
        <w:t xml:space="preserve"> </w:t>
      </w:r>
    </w:p>
    <w:p w14:paraId="574F99DC" w14:textId="77777777" w:rsidR="001937ED" w:rsidRPr="00AD1A44" w:rsidRDefault="001937ED" w:rsidP="001937ED">
      <w:pPr>
        <w:pStyle w:val="NormalArial"/>
        <w:rPr>
          <w:rFonts w:ascii="Open Sans" w:hAnsi="Open Sans" w:cs="Open Sans"/>
          <w:color w:val="auto"/>
        </w:rPr>
      </w:pPr>
      <w:r w:rsidRPr="00AD1A44">
        <w:rPr>
          <w:rFonts w:ascii="Open Sans" w:hAnsi="Open Sans" w:cs="Open Sans"/>
          <w:color w:val="auto"/>
        </w:rPr>
        <w:t>I have made this decision based on the following analysis.</w:t>
      </w:r>
    </w:p>
    <w:p w14:paraId="23CE681D" w14:textId="77777777" w:rsidR="001937ED" w:rsidRPr="008B1C8B" w:rsidRDefault="001937ED" w:rsidP="001937ED">
      <w:pPr>
        <w:pStyle w:val="NormalArial"/>
        <w:rPr>
          <w:rFonts w:ascii="Open Sans" w:hAnsi="Open Sans" w:cs="Open Sans"/>
          <w:color w:val="auto"/>
        </w:rPr>
      </w:pPr>
      <w:r w:rsidRPr="008B1C8B">
        <w:rPr>
          <w:rFonts w:ascii="Open Sans" w:hAnsi="Open Sans" w:cs="Open Sans"/>
          <w:color w:val="auto"/>
        </w:rPr>
        <w:t>The Assessment Contact Report identified remedial actions</w:t>
      </w:r>
      <w:r>
        <w:rPr>
          <w:rFonts w:ascii="Open Sans" w:hAnsi="Open Sans" w:cs="Open Sans"/>
          <w:color w:val="auto"/>
        </w:rPr>
        <w:t xml:space="preserve"> completed, including</w:t>
      </w:r>
      <w:r w:rsidRPr="008B1C8B">
        <w:rPr>
          <w:rFonts w:ascii="Open Sans" w:hAnsi="Open Sans" w:cs="Open Sans"/>
          <w:color w:val="auto"/>
        </w:rPr>
        <w:t xml:space="preserve">: </w:t>
      </w:r>
    </w:p>
    <w:p w14:paraId="407CD62F" w14:textId="77777777" w:rsidR="001937ED" w:rsidRPr="004D1DBA" w:rsidRDefault="001937ED" w:rsidP="001937ED">
      <w:pPr>
        <w:pStyle w:val="Default"/>
        <w:numPr>
          <w:ilvl w:val="0"/>
          <w:numId w:val="20"/>
        </w:numPr>
        <w:spacing w:before="240"/>
        <w:rPr>
          <w:rFonts w:ascii="Open Sans" w:hAnsi="Open Sans" w:cs="Open Sans"/>
        </w:rPr>
      </w:pPr>
      <w:r>
        <w:rPr>
          <w:rFonts w:ascii="Open Sans" w:hAnsi="Open Sans" w:cs="Open Sans"/>
        </w:rPr>
        <w:t xml:space="preserve">Implemented a mandatory training procedure in August 2024, which outlines the purpose and responsibilities for all staff on the completion of mandatory training from 1 July to the 30 April each year. </w:t>
      </w:r>
    </w:p>
    <w:p w14:paraId="1031A504" w14:textId="77777777" w:rsidR="001937ED" w:rsidRDefault="001937ED" w:rsidP="001937ED">
      <w:pPr>
        <w:pStyle w:val="Default"/>
        <w:numPr>
          <w:ilvl w:val="0"/>
          <w:numId w:val="20"/>
        </w:numPr>
        <w:rPr>
          <w:rFonts w:ascii="Open Sans" w:hAnsi="Open Sans" w:cs="Open Sans"/>
        </w:rPr>
      </w:pPr>
      <w:r>
        <w:rPr>
          <w:rFonts w:ascii="Open Sans" w:hAnsi="Open Sans" w:cs="Open Sans"/>
        </w:rPr>
        <w:t>In relation to wound care:</w:t>
      </w:r>
    </w:p>
    <w:p w14:paraId="5B94390F" w14:textId="77777777" w:rsidR="001937ED" w:rsidRDefault="001937ED" w:rsidP="001937ED">
      <w:pPr>
        <w:pStyle w:val="ListParagraph"/>
        <w:numPr>
          <w:ilvl w:val="1"/>
          <w:numId w:val="18"/>
        </w:numPr>
        <w:tabs>
          <w:tab w:val="clear" w:pos="357"/>
        </w:tabs>
        <w:spacing w:after="0"/>
        <w:contextualSpacing w:val="0"/>
        <w:rPr>
          <w:rFonts w:ascii="Open Sans" w:hAnsi="Open Sans" w:cs="Open Sans"/>
        </w:rPr>
      </w:pPr>
      <w:r>
        <w:rPr>
          <w:rFonts w:ascii="Open Sans" w:hAnsi="Open Sans" w:cs="Open Sans"/>
        </w:rPr>
        <w:t>Education and training in wound care management was delivered to all staff, including toolbox talks.</w:t>
      </w:r>
    </w:p>
    <w:p w14:paraId="605DCD8A" w14:textId="77777777" w:rsidR="001937ED" w:rsidRPr="008E4ED9" w:rsidRDefault="001937ED" w:rsidP="001937ED">
      <w:pPr>
        <w:pStyle w:val="ListParagraph"/>
        <w:numPr>
          <w:ilvl w:val="1"/>
          <w:numId w:val="18"/>
        </w:numPr>
        <w:spacing w:after="0"/>
        <w:contextualSpacing w:val="0"/>
        <w:rPr>
          <w:rFonts w:ascii="Open Sans" w:hAnsi="Open Sans" w:cs="Open Sans"/>
        </w:rPr>
      </w:pPr>
      <w:r>
        <w:rPr>
          <w:rFonts w:ascii="Open Sans" w:hAnsi="Open Sans" w:cs="Open Sans"/>
        </w:rPr>
        <w:lastRenderedPageBreak/>
        <w:t>I</w:t>
      </w:r>
      <w:r w:rsidRPr="008E4ED9">
        <w:rPr>
          <w:rFonts w:ascii="Open Sans" w:hAnsi="Open Sans" w:cs="Open Sans"/>
        </w:rPr>
        <w:t>nformation on staff lanyards</w:t>
      </w:r>
      <w:r>
        <w:rPr>
          <w:rFonts w:ascii="Open Sans" w:hAnsi="Open Sans" w:cs="Open Sans"/>
        </w:rPr>
        <w:t xml:space="preserve"> was implemented</w:t>
      </w:r>
      <w:r w:rsidRPr="008E4ED9">
        <w:rPr>
          <w:rFonts w:ascii="Open Sans" w:hAnsi="Open Sans" w:cs="Open Sans"/>
        </w:rPr>
        <w:t>, which includes information on wound identification, assessment and management.</w:t>
      </w:r>
    </w:p>
    <w:p w14:paraId="09A2FFDA" w14:textId="77777777" w:rsidR="001937ED" w:rsidRDefault="001937ED" w:rsidP="001937ED">
      <w:pPr>
        <w:pStyle w:val="Default"/>
        <w:numPr>
          <w:ilvl w:val="0"/>
          <w:numId w:val="20"/>
        </w:numPr>
        <w:rPr>
          <w:rFonts w:ascii="Open Sans" w:hAnsi="Open Sans" w:cs="Open Sans"/>
        </w:rPr>
      </w:pPr>
      <w:r>
        <w:rPr>
          <w:rFonts w:ascii="Open Sans" w:hAnsi="Open Sans" w:cs="Open Sans"/>
        </w:rPr>
        <w:t>Implemented a process to track completion of mandatory training for all staff. For example:</w:t>
      </w:r>
    </w:p>
    <w:p w14:paraId="4D3E0411" w14:textId="77777777" w:rsidR="001937ED" w:rsidRDefault="001937ED" w:rsidP="001937ED">
      <w:pPr>
        <w:pStyle w:val="ListParagraph"/>
        <w:numPr>
          <w:ilvl w:val="1"/>
          <w:numId w:val="18"/>
        </w:numPr>
        <w:tabs>
          <w:tab w:val="clear" w:pos="357"/>
        </w:tabs>
        <w:spacing w:after="0"/>
        <w:contextualSpacing w:val="0"/>
        <w:rPr>
          <w:rFonts w:ascii="Open Sans" w:hAnsi="Open Sans" w:cs="Open Sans"/>
        </w:rPr>
      </w:pPr>
      <w:r>
        <w:rPr>
          <w:rFonts w:ascii="Open Sans" w:hAnsi="Open Sans" w:cs="Open Sans"/>
        </w:rPr>
        <w:t>In July, mandatory training is reviewed to ensure its relevance to each staff role.</w:t>
      </w:r>
    </w:p>
    <w:p w14:paraId="5F2EF104" w14:textId="77777777" w:rsidR="001937ED" w:rsidRPr="00474C72" w:rsidRDefault="001937ED" w:rsidP="001937ED">
      <w:pPr>
        <w:pStyle w:val="ListParagraph"/>
        <w:numPr>
          <w:ilvl w:val="1"/>
          <w:numId w:val="18"/>
        </w:numPr>
        <w:tabs>
          <w:tab w:val="clear" w:pos="357"/>
        </w:tabs>
        <w:spacing w:after="0"/>
        <w:contextualSpacing w:val="0"/>
        <w:rPr>
          <w:rFonts w:ascii="Open Sans" w:hAnsi="Open Sans" w:cs="Open Sans"/>
        </w:rPr>
      </w:pPr>
      <w:r w:rsidRPr="00474C72">
        <w:rPr>
          <w:rFonts w:ascii="Open Sans" w:hAnsi="Open Sans" w:cs="Open Sans"/>
        </w:rPr>
        <w:t>Monthly reminders are sent to staff via electronic mail, advising them of required education. A monthly report is generated of training completed and this is sent to the management for them to follow up with the relevant staff.</w:t>
      </w:r>
    </w:p>
    <w:p w14:paraId="26E1156C" w14:textId="77777777" w:rsidR="001937ED" w:rsidRDefault="001937ED" w:rsidP="001937ED">
      <w:pPr>
        <w:pStyle w:val="ListParagraph"/>
        <w:numPr>
          <w:ilvl w:val="1"/>
          <w:numId w:val="18"/>
        </w:numPr>
        <w:tabs>
          <w:tab w:val="clear" w:pos="357"/>
        </w:tabs>
        <w:spacing w:after="0"/>
        <w:contextualSpacing w:val="0"/>
        <w:rPr>
          <w:rFonts w:ascii="Open Sans" w:hAnsi="Open Sans" w:cs="Open Sans"/>
        </w:rPr>
      </w:pPr>
      <w:r>
        <w:rPr>
          <w:rFonts w:ascii="Open Sans" w:hAnsi="Open Sans" w:cs="Open Sans"/>
        </w:rPr>
        <w:t>Performance appraisals now have a reminder for mandatory training included for staff who have not completed the required training.</w:t>
      </w:r>
    </w:p>
    <w:p w14:paraId="23FFAA73" w14:textId="77777777" w:rsidR="001937ED" w:rsidRDefault="001937ED" w:rsidP="001937ED">
      <w:pPr>
        <w:pStyle w:val="ListParagraph"/>
        <w:numPr>
          <w:ilvl w:val="1"/>
          <w:numId w:val="18"/>
        </w:numPr>
        <w:tabs>
          <w:tab w:val="clear" w:pos="357"/>
        </w:tabs>
        <w:spacing w:after="0"/>
        <w:contextualSpacing w:val="0"/>
        <w:rPr>
          <w:rFonts w:ascii="Open Sans" w:hAnsi="Open Sans" w:cs="Open Sans"/>
        </w:rPr>
      </w:pPr>
      <w:r>
        <w:rPr>
          <w:rFonts w:ascii="Open Sans" w:hAnsi="Open Sans" w:cs="Open Sans"/>
        </w:rPr>
        <w:t>At the end of March each year, a ‘cautionary' reminder, via electronic mail and messaging is sent to staff who are non-compliant with completion of the training, with an offer of additional support.</w:t>
      </w:r>
    </w:p>
    <w:p w14:paraId="223ACBEE" w14:textId="77777777" w:rsidR="001937ED" w:rsidRPr="00F9466B" w:rsidRDefault="001937ED" w:rsidP="001937ED">
      <w:pPr>
        <w:pStyle w:val="ListParagraph"/>
        <w:numPr>
          <w:ilvl w:val="1"/>
          <w:numId w:val="18"/>
        </w:numPr>
        <w:spacing w:after="0"/>
        <w:contextualSpacing w:val="0"/>
        <w:rPr>
          <w:rFonts w:ascii="Open Sans" w:hAnsi="Open Sans" w:cs="Open Sans"/>
        </w:rPr>
      </w:pPr>
      <w:r>
        <w:rPr>
          <w:rFonts w:ascii="Open Sans" w:hAnsi="Open Sans" w:cs="Open Sans"/>
        </w:rPr>
        <w:t>A follow up one-on-one meeting with the staff is scheduled if they continue to be non-compliant during April.</w:t>
      </w:r>
    </w:p>
    <w:p w14:paraId="44AE2E3F" w14:textId="77777777" w:rsidR="001937ED" w:rsidRPr="00F9466B" w:rsidRDefault="001937ED" w:rsidP="001937ED">
      <w:pPr>
        <w:pStyle w:val="Default"/>
        <w:numPr>
          <w:ilvl w:val="0"/>
          <w:numId w:val="19"/>
        </w:numPr>
        <w:spacing w:after="157"/>
        <w:rPr>
          <w:rFonts w:ascii="Open Sans" w:hAnsi="Open Sans" w:cs="Open Sans"/>
        </w:rPr>
      </w:pPr>
      <w:r>
        <w:rPr>
          <w:rFonts w:ascii="Open Sans" w:hAnsi="Open Sans" w:cs="Open Sans"/>
        </w:rPr>
        <w:t xml:space="preserve">Provided computer access for staff who may not have access to a personal or work computer. </w:t>
      </w:r>
      <w:r w:rsidRPr="00F9466B">
        <w:rPr>
          <w:rFonts w:ascii="Open Sans" w:hAnsi="Open Sans" w:cs="Open Sans"/>
        </w:rPr>
        <w:t xml:space="preserve">The education team attends each service to </w:t>
      </w:r>
      <w:r>
        <w:rPr>
          <w:rFonts w:ascii="Open Sans" w:hAnsi="Open Sans" w:cs="Open Sans"/>
        </w:rPr>
        <w:t>support</w:t>
      </w:r>
      <w:r w:rsidRPr="00F9466B">
        <w:rPr>
          <w:rFonts w:ascii="Open Sans" w:hAnsi="Open Sans" w:cs="Open Sans"/>
        </w:rPr>
        <w:t xml:space="preserve"> staff </w:t>
      </w:r>
      <w:r>
        <w:rPr>
          <w:rFonts w:ascii="Open Sans" w:hAnsi="Open Sans" w:cs="Open Sans"/>
        </w:rPr>
        <w:t>to access</w:t>
      </w:r>
      <w:r w:rsidRPr="00F9466B">
        <w:rPr>
          <w:rFonts w:ascii="Open Sans" w:hAnsi="Open Sans" w:cs="Open Sans"/>
        </w:rPr>
        <w:t xml:space="preserve"> the online education. </w:t>
      </w:r>
    </w:p>
    <w:p w14:paraId="6930F6FC" w14:textId="77777777" w:rsidR="001937ED" w:rsidRDefault="001937ED" w:rsidP="001937ED">
      <w:pPr>
        <w:rPr>
          <w:rFonts w:ascii="Open Sans" w:hAnsi="Open Sans" w:cs="Open Sans"/>
        </w:rPr>
      </w:pPr>
      <w:r>
        <w:rPr>
          <w:rFonts w:ascii="Open Sans" w:hAnsi="Open Sans" w:cs="Open Sans"/>
        </w:rPr>
        <w:t xml:space="preserve">Staff said they are provided with education and training on an ongoing basis, which supports their day-to-day practice. A range of mandatory training on various topics occurs both online and face-to-face.  </w:t>
      </w:r>
    </w:p>
    <w:p w14:paraId="32AD933B" w14:textId="34817411" w:rsidR="00B70DF7" w:rsidRPr="001E694D" w:rsidRDefault="00B70DF7" w:rsidP="0036130C">
      <w:pPr>
        <w:pStyle w:val="NormalArial"/>
        <w:rPr>
          <w:rFonts w:ascii="Open Sans" w:hAnsi="Open Sans" w:cs="Open Sans"/>
        </w:rPr>
      </w:pPr>
    </w:p>
    <w:p w14:paraId="47F61AAC" w14:textId="77777777" w:rsidR="00B70DF7" w:rsidRPr="001E694D" w:rsidRDefault="00236A53" w:rsidP="0036130C">
      <w:pPr>
        <w:pStyle w:val="NormalArial"/>
        <w:rPr>
          <w:rFonts w:ascii="Open Sans" w:hAnsi="Open Sans" w:cs="Open Sans"/>
        </w:rPr>
      </w:pPr>
      <w:r w:rsidRPr="001E694D">
        <w:rPr>
          <w:rFonts w:ascii="Open Sans" w:hAnsi="Open Sans" w:cs="Open Sans"/>
        </w:rPr>
        <w:br w:type="page"/>
      </w:r>
    </w:p>
    <w:p w14:paraId="476A02F7" w14:textId="77777777" w:rsidR="00B70DF7" w:rsidRPr="001E694D" w:rsidRDefault="00236A5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4"/>
        <w:gridCol w:w="1735"/>
      </w:tblGrid>
      <w:tr w:rsidR="00AA0164" w14:paraId="73DD35A7" w14:textId="77777777" w:rsidTr="00193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49008656" w14:textId="77777777" w:rsidR="00B70DF7" w:rsidRPr="001E694D" w:rsidRDefault="00236A5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342E6B75" w14:textId="77777777" w:rsidR="00B70DF7" w:rsidRPr="001E694D" w:rsidRDefault="00B70DF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A0164" w14:paraId="210DC65F" w14:textId="77777777" w:rsidTr="001937ED">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C579982" w14:textId="77777777" w:rsidR="00B70DF7" w:rsidRPr="001E694D" w:rsidRDefault="00236A53" w:rsidP="002C5FA9">
            <w:pPr>
              <w:spacing w:line="22" w:lineRule="atLeast"/>
              <w:rPr>
                <w:rFonts w:ascii="Open Sans" w:hAnsi="Open Sans" w:cs="Open Sans"/>
              </w:rPr>
            </w:pPr>
            <w:r w:rsidRPr="001E694D">
              <w:rPr>
                <w:rFonts w:ascii="Open Sans" w:hAnsi="Open Sans" w:cs="Open Sans"/>
              </w:rPr>
              <w:t>Requirement 8(3)(c)</w:t>
            </w:r>
          </w:p>
        </w:tc>
        <w:tc>
          <w:tcPr>
            <w:tcW w:w="5804" w:type="dxa"/>
            <w:shd w:val="clear" w:color="auto" w:fill="auto"/>
          </w:tcPr>
          <w:p w14:paraId="27A8F1C9" w14:textId="77777777" w:rsidR="00B70DF7" w:rsidRPr="001E694D" w:rsidRDefault="00236A5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7507288" w14:textId="77777777" w:rsidR="00B70DF7" w:rsidRPr="001E694D" w:rsidRDefault="00236A5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4467BF7" w14:textId="77777777" w:rsidR="00B70DF7" w:rsidRPr="001E694D" w:rsidRDefault="00236A5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F0E5AD2" w14:textId="77777777" w:rsidR="00B70DF7" w:rsidRPr="001E694D" w:rsidRDefault="00236A5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4BEE496" w14:textId="77777777" w:rsidR="00B70DF7" w:rsidRPr="001E694D" w:rsidRDefault="00236A5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A540E1C" w14:textId="77777777" w:rsidR="00B70DF7" w:rsidRPr="001E694D" w:rsidRDefault="00236A5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5AE03D0" w14:textId="77777777" w:rsidR="00B70DF7" w:rsidRPr="001E694D" w:rsidRDefault="00236A5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61" w:type="dxa"/>
            <w:shd w:val="clear" w:color="auto" w:fill="auto"/>
          </w:tcPr>
          <w:p w14:paraId="2FD532E2" w14:textId="77777777" w:rsidR="00B70DF7" w:rsidRPr="001E694D" w:rsidRDefault="009D6A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946744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236A53" w:rsidRPr="001E694D">
                  <w:rPr>
                    <w:rFonts w:ascii="Open Sans" w:hAnsi="Open Sans" w:cs="Open Sans"/>
                  </w:rPr>
                  <w:t>Compliant</w:t>
                </w:r>
              </w:sdtContent>
            </w:sdt>
          </w:p>
        </w:tc>
      </w:tr>
    </w:tbl>
    <w:p w14:paraId="0F2C5386" w14:textId="77777777" w:rsidR="00B70DF7" w:rsidRPr="007A2323" w:rsidRDefault="00236A53" w:rsidP="001937ED">
      <w:pPr>
        <w:pStyle w:val="NormalArial"/>
        <w:spacing w:before="240"/>
        <w:rPr>
          <w:rFonts w:ascii="Open Sans" w:hAnsi="Open Sans" w:cs="Open Sans"/>
          <w:b/>
          <w:bCs/>
          <w:color w:val="781E77"/>
        </w:rPr>
      </w:pPr>
      <w:r w:rsidRPr="007A2323">
        <w:rPr>
          <w:rFonts w:ascii="Open Sans" w:hAnsi="Open Sans" w:cs="Open Sans"/>
          <w:b/>
          <w:bCs/>
          <w:color w:val="781E77"/>
        </w:rPr>
        <w:t>Findings</w:t>
      </w:r>
    </w:p>
    <w:p w14:paraId="7B33D697" w14:textId="77777777" w:rsidR="00E05631" w:rsidRDefault="00E05631" w:rsidP="00E05631">
      <w:pPr>
        <w:spacing w:after="160"/>
        <w:rPr>
          <w:rFonts w:ascii="Open Sans" w:hAnsi="Open Sans" w:cs="Open Sans"/>
          <w:color w:val="auto"/>
        </w:rPr>
      </w:pPr>
      <w:bookmarkStart w:id="2" w:name="_Hlk191120033"/>
      <w:r>
        <w:rPr>
          <w:rFonts w:ascii="Open Sans" w:hAnsi="Open Sans" w:cs="Open Sans"/>
        </w:rPr>
        <w:t xml:space="preserve">A Performance Report dated 22 May 2024 </w:t>
      </w:r>
      <w:r w:rsidRPr="0059486C">
        <w:rPr>
          <w:rFonts w:ascii="Open Sans" w:hAnsi="Open Sans" w:cs="Open Sans"/>
        </w:rPr>
        <w:t>found the provider non-compliant with this requirement following a site audit conducted from 17 to 19 April 2024.</w:t>
      </w:r>
      <w:r>
        <w:rPr>
          <w:rFonts w:ascii="Open Sans" w:hAnsi="Open Sans" w:cs="Open Sans"/>
        </w:rPr>
        <w:t xml:space="preserve"> </w:t>
      </w:r>
      <w:bookmarkEnd w:id="2"/>
      <w:r>
        <w:rPr>
          <w:rFonts w:ascii="Open Sans" w:hAnsi="Open Sans" w:cs="Open Sans"/>
        </w:rPr>
        <w:t xml:space="preserve">The </w:t>
      </w:r>
      <w:r>
        <w:rPr>
          <w:rFonts w:ascii="Open Sans" w:hAnsi="Open Sans" w:cs="Open Sans"/>
          <w:bCs/>
        </w:rPr>
        <w:t xml:space="preserve">Performance Report identified organisational governance systems were in place but not effectively applied in relation to information management, workforce training and performance, and documenting of feedback and complaints. </w:t>
      </w:r>
    </w:p>
    <w:p w14:paraId="0EBC4822" w14:textId="77777777" w:rsidR="00E05631" w:rsidRPr="0083733A" w:rsidRDefault="00E05631" w:rsidP="00E05631">
      <w:pPr>
        <w:rPr>
          <w:rFonts w:ascii="Open Sans" w:hAnsi="Open Sans" w:cs="Open Sans"/>
          <w:color w:val="auto"/>
        </w:rPr>
      </w:pPr>
      <w:r w:rsidRPr="00743755">
        <w:rPr>
          <w:rFonts w:ascii="Open Sans" w:hAnsi="Open Sans" w:cs="Open Sans"/>
          <w:color w:val="auto"/>
        </w:rPr>
        <w:t>The Performance Report referenced remedial actions the provider planned in response to audit findings.</w:t>
      </w:r>
      <w:r w:rsidRPr="0083733A">
        <w:rPr>
          <w:rFonts w:ascii="Open Sans" w:hAnsi="Open Sans" w:cs="Open Sans"/>
          <w:color w:val="auto"/>
        </w:rPr>
        <w:t xml:space="preserve"> </w:t>
      </w:r>
    </w:p>
    <w:p w14:paraId="6827FBC4" w14:textId="77777777" w:rsidR="00E05631" w:rsidRPr="00EA70FB" w:rsidRDefault="00E05631" w:rsidP="00E05631">
      <w:pPr>
        <w:rPr>
          <w:rFonts w:ascii="Open Sans" w:hAnsi="Open Sans" w:cs="Open Sans"/>
          <w:color w:val="70AD47" w:themeColor="accent6"/>
        </w:rPr>
      </w:pPr>
      <w:r>
        <w:rPr>
          <w:rFonts w:ascii="Open Sans" w:hAnsi="Open Sans" w:cs="Open Sans"/>
        </w:rPr>
        <w:t xml:space="preserve">An assessment contact (non-site) was conducted on 20 February 2025 </w:t>
      </w:r>
      <w:r w:rsidRPr="00CD554A">
        <w:rPr>
          <w:rFonts w:ascii="Open Sans" w:hAnsi="Open Sans" w:cs="Open Sans"/>
          <w:color w:val="auto"/>
        </w:rPr>
        <w:t xml:space="preserve">to seek assurance the remedial actions </w:t>
      </w:r>
      <w:r>
        <w:rPr>
          <w:rFonts w:ascii="Open Sans" w:hAnsi="Open Sans" w:cs="Open Sans"/>
          <w:color w:val="auto"/>
        </w:rPr>
        <w:t xml:space="preserve">were </w:t>
      </w:r>
      <w:r w:rsidRPr="00CD554A">
        <w:rPr>
          <w:rFonts w:ascii="Open Sans" w:hAnsi="Open Sans" w:cs="Open Sans"/>
          <w:color w:val="auto"/>
        </w:rPr>
        <w:t xml:space="preserve">completed by the provider and effectively </w:t>
      </w:r>
      <w:r>
        <w:rPr>
          <w:rFonts w:ascii="Open Sans" w:hAnsi="Open Sans" w:cs="Open Sans"/>
          <w:color w:val="auto"/>
        </w:rPr>
        <w:t>addressed</w:t>
      </w:r>
      <w:r w:rsidRPr="00CD554A">
        <w:rPr>
          <w:rFonts w:ascii="Open Sans" w:hAnsi="Open Sans" w:cs="Open Sans"/>
          <w:color w:val="auto"/>
        </w:rPr>
        <w:t xml:space="preserve"> the issues that led to </w:t>
      </w:r>
      <w:r w:rsidRPr="00AB100C">
        <w:rPr>
          <w:rFonts w:ascii="Open Sans" w:hAnsi="Open Sans" w:cs="Open Sans"/>
          <w:color w:val="auto"/>
        </w:rPr>
        <w:t xml:space="preserve">the finding of non-compliance. An Assessment Contact Report was completed for this activity.  The provider’s response to the Assessment Contact Report </w:t>
      </w:r>
      <w:r>
        <w:rPr>
          <w:rFonts w:ascii="Open Sans" w:hAnsi="Open Sans" w:cs="Open Sans"/>
          <w:color w:val="auto"/>
        </w:rPr>
        <w:t xml:space="preserve">accepted </w:t>
      </w:r>
      <w:r w:rsidRPr="00E47129">
        <w:rPr>
          <w:rFonts w:ascii="Open Sans" w:hAnsi="Open Sans" w:cs="Open Sans"/>
          <w:color w:val="auto"/>
        </w:rPr>
        <w:t>the findings and included information about additional actions completed to improve governance.</w:t>
      </w:r>
      <w:r w:rsidRPr="00AD1A44">
        <w:rPr>
          <w:rFonts w:ascii="Open Sans" w:hAnsi="Open Sans" w:cs="Open Sans"/>
          <w:color w:val="auto"/>
        </w:rPr>
        <w:t xml:space="preserve"> </w:t>
      </w:r>
    </w:p>
    <w:p w14:paraId="60F28FFA" w14:textId="77777777" w:rsidR="00E05631" w:rsidRPr="00AD1A44" w:rsidRDefault="00E05631" w:rsidP="00E05631">
      <w:pPr>
        <w:rPr>
          <w:rFonts w:ascii="Open Sans" w:eastAsia="Arial" w:hAnsi="Open Sans" w:cs="Open Sans"/>
          <w:color w:val="auto"/>
        </w:rPr>
      </w:pPr>
      <w:r w:rsidRPr="00AD1A44">
        <w:rPr>
          <w:rFonts w:ascii="Open Sans" w:hAnsi="Open Sans" w:cs="Open Sans"/>
          <w:color w:val="auto"/>
        </w:rPr>
        <w:t xml:space="preserve">I have considered the findings in the Assessment Contact Report dated </w:t>
      </w:r>
      <w:r>
        <w:rPr>
          <w:rFonts w:ascii="Open Sans" w:hAnsi="Open Sans" w:cs="Open Sans"/>
          <w:color w:val="auto"/>
        </w:rPr>
        <w:t xml:space="preserve">20 </w:t>
      </w:r>
      <w:r w:rsidRPr="00AD1A44">
        <w:rPr>
          <w:rFonts w:ascii="Open Sans" w:hAnsi="Open Sans" w:cs="Open Sans"/>
          <w:color w:val="auto"/>
        </w:rPr>
        <w:t>February 2025 (summarised below)</w:t>
      </w:r>
      <w:r>
        <w:rPr>
          <w:rFonts w:ascii="Open Sans" w:hAnsi="Open Sans" w:cs="Open Sans"/>
          <w:color w:val="auto"/>
        </w:rPr>
        <w:t xml:space="preserve"> and the provider’s response dated 11 March 2025</w:t>
      </w:r>
      <w:r w:rsidRPr="00AD1A44">
        <w:rPr>
          <w:rFonts w:ascii="Open Sans" w:hAnsi="Open Sans" w:cs="Open Sans"/>
          <w:color w:val="auto"/>
        </w:rPr>
        <w:t xml:space="preserve"> and I am satisfied the </w:t>
      </w:r>
      <w:r>
        <w:rPr>
          <w:rFonts w:ascii="Open Sans" w:hAnsi="Open Sans" w:cs="Open Sans"/>
          <w:color w:val="auto"/>
        </w:rPr>
        <w:t>provider</w:t>
      </w:r>
      <w:r w:rsidRPr="00AD1A44">
        <w:rPr>
          <w:rFonts w:ascii="Open Sans" w:hAnsi="Open Sans" w:cs="Open Sans"/>
          <w:color w:val="auto"/>
        </w:rPr>
        <w:t xml:space="preserve"> has remediated </w:t>
      </w:r>
      <w:r w:rsidRPr="00F3716E">
        <w:rPr>
          <w:rFonts w:ascii="Open Sans" w:hAnsi="Open Sans" w:cs="Open Sans"/>
          <w:color w:val="auto"/>
        </w:rPr>
        <w:t>issues</w:t>
      </w:r>
      <w:r>
        <w:rPr>
          <w:rFonts w:ascii="Open Sans" w:hAnsi="Open Sans" w:cs="Open Sans"/>
          <w:color w:val="auto"/>
        </w:rPr>
        <w:t xml:space="preserve"> relevant to the non-compliance</w:t>
      </w:r>
      <w:r w:rsidRPr="00F3716E">
        <w:rPr>
          <w:rFonts w:ascii="Open Sans" w:hAnsi="Open Sans" w:cs="Open Sans"/>
          <w:color w:val="auto"/>
        </w:rPr>
        <w:t>.</w:t>
      </w:r>
      <w:r w:rsidRPr="00AD1A44">
        <w:rPr>
          <w:rFonts w:ascii="Open Sans" w:hAnsi="Open Sans" w:cs="Open Sans"/>
          <w:color w:val="auto"/>
        </w:rPr>
        <w:t xml:space="preserve"> </w:t>
      </w:r>
    </w:p>
    <w:p w14:paraId="548A5ABC" w14:textId="77777777" w:rsidR="00E05631" w:rsidRPr="00AD1A44" w:rsidRDefault="00E05631" w:rsidP="00E05631">
      <w:pPr>
        <w:pStyle w:val="NormalArial"/>
        <w:rPr>
          <w:rFonts w:ascii="Open Sans" w:hAnsi="Open Sans" w:cs="Open Sans"/>
          <w:color w:val="auto"/>
        </w:rPr>
      </w:pPr>
      <w:r w:rsidRPr="00AD1A44">
        <w:rPr>
          <w:rFonts w:ascii="Open Sans" w:hAnsi="Open Sans" w:cs="Open Sans"/>
          <w:color w:val="auto"/>
        </w:rPr>
        <w:t>I have made this decision based on the following analysis.</w:t>
      </w:r>
    </w:p>
    <w:p w14:paraId="5AC7D43C" w14:textId="77777777" w:rsidR="00E05631" w:rsidRPr="008B1C8B" w:rsidRDefault="00E05631" w:rsidP="00E05631">
      <w:pPr>
        <w:pStyle w:val="NormalArial"/>
        <w:rPr>
          <w:rFonts w:ascii="Open Sans" w:hAnsi="Open Sans" w:cs="Open Sans"/>
          <w:color w:val="auto"/>
        </w:rPr>
      </w:pPr>
      <w:r w:rsidRPr="008B1C8B">
        <w:rPr>
          <w:rFonts w:ascii="Open Sans" w:hAnsi="Open Sans" w:cs="Open Sans"/>
          <w:color w:val="auto"/>
        </w:rPr>
        <w:t>The Assessment Contact Report identified remedial actions</w:t>
      </w:r>
      <w:r>
        <w:rPr>
          <w:rFonts w:ascii="Open Sans" w:hAnsi="Open Sans" w:cs="Open Sans"/>
          <w:color w:val="auto"/>
        </w:rPr>
        <w:t xml:space="preserve"> completed, including</w:t>
      </w:r>
      <w:r w:rsidRPr="008B1C8B">
        <w:rPr>
          <w:rFonts w:ascii="Open Sans" w:hAnsi="Open Sans" w:cs="Open Sans"/>
          <w:color w:val="auto"/>
        </w:rPr>
        <w:t xml:space="preserve">: </w:t>
      </w:r>
    </w:p>
    <w:p w14:paraId="3F25D7E4" w14:textId="77777777" w:rsidR="00E05631" w:rsidRDefault="00E05631" w:rsidP="00E05631">
      <w:pPr>
        <w:pStyle w:val="ListParagraph"/>
        <w:numPr>
          <w:ilvl w:val="0"/>
          <w:numId w:val="21"/>
        </w:numPr>
        <w:tabs>
          <w:tab w:val="clear" w:pos="357"/>
        </w:tabs>
        <w:rPr>
          <w:rFonts w:ascii="Open Sans" w:hAnsi="Open Sans" w:cs="Open Sans"/>
          <w:bCs/>
        </w:rPr>
      </w:pPr>
      <w:r>
        <w:rPr>
          <w:rFonts w:ascii="Open Sans" w:hAnsi="Open Sans" w:cs="Open Sans"/>
          <w:bCs/>
        </w:rPr>
        <w:t>In relation to wound care information and training:</w:t>
      </w:r>
    </w:p>
    <w:p w14:paraId="29D8145B" w14:textId="77777777" w:rsidR="00E05631" w:rsidRDefault="00E05631" w:rsidP="00E05631">
      <w:pPr>
        <w:pStyle w:val="ListParagraph"/>
        <w:numPr>
          <w:ilvl w:val="1"/>
          <w:numId w:val="21"/>
        </w:numPr>
        <w:tabs>
          <w:tab w:val="clear" w:pos="357"/>
        </w:tabs>
        <w:spacing w:before="240"/>
        <w:rPr>
          <w:rFonts w:ascii="Open Sans" w:hAnsi="Open Sans" w:cs="Open Sans"/>
          <w:bCs/>
        </w:rPr>
      </w:pPr>
      <w:r>
        <w:rPr>
          <w:rFonts w:ascii="Open Sans" w:hAnsi="Open Sans" w:cs="Open Sans"/>
          <w:bCs/>
        </w:rPr>
        <w:lastRenderedPageBreak/>
        <w:t>A new wound care policy, dated 22 August 2024, was in place and had been provided to all staff.</w:t>
      </w:r>
    </w:p>
    <w:p w14:paraId="6191A852" w14:textId="77777777" w:rsidR="00E05631" w:rsidRDefault="00E05631" w:rsidP="00E05631">
      <w:pPr>
        <w:pStyle w:val="ListParagraph"/>
        <w:numPr>
          <w:ilvl w:val="1"/>
          <w:numId w:val="21"/>
        </w:numPr>
        <w:tabs>
          <w:tab w:val="clear" w:pos="357"/>
        </w:tabs>
        <w:spacing w:before="240"/>
        <w:rPr>
          <w:rFonts w:ascii="Open Sans" w:hAnsi="Open Sans" w:cs="Open Sans"/>
          <w:bCs/>
        </w:rPr>
      </w:pPr>
      <w:r>
        <w:rPr>
          <w:rFonts w:ascii="Open Sans" w:hAnsi="Open Sans" w:cs="Open Sans"/>
          <w:bCs/>
        </w:rPr>
        <w:t>A wound care resource kit had been developed and implemented at the service.</w:t>
      </w:r>
    </w:p>
    <w:p w14:paraId="2BF333A6" w14:textId="77777777" w:rsidR="00E05631" w:rsidRDefault="00E05631" w:rsidP="00E05631">
      <w:pPr>
        <w:pStyle w:val="ListParagraph"/>
        <w:numPr>
          <w:ilvl w:val="1"/>
          <w:numId w:val="21"/>
        </w:numPr>
        <w:tabs>
          <w:tab w:val="clear" w:pos="357"/>
        </w:tabs>
        <w:spacing w:before="240"/>
        <w:rPr>
          <w:rFonts w:ascii="Open Sans" w:hAnsi="Open Sans" w:cs="Open Sans"/>
          <w:bCs/>
        </w:rPr>
      </w:pPr>
      <w:r>
        <w:rPr>
          <w:rFonts w:ascii="Open Sans" w:hAnsi="Open Sans" w:cs="Open Sans"/>
          <w:bCs/>
        </w:rPr>
        <w:t>Wound care education and training was provided throughout 2024 and is scheduled during the year for both care and clinical staff.</w:t>
      </w:r>
    </w:p>
    <w:p w14:paraId="2C112353" w14:textId="77777777" w:rsidR="00E05631" w:rsidRPr="00680D23" w:rsidRDefault="00E05631" w:rsidP="00E05631">
      <w:pPr>
        <w:pStyle w:val="ListParagraph"/>
        <w:numPr>
          <w:ilvl w:val="1"/>
          <w:numId w:val="21"/>
        </w:numPr>
        <w:tabs>
          <w:tab w:val="clear" w:pos="357"/>
        </w:tabs>
        <w:spacing w:before="240"/>
        <w:rPr>
          <w:rFonts w:ascii="Open Sans" w:hAnsi="Open Sans" w:cs="Open Sans"/>
          <w:bCs/>
        </w:rPr>
      </w:pPr>
      <w:r w:rsidRPr="00680D23">
        <w:rPr>
          <w:rFonts w:ascii="Open Sans" w:hAnsi="Open Sans" w:cs="Open Sans"/>
          <w:bCs/>
        </w:rPr>
        <w:t xml:space="preserve">A plan for continuous improvement (PCI) has been incorporated into the quality management system to track progress around wound care initiatives. Several actions related to wound care were in the PCI and related to information, procedures and training.  </w:t>
      </w:r>
    </w:p>
    <w:p w14:paraId="2884ED96" w14:textId="77777777" w:rsidR="00E05631" w:rsidRDefault="00E05631" w:rsidP="00E05631">
      <w:pPr>
        <w:pStyle w:val="ListParagraph"/>
        <w:numPr>
          <w:ilvl w:val="0"/>
          <w:numId w:val="21"/>
        </w:numPr>
        <w:tabs>
          <w:tab w:val="clear" w:pos="357"/>
        </w:tabs>
        <w:spacing w:before="240"/>
        <w:rPr>
          <w:rFonts w:ascii="Open Sans" w:hAnsi="Open Sans" w:cs="Open Sans"/>
          <w:bCs/>
        </w:rPr>
      </w:pPr>
      <w:r>
        <w:rPr>
          <w:rFonts w:ascii="Open Sans" w:hAnsi="Open Sans" w:cs="Open Sans"/>
          <w:bCs/>
        </w:rPr>
        <w:t xml:space="preserve">Various remedial actions relevant to workforce governance – mandatory training and staff appraisals. Refer to requirement 7(3)(d) for details. </w:t>
      </w:r>
    </w:p>
    <w:p w14:paraId="0E9B6372" w14:textId="77777777" w:rsidR="00E05631" w:rsidRDefault="00E05631" w:rsidP="00E05631">
      <w:pPr>
        <w:pStyle w:val="ListParagraph"/>
        <w:numPr>
          <w:ilvl w:val="0"/>
          <w:numId w:val="21"/>
        </w:numPr>
        <w:tabs>
          <w:tab w:val="clear" w:pos="357"/>
        </w:tabs>
        <w:spacing w:before="240"/>
        <w:rPr>
          <w:rFonts w:ascii="Open Sans" w:hAnsi="Open Sans" w:cs="Open Sans"/>
          <w:bCs/>
        </w:rPr>
      </w:pPr>
      <w:r>
        <w:rPr>
          <w:rFonts w:ascii="Open Sans" w:hAnsi="Open Sans" w:cs="Open Sans"/>
          <w:bCs/>
        </w:rPr>
        <w:t xml:space="preserve">Reviewed processes for feedback and complaints, which are monitored by management. </w:t>
      </w:r>
    </w:p>
    <w:p w14:paraId="7A42B89E" w14:textId="77777777" w:rsidR="00E05631" w:rsidRDefault="00E05631" w:rsidP="00E05631">
      <w:pPr>
        <w:rPr>
          <w:rFonts w:ascii="Open Sans" w:hAnsi="Open Sans" w:cs="Open Sans"/>
          <w:bCs/>
        </w:rPr>
      </w:pPr>
      <w:r>
        <w:rPr>
          <w:rFonts w:ascii="Open Sans" w:hAnsi="Open Sans" w:cs="Open Sans"/>
          <w:bCs/>
        </w:rPr>
        <w:t xml:space="preserve">The provider’s response to the Assessment Contact Report referenced additional actions completed since the site audit to strengthen governance including: </w:t>
      </w:r>
    </w:p>
    <w:p w14:paraId="6CB18C0B" w14:textId="77777777" w:rsidR="00E05631" w:rsidRDefault="00E05631" w:rsidP="00E05631">
      <w:pPr>
        <w:pStyle w:val="ListParagraph"/>
        <w:numPr>
          <w:ilvl w:val="0"/>
          <w:numId w:val="22"/>
        </w:numPr>
        <w:tabs>
          <w:tab w:val="clear" w:pos="357"/>
        </w:tabs>
        <w:rPr>
          <w:rFonts w:ascii="Open Sans" w:hAnsi="Open Sans" w:cs="Open Sans"/>
          <w:bCs/>
        </w:rPr>
      </w:pPr>
      <w:r>
        <w:rPr>
          <w:rFonts w:ascii="Open Sans" w:hAnsi="Open Sans" w:cs="Open Sans"/>
          <w:bCs/>
        </w:rPr>
        <w:t>I</w:t>
      </w:r>
      <w:r w:rsidRPr="00DF1384">
        <w:rPr>
          <w:rFonts w:ascii="Open Sans" w:hAnsi="Open Sans" w:cs="Open Sans"/>
          <w:bCs/>
        </w:rPr>
        <w:t>mplemented a</w:t>
      </w:r>
      <w:r>
        <w:rPr>
          <w:rFonts w:ascii="Open Sans" w:hAnsi="Open Sans" w:cs="Open Sans"/>
          <w:bCs/>
        </w:rPr>
        <w:t xml:space="preserve">n </w:t>
      </w:r>
      <w:r w:rsidRPr="00DF1384">
        <w:rPr>
          <w:rFonts w:ascii="Open Sans" w:hAnsi="Open Sans" w:cs="Open Sans"/>
          <w:bCs/>
        </w:rPr>
        <w:t>Aged Care Clinical Governance Framework</w:t>
      </w:r>
      <w:r>
        <w:rPr>
          <w:rFonts w:ascii="Open Sans" w:hAnsi="Open Sans" w:cs="Open Sans"/>
          <w:bCs/>
        </w:rPr>
        <w:t>.</w:t>
      </w:r>
    </w:p>
    <w:p w14:paraId="72566B91" w14:textId="77777777" w:rsidR="00E05631" w:rsidRDefault="00E05631" w:rsidP="00E05631">
      <w:pPr>
        <w:pStyle w:val="ListParagraph"/>
        <w:numPr>
          <w:ilvl w:val="0"/>
          <w:numId w:val="22"/>
        </w:numPr>
        <w:tabs>
          <w:tab w:val="clear" w:pos="357"/>
        </w:tabs>
        <w:spacing w:before="240"/>
        <w:rPr>
          <w:rFonts w:ascii="Open Sans" w:hAnsi="Open Sans" w:cs="Open Sans"/>
          <w:bCs/>
        </w:rPr>
      </w:pPr>
      <w:r w:rsidRPr="00DF1384">
        <w:rPr>
          <w:rFonts w:ascii="Open Sans" w:hAnsi="Open Sans" w:cs="Open Sans"/>
          <w:bCs/>
        </w:rPr>
        <w:t>Mandatory training compliance is reported regularly through executive to Board ensuring ongoing monitoring and compliance at all levels of the organisation</w:t>
      </w:r>
      <w:r>
        <w:rPr>
          <w:rFonts w:ascii="Open Sans" w:hAnsi="Open Sans" w:cs="Open Sans"/>
          <w:bCs/>
        </w:rPr>
        <w:t>.</w:t>
      </w:r>
    </w:p>
    <w:p w14:paraId="78699754" w14:textId="77777777" w:rsidR="00E05631" w:rsidRDefault="00E05631" w:rsidP="00E05631">
      <w:pPr>
        <w:pStyle w:val="ListParagraph"/>
        <w:numPr>
          <w:ilvl w:val="0"/>
          <w:numId w:val="22"/>
        </w:numPr>
        <w:tabs>
          <w:tab w:val="clear" w:pos="357"/>
        </w:tabs>
        <w:spacing w:before="240"/>
        <w:rPr>
          <w:rFonts w:ascii="Open Sans" w:hAnsi="Open Sans" w:cs="Open Sans"/>
          <w:bCs/>
        </w:rPr>
      </w:pPr>
      <w:r>
        <w:rPr>
          <w:rFonts w:ascii="Open Sans" w:hAnsi="Open Sans" w:cs="Open Sans"/>
          <w:bCs/>
        </w:rPr>
        <w:t>Ongoing c</w:t>
      </w:r>
      <w:r w:rsidRPr="00DF1384">
        <w:rPr>
          <w:rFonts w:ascii="Open Sans" w:hAnsi="Open Sans" w:cs="Open Sans"/>
          <w:bCs/>
        </w:rPr>
        <w:t>omprehensive wound and pressure injury education</w:t>
      </w:r>
      <w:r>
        <w:rPr>
          <w:rFonts w:ascii="Open Sans" w:hAnsi="Open Sans" w:cs="Open Sans"/>
          <w:bCs/>
        </w:rPr>
        <w:t xml:space="preserve">, </w:t>
      </w:r>
      <w:r w:rsidRPr="00DF1384">
        <w:rPr>
          <w:rFonts w:ascii="Open Sans" w:hAnsi="Open Sans" w:cs="Open Sans"/>
          <w:bCs/>
        </w:rPr>
        <w:t>and wound care management processes are established</w:t>
      </w:r>
      <w:r>
        <w:rPr>
          <w:rFonts w:ascii="Open Sans" w:hAnsi="Open Sans" w:cs="Open Sans"/>
          <w:bCs/>
        </w:rPr>
        <w:t xml:space="preserve">. </w:t>
      </w:r>
    </w:p>
    <w:p w14:paraId="05DF62E3" w14:textId="77777777" w:rsidR="00E05631" w:rsidRPr="00DF1384" w:rsidRDefault="00E05631" w:rsidP="00E05631">
      <w:pPr>
        <w:pStyle w:val="ListParagraph"/>
        <w:numPr>
          <w:ilvl w:val="0"/>
          <w:numId w:val="22"/>
        </w:numPr>
        <w:spacing w:before="240"/>
        <w:rPr>
          <w:rFonts w:ascii="Open Sans" w:hAnsi="Open Sans" w:cs="Open Sans"/>
          <w:bCs/>
        </w:rPr>
      </w:pPr>
      <w:r w:rsidRPr="00DF1384">
        <w:rPr>
          <w:rFonts w:ascii="Open Sans" w:hAnsi="Open Sans" w:cs="Open Sans"/>
          <w:bCs/>
        </w:rPr>
        <w:t xml:space="preserve">The organisation has revised its clinical governance committee structure to enable robust reporting and accountability for quality and safety indicators including those relating specifically to </w:t>
      </w:r>
      <w:r>
        <w:rPr>
          <w:rFonts w:ascii="Open Sans" w:hAnsi="Open Sans" w:cs="Open Sans"/>
          <w:bCs/>
        </w:rPr>
        <w:t>the Quality Standards</w:t>
      </w:r>
      <w:r w:rsidRPr="00DF1384">
        <w:rPr>
          <w:rFonts w:ascii="Open Sans" w:hAnsi="Open Sans" w:cs="Open Sans"/>
          <w:bCs/>
        </w:rPr>
        <w:t xml:space="preserve"> compliance.</w:t>
      </w:r>
    </w:p>
    <w:p w14:paraId="65E14B32" w14:textId="77777777" w:rsidR="00E05631" w:rsidRPr="001E50C0" w:rsidRDefault="00E05631" w:rsidP="00E05631">
      <w:pPr>
        <w:rPr>
          <w:rFonts w:ascii="Open Sans" w:hAnsi="Open Sans" w:cs="Open Sans"/>
          <w:shd w:val="clear" w:color="auto" w:fill="FFFFFF"/>
        </w:rPr>
      </w:pPr>
      <w:r>
        <w:rPr>
          <w:rFonts w:ascii="Open Sans" w:hAnsi="Open Sans" w:cs="Open Sans"/>
          <w:shd w:val="clear" w:color="auto" w:fill="FFFFFF"/>
        </w:rPr>
        <w:t>The Assessment Contact Report found the provider had</w:t>
      </w:r>
      <w:r w:rsidRPr="001E50C0">
        <w:rPr>
          <w:rFonts w:ascii="Open Sans" w:hAnsi="Open Sans" w:cs="Open Sans"/>
          <w:shd w:val="clear" w:color="auto" w:fill="FFFFFF"/>
        </w:rPr>
        <w:t xml:space="preserve"> </w:t>
      </w:r>
      <w:r w:rsidRPr="001E50C0">
        <w:rPr>
          <w:rFonts w:ascii="Open Sans" w:hAnsi="Open Sans" w:cs="Open Sans"/>
        </w:rPr>
        <w:t xml:space="preserve">effective </w:t>
      </w:r>
      <w:r w:rsidRPr="001E50C0">
        <w:rPr>
          <w:rFonts w:ascii="Open Sans" w:hAnsi="Open Sans" w:cs="Open Sans"/>
          <w:color w:val="auto"/>
        </w:rPr>
        <w:t>organisation wide governance systems relating to information management, continuous improvement, financial governance, workforce governance, regulatory compliance and feedback and complaints</w:t>
      </w:r>
      <w:r>
        <w:rPr>
          <w:rFonts w:ascii="Open Sans" w:hAnsi="Open Sans" w:cs="Open Sans"/>
          <w:color w:val="auto"/>
        </w:rPr>
        <w:t xml:space="preserve"> and provided some examples of these.  </w:t>
      </w:r>
    </w:p>
    <w:p w14:paraId="328CE497" w14:textId="56DD19CE" w:rsidR="00B70DF7" w:rsidRPr="007A2323" w:rsidRDefault="00B70DF7" w:rsidP="0036130C">
      <w:pPr>
        <w:pStyle w:val="NormalArial"/>
        <w:rPr>
          <w:rFonts w:ascii="Open Sans" w:hAnsi="Open Sans" w:cs="Open Sans"/>
          <w:color w:val="auto"/>
        </w:rPr>
      </w:pPr>
    </w:p>
    <w:sectPr w:rsidR="00B70DF7"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DA11" w14:textId="77777777" w:rsidR="0072346B" w:rsidRDefault="0072346B">
      <w:pPr>
        <w:spacing w:after="0"/>
      </w:pPr>
      <w:r>
        <w:separator/>
      </w:r>
    </w:p>
  </w:endnote>
  <w:endnote w:type="continuationSeparator" w:id="0">
    <w:p w14:paraId="2AB628D1" w14:textId="77777777" w:rsidR="0072346B" w:rsidRDefault="007234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3CD9" w14:textId="77777777" w:rsidR="00B70DF7" w:rsidRPr="00DF37F2" w:rsidRDefault="00236A53"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Allawah Special Care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B0F29EB" w14:textId="77777777" w:rsidR="00B70DF7" w:rsidRPr="00DF37F2" w:rsidRDefault="00236A5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3362</w:t>
    </w:r>
    <w:bookmarkEnd w:id="3"/>
    <w:r w:rsidRPr="00DF37F2">
      <w:rPr>
        <w:rStyle w:val="FooterBold"/>
        <w:rFonts w:ascii="Arial" w:hAnsi="Arial"/>
        <w:b w:val="0"/>
      </w:rPr>
      <w:tab/>
      <w:t xml:space="preserve">OFFICIAL: Sensitive </w:t>
    </w:r>
  </w:p>
  <w:p w14:paraId="3FC81B73" w14:textId="77777777" w:rsidR="00B70DF7" w:rsidRPr="00DF37F2" w:rsidRDefault="00236A5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E8EA" w14:textId="77777777" w:rsidR="00B70DF7" w:rsidRDefault="00B70DF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D4DA" w14:textId="77777777" w:rsidR="0072346B" w:rsidRDefault="0072346B" w:rsidP="00D71F88">
      <w:pPr>
        <w:spacing w:after="0"/>
      </w:pPr>
      <w:r>
        <w:separator/>
      </w:r>
    </w:p>
  </w:footnote>
  <w:footnote w:type="continuationSeparator" w:id="0">
    <w:p w14:paraId="26ABFE6E" w14:textId="77777777" w:rsidR="0072346B" w:rsidRDefault="0072346B" w:rsidP="00D71F88">
      <w:pPr>
        <w:spacing w:after="0"/>
      </w:pPr>
      <w:r>
        <w:continuationSeparator/>
      </w:r>
    </w:p>
  </w:footnote>
  <w:footnote w:id="1">
    <w:p w14:paraId="08173858" w14:textId="38347AB4" w:rsidR="00B70DF7" w:rsidRDefault="00236A5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7C572D">
        <w:rPr>
          <w:rFonts w:ascii="Arial" w:hAnsi="Arial"/>
          <w:color w:val="auto"/>
          <w:sz w:val="20"/>
          <w:szCs w:val="20"/>
        </w:rPr>
        <w:t>section 68A</w:t>
      </w:r>
      <w:r w:rsidR="007C572D" w:rsidRPr="007C572D">
        <w:rPr>
          <w:rFonts w:ascii="Arial" w:hAnsi="Arial"/>
          <w:color w:val="auto"/>
          <w:sz w:val="20"/>
          <w:szCs w:val="20"/>
        </w:rPr>
        <w:t xml:space="preserve"> </w:t>
      </w:r>
      <w:r w:rsidRPr="007C572D">
        <w:rPr>
          <w:rFonts w:ascii="Arial" w:hAnsi="Arial"/>
          <w:color w:val="auto"/>
          <w:sz w:val="20"/>
          <w:szCs w:val="20"/>
        </w:rPr>
        <w:t>of the</w:t>
      </w:r>
      <w:r w:rsidRPr="00443CA4">
        <w:rPr>
          <w:rFonts w:ascii="Arial" w:hAnsi="Arial"/>
          <w:sz w:val="20"/>
          <w:szCs w:val="20"/>
        </w:rPr>
        <w:t xml:space="preserve"> Aged Care Quality and Safety Commission Rules 2018.</w:t>
      </w:r>
    </w:p>
    <w:p w14:paraId="7DD93B71" w14:textId="77777777" w:rsidR="00B70DF7" w:rsidRDefault="00B70DF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D8A9" w14:textId="77777777" w:rsidR="00B70DF7" w:rsidRDefault="00236A53">
    <w:pPr>
      <w:pStyle w:val="Header"/>
    </w:pPr>
    <w:r>
      <w:rPr>
        <w:noProof/>
        <w:color w:val="2B579A"/>
        <w:shd w:val="clear" w:color="auto" w:fill="E6E6E6"/>
        <w:lang w:val="en-US"/>
      </w:rPr>
      <w:drawing>
        <wp:anchor distT="0" distB="0" distL="114300" distR="114300" simplePos="0" relativeHeight="251658241" behindDoc="1" locked="0" layoutInCell="1" allowOverlap="1" wp14:anchorId="52054F3A" wp14:editId="30BD3D9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4EEE" w14:textId="77777777" w:rsidR="00B70DF7" w:rsidRDefault="00236A53">
    <w:pPr>
      <w:pStyle w:val="Header"/>
    </w:pPr>
    <w:r>
      <w:rPr>
        <w:noProof/>
      </w:rPr>
      <w:drawing>
        <wp:anchor distT="0" distB="0" distL="114300" distR="114300" simplePos="0" relativeHeight="251658240" behindDoc="0" locked="0" layoutInCell="1" allowOverlap="1" wp14:anchorId="66F165D5" wp14:editId="55DC864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C34EF78">
      <w:start w:val="1"/>
      <w:numFmt w:val="lowerRoman"/>
      <w:lvlText w:val="(%1)"/>
      <w:lvlJc w:val="left"/>
      <w:pPr>
        <w:ind w:left="1080" w:hanging="720"/>
      </w:pPr>
      <w:rPr>
        <w:rFonts w:hint="default"/>
      </w:rPr>
    </w:lvl>
    <w:lvl w:ilvl="1" w:tplc="6AD25B0C" w:tentative="1">
      <w:start w:val="1"/>
      <w:numFmt w:val="lowerLetter"/>
      <w:lvlText w:val="%2."/>
      <w:lvlJc w:val="left"/>
      <w:pPr>
        <w:ind w:left="1440" w:hanging="360"/>
      </w:pPr>
    </w:lvl>
    <w:lvl w:ilvl="2" w:tplc="7686948E" w:tentative="1">
      <w:start w:val="1"/>
      <w:numFmt w:val="lowerRoman"/>
      <w:lvlText w:val="%3."/>
      <w:lvlJc w:val="right"/>
      <w:pPr>
        <w:ind w:left="2160" w:hanging="180"/>
      </w:pPr>
    </w:lvl>
    <w:lvl w:ilvl="3" w:tplc="A8541D62" w:tentative="1">
      <w:start w:val="1"/>
      <w:numFmt w:val="decimal"/>
      <w:lvlText w:val="%4."/>
      <w:lvlJc w:val="left"/>
      <w:pPr>
        <w:ind w:left="2880" w:hanging="360"/>
      </w:pPr>
    </w:lvl>
    <w:lvl w:ilvl="4" w:tplc="7FECF498" w:tentative="1">
      <w:start w:val="1"/>
      <w:numFmt w:val="lowerLetter"/>
      <w:lvlText w:val="%5."/>
      <w:lvlJc w:val="left"/>
      <w:pPr>
        <w:ind w:left="3600" w:hanging="360"/>
      </w:pPr>
    </w:lvl>
    <w:lvl w:ilvl="5" w:tplc="019643A0" w:tentative="1">
      <w:start w:val="1"/>
      <w:numFmt w:val="lowerRoman"/>
      <w:lvlText w:val="%6."/>
      <w:lvlJc w:val="right"/>
      <w:pPr>
        <w:ind w:left="4320" w:hanging="180"/>
      </w:pPr>
    </w:lvl>
    <w:lvl w:ilvl="6" w:tplc="B20892D6" w:tentative="1">
      <w:start w:val="1"/>
      <w:numFmt w:val="decimal"/>
      <w:lvlText w:val="%7."/>
      <w:lvlJc w:val="left"/>
      <w:pPr>
        <w:ind w:left="5040" w:hanging="360"/>
      </w:pPr>
    </w:lvl>
    <w:lvl w:ilvl="7" w:tplc="85EC1FCC" w:tentative="1">
      <w:start w:val="1"/>
      <w:numFmt w:val="lowerLetter"/>
      <w:lvlText w:val="%8."/>
      <w:lvlJc w:val="left"/>
      <w:pPr>
        <w:ind w:left="5760" w:hanging="360"/>
      </w:pPr>
    </w:lvl>
    <w:lvl w:ilvl="8" w:tplc="3F200038" w:tentative="1">
      <w:start w:val="1"/>
      <w:numFmt w:val="lowerRoman"/>
      <w:lvlText w:val="%9."/>
      <w:lvlJc w:val="right"/>
      <w:pPr>
        <w:ind w:left="6480" w:hanging="180"/>
      </w:pPr>
    </w:lvl>
  </w:abstractNum>
  <w:abstractNum w:abstractNumId="2" w15:restartNumberingAfterBreak="0">
    <w:nsid w:val="083D3BBE"/>
    <w:multiLevelType w:val="hybridMultilevel"/>
    <w:tmpl w:val="454CE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E63E915E">
      <w:start w:val="1"/>
      <w:numFmt w:val="lowerRoman"/>
      <w:lvlText w:val="(%1)"/>
      <w:lvlJc w:val="left"/>
      <w:pPr>
        <w:ind w:left="1080" w:hanging="720"/>
      </w:pPr>
      <w:rPr>
        <w:rFonts w:hint="default"/>
      </w:rPr>
    </w:lvl>
    <w:lvl w:ilvl="1" w:tplc="2D02F236" w:tentative="1">
      <w:start w:val="1"/>
      <w:numFmt w:val="lowerLetter"/>
      <w:lvlText w:val="%2."/>
      <w:lvlJc w:val="left"/>
      <w:pPr>
        <w:ind w:left="1440" w:hanging="360"/>
      </w:pPr>
    </w:lvl>
    <w:lvl w:ilvl="2" w:tplc="C8BA30AE" w:tentative="1">
      <w:start w:val="1"/>
      <w:numFmt w:val="lowerRoman"/>
      <w:lvlText w:val="%3."/>
      <w:lvlJc w:val="right"/>
      <w:pPr>
        <w:ind w:left="2160" w:hanging="180"/>
      </w:pPr>
    </w:lvl>
    <w:lvl w:ilvl="3" w:tplc="0BEEE952" w:tentative="1">
      <w:start w:val="1"/>
      <w:numFmt w:val="decimal"/>
      <w:lvlText w:val="%4."/>
      <w:lvlJc w:val="left"/>
      <w:pPr>
        <w:ind w:left="2880" w:hanging="360"/>
      </w:pPr>
    </w:lvl>
    <w:lvl w:ilvl="4" w:tplc="8DD232E4" w:tentative="1">
      <w:start w:val="1"/>
      <w:numFmt w:val="lowerLetter"/>
      <w:lvlText w:val="%5."/>
      <w:lvlJc w:val="left"/>
      <w:pPr>
        <w:ind w:left="3600" w:hanging="360"/>
      </w:pPr>
    </w:lvl>
    <w:lvl w:ilvl="5" w:tplc="E6BEB266" w:tentative="1">
      <w:start w:val="1"/>
      <w:numFmt w:val="lowerRoman"/>
      <w:lvlText w:val="%6."/>
      <w:lvlJc w:val="right"/>
      <w:pPr>
        <w:ind w:left="4320" w:hanging="180"/>
      </w:pPr>
    </w:lvl>
    <w:lvl w:ilvl="6" w:tplc="5F107DA2" w:tentative="1">
      <w:start w:val="1"/>
      <w:numFmt w:val="decimal"/>
      <w:lvlText w:val="%7."/>
      <w:lvlJc w:val="left"/>
      <w:pPr>
        <w:ind w:left="5040" w:hanging="360"/>
      </w:pPr>
    </w:lvl>
    <w:lvl w:ilvl="7" w:tplc="4E9E92F4" w:tentative="1">
      <w:start w:val="1"/>
      <w:numFmt w:val="lowerLetter"/>
      <w:lvlText w:val="%8."/>
      <w:lvlJc w:val="left"/>
      <w:pPr>
        <w:ind w:left="5760" w:hanging="360"/>
      </w:pPr>
    </w:lvl>
    <w:lvl w:ilvl="8" w:tplc="3F4E1E28"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100C1EDE">
      <w:start w:val="1"/>
      <w:numFmt w:val="lowerRoman"/>
      <w:lvlText w:val="(%1)"/>
      <w:lvlJc w:val="left"/>
      <w:pPr>
        <w:ind w:left="1080" w:hanging="720"/>
      </w:pPr>
      <w:rPr>
        <w:rFonts w:hint="default"/>
      </w:rPr>
    </w:lvl>
    <w:lvl w:ilvl="1" w:tplc="713C7170" w:tentative="1">
      <w:start w:val="1"/>
      <w:numFmt w:val="lowerLetter"/>
      <w:lvlText w:val="%2."/>
      <w:lvlJc w:val="left"/>
      <w:pPr>
        <w:ind w:left="1440" w:hanging="360"/>
      </w:pPr>
    </w:lvl>
    <w:lvl w:ilvl="2" w:tplc="78C80DE2" w:tentative="1">
      <w:start w:val="1"/>
      <w:numFmt w:val="lowerRoman"/>
      <w:lvlText w:val="%3."/>
      <w:lvlJc w:val="right"/>
      <w:pPr>
        <w:ind w:left="2160" w:hanging="180"/>
      </w:pPr>
    </w:lvl>
    <w:lvl w:ilvl="3" w:tplc="D8E08D40" w:tentative="1">
      <w:start w:val="1"/>
      <w:numFmt w:val="decimal"/>
      <w:lvlText w:val="%4."/>
      <w:lvlJc w:val="left"/>
      <w:pPr>
        <w:ind w:left="2880" w:hanging="360"/>
      </w:pPr>
    </w:lvl>
    <w:lvl w:ilvl="4" w:tplc="779AB76E" w:tentative="1">
      <w:start w:val="1"/>
      <w:numFmt w:val="lowerLetter"/>
      <w:lvlText w:val="%5."/>
      <w:lvlJc w:val="left"/>
      <w:pPr>
        <w:ind w:left="3600" w:hanging="360"/>
      </w:pPr>
    </w:lvl>
    <w:lvl w:ilvl="5" w:tplc="9C6667B8" w:tentative="1">
      <w:start w:val="1"/>
      <w:numFmt w:val="lowerRoman"/>
      <w:lvlText w:val="%6."/>
      <w:lvlJc w:val="right"/>
      <w:pPr>
        <w:ind w:left="4320" w:hanging="180"/>
      </w:pPr>
    </w:lvl>
    <w:lvl w:ilvl="6" w:tplc="747AD204" w:tentative="1">
      <w:start w:val="1"/>
      <w:numFmt w:val="decimal"/>
      <w:lvlText w:val="%7."/>
      <w:lvlJc w:val="left"/>
      <w:pPr>
        <w:ind w:left="5040" w:hanging="360"/>
      </w:pPr>
    </w:lvl>
    <w:lvl w:ilvl="7" w:tplc="7EE20F84" w:tentative="1">
      <w:start w:val="1"/>
      <w:numFmt w:val="lowerLetter"/>
      <w:lvlText w:val="%8."/>
      <w:lvlJc w:val="left"/>
      <w:pPr>
        <w:ind w:left="5760" w:hanging="360"/>
      </w:pPr>
    </w:lvl>
    <w:lvl w:ilvl="8" w:tplc="97BCAAC4"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8CAC369E">
      <w:start w:val="1"/>
      <w:numFmt w:val="bullet"/>
      <w:lvlText w:val=""/>
      <w:lvlJc w:val="left"/>
      <w:pPr>
        <w:ind w:left="720" w:hanging="360"/>
      </w:pPr>
      <w:rPr>
        <w:rFonts w:ascii="Symbol" w:hAnsi="Symbol" w:hint="default"/>
        <w:color w:val="auto"/>
        <w:sz w:val="24"/>
        <w:szCs w:val="24"/>
      </w:rPr>
    </w:lvl>
    <w:lvl w:ilvl="1" w:tplc="B1244EB4" w:tentative="1">
      <w:start w:val="1"/>
      <w:numFmt w:val="bullet"/>
      <w:lvlText w:val="o"/>
      <w:lvlJc w:val="left"/>
      <w:pPr>
        <w:ind w:left="1440" w:hanging="360"/>
      </w:pPr>
      <w:rPr>
        <w:rFonts w:ascii="Courier New" w:hAnsi="Courier New" w:cs="Courier New" w:hint="default"/>
      </w:rPr>
    </w:lvl>
    <w:lvl w:ilvl="2" w:tplc="E08E26C8" w:tentative="1">
      <w:start w:val="1"/>
      <w:numFmt w:val="bullet"/>
      <w:lvlText w:val=""/>
      <w:lvlJc w:val="left"/>
      <w:pPr>
        <w:ind w:left="2160" w:hanging="360"/>
      </w:pPr>
      <w:rPr>
        <w:rFonts w:ascii="Wingdings" w:hAnsi="Wingdings" w:hint="default"/>
      </w:rPr>
    </w:lvl>
    <w:lvl w:ilvl="3" w:tplc="246EFA78" w:tentative="1">
      <w:start w:val="1"/>
      <w:numFmt w:val="bullet"/>
      <w:lvlText w:val=""/>
      <w:lvlJc w:val="left"/>
      <w:pPr>
        <w:ind w:left="2880" w:hanging="360"/>
      </w:pPr>
      <w:rPr>
        <w:rFonts w:ascii="Symbol" w:hAnsi="Symbol" w:hint="default"/>
      </w:rPr>
    </w:lvl>
    <w:lvl w:ilvl="4" w:tplc="69B47848" w:tentative="1">
      <w:start w:val="1"/>
      <w:numFmt w:val="bullet"/>
      <w:lvlText w:val="o"/>
      <w:lvlJc w:val="left"/>
      <w:pPr>
        <w:ind w:left="3600" w:hanging="360"/>
      </w:pPr>
      <w:rPr>
        <w:rFonts w:ascii="Courier New" w:hAnsi="Courier New" w:cs="Courier New" w:hint="default"/>
      </w:rPr>
    </w:lvl>
    <w:lvl w:ilvl="5" w:tplc="D0CE0924" w:tentative="1">
      <w:start w:val="1"/>
      <w:numFmt w:val="bullet"/>
      <w:lvlText w:val=""/>
      <w:lvlJc w:val="left"/>
      <w:pPr>
        <w:ind w:left="4320" w:hanging="360"/>
      </w:pPr>
      <w:rPr>
        <w:rFonts w:ascii="Wingdings" w:hAnsi="Wingdings" w:hint="default"/>
      </w:rPr>
    </w:lvl>
    <w:lvl w:ilvl="6" w:tplc="2B54A97A" w:tentative="1">
      <w:start w:val="1"/>
      <w:numFmt w:val="bullet"/>
      <w:lvlText w:val=""/>
      <w:lvlJc w:val="left"/>
      <w:pPr>
        <w:ind w:left="5040" w:hanging="360"/>
      </w:pPr>
      <w:rPr>
        <w:rFonts w:ascii="Symbol" w:hAnsi="Symbol" w:hint="default"/>
      </w:rPr>
    </w:lvl>
    <w:lvl w:ilvl="7" w:tplc="2FEE2A18" w:tentative="1">
      <w:start w:val="1"/>
      <w:numFmt w:val="bullet"/>
      <w:lvlText w:val="o"/>
      <w:lvlJc w:val="left"/>
      <w:pPr>
        <w:ind w:left="5760" w:hanging="360"/>
      </w:pPr>
      <w:rPr>
        <w:rFonts w:ascii="Courier New" w:hAnsi="Courier New" w:cs="Courier New" w:hint="default"/>
      </w:rPr>
    </w:lvl>
    <w:lvl w:ilvl="8" w:tplc="3E001442"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4B1E2CAC">
      <w:start w:val="1"/>
      <w:numFmt w:val="lowerRoman"/>
      <w:lvlText w:val="(%1)"/>
      <w:lvlJc w:val="left"/>
      <w:pPr>
        <w:ind w:left="1080" w:hanging="720"/>
      </w:pPr>
      <w:rPr>
        <w:rFonts w:hint="default"/>
      </w:rPr>
    </w:lvl>
    <w:lvl w:ilvl="1" w:tplc="51023CD4" w:tentative="1">
      <w:start w:val="1"/>
      <w:numFmt w:val="lowerLetter"/>
      <w:lvlText w:val="%2."/>
      <w:lvlJc w:val="left"/>
      <w:pPr>
        <w:ind w:left="1440" w:hanging="360"/>
      </w:pPr>
    </w:lvl>
    <w:lvl w:ilvl="2" w:tplc="E8EC2424" w:tentative="1">
      <w:start w:val="1"/>
      <w:numFmt w:val="lowerRoman"/>
      <w:lvlText w:val="%3."/>
      <w:lvlJc w:val="right"/>
      <w:pPr>
        <w:ind w:left="2160" w:hanging="180"/>
      </w:pPr>
    </w:lvl>
    <w:lvl w:ilvl="3" w:tplc="E724FA98" w:tentative="1">
      <w:start w:val="1"/>
      <w:numFmt w:val="decimal"/>
      <w:lvlText w:val="%4."/>
      <w:lvlJc w:val="left"/>
      <w:pPr>
        <w:ind w:left="2880" w:hanging="360"/>
      </w:pPr>
    </w:lvl>
    <w:lvl w:ilvl="4" w:tplc="3DC293E4" w:tentative="1">
      <w:start w:val="1"/>
      <w:numFmt w:val="lowerLetter"/>
      <w:lvlText w:val="%5."/>
      <w:lvlJc w:val="left"/>
      <w:pPr>
        <w:ind w:left="3600" w:hanging="360"/>
      </w:pPr>
    </w:lvl>
    <w:lvl w:ilvl="5" w:tplc="FB6E7180" w:tentative="1">
      <w:start w:val="1"/>
      <w:numFmt w:val="lowerRoman"/>
      <w:lvlText w:val="%6."/>
      <w:lvlJc w:val="right"/>
      <w:pPr>
        <w:ind w:left="4320" w:hanging="180"/>
      </w:pPr>
    </w:lvl>
    <w:lvl w:ilvl="6" w:tplc="CFC4185A" w:tentative="1">
      <w:start w:val="1"/>
      <w:numFmt w:val="decimal"/>
      <w:lvlText w:val="%7."/>
      <w:lvlJc w:val="left"/>
      <w:pPr>
        <w:ind w:left="5040" w:hanging="360"/>
      </w:pPr>
    </w:lvl>
    <w:lvl w:ilvl="7" w:tplc="9BF0BC4A" w:tentative="1">
      <w:start w:val="1"/>
      <w:numFmt w:val="lowerLetter"/>
      <w:lvlText w:val="%8."/>
      <w:lvlJc w:val="left"/>
      <w:pPr>
        <w:ind w:left="5760" w:hanging="360"/>
      </w:pPr>
    </w:lvl>
    <w:lvl w:ilvl="8" w:tplc="188650A8" w:tentative="1">
      <w:start w:val="1"/>
      <w:numFmt w:val="lowerRoman"/>
      <w:lvlText w:val="%9."/>
      <w:lvlJc w:val="right"/>
      <w:pPr>
        <w:ind w:left="6480" w:hanging="180"/>
      </w:pPr>
    </w:lvl>
  </w:abstractNum>
  <w:abstractNum w:abstractNumId="7" w15:restartNumberingAfterBreak="0">
    <w:nsid w:val="203B3E6A"/>
    <w:multiLevelType w:val="hybridMultilevel"/>
    <w:tmpl w:val="62444E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6416C9"/>
    <w:multiLevelType w:val="hybridMultilevel"/>
    <w:tmpl w:val="86B0A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B65746"/>
    <w:multiLevelType w:val="hybridMultilevel"/>
    <w:tmpl w:val="0C58F3FE"/>
    <w:lvl w:ilvl="0" w:tplc="87E863EC">
      <w:start w:val="1"/>
      <w:numFmt w:val="lowerRoman"/>
      <w:lvlText w:val="(%1)"/>
      <w:lvlJc w:val="left"/>
      <w:pPr>
        <w:ind w:left="1080" w:hanging="720"/>
      </w:pPr>
      <w:rPr>
        <w:rFonts w:hint="default"/>
      </w:rPr>
    </w:lvl>
    <w:lvl w:ilvl="1" w:tplc="B892373A" w:tentative="1">
      <w:start w:val="1"/>
      <w:numFmt w:val="lowerLetter"/>
      <w:lvlText w:val="%2."/>
      <w:lvlJc w:val="left"/>
      <w:pPr>
        <w:ind w:left="1440" w:hanging="360"/>
      </w:pPr>
    </w:lvl>
    <w:lvl w:ilvl="2" w:tplc="1CD46CE4" w:tentative="1">
      <w:start w:val="1"/>
      <w:numFmt w:val="lowerRoman"/>
      <w:lvlText w:val="%3."/>
      <w:lvlJc w:val="right"/>
      <w:pPr>
        <w:ind w:left="2160" w:hanging="180"/>
      </w:pPr>
    </w:lvl>
    <w:lvl w:ilvl="3" w:tplc="D8060AC0" w:tentative="1">
      <w:start w:val="1"/>
      <w:numFmt w:val="decimal"/>
      <w:lvlText w:val="%4."/>
      <w:lvlJc w:val="left"/>
      <w:pPr>
        <w:ind w:left="2880" w:hanging="360"/>
      </w:pPr>
    </w:lvl>
    <w:lvl w:ilvl="4" w:tplc="D8DCFF94" w:tentative="1">
      <w:start w:val="1"/>
      <w:numFmt w:val="lowerLetter"/>
      <w:lvlText w:val="%5."/>
      <w:lvlJc w:val="left"/>
      <w:pPr>
        <w:ind w:left="3600" w:hanging="360"/>
      </w:pPr>
    </w:lvl>
    <w:lvl w:ilvl="5" w:tplc="5F84DA08" w:tentative="1">
      <w:start w:val="1"/>
      <w:numFmt w:val="lowerRoman"/>
      <w:lvlText w:val="%6."/>
      <w:lvlJc w:val="right"/>
      <w:pPr>
        <w:ind w:left="4320" w:hanging="180"/>
      </w:pPr>
    </w:lvl>
    <w:lvl w:ilvl="6" w:tplc="FA564052" w:tentative="1">
      <w:start w:val="1"/>
      <w:numFmt w:val="decimal"/>
      <w:lvlText w:val="%7."/>
      <w:lvlJc w:val="left"/>
      <w:pPr>
        <w:ind w:left="5040" w:hanging="360"/>
      </w:pPr>
    </w:lvl>
    <w:lvl w:ilvl="7" w:tplc="F80A29B6" w:tentative="1">
      <w:start w:val="1"/>
      <w:numFmt w:val="lowerLetter"/>
      <w:lvlText w:val="%8."/>
      <w:lvlJc w:val="left"/>
      <w:pPr>
        <w:ind w:left="5760" w:hanging="360"/>
      </w:pPr>
    </w:lvl>
    <w:lvl w:ilvl="8" w:tplc="9FC6D9D6"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3572BEBE">
      <w:start w:val="1"/>
      <w:numFmt w:val="lowerRoman"/>
      <w:lvlText w:val="(%1)"/>
      <w:lvlJc w:val="left"/>
      <w:pPr>
        <w:ind w:left="1080" w:hanging="720"/>
      </w:pPr>
      <w:rPr>
        <w:rFonts w:hint="default"/>
      </w:rPr>
    </w:lvl>
    <w:lvl w:ilvl="1" w:tplc="1166C804" w:tentative="1">
      <w:start w:val="1"/>
      <w:numFmt w:val="lowerLetter"/>
      <w:lvlText w:val="%2."/>
      <w:lvlJc w:val="left"/>
      <w:pPr>
        <w:ind w:left="1440" w:hanging="360"/>
      </w:pPr>
    </w:lvl>
    <w:lvl w:ilvl="2" w:tplc="CE44C40A" w:tentative="1">
      <w:start w:val="1"/>
      <w:numFmt w:val="lowerRoman"/>
      <w:lvlText w:val="%3."/>
      <w:lvlJc w:val="right"/>
      <w:pPr>
        <w:ind w:left="2160" w:hanging="180"/>
      </w:pPr>
    </w:lvl>
    <w:lvl w:ilvl="3" w:tplc="531CDD04" w:tentative="1">
      <w:start w:val="1"/>
      <w:numFmt w:val="decimal"/>
      <w:lvlText w:val="%4."/>
      <w:lvlJc w:val="left"/>
      <w:pPr>
        <w:ind w:left="2880" w:hanging="360"/>
      </w:pPr>
    </w:lvl>
    <w:lvl w:ilvl="4" w:tplc="665A0C3C" w:tentative="1">
      <w:start w:val="1"/>
      <w:numFmt w:val="lowerLetter"/>
      <w:lvlText w:val="%5."/>
      <w:lvlJc w:val="left"/>
      <w:pPr>
        <w:ind w:left="3600" w:hanging="360"/>
      </w:pPr>
    </w:lvl>
    <w:lvl w:ilvl="5" w:tplc="BC64E9EA" w:tentative="1">
      <w:start w:val="1"/>
      <w:numFmt w:val="lowerRoman"/>
      <w:lvlText w:val="%6."/>
      <w:lvlJc w:val="right"/>
      <w:pPr>
        <w:ind w:left="4320" w:hanging="180"/>
      </w:pPr>
    </w:lvl>
    <w:lvl w:ilvl="6" w:tplc="4E0A5206" w:tentative="1">
      <w:start w:val="1"/>
      <w:numFmt w:val="decimal"/>
      <w:lvlText w:val="%7."/>
      <w:lvlJc w:val="left"/>
      <w:pPr>
        <w:ind w:left="5040" w:hanging="360"/>
      </w:pPr>
    </w:lvl>
    <w:lvl w:ilvl="7" w:tplc="373EA2E0" w:tentative="1">
      <w:start w:val="1"/>
      <w:numFmt w:val="lowerLetter"/>
      <w:lvlText w:val="%8."/>
      <w:lvlJc w:val="left"/>
      <w:pPr>
        <w:ind w:left="5760" w:hanging="360"/>
      </w:pPr>
    </w:lvl>
    <w:lvl w:ilvl="8" w:tplc="0A3A914C" w:tentative="1">
      <w:start w:val="1"/>
      <w:numFmt w:val="lowerRoman"/>
      <w:lvlText w:val="%9."/>
      <w:lvlJc w:val="right"/>
      <w:pPr>
        <w:ind w:left="6480" w:hanging="180"/>
      </w:pPr>
    </w:lvl>
  </w:abstractNum>
  <w:abstractNum w:abstractNumId="11" w15:restartNumberingAfterBreak="0">
    <w:nsid w:val="3159570C"/>
    <w:multiLevelType w:val="hybridMultilevel"/>
    <w:tmpl w:val="59521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F75CAA"/>
    <w:multiLevelType w:val="hybridMultilevel"/>
    <w:tmpl w:val="44887E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090A29"/>
    <w:multiLevelType w:val="hybridMultilevel"/>
    <w:tmpl w:val="038C7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F1448E"/>
    <w:multiLevelType w:val="hybridMultilevel"/>
    <w:tmpl w:val="D0AE350E"/>
    <w:lvl w:ilvl="0" w:tplc="7D88276E">
      <w:start w:val="1"/>
      <w:numFmt w:val="lowerRoman"/>
      <w:lvlText w:val="(%1)"/>
      <w:lvlJc w:val="left"/>
      <w:pPr>
        <w:ind w:left="1080" w:hanging="720"/>
      </w:pPr>
      <w:rPr>
        <w:rFonts w:hint="default"/>
      </w:rPr>
    </w:lvl>
    <w:lvl w:ilvl="1" w:tplc="06F4425C" w:tentative="1">
      <w:start w:val="1"/>
      <w:numFmt w:val="lowerLetter"/>
      <w:lvlText w:val="%2."/>
      <w:lvlJc w:val="left"/>
      <w:pPr>
        <w:ind w:left="1440" w:hanging="360"/>
      </w:pPr>
    </w:lvl>
    <w:lvl w:ilvl="2" w:tplc="42C63836" w:tentative="1">
      <w:start w:val="1"/>
      <w:numFmt w:val="lowerRoman"/>
      <w:lvlText w:val="%3."/>
      <w:lvlJc w:val="right"/>
      <w:pPr>
        <w:ind w:left="2160" w:hanging="180"/>
      </w:pPr>
    </w:lvl>
    <w:lvl w:ilvl="3" w:tplc="B7860E2A" w:tentative="1">
      <w:start w:val="1"/>
      <w:numFmt w:val="decimal"/>
      <w:lvlText w:val="%4."/>
      <w:lvlJc w:val="left"/>
      <w:pPr>
        <w:ind w:left="2880" w:hanging="360"/>
      </w:pPr>
    </w:lvl>
    <w:lvl w:ilvl="4" w:tplc="D5F8295C" w:tentative="1">
      <w:start w:val="1"/>
      <w:numFmt w:val="lowerLetter"/>
      <w:lvlText w:val="%5."/>
      <w:lvlJc w:val="left"/>
      <w:pPr>
        <w:ind w:left="3600" w:hanging="360"/>
      </w:pPr>
    </w:lvl>
    <w:lvl w:ilvl="5" w:tplc="F91679E4" w:tentative="1">
      <w:start w:val="1"/>
      <w:numFmt w:val="lowerRoman"/>
      <w:lvlText w:val="%6."/>
      <w:lvlJc w:val="right"/>
      <w:pPr>
        <w:ind w:left="4320" w:hanging="180"/>
      </w:pPr>
    </w:lvl>
    <w:lvl w:ilvl="6" w:tplc="84042A28" w:tentative="1">
      <w:start w:val="1"/>
      <w:numFmt w:val="decimal"/>
      <w:lvlText w:val="%7."/>
      <w:lvlJc w:val="left"/>
      <w:pPr>
        <w:ind w:left="5040" w:hanging="360"/>
      </w:pPr>
    </w:lvl>
    <w:lvl w:ilvl="7" w:tplc="CF7EAA2E" w:tentative="1">
      <w:start w:val="1"/>
      <w:numFmt w:val="lowerLetter"/>
      <w:lvlText w:val="%8."/>
      <w:lvlJc w:val="left"/>
      <w:pPr>
        <w:ind w:left="5760" w:hanging="360"/>
      </w:pPr>
    </w:lvl>
    <w:lvl w:ilvl="8" w:tplc="3C90DCC2" w:tentative="1">
      <w:start w:val="1"/>
      <w:numFmt w:val="lowerRoman"/>
      <w:lvlText w:val="%9."/>
      <w:lvlJc w:val="right"/>
      <w:pPr>
        <w:ind w:left="6480" w:hanging="180"/>
      </w:pPr>
    </w:lvl>
  </w:abstractNum>
  <w:abstractNum w:abstractNumId="15" w15:restartNumberingAfterBreak="0">
    <w:nsid w:val="560E1165"/>
    <w:multiLevelType w:val="hybridMultilevel"/>
    <w:tmpl w:val="D5B04EC8"/>
    <w:lvl w:ilvl="0" w:tplc="4A6438EC">
      <w:start w:val="1"/>
      <w:numFmt w:val="bullet"/>
      <w:lvlText w:val=""/>
      <w:lvlJc w:val="left"/>
      <w:pPr>
        <w:ind w:left="624" w:hanging="267"/>
      </w:pPr>
      <w:rPr>
        <w:rFonts w:ascii="Symbol" w:hAnsi="Symbol" w:hint="default"/>
      </w:rPr>
    </w:lvl>
    <w:lvl w:ilvl="1" w:tplc="40A8FF9E">
      <w:start w:val="1"/>
      <w:numFmt w:val="bullet"/>
      <w:lvlText w:val="o"/>
      <w:lvlJc w:val="left"/>
      <w:pPr>
        <w:ind w:left="1080" w:hanging="360"/>
      </w:pPr>
      <w:rPr>
        <w:rFonts w:ascii="Courier New" w:hAnsi="Courier New" w:cs="Courier New" w:hint="default"/>
      </w:rPr>
    </w:lvl>
    <w:lvl w:ilvl="2" w:tplc="DECE3AF6" w:tentative="1">
      <w:start w:val="1"/>
      <w:numFmt w:val="bullet"/>
      <w:lvlText w:val=""/>
      <w:lvlJc w:val="left"/>
      <w:pPr>
        <w:ind w:left="1800" w:hanging="360"/>
      </w:pPr>
      <w:rPr>
        <w:rFonts w:ascii="Wingdings" w:hAnsi="Wingdings" w:hint="default"/>
      </w:rPr>
    </w:lvl>
    <w:lvl w:ilvl="3" w:tplc="3D1AA050" w:tentative="1">
      <w:start w:val="1"/>
      <w:numFmt w:val="bullet"/>
      <w:lvlText w:val=""/>
      <w:lvlJc w:val="left"/>
      <w:pPr>
        <w:ind w:left="2520" w:hanging="360"/>
      </w:pPr>
      <w:rPr>
        <w:rFonts w:ascii="Symbol" w:hAnsi="Symbol" w:hint="default"/>
      </w:rPr>
    </w:lvl>
    <w:lvl w:ilvl="4" w:tplc="992EDF82" w:tentative="1">
      <w:start w:val="1"/>
      <w:numFmt w:val="bullet"/>
      <w:lvlText w:val="o"/>
      <w:lvlJc w:val="left"/>
      <w:pPr>
        <w:ind w:left="3240" w:hanging="360"/>
      </w:pPr>
      <w:rPr>
        <w:rFonts w:ascii="Courier New" w:hAnsi="Courier New" w:cs="Courier New" w:hint="default"/>
      </w:rPr>
    </w:lvl>
    <w:lvl w:ilvl="5" w:tplc="21400A80" w:tentative="1">
      <w:start w:val="1"/>
      <w:numFmt w:val="bullet"/>
      <w:lvlText w:val=""/>
      <w:lvlJc w:val="left"/>
      <w:pPr>
        <w:ind w:left="3960" w:hanging="360"/>
      </w:pPr>
      <w:rPr>
        <w:rFonts w:ascii="Wingdings" w:hAnsi="Wingdings" w:hint="default"/>
      </w:rPr>
    </w:lvl>
    <w:lvl w:ilvl="6" w:tplc="20F2369A" w:tentative="1">
      <w:start w:val="1"/>
      <w:numFmt w:val="bullet"/>
      <w:lvlText w:val=""/>
      <w:lvlJc w:val="left"/>
      <w:pPr>
        <w:ind w:left="4680" w:hanging="360"/>
      </w:pPr>
      <w:rPr>
        <w:rFonts w:ascii="Symbol" w:hAnsi="Symbol" w:hint="default"/>
      </w:rPr>
    </w:lvl>
    <w:lvl w:ilvl="7" w:tplc="37B8F616" w:tentative="1">
      <w:start w:val="1"/>
      <w:numFmt w:val="bullet"/>
      <w:lvlText w:val="o"/>
      <w:lvlJc w:val="left"/>
      <w:pPr>
        <w:ind w:left="5400" w:hanging="360"/>
      </w:pPr>
      <w:rPr>
        <w:rFonts w:ascii="Courier New" w:hAnsi="Courier New" w:cs="Courier New" w:hint="default"/>
      </w:rPr>
    </w:lvl>
    <w:lvl w:ilvl="8" w:tplc="5F68B372" w:tentative="1">
      <w:start w:val="1"/>
      <w:numFmt w:val="bullet"/>
      <w:lvlText w:val=""/>
      <w:lvlJc w:val="left"/>
      <w:pPr>
        <w:ind w:left="6120" w:hanging="360"/>
      </w:pPr>
      <w:rPr>
        <w:rFonts w:ascii="Wingdings" w:hAnsi="Wingdings" w:hint="default"/>
      </w:rPr>
    </w:lvl>
  </w:abstractNum>
  <w:abstractNum w:abstractNumId="16" w15:restartNumberingAfterBreak="0">
    <w:nsid w:val="5695616A"/>
    <w:multiLevelType w:val="hybridMultilevel"/>
    <w:tmpl w:val="790C5C02"/>
    <w:lvl w:ilvl="0" w:tplc="46023E5C">
      <w:start w:val="1"/>
      <w:numFmt w:val="lowerRoman"/>
      <w:lvlText w:val="(%1)"/>
      <w:lvlJc w:val="left"/>
      <w:pPr>
        <w:ind w:left="1080" w:hanging="720"/>
      </w:pPr>
      <w:rPr>
        <w:rFonts w:hint="default"/>
      </w:rPr>
    </w:lvl>
    <w:lvl w:ilvl="1" w:tplc="C06A3950" w:tentative="1">
      <w:start w:val="1"/>
      <w:numFmt w:val="lowerLetter"/>
      <w:lvlText w:val="%2."/>
      <w:lvlJc w:val="left"/>
      <w:pPr>
        <w:ind w:left="1440" w:hanging="360"/>
      </w:pPr>
    </w:lvl>
    <w:lvl w:ilvl="2" w:tplc="FC167168" w:tentative="1">
      <w:start w:val="1"/>
      <w:numFmt w:val="lowerRoman"/>
      <w:lvlText w:val="%3."/>
      <w:lvlJc w:val="right"/>
      <w:pPr>
        <w:ind w:left="2160" w:hanging="180"/>
      </w:pPr>
    </w:lvl>
    <w:lvl w:ilvl="3" w:tplc="36247F34" w:tentative="1">
      <w:start w:val="1"/>
      <w:numFmt w:val="decimal"/>
      <w:lvlText w:val="%4."/>
      <w:lvlJc w:val="left"/>
      <w:pPr>
        <w:ind w:left="2880" w:hanging="360"/>
      </w:pPr>
    </w:lvl>
    <w:lvl w:ilvl="4" w:tplc="509A9E30" w:tentative="1">
      <w:start w:val="1"/>
      <w:numFmt w:val="lowerLetter"/>
      <w:lvlText w:val="%5."/>
      <w:lvlJc w:val="left"/>
      <w:pPr>
        <w:ind w:left="3600" w:hanging="360"/>
      </w:pPr>
    </w:lvl>
    <w:lvl w:ilvl="5" w:tplc="2582527C" w:tentative="1">
      <w:start w:val="1"/>
      <w:numFmt w:val="lowerRoman"/>
      <w:lvlText w:val="%6."/>
      <w:lvlJc w:val="right"/>
      <w:pPr>
        <w:ind w:left="4320" w:hanging="180"/>
      </w:pPr>
    </w:lvl>
    <w:lvl w:ilvl="6" w:tplc="E766E514" w:tentative="1">
      <w:start w:val="1"/>
      <w:numFmt w:val="decimal"/>
      <w:lvlText w:val="%7."/>
      <w:lvlJc w:val="left"/>
      <w:pPr>
        <w:ind w:left="5040" w:hanging="360"/>
      </w:pPr>
    </w:lvl>
    <w:lvl w:ilvl="7" w:tplc="DEB8F2F2" w:tentative="1">
      <w:start w:val="1"/>
      <w:numFmt w:val="lowerLetter"/>
      <w:lvlText w:val="%8."/>
      <w:lvlJc w:val="left"/>
      <w:pPr>
        <w:ind w:left="5760" w:hanging="360"/>
      </w:pPr>
    </w:lvl>
    <w:lvl w:ilvl="8" w:tplc="BEFC57DC" w:tentative="1">
      <w:start w:val="1"/>
      <w:numFmt w:val="lowerRoman"/>
      <w:lvlText w:val="%9."/>
      <w:lvlJc w:val="right"/>
      <w:pPr>
        <w:ind w:left="6480" w:hanging="180"/>
      </w:pPr>
    </w:lvl>
  </w:abstractNum>
  <w:abstractNum w:abstractNumId="17" w15:restartNumberingAfterBreak="0">
    <w:nsid w:val="5A67B55D"/>
    <w:multiLevelType w:val="hybridMultilevel"/>
    <w:tmpl w:val="B630EE5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04C5705"/>
    <w:multiLevelType w:val="hybridMultilevel"/>
    <w:tmpl w:val="C7521458"/>
    <w:lvl w:ilvl="0" w:tplc="8BCEF5D4">
      <w:start w:val="1"/>
      <w:numFmt w:val="lowerRoman"/>
      <w:lvlText w:val="(%1)"/>
      <w:lvlJc w:val="left"/>
      <w:pPr>
        <w:ind w:left="1080" w:hanging="720"/>
      </w:pPr>
      <w:rPr>
        <w:rFonts w:hint="default"/>
      </w:rPr>
    </w:lvl>
    <w:lvl w:ilvl="1" w:tplc="57467246" w:tentative="1">
      <w:start w:val="1"/>
      <w:numFmt w:val="lowerLetter"/>
      <w:lvlText w:val="%2."/>
      <w:lvlJc w:val="left"/>
      <w:pPr>
        <w:ind w:left="1440" w:hanging="360"/>
      </w:pPr>
    </w:lvl>
    <w:lvl w:ilvl="2" w:tplc="4F12B42C" w:tentative="1">
      <w:start w:val="1"/>
      <w:numFmt w:val="lowerRoman"/>
      <w:lvlText w:val="%3."/>
      <w:lvlJc w:val="right"/>
      <w:pPr>
        <w:ind w:left="2160" w:hanging="180"/>
      </w:pPr>
    </w:lvl>
    <w:lvl w:ilvl="3" w:tplc="9D7419DC" w:tentative="1">
      <w:start w:val="1"/>
      <w:numFmt w:val="decimal"/>
      <w:lvlText w:val="%4."/>
      <w:lvlJc w:val="left"/>
      <w:pPr>
        <w:ind w:left="2880" w:hanging="360"/>
      </w:pPr>
    </w:lvl>
    <w:lvl w:ilvl="4" w:tplc="50227F26" w:tentative="1">
      <w:start w:val="1"/>
      <w:numFmt w:val="lowerLetter"/>
      <w:lvlText w:val="%5."/>
      <w:lvlJc w:val="left"/>
      <w:pPr>
        <w:ind w:left="3600" w:hanging="360"/>
      </w:pPr>
    </w:lvl>
    <w:lvl w:ilvl="5" w:tplc="5A1683F8" w:tentative="1">
      <w:start w:val="1"/>
      <w:numFmt w:val="lowerRoman"/>
      <w:lvlText w:val="%6."/>
      <w:lvlJc w:val="right"/>
      <w:pPr>
        <w:ind w:left="4320" w:hanging="180"/>
      </w:pPr>
    </w:lvl>
    <w:lvl w:ilvl="6" w:tplc="424241F6" w:tentative="1">
      <w:start w:val="1"/>
      <w:numFmt w:val="decimal"/>
      <w:lvlText w:val="%7."/>
      <w:lvlJc w:val="left"/>
      <w:pPr>
        <w:ind w:left="5040" w:hanging="360"/>
      </w:pPr>
    </w:lvl>
    <w:lvl w:ilvl="7" w:tplc="044A0A62" w:tentative="1">
      <w:start w:val="1"/>
      <w:numFmt w:val="lowerLetter"/>
      <w:lvlText w:val="%8."/>
      <w:lvlJc w:val="left"/>
      <w:pPr>
        <w:ind w:left="5760" w:hanging="360"/>
      </w:pPr>
    </w:lvl>
    <w:lvl w:ilvl="8" w:tplc="A514713E" w:tentative="1">
      <w:start w:val="1"/>
      <w:numFmt w:val="lowerRoman"/>
      <w:lvlText w:val="%9."/>
      <w:lvlJc w:val="right"/>
      <w:pPr>
        <w:ind w:left="6480" w:hanging="180"/>
      </w:pPr>
    </w:lvl>
  </w:abstractNum>
  <w:abstractNum w:abstractNumId="19"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36006826">
    <w:abstractNumId w:val="19"/>
  </w:num>
  <w:num w:numId="2" w16cid:durableId="892161368">
    <w:abstractNumId w:val="5"/>
  </w:num>
  <w:num w:numId="3" w16cid:durableId="1558276965">
    <w:abstractNumId w:val="3"/>
  </w:num>
  <w:num w:numId="4" w16cid:durableId="467555396">
    <w:abstractNumId w:val="10"/>
  </w:num>
  <w:num w:numId="5" w16cid:durableId="1781949373">
    <w:abstractNumId w:val="9"/>
  </w:num>
  <w:num w:numId="6" w16cid:durableId="320082658">
    <w:abstractNumId w:val="1"/>
  </w:num>
  <w:num w:numId="7" w16cid:durableId="1195998617">
    <w:abstractNumId w:val="16"/>
  </w:num>
  <w:num w:numId="8" w16cid:durableId="1664972937">
    <w:abstractNumId w:val="6"/>
  </w:num>
  <w:num w:numId="9" w16cid:durableId="215628881">
    <w:abstractNumId w:val="14"/>
  </w:num>
  <w:num w:numId="10" w16cid:durableId="702950016">
    <w:abstractNumId w:val="4"/>
  </w:num>
  <w:num w:numId="11" w16cid:durableId="2027058576">
    <w:abstractNumId w:val="18"/>
  </w:num>
  <w:num w:numId="12" w16cid:durableId="776102325">
    <w:abstractNumId w:val="0"/>
  </w:num>
  <w:num w:numId="13" w16cid:durableId="1953126849">
    <w:abstractNumId w:val="19"/>
  </w:num>
  <w:num w:numId="14" w16cid:durableId="852379228">
    <w:abstractNumId w:val="19"/>
  </w:num>
  <w:num w:numId="15" w16cid:durableId="617494147">
    <w:abstractNumId w:val="17"/>
  </w:num>
  <w:num w:numId="16" w16cid:durableId="1870027973">
    <w:abstractNumId w:val="12"/>
  </w:num>
  <w:num w:numId="17" w16cid:durableId="1286424814">
    <w:abstractNumId w:val="7"/>
  </w:num>
  <w:num w:numId="18" w16cid:durableId="966932997">
    <w:abstractNumId w:val="15"/>
  </w:num>
  <w:num w:numId="19" w16cid:durableId="1852572549">
    <w:abstractNumId w:val="11"/>
  </w:num>
  <w:num w:numId="20" w16cid:durableId="1366828514">
    <w:abstractNumId w:val="2"/>
  </w:num>
  <w:num w:numId="21" w16cid:durableId="2125423092">
    <w:abstractNumId w:val="8"/>
  </w:num>
  <w:num w:numId="22" w16cid:durableId="12522017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64"/>
    <w:rsid w:val="001937ED"/>
    <w:rsid w:val="00236A53"/>
    <w:rsid w:val="0061192B"/>
    <w:rsid w:val="00720BFA"/>
    <w:rsid w:val="0072346B"/>
    <w:rsid w:val="007C572D"/>
    <w:rsid w:val="009104C1"/>
    <w:rsid w:val="009D6A21"/>
    <w:rsid w:val="00A10BA8"/>
    <w:rsid w:val="00AA0164"/>
    <w:rsid w:val="00B70DF7"/>
    <w:rsid w:val="00E056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8016530"/>
  <w15:docId w15:val="{41BE7485-80F8-4A4A-B1B9-60198AD0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1937ED"/>
    <w:rPr>
      <w:rFonts w:ascii="Fira Sans Light" w:hAnsi="Fira Sans Light"/>
      <w:color w:val="000000" w:themeColor="text1"/>
      <w:sz w:val="24"/>
      <w:szCs w:val="24"/>
    </w:rPr>
  </w:style>
  <w:style w:type="paragraph" w:customStyle="1" w:styleId="Default">
    <w:name w:val="Default"/>
    <w:rsid w:val="001937ED"/>
    <w:pPr>
      <w:autoSpaceDE w:val="0"/>
      <w:autoSpaceDN w:val="0"/>
      <w:adjustRightInd w:val="0"/>
      <w:spacing w:after="0" w:line="240" w:lineRule="auto"/>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64AC3" w:rsidRDefault="00264AC3">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64AC3" w:rsidRDefault="00264AC3" w:rsidP="00AF0AC5">
          <w:pPr>
            <w:pStyle w:val="39029122E116421E9EE19D2FCE451710"/>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64AC3" w:rsidRDefault="00264AC3" w:rsidP="00AF0AC5">
          <w:pPr>
            <w:pStyle w:val="112FA60B6F004B3AAAF3EFAFA0AFABF5"/>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64AC3" w:rsidRDefault="00264AC3"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07C8"/>
    <w:rsid w:val="000F07C8"/>
    <w:rsid w:val="00264AC3"/>
    <w:rsid w:val="0061192B"/>
    <w:rsid w:val="00A10B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112FA60B6F004B3AAAF3EFAFA0AFABF5">
    <w:name w:val="112FA60B6F004B3AAAF3EFAFA0AFABF5"/>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CA656E7F-FEF1-41DE-8727-1FAD042C8565}"/>
</file>

<file path=docProps/app.xml><?xml version="1.0" encoding="utf-8"?>
<Properties xmlns="http://schemas.openxmlformats.org/officeDocument/2006/extended-properties" xmlns:vt="http://schemas.openxmlformats.org/officeDocument/2006/docPropsVTypes">
  <Template>Normal</Template>
  <TotalTime>1</TotalTime>
  <Pages>9</Pages>
  <Words>1920</Words>
  <Characters>10948</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2025-03-26T00:57:00Z</dcterms:created>
  <dcterms:modified xsi:type="dcterms:W3CDTF">2025-03-26T00:57:00Z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