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9AEAA" w14:textId="11C0739F" w:rsidR="00130D9C" w:rsidRDefault="00130D9C"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AB8B23D" wp14:editId="1E788CDB">
                <wp:simplePos x="0" y="0"/>
                <wp:positionH relativeFrom="column">
                  <wp:posOffset>-895350</wp:posOffset>
                </wp:positionH>
                <wp:positionV relativeFrom="paragraph">
                  <wp:posOffset>722630</wp:posOffset>
                </wp:positionV>
                <wp:extent cx="5686425" cy="1727200"/>
                <wp:effectExtent l="0" t="0" r="0" b="0"/>
                <wp:wrapSquare wrapText="bothSides"/>
                <wp:docPr id="826625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607F3" w14:textId="77777777" w:rsidR="00130D9C" w:rsidRDefault="00130D9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D5BB8DD" w14:textId="77777777" w:rsidR="00130D9C" w:rsidRPr="001E694D" w:rsidRDefault="00130D9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2CFC9FC" w14:textId="77777777" w:rsidR="00130D9C" w:rsidRPr="001E694D" w:rsidRDefault="00130D9C" w:rsidP="009504D0">
                            <w:pPr>
                              <w:pStyle w:val="ContactNumber"/>
                              <w:spacing w:after="600"/>
                              <w:rPr>
                                <w:rFonts w:ascii="Open Sans" w:hAnsi="Open Sans" w:cs="Open Sans"/>
                              </w:rPr>
                            </w:pPr>
                            <w:r w:rsidRPr="001E694D">
                              <w:rPr>
                                <w:rFonts w:ascii="Open Sans" w:hAnsi="Open Sans" w:cs="Open Sans"/>
                              </w:rPr>
                              <w:t>Agedcarequality.gov.au</w:t>
                            </w:r>
                          </w:p>
                          <w:p w14:paraId="788477E6" w14:textId="77777777" w:rsidR="00130D9C" w:rsidRDefault="00130D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B8B23D"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7B607F3" w14:textId="77777777" w:rsidR="00130D9C" w:rsidRDefault="00130D9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D5BB8DD" w14:textId="77777777" w:rsidR="00130D9C" w:rsidRPr="001E694D" w:rsidRDefault="00130D9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2CFC9FC" w14:textId="77777777" w:rsidR="00130D9C" w:rsidRPr="001E694D" w:rsidRDefault="00130D9C" w:rsidP="009504D0">
                      <w:pPr>
                        <w:pStyle w:val="ContactNumber"/>
                        <w:spacing w:after="600"/>
                        <w:rPr>
                          <w:rFonts w:ascii="Open Sans" w:hAnsi="Open Sans" w:cs="Open Sans"/>
                        </w:rPr>
                      </w:pPr>
                      <w:r w:rsidRPr="001E694D">
                        <w:rPr>
                          <w:rFonts w:ascii="Open Sans" w:hAnsi="Open Sans" w:cs="Open Sans"/>
                        </w:rPr>
                        <w:t>Agedcarequality.gov.au</w:t>
                      </w:r>
                    </w:p>
                    <w:p w14:paraId="788477E6" w14:textId="77777777" w:rsidR="00130D9C" w:rsidRDefault="00130D9C"/>
                  </w:txbxContent>
                </v:textbox>
                <w10:wrap type="square"/>
              </v:shape>
            </w:pict>
          </mc:Fallback>
        </mc:AlternateContent>
      </w:r>
      <w:r>
        <w:rPr>
          <w:noProof/>
        </w:rPr>
        <w:drawing>
          <wp:anchor distT="360045" distB="180340" distL="114300" distR="114300" simplePos="0" relativeHeight="251659264" behindDoc="1" locked="0" layoutInCell="1" allowOverlap="1" wp14:anchorId="6A9A811C" wp14:editId="4457FCC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34E6D45" w14:textId="77777777" w:rsidR="00130D9C" w:rsidRPr="001E694D" w:rsidRDefault="00130D9C" w:rsidP="001E694D">
      <w:pPr>
        <w:tabs>
          <w:tab w:val="left" w:pos="4569"/>
        </w:tabs>
        <w:rPr>
          <w:rFonts w:ascii="Open Sans" w:hAnsi="Open Sans" w:cs="Open Sans"/>
          <w:color w:val="FFFFFF" w:themeColor="background1"/>
          <w:sz w:val="66"/>
          <w:szCs w:val="66"/>
        </w:rPr>
      </w:pPr>
    </w:p>
    <w:p w14:paraId="22C2F524" w14:textId="77777777" w:rsidR="00130D9C" w:rsidRDefault="00130D9C" w:rsidP="00372ED2">
      <w:pPr>
        <w:spacing w:after="0"/>
        <w:rPr>
          <w:rFonts w:ascii="Open Sans" w:hAnsi="Open Sans" w:cs="Open Sans"/>
          <w:b/>
          <w:bCs/>
          <w:color w:val="FFFFFF" w:themeColor="background1"/>
          <w:sz w:val="66"/>
          <w:szCs w:val="66"/>
        </w:rPr>
      </w:pPr>
    </w:p>
    <w:p w14:paraId="2C433055" w14:textId="77777777" w:rsidR="00130D9C" w:rsidRDefault="00130D9C" w:rsidP="00372ED2">
      <w:pPr>
        <w:spacing w:after="0"/>
        <w:rPr>
          <w:rFonts w:ascii="Open Sans" w:hAnsi="Open Sans" w:cs="Open Sans"/>
          <w:b/>
          <w:bCs/>
          <w:color w:val="FFFFFF" w:themeColor="background1"/>
          <w:sz w:val="66"/>
          <w:szCs w:val="66"/>
        </w:rPr>
      </w:pPr>
    </w:p>
    <w:p w14:paraId="28A206F2" w14:textId="77777777" w:rsidR="00130D9C" w:rsidRPr="00412FC5" w:rsidRDefault="00130D9C"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510108" w14:paraId="6A240DCD" w14:textId="77777777" w:rsidTr="00510108">
        <w:tc>
          <w:tcPr>
            <w:cnfStyle w:val="001000000000" w:firstRow="0" w:lastRow="0" w:firstColumn="1" w:lastColumn="0" w:oddVBand="0" w:evenVBand="0" w:oddHBand="0" w:evenHBand="0" w:firstRowFirstColumn="0" w:firstRowLastColumn="0" w:lastRowFirstColumn="0" w:lastRowLastColumn="0"/>
            <w:tcW w:w="3227" w:type="dxa"/>
          </w:tcPr>
          <w:p w14:paraId="6AF13220" w14:textId="77777777" w:rsidR="00130D9C" w:rsidRPr="001E694D" w:rsidRDefault="00130D9C" w:rsidP="00730AE7">
            <w:pPr>
              <w:pStyle w:val="CoverHeading"/>
              <w:spacing w:before="0" w:after="120" w:line="276" w:lineRule="auto"/>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21CE904" w14:textId="77777777" w:rsidR="00130D9C" w:rsidRPr="001E694D" w:rsidRDefault="00130D9C" w:rsidP="00730AE7">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Amana Living Mosman Park Care Centre</w:t>
            </w:r>
          </w:p>
        </w:tc>
      </w:tr>
      <w:tr w:rsidR="00510108" w14:paraId="57F170AD" w14:textId="77777777" w:rsidTr="005101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4325907" w14:textId="77777777" w:rsidR="00130D9C" w:rsidRPr="001E694D" w:rsidRDefault="00130D9C" w:rsidP="00730AE7">
            <w:pPr>
              <w:pStyle w:val="CoverHeading"/>
              <w:spacing w:after="120" w:line="276" w:lineRule="auto"/>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A8E1612" w14:textId="77777777" w:rsidR="00130D9C" w:rsidRPr="001E694D" w:rsidRDefault="00130D9C" w:rsidP="00730AE7">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bookmarkStart w:id="1" w:name="_Hlk193353637"/>
            <w:r w:rsidRPr="001E694D">
              <w:rPr>
                <w:rFonts w:ascii="Open Sans" w:hAnsi="Open Sans" w:cs="Open Sans"/>
              </w:rPr>
              <w:t>8245</w:t>
            </w:r>
            <w:bookmarkEnd w:id="1"/>
          </w:p>
        </w:tc>
      </w:tr>
      <w:tr w:rsidR="00510108" w14:paraId="70B441F1" w14:textId="77777777" w:rsidTr="0051010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47C8944" w14:textId="77777777" w:rsidR="00130D9C" w:rsidRPr="001E694D" w:rsidRDefault="00130D9C" w:rsidP="00730AE7">
            <w:pPr>
              <w:pStyle w:val="CoverHeading"/>
              <w:spacing w:after="120" w:line="276" w:lineRule="auto"/>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8AAEF8A" w14:textId="77777777" w:rsidR="00130D9C" w:rsidRPr="001E694D" w:rsidRDefault="00130D9C" w:rsidP="00730AE7">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99 McCabe</w:t>
            </w:r>
            <w:r w:rsidRPr="001E694D">
              <w:rPr>
                <w:rFonts w:ascii="Open Sans" w:eastAsia="Times New Roman" w:hAnsi="Open Sans" w:cs="Open Sans"/>
                <w:lang w:eastAsia="en-AU"/>
              </w:rPr>
              <w:t xml:space="preserve"> Street, MOSMAN PARK, Western Australia, 6102</w:t>
            </w:r>
          </w:p>
        </w:tc>
      </w:tr>
      <w:tr w:rsidR="00510108" w14:paraId="4A6FE6BD" w14:textId="77777777" w:rsidTr="005101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E52BF53" w14:textId="77777777" w:rsidR="00130D9C" w:rsidRPr="001E694D" w:rsidRDefault="00130D9C" w:rsidP="00730AE7">
            <w:pPr>
              <w:pStyle w:val="CoverHeading"/>
              <w:spacing w:before="0" w:after="120" w:line="276" w:lineRule="auto"/>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782A7E5" w14:textId="77777777" w:rsidR="00130D9C" w:rsidRPr="001E694D" w:rsidRDefault="00130D9C" w:rsidP="00730AE7">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510108" w14:paraId="51A486F9" w14:textId="77777777" w:rsidTr="0051010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1F3C5BD" w14:textId="77777777" w:rsidR="00130D9C" w:rsidRPr="001E694D" w:rsidRDefault="00130D9C" w:rsidP="00730AE7">
            <w:pPr>
              <w:pStyle w:val="CoverHeading"/>
              <w:spacing w:before="0" w:after="120" w:line="276" w:lineRule="auto"/>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FF5BEC6" w14:textId="77777777" w:rsidR="00130D9C" w:rsidRPr="001E694D" w:rsidRDefault="00130D9C" w:rsidP="00730AE7">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4 March 2025</w:t>
            </w:r>
          </w:p>
        </w:tc>
      </w:tr>
      <w:tr w:rsidR="00510108" w14:paraId="17E0D179" w14:textId="77777777" w:rsidTr="005101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FDADE84" w14:textId="77777777" w:rsidR="00130D9C" w:rsidRPr="001E694D" w:rsidRDefault="00130D9C" w:rsidP="00730AE7">
            <w:pPr>
              <w:pStyle w:val="CoverHeading"/>
              <w:spacing w:before="0" w:after="120" w:line="276" w:lineRule="auto"/>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876899295"/>
            <w:placeholder>
              <w:docPart w:val="DefaultPlaceholder_-1854013437"/>
            </w:placeholder>
            <w:date w:fullDate="2025-03-20T00:00:00Z">
              <w:dateFormat w:val="d MMMM yyyy"/>
              <w:lid w:val="en-AU"/>
              <w:storeMappedDataAs w:val="dateTime"/>
              <w:calendar w:val="gregorian"/>
            </w:date>
          </w:sdtPr>
          <w:sdtEndPr/>
          <w:sdtContent>
            <w:tc>
              <w:tcPr>
                <w:tcW w:w="7114" w:type="dxa"/>
                <w:shd w:val="clear" w:color="auto" w:fill="FFFFFF" w:themeFill="background1"/>
              </w:tcPr>
              <w:p w14:paraId="7A97428B" w14:textId="7FD90682" w:rsidR="00130D9C" w:rsidRPr="001E694D" w:rsidRDefault="00110EFD" w:rsidP="00730AE7">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20 March 2025</w:t>
                </w:r>
              </w:p>
            </w:tc>
          </w:sdtContent>
        </w:sdt>
      </w:tr>
      <w:tr w:rsidR="00510108" w14:paraId="7F26347C" w14:textId="77777777" w:rsidTr="0051010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6D0D5EA" w14:textId="77777777" w:rsidR="00130D9C" w:rsidRPr="001E694D" w:rsidRDefault="00130D9C" w:rsidP="00730AE7">
            <w:pPr>
              <w:pStyle w:val="CoverHeading"/>
              <w:spacing w:after="120" w:line="276" w:lineRule="auto"/>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4AB4C5F" w14:textId="77777777" w:rsidR="00130D9C" w:rsidRPr="001E694D" w:rsidRDefault="00130D9C" w:rsidP="00730AE7">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701 </w:t>
            </w:r>
            <w:bookmarkStart w:id="2" w:name="_Hlk193353615"/>
            <w:r w:rsidRPr="001E694D">
              <w:rPr>
                <w:rFonts w:ascii="Open Sans" w:hAnsi="Open Sans" w:cs="Open Sans"/>
              </w:rPr>
              <w:t xml:space="preserve">Amana Living Incorporated </w:t>
            </w:r>
            <w:bookmarkEnd w:id="2"/>
          </w:p>
          <w:p w14:paraId="2A9DB49A" w14:textId="77777777" w:rsidR="00130D9C" w:rsidRPr="001E694D" w:rsidRDefault="00130D9C" w:rsidP="00730AE7">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28386 Mosman Park Care Centre</w:t>
            </w:r>
          </w:p>
        </w:tc>
      </w:tr>
    </w:tbl>
    <w:bookmarkEnd w:id="0"/>
    <w:p w14:paraId="77B87041" w14:textId="77777777" w:rsidR="00130D9C" w:rsidRPr="001E694D" w:rsidRDefault="00130D9C" w:rsidP="00730AE7">
      <w:pPr>
        <w:spacing w:before="240" w:after="0" w:line="276" w:lineRule="auto"/>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9B76D83" w14:textId="77777777" w:rsidR="00130D9C" w:rsidRPr="003E162B" w:rsidRDefault="00130D9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CF13D31" w14:textId="52F6A331" w:rsidR="00130D9C" w:rsidRPr="00730AE7" w:rsidRDefault="00130D9C" w:rsidP="00730AE7">
      <w:pPr>
        <w:pStyle w:val="NormalArial"/>
        <w:spacing w:line="276" w:lineRule="auto"/>
        <w:rPr>
          <w:rFonts w:ascii="Open Sans" w:hAnsi="Open Sans" w:cs="Open Sans"/>
        </w:rPr>
      </w:pPr>
      <w:r w:rsidRPr="00730AE7">
        <w:rPr>
          <w:rFonts w:ascii="Open Sans" w:hAnsi="Open Sans" w:cs="Open Sans"/>
        </w:rPr>
        <w:t xml:space="preserve">This performance report for </w:t>
      </w:r>
      <w:r w:rsidRPr="00730AE7">
        <w:rPr>
          <w:rFonts w:ascii="Open Sans" w:hAnsi="Open Sans" w:cs="Open Sans"/>
          <w:color w:val="auto"/>
        </w:rPr>
        <w:t>Amana Living Mosman Park Care Centre (</w:t>
      </w:r>
      <w:r w:rsidRPr="00730AE7">
        <w:rPr>
          <w:rFonts w:ascii="Open Sans" w:hAnsi="Open Sans" w:cs="Open Sans"/>
          <w:b/>
          <w:color w:val="auto"/>
        </w:rPr>
        <w:t>the service</w:t>
      </w:r>
      <w:r w:rsidRPr="00730AE7">
        <w:rPr>
          <w:rFonts w:ascii="Open Sans" w:hAnsi="Open Sans" w:cs="Open Sans"/>
          <w:color w:val="auto"/>
        </w:rPr>
        <w:t xml:space="preserve">) has been prepared by </w:t>
      </w:r>
      <w:r w:rsidRPr="00730AE7">
        <w:rPr>
          <w:rFonts w:ascii="Open Sans" w:hAnsi="Open Sans" w:cs="Open Sans"/>
        </w:rPr>
        <w:t>M Glenn</w:t>
      </w:r>
      <w:r w:rsidRPr="00730AE7">
        <w:rPr>
          <w:rFonts w:ascii="Open Sans" w:hAnsi="Open Sans" w:cs="Open Sans"/>
          <w:color w:val="auto"/>
        </w:rPr>
        <w:t>,</w:t>
      </w:r>
      <w:r w:rsidRPr="00730AE7">
        <w:rPr>
          <w:rFonts w:ascii="Open Sans" w:hAnsi="Open Sans" w:cs="Open Sans"/>
          <w:color w:val="0000FF"/>
        </w:rPr>
        <w:t xml:space="preserve"> </w:t>
      </w:r>
      <w:r w:rsidRPr="00730AE7">
        <w:rPr>
          <w:rFonts w:ascii="Open Sans" w:hAnsi="Open Sans" w:cs="Open Sans"/>
        </w:rPr>
        <w:t>delegate of the Aged Care Quality and Safety Commissioner (Commissioner)</w:t>
      </w:r>
      <w:r w:rsidRPr="00730AE7">
        <w:rPr>
          <w:rStyle w:val="FootnoteReference"/>
          <w:rFonts w:ascii="Open Sans" w:hAnsi="Open Sans" w:cs="Open Sans"/>
          <w:sz w:val="24"/>
        </w:rPr>
        <w:footnoteReference w:id="1"/>
      </w:r>
      <w:r w:rsidRPr="00730AE7">
        <w:rPr>
          <w:rFonts w:ascii="Open Sans" w:hAnsi="Open Sans" w:cs="Open Sans"/>
        </w:rPr>
        <w:t xml:space="preserve">. </w:t>
      </w:r>
    </w:p>
    <w:p w14:paraId="1DC54B5B" w14:textId="77777777" w:rsidR="00130D9C" w:rsidRPr="00730AE7" w:rsidRDefault="00130D9C" w:rsidP="00730AE7">
      <w:pPr>
        <w:pStyle w:val="NormalArial"/>
        <w:spacing w:line="276" w:lineRule="auto"/>
        <w:rPr>
          <w:rFonts w:ascii="Open Sans" w:hAnsi="Open Sans" w:cs="Open Sans"/>
        </w:rPr>
      </w:pPr>
      <w:r w:rsidRPr="00730AE7">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DF369F1" w14:textId="77777777" w:rsidR="00130D9C" w:rsidRPr="003E162B" w:rsidRDefault="00130D9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E343770" w14:textId="77777777" w:rsidR="00130D9C" w:rsidRPr="001E694D" w:rsidRDefault="00130D9C" w:rsidP="00730AE7">
      <w:pPr>
        <w:pStyle w:val="NormalArial"/>
        <w:spacing w:line="276" w:lineRule="auto"/>
        <w:rPr>
          <w:rFonts w:ascii="Open Sans" w:hAnsi="Open Sans" w:cs="Open Sans"/>
        </w:rPr>
      </w:pPr>
      <w:r w:rsidRPr="001E694D">
        <w:rPr>
          <w:rFonts w:ascii="Open Sans" w:hAnsi="Open Sans" w:cs="Open Sans"/>
        </w:rPr>
        <w:t>The following information has been considered in preparing the performance report:</w:t>
      </w:r>
    </w:p>
    <w:p w14:paraId="143FAB51" w14:textId="7DA9FA4E" w:rsidR="00130D9C" w:rsidRPr="002F4047" w:rsidRDefault="00130D9C" w:rsidP="00730AE7">
      <w:pPr>
        <w:pStyle w:val="ListBullet"/>
        <w:spacing w:before="0" w:after="120" w:line="276" w:lineRule="auto"/>
        <w:ind w:left="425" w:hanging="425"/>
        <w:rPr>
          <w:rFonts w:ascii="Open Sans" w:hAnsi="Open Sans" w:cs="Open Sans"/>
          <w:color w:val="auto"/>
        </w:rPr>
      </w:pPr>
      <w:r w:rsidRPr="002F4047">
        <w:rPr>
          <w:rFonts w:ascii="Open Sans" w:hAnsi="Open Sans" w:cs="Open Sans"/>
          <w:color w:val="auto"/>
        </w:rPr>
        <w:t xml:space="preserve">the </w:t>
      </w:r>
      <w:r w:rsidR="00160828" w:rsidRPr="002F4047">
        <w:rPr>
          <w:rFonts w:ascii="Open Sans" w:hAnsi="Open Sans" w:cs="Open Sans"/>
          <w:color w:val="auto"/>
        </w:rPr>
        <w:t>A</w:t>
      </w:r>
      <w:r w:rsidRPr="002F4047">
        <w:rPr>
          <w:rFonts w:ascii="Open Sans" w:hAnsi="Open Sans" w:cs="Open Sans"/>
          <w:color w:val="auto"/>
        </w:rPr>
        <w:t xml:space="preserve">ssessment </w:t>
      </w:r>
      <w:r w:rsidR="00160828" w:rsidRPr="002F4047">
        <w:rPr>
          <w:rFonts w:ascii="Open Sans" w:hAnsi="Open Sans" w:cs="Open Sans"/>
          <w:color w:val="auto"/>
        </w:rPr>
        <w:t>T</w:t>
      </w:r>
      <w:r w:rsidRPr="002F4047">
        <w:rPr>
          <w:rFonts w:ascii="Open Sans" w:hAnsi="Open Sans" w:cs="Open Sans"/>
          <w:color w:val="auto"/>
        </w:rPr>
        <w:t xml:space="preserve">eam’s report for the </w:t>
      </w:r>
      <w:r w:rsidR="00160828" w:rsidRPr="002F4047">
        <w:rPr>
          <w:rFonts w:ascii="Open Sans" w:hAnsi="Open Sans" w:cs="Open Sans"/>
          <w:color w:val="auto"/>
        </w:rPr>
        <w:t>a</w:t>
      </w:r>
      <w:r w:rsidRPr="002F4047">
        <w:rPr>
          <w:rFonts w:ascii="Open Sans" w:hAnsi="Open Sans" w:cs="Open Sans"/>
          <w:color w:val="auto"/>
        </w:rPr>
        <w:t>ssessment contact (performance assessment) – site</w:t>
      </w:r>
      <w:r w:rsidR="00160828" w:rsidRPr="002F4047">
        <w:rPr>
          <w:rFonts w:ascii="Open Sans" w:hAnsi="Open Sans" w:cs="Open Sans"/>
          <w:color w:val="auto"/>
        </w:rPr>
        <w:t>, which</w:t>
      </w:r>
      <w:r w:rsidRPr="002F4047">
        <w:rPr>
          <w:rFonts w:ascii="Open Sans" w:hAnsi="Open Sans" w:cs="Open Sans"/>
          <w:color w:val="auto"/>
        </w:rPr>
        <w:t xml:space="preserve"> was informed by a site assessment, observations at the service, review of documents and interviews with staff, </w:t>
      </w:r>
      <w:r w:rsidR="00160828" w:rsidRPr="002F4047">
        <w:rPr>
          <w:rFonts w:ascii="Open Sans" w:hAnsi="Open Sans" w:cs="Open Sans"/>
          <w:color w:val="auto"/>
        </w:rPr>
        <w:t xml:space="preserve">consumers, </w:t>
      </w:r>
      <w:r w:rsidRPr="002F4047">
        <w:rPr>
          <w:rFonts w:ascii="Open Sans" w:hAnsi="Open Sans" w:cs="Open Sans"/>
          <w:color w:val="auto"/>
        </w:rPr>
        <w:t>representatives</w:t>
      </w:r>
      <w:r w:rsidR="00160828" w:rsidRPr="002F4047">
        <w:rPr>
          <w:rFonts w:ascii="Open Sans" w:hAnsi="Open Sans" w:cs="Open Sans"/>
          <w:color w:val="auto"/>
        </w:rPr>
        <w:t>, staff, management</w:t>
      </w:r>
      <w:r w:rsidRPr="002F4047">
        <w:rPr>
          <w:rFonts w:ascii="Open Sans" w:hAnsi="Open Sans" w:cs="Open Sans"/>
          <w:color w:val="auto"/>
        </w:rPr>
        <w:t xml:space="preserve"> and others</w:t>
      </w:r>
      <w:r w:rsidR="00160828" w:rsidRPr="002F4047">
        <w:rPr>
          <w:rFonts w:ascii="Open Sans" w:hAnsi="Open Sans" w:cs="Open Sans"/>
          <w:color w:val="auto"/>
        </w:rPr>
        <w:t>;</w:t>
      </w:r>
    </w:p>
    <w:p w14:paraId="699BFDEB" w14:textId="5DC329E9" w:rsidR="00130D9C" w:rsidRPr="001E694D" w:rsidRDefault="00130D9C" w:rsidP="00730AE7">
      <w:pPr>
        <w:pStyle w:val="ListBullet"/>
        <w:spacing w:before="0" w:after="120" w:line="276" w:lineRule="auto"/>
        <w:ind w:left="425" w:hanging="425"/>
        <w:rPr>
          <w:rFonts w:ascii="Open Sans" w:hAnsi="Open Sans" w:cs="Open Sans"/>
          <w:color w:val="FF0000"/>
        </w:rPr>
      </w:pPr>
      <w:r w:rsidRPr="001E694D">
        <w:rPr>
          <w:rFonts w:ascii="Open Sans" w:hAnsi="Open Sans" w:cs="Open Sans"/>
        </w:rPr>
        <w:t xml:space="preserve">the provider’s response </w:t>
      </w:r>
      <w:r w:rsidR="00E50D0F">
        <w:rPr>
          <w:rFonts w:ascii="Open Sans" w:hAnsi="Open Sans" w:cs="Open Sans"/>
        </w:rPr>
        <w:t>received 12 March 2025 acknowledging the A</w:t>
      </w:r>
      <w:r w:rsidRPr="001E694D">
        <w:rPr>
          <w:rFonts w:ascii="Open Sans" w:hAnsi="Open Sans" w:cs="Open Sans"/>
        </w:rPr>
        <w:t xml:space="preserve">ssessment </w:t>
      </w:r>
      <w:r w:rsidR="00E50D0F">
        <w:rPr>
          <w:rFonts w:ascii="Open Sans" w:hAnsi="Open Sans" w:cs="Open Sans"/>
        </w:rPr>
        <w:t>T</w:t>
      </w:r>
      <w:r w:rsidRPr="001E694D">
        <w:rPr>
          <w:rFonts w:ascii="Open Sans" w:hAnsi="Open Sans" w:cs="Open Sans"/>
        </w:rPr>
        <w:t xml:space="preserve">eam’s report </w:t>
      </w:r>
      <w:r w:rsidR="00E50D0F">
        <w:rPr>
          <w:rFonts w:ascii="Open Sans" w:hAnsi="Open Sans" w:cs="Open Sans"/>
        </w:rPr>
        <w:t xml:space="preserve">and recommendations; </w:t>
      </w:r>
      <w:r w:rsidR="001340D9">
        <w:rPr>
          <w:rFonts w:ascii="Open Sans" w:hAnsi="Open Sans" w:cs="Open Sans"/>
        </w:rPr>
        <w:t xml:space="preserve">and </w:t>
      </w:r>
    </w:p>
    <w:p w14:paraId="206902C1" w14:textId="2FF0ABA1" w:rsidR="00130D9C" w:rsidRPr="001E694D" w:rsidRDefault="001340D9" w:rsidP="00730AE7">
      <w:pPr>
        <w:pStyle w:val="ListBullet"/>
        <w:spacing w:before="0" w:after="120" w:line="276" w:lineRule="auto"/>
        <w:ind w:left="425" w:hanging="425"/>
        <w:rPr>
          <w:rFonts w:ascii="Open Sans" w:hAnsi="Open Sans" w:cs="Open Sans"/>
        </w:rPr>
      </w:pPr>
      <w:r>
        <w:rPr>
          <w:rFonts w:ascii="Open Sans" w:hAnsi="Open Sans" w:cs="Open Sans"/>
        </w:rPr>
        <w:t xml:space="preserve">a performance report dated </w:t>
      </w:r>
      <w:r w:rsidR="002F4047">
        <w:rPr>
          <w:rFonts w:ascii="Open Sans" w:hAnsi="Open Sans" w:cs="Open Sans"/>
        </w:rPr>
        <w:t xml:space="preserve">4 July 2024 for a site audit undertaken 21 May 2024 to 23 May 2024. </w:t>
      </w:r>
    </w:p>
    <w:p w14:paraId="20A006CF" w14:textId="1D975AC3" w:rsidR="00130D9C" w:rsidRPr="001E694D" w:rsidRDefault="00130D9C"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63205D9" w14:textId="77777777" w:rsidR="00130D9C" w:rsidRPr="003E162B" w:rsidRDefault="00130D9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510108" w14:paraId="37BB3F44" w14:textId="77777777" w:rsidTr="0051010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C5F3671" w14:textId="77777777" w:rsidR="00130D9C" w:rsidRPr="001E694D" w:rsidRDefault="00130D9C"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7F0BAA">
              <w:rPr>
                <w:rFonts w:ascii="Open Sans" w:hAnsi="Open Sans" w:cs="Open Sans"/>
                <w:b w:val="0"/>
                <w:bCs/>
              </w:rPr>
              <w:t>Ongoing assessment and planning with consumers</w:t>
            </w:r>
          </w:p>
        </w:tc>
        <w:tc>
          <w:tcPr>
            <w:tcW w:w="1060" w:type="pct"/>
            <w:shd w:val="clear" w:color="auto" w:fill="auto"/>
          </w:tcPr>
          <w:p w14:paraId="0BB84853" w14:textId="36B66634" w:rsidR="00130D9C" w:rsidRPr="00110EFD" w:rsidRDefault="00110EFD"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110EFD">
              <w:rPr>
                <w:rFonts w:ascii="Open Sans" w:hAnsi="Open Sans" w:cs="Open Sans"/>
                <w:bCs/>
              </w:rPr>
              <w:t>Not applicable</w:t>
            </w:r>
          </w:p>
        </w:tc>
      </w:tr>
      <w:tr w:rsidR="00110EFD" w14:paraId="016ECC4B" w14:textId="77777777" w:rsidTr="008B736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576E680" w14:textId="77777777" w:rsidR="00110EFD" w:rsidRPr="001E694D" w:rsidRDefault="00110EFD" w:rsidP="00110EFD">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vAlign w:val="top"/>
          </w:tcPr>
          <w:p w14:paraId="5D758B53" w14:textId="5224E834" w:rsidR="00110EFD" w:rsidRPr="00110EFD" w:rsidRDefault="00110EFD" w:rsidP="00110EFD">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110EFD">
              <w:rPr>
                <w:rFonts w:ascii="Open Sans" w:hAnsi="Open Sans" w:cs="Open Sans"/>
                <w:b/>
              </w:rPr>
              <w:t>Not applicable</w:t>
            </w:r>
          </w:p>
        </w:tc>
      </w:tr>
      <w:tr w:rsidR="00110EFD" w14:paraId="5055CD6D" w14:textId="77777777" w:rsidTr="008B736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53157EF" w14:textId="77777777" w:rsidR="00110EFD" w:rsidRPr="001E694D" w:rsidRDefault="00110EFD" w:rsidP="00110EFD">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vAlign w:val="top"/>
          </w:tcPr>
          <w:p w14:paraId="41074E5B" w14:textId="5B141325" w:rsidR="00110EFD" w:rsidRPr="00110EFD" w:rsidRDefault="00110EFD" w:rsidP="00110EFD">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110EFD">
              <w:rPr>
                <w:rFonts w:ascii="Open Sans" w:hAnsi="Open Sans" w:cs="Open Sans"/>
                <w:b/>
              </w:rPr>
              <w:t>Not applicable</w:t>
            </w:r>
          </w:p>
        </w:tc>
      </w:tr>
      <w:tr w:rsidR="00110EFD" w14:paraId="1F6D2B4B" w14:textId="77777777" w:rsidTr="008B736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6B6BCAC" w14:textId="77777777" w:rsidR="00110EFD" w:rsidRPr="001E694D" w:rsidRDefault="00110EFD" w:rsidP="00110EFD">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vAlign w:val="top"/>
          </w:tcPr>
          <w:p w14:paraId="2B70BF71" w14:textId="2DB67605" w:rsidR="00110EFD" w:rsidRPr="00110EFD" w:rsidRDefault="00110EFD" w:rsidP="00110EFD">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110EFD">
              <w:rPr>
                <w:rFonts w:ascii="Open Sans" w:hAnsi="Open Sans" w:cs="Open Sans"/>
                <w:b/>
              </w:rPr>
              <w:t>Not applicable</w:t>
            </w:r>
          </w:p>
        </w:tc>
      </w:tr>
      <w:tr w:rsidR="00110EFD" w14:paraId="0022B56F" w14:textId="77777777" w:rsidTr="008B736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A229C89" w14:textId="77777777" w:rsidR="00110EFD" w:rsidRPr="001E694D" w:rsidRDefault="00110EFD" w:rsidP="00110EFD">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vAlign w:val="top"/>
          </w:tcPr>
          <w:p w14:paraId="5CDC07C3" w14:textId="14365BD9" w:rsidR="00110EFD" w:rsidRPr="00110EFD" w:rsidRDefault="00110EFD" w:rsidP="00110EFD">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110EFD">
              <w:rPr>
                <w:rFonts w:ascii="Open Sans" w:hAnsi="Open Sans" w:cs="Open Sans"/>
                <w:b/>
              </w:rPr>
              <w:t>Not applicable</w:t>
            </w:r>
          </w:p>
        </w:tc>
      </w:tr>
    </w:tbl>
    <w:p w14:paraId="4E9724E3" w14:textId="77777777" w:rsidR="00130D9C" w:rsidRPr="001E694D" w:rsidRDefault="00130D9C" w:rsidP="00730AE7">
      <w:pPr>
        <w:spacing w:before="240" w:after="240" w:line="276" w:lineRule="auto"/>
        <w:rPr>
          <w:rFonts w:ascii="Open Sans" w:hAnsi="Open Sans" w:cs="Open Sans"/>
        </w:rPr>
      </w:pPr>
      <w:r w:rsidRPr="001E694D">
        <w:rPr>
          <w:rFonts w:ascii="Open Sans" w:hAnsi="Open Sans" w:cs="Open Sans"/>
        </w:rPr>
        <w:t>A detailed assessment is provided later in this report for each assessed Standard.</w:t>
      </w:r>
    </w:p>
    <w:p w14:paraId="176EEFD6" w14:textId="77777777" w:rsidR="00130D9C" w:rsidRPr="003E162B" w:rsidRDefault="00130D9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E1AA2E5" w14:textId="77777777" w:rsidR="00130D9C" w:rsidRPr="001E694D" w:rsidRDefault="00130D9C" w:rsidP="00730AE7">
      <w:pPr>
        <w:pStyle w:val="NormalArial"/>
        <w:spacing w:line="276" w:lineRule="auto"/>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4A5AF2FF" w14:textId="1D5CED78" w:rsidR="00130D9C" w:rsidRPr="001E694D" w:rsidRDefault="00130D9C" w:rsidP="0036130C">
      <w:pPr>
        <w:pStyle w:val="NormalArial"/>
        <w:rPr>
          <w:rFonts w:ascii="Open Sans" w:hAnsi="Open Sans" w:cs="Open Sans"/>
        </w:rPr>
      </w:pPr>
      <w:r w:rsidRPr="001E694D">
        <w:rPr>
          <w:rFonts w:ascii="Open Sans" w:hAnsi="Open Sans" w:cs="Open Sans"/>
        </w:rPr>
        <w:br w:type="page"/>
      </w:r>
    </w:p>
    <w:p w14:paraId="13B0E00E" w14:textId="77777777" w:rsidR="00130D9C" w:rsidRPr="001E694D" w:rsidRDefault="00130D9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510108" w14:paraId="473B75CB" w14:textId="77777777" w:rsidTr="001608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03904298" w14:textId="77777777" w:rsidR="00130D9C" w:rsidRPr="001E694D" w:rsidRDefault="00130D9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50577BF6" w14:textId="77777777" w:rsidR="00130D9C" w:rsidRPr="001E694D" w:rsidRDefault="00130D9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10108" w14:paraId="69C10FB8" w14:textId="77777777" w:rsidTr="00160828">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4F22B606" w14:textId="77777777" w:rsidR="00130D9C" w:rsidRPr="001E694D" w:rsidRDefault="00130D9C" w:rsidP="002C5FA9">
            <w:pPr>
              <w:spacing w:line="22" w:lineRule="atLeast"/>
              <w:rPr>
                <w:rFonts w:ascii="Open Sans" w:hAnsi="Open Sans" w:cs="Open Sans"/>
              </w:rPr>
            </w:pPr>
            <w:r w:rsidRPr="001E694D">
              <w:rPr>
                <w:rFonts w:ascii="Open Sans" w:hAnsi="Open Sans" w:cs="Open Sans"/>
              </w:rPr>
              <w:t>Requirement 2(3)(a)</w:t>
            </w:r>
          </w:p>
        </w:tc>
        <w:tc>
          <w:tcPr>
            <w:tcW w:w="3170" w:type="pct"/>
            <w:shd w:val="clear" w:color="auto" w:fill="auto"/>
          </w:tcPr>
          <w:p w14:paraId="01ADF6C0" w14:textId="77777777" w:rsidR="00130D9C" w:rsidRPr="001E694D" w:rsidRDefault="00130D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00" w:type="pct"/>
            <w:shd w:val="clear" w:color="auto" w:fill="auto"/>
          </w:tcPr>
          <w:p w14:paraId="09DFCCD0" w14:textId="77777777" w:rsidR="00130D9C" w:rsidRPr="001E694D" w:rsidRDefault="00772A5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987169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130D9C" w:rsidRPr="001E694D">
                  <w:rPr>
                    <w:rFonts w:ascii="Open Sans" w:hAnsi="Open Sans" w:cs="Open Sans"/>
                  </w:rPr>
                  <w:t>Compliant</w:t>
                </w:r>
              </w:sdtContent>
            </w:sdt>
          </w:p>
        </w:tc>
      </w:tr>
    </w:tbl>
    <w:p w14:paraId="5CCDD7D4" w14:textId="77777777" w:rsidR="00130D9C" w:rsidRPr="003E162B" w:rsidRDefault="00130D9C" w:rsidP="00D87E7C">
      <w:pPr>
        <w:pStyle w:val="Heading20"/>
        <w:rPr>
          <w:rFonts w:ascii="Open Sans" w:hAnsi="Open Sans" w:cs="Open Sans"/>
          <w:color w:val="781E77"/>
        </w:rPr>
      </w:pPr>
      <w:r w:rsidRPr="003E162B">
        <w:rPr>
          <w:rFonts w:ascii="Open Sans" w:hAnsi="Open Sans" w:cs="Open Sans"/>
          <w:color w:val="781E77"/>
        </w:rPr>
        <w:t>Findings</w:t>
      </w:r>
    </w:p>
    <w:p w14:paraId="6C7C6CCA" w14:textId="0F9F0D20" w:rsidR="0083070F" w:rsidRDefault="002F4047" w:rsidP="00730AE7">
      <w:pPr>
        <w:pStyle w:val="NormalArial"/>
        <w:spacing w:line="276" w:lineRule="auto"/>
        <w:rPr>
          <w:rFonts w:ascii="Open Sans" w:hAnsi="Open Sans" w:cs="Open Sans"/>
          <w:color w:val="000000"/>
        </w:rPr>
      </w:pPr>
      <w:r>
        <w:rPr>
          <w:rFonts w:ascii="Open Sans" w:hAnsi="Open Sans" w:cs="Open Sans"/>
        </w:rPr>
        <w:t>Requirement 2(3)(a)</w:t>
      </w:r>
      <w:r w:rsidR="00521091">
        <w:rPr>
          <w:rFonts w:ascii="Open Sans" w:hAnsi="Open Sans" w:cs="Open Sans"/>
        </w:rPr>
        <w:t xml:space="preserve"> was found non-compliant following a site audit undertaken in May 2024 as </w:t>
      </w:r>
      <w:r w:rsidR="00C12A72" w:rsidRPr="00C12A72">
        <w:rPr>
          <w:rFonts w:ascii="Open Sans" w:hAnsi="Open Sans" w:cs="Open Sans"/>
        </w:rPr>
        <w:t>for consumers with risks, assessment and planning was not always completed in line with organisational policies and procedures</w:t>
      </w:r>
      <w:r w:rsidR="00C12A72">
        <w:rPr>
          <w:rFonts w:ascii="Open Sans" w:hAnsi="Open Sans" w:cs="Open Sans"/>
        </w:rPr>
        <w:t xml:space="preserve">. The provider has implemented a range of actions to address the non-compliance, including, but not limited to, </w:t>
      </w:r>
      <w:r w:rsidR="00A420E5" w:rsidRPr="00A420E5">
        <w:rPr>
          <w:rFonts w:ascii="Open Sans" w:hAnsi="Open Sans" w:cs="Open Sans"/>
          <w:color w:val="000000"/>
        </w:rPr>
        <w:t xml:space="preserve">education </w:t>
      </w:r>
      <w:r w:rsidR="00376292">
        <w:rPr>
          <w:rFonts w:ascii="Open Sans" w:hAnsi="Open Sans" w:cs="Open Sans"/>
          <w:color w:val="000000"/>
        </w:rPr>
        <w:t xml:space="preserve">to staff in relation to </w:t>
      </w:r>
      <w:r w:rsidR="00A420E5" w:rsidRPr="00A420E5">
        <w:rPr>
          <w:rFonts w:ascii="Open Sans" w:hAnsi="Open Sans" w:cs="Open Sans"/>
          <w:color w:val="000000"/>
        </w:rPr>
        <w:t>falls management, neurological observation</w:t>
      </w:r>
      <w:r w:rsidR="00110EFD">
        <w:rPr>
          <w:rFonts w:ascii="Open Sans" w:hAnsi="Open Sans" w:cs="Open Sans"/>
          <w:color w:val="000000"/>
        </w:rPr>
        <w:t>s</w:t>
      </w:r>
      <w:r w:rsidR="00A420E5" w:rsidRPr="00A420E5">
        <w:rPr>
          <w:rFonts w:ascii="Open Sans" w:hAnsi="Open Sans" w:cs="Open Sans"/>
          <w:color w:val="000000"/>
        </w:rPr>
        <w:t xml:space="preserve"> and restrictive practices</w:t>
      </w:r>
      <w:r w:rsidR="00376292">
        <w:rPr>
          <w:rFonts w:ascii="Open Sans" w:hAnsi="Open Sans" w:cs="Open Sans"/>
          <w:color w:val="000000"/>
        </w:rPr>
        <w:t xml:space="preserve">; </w:t>
      </w:r>
      <w:r w:rsidR="00A420E5" w:rsidRPr="00A420E5">
        <w:rPr>
          <w:rFonts w:ascii="Open Sans" w:hAnsi="Open Sans" w:cs="Open Sans"/>
          <w:color w:val="000000"/>
        </w:rPr>
        <w:t>a dedicated admissions coordinator role to oversee admissions</w:t>
      </w:r>
      <w:r w:rsidR="00376292">
        <w:rPr>
          <w:rFonts w:ascii="Open Sans" w:hAnsi="Open Sans" w:cs="Open Sans"/>
          <w:color w:val="000000"/>
        </w:rPr>
        <w:t>; r</w:t>
      </w:r>
      <w:r w:rsidR="00A420E5" w:rsidRPr="00A420E5">
        <w:rPr>
          <w:rFonts w:ascii="Open Sans" w:hAnsi="Open Sans" w:cs="Open Sans"/>
          <w:color w:val="000000"/>
        </w:rPr>
        <w:t>eview of physiotherapy hours to allow for a greater volume of assessments to be completed</w:t>
      </w:r>
      <w:r w:rsidR="00376292">
        <w:rPr>
          <w:rFonts w:ascii="Open Sans" w:hAnsi="Open Sans" w:cs="Open Sans"/>
          <w:color w:val="000000"/>
        </w:rPr>
        <w:t xml:space="preserve">; </w:t>
      </w:r>
      <w:r w:rsidR="00110EFD">
        <w:rPr>
          <w:rFonts w:ascii="Open Sans" w:hAnsi="Open Sans" w:cs="Open Sans"/>
          <w:color w:val="000000"/>
        </w:rPr>
        <w:t xml:space="preserve">and </w:t>
      </w:r>
      <w:r w:rsidR="00376292">
        <w:rPr>
          <w:rFonts w:ascii="Open Sans" w:hAnsi="Open Sans" w:cs="Open Sans"/>
          <w:color w:val="000000"/>
        </w:rPr>
        <w:t>reviewed and amended the entry</w:t>
      </w:r>
      <w:r w:rsidR="00A420E5" w:rsidRPr="00A420E5">
        <w:rPr>
          <w:rFonts w:ascii="Open Sans" w:hAnsi="Open Sans" w:cs="Open Sans"/>
          <w:color w:val="000000"/>
        </w:rPr>
        <w:t xml:space="preserve"> checklist</w:t>
      </w:r>
      <w:r w:rsidR="0083070F">
        <w:rPr>
          <w:rFonts w:ascii="Open Sans" w:hAnsi="Open Sans" w:cs="Open Sans"/>
          <w:color w:val="000000"/>
        </w:rPr>
        <w:t xml:space="preserve"> and </w:t>
      </w:r>
      <w:r w:rsidR="00376292">
        <w:rPr>
          <w:rFonts w:ascii="Open Sans" w:hAnsi="Open Sans" w:cs="Open Sans"/>
          <w:color w:val="000000"/>
        </w:rPr>
        <w:t>m</w:t>
      </w:r>
      <w:r w:rsidR="00A420E5" w:rsidRPr="00A420E5">
        <w:rPr>
          <w:rFonts w:ascii="Open Sans" w:hAnsi="Open Sans" w:cs="Open Sans"/>
          <w:color w:val="000000"/>
        </w:rPr>
        <w:t>obility assessments</w:t>
      </w:r>
      <w:r w:rsidR="0083070F">
        <w:rPr>
          <w:rFonts w:ascii="Open Sans" w:hAnsi="Open Sans" w:cs="Open Sans"/>
          <w:color w:val="000000"/>
        </w:rPr>
        <w:t>.</w:t>
      </w:r>
    </w:p>
    <w:p w14:paraId="7FCECDA6" w14:textId="05C72972" w:rsidR="004B221F" w:rsidRDefault="0083070F" w:rsidP="00730AE7">
      <w:pPr>
        <w:pStyle w:val="NormalArial"/>
        <w:spacing w:line="276" w:lineRule="auto"/>
        <w:rPr>
          <w:rFonts w:ascii="Open Sans" w:eastAsia="Times New Roman" w:hAnsi="Open Sans" w:cs="Open Sans"/>
          <w:color w:val="000000"/>
          <w:lang w:eastAsia="en-AU"/>
        </w:rPr>
      </w:pPr>
      <w:r>
        <w:rPr>
          <w:rFonts w:ascii="Open Sans" w:hAnsi="Open Sans" w:cs="Open Sans"/>
          <w:color w:val="000000"/>
        </w:rPr>
        <w:t xml:space="preserve">At the assessment contact in March 2025, </w:t>
      </w:r>
      <w:r w:rsidR="00110EFD">
        <w:rPr>
          <w:rFonts w:ascii="Open Sans" w:eastAsia="Open Sans" w:hAnsi="Open Sans" w:cs="Open Sans"/>
          <w:lang w:eastAsia="en-AU"/>
        </w:rPr>
        <w:t>c</w:t>
      </w:r>
      <w:r w:rsidR="00CE4BCA">
        <w:rPr>
          <w:rFonts w:ascii="Open Sans" w:eastAsia="Times New Roman" w:hAnsi="Open Sans" w:cs="Open Sans"/>
          <w:color w:val="000000"/>
          <w:lang w:eastAsia="en-AU"/>
        </w:rPr>
        <w:t xml:space="preserve">are files </w:t>
      </w:r>
      <w:r w:rsidR="00DD2BE6">
        <w:rPr>
          <w:rFonts w:ascii="Open Sans" w:eastAsia="Times New Roman" w:hAnsi="Open Sans" w:cs="Open Sans"/>
          <w:color w:val="000000"/>
          <w:lang w:eastAsia="en-AU"/>
        </w:rPr>
        <w:t>sampled evidence</w:t>
      </w:r>
      <w:r w:rsidR="00110EFD">
        <w:rPr>
          <w:rFonts w:ascii="Open Sans" w:eastAsia="Times New Roman" w:hAnsi="Open Sans" w:cs="Open Sans"/>
          <w:color w:val="000000"/>
          <w:lang w:eastAsia="en-AU"/>
        </w:rPr>
        <w:t>d</w:t>
      </w:r>
      <w:r w:rsidR="00DD2BE6">
        <w:rPr>
          <w:rFonts w:ascii="Open Sans" w:eastAsia="Times New Roman" w:hAnsi="Open Sans" w:cs="Open Sans"/>
          <w:color w:val="000000"/>
          <w:lang w:eastAsia="en-AU"/>
        </w:rPr>
        <w:t xml:space="preserve"> effective </w:t>
      </w:r>
      <w:r w:rsidR="00CE4BCA">
        <w:rPr>
          <w:rFonts w:ascii="Open Sans" w:eastAsia="Times New Roman" w:hAnsi="Open Sans" w:cs="Open Sans"/>
          <w:color w:val="000000"/>
          <w:lang w:eastAsia="en-AU"/>
        </w:rPr>
        <w:t>assessment and planning</w:t>
      </w:r>
      <w:r w:rsidR="00DD2BE6">
        <w:rPr>
          <w:rFonts w:ascii="Open Sans" w:eastAsia="Times New Roman" w:hAnsi="Open Sans" w:cs="Open Sans"/>
          <w:color w:val="000000"/>
          <w:lang w:eastAsia="en-AU"/>
        </w:rPr>
        <w:t xml:space="preserve">, with </w:t>
      </w:r>
      <w:r w:rsidR="00CE4BCA">
        <w:rPr>
          <w:rFonts w:ascii="Open Sans" w:eastAsia="Times New Roman" w:hAnsi="Open Sans" w:cs="Open Sans"/>
          <w:color w:val="000000"/>
          <w:lang w:eastAsia="en-AU"/>
        </w:rPr>
        <w:t>risks</w:t>
      </w:r>
      <w:r w:rsidR="0008020A">
        <w:rPr>
          <w:rFonts w:ascii="Open Sans" w:eastAsia="Times New Roman" w:hAnsi="Open Sans" w:cs="Open Sans"/>
          <w:color w:val="000000"/>
          <w:lang w:eastAsia="en-AU"/>
        </w:rPr>
        <w:t xml:space="preserve"> associated with </w:t>
      </w:r>
      <w:r w:rsidR="00CE4BCA">
        <w:rPr>
          <w:rFonts w:ascii="Open Sans" w:eastAsia="Times New Roman" w:hAnsi="Open Sans" w:cs="Open Sans"/>
          <w:color w:val="000000"/>
          <w:lang w:eastAsia="en-AU"/>
        </w:rPr>
        <w:t>fluid restriction,</w:t>
      </w:r>
      <w:r w:rsidR="0008020A">
        <w:rPr>
          <w:rFonts w:ascii="Open Sans" w:eastAsia="Times New Roman" w:hAnsi="Open Sans" w:cs="Open Sans"/>
          <w:color w:val="000000"/>
          <w:lang w:eastAsia="en-AU"/>
        </w:rPr>
        <w:t xml:space="preserve"> diabetes, falls and medications</w:t>
      </w:r>
      <w:r w:rsidR="00DD2BE6">
        <w:rPr>
          <w:rFonts w:ascii="Open Sans" w:eastAsia="Times New Roman" w:hAnsi="Open Sans" w:cs="Open Sans"/>
          <w:color w:val="000000"/>
          <w:lang w:eastAsia="en-AU"/>
        </w:rPr>
        <w:t xml:space="preserve"> identified and </w:t>
      </w:r>
      <w:r w:rsidR="0008020A">
        <w:rPr>
          <w:rFonts w:ascii="Open Sans" w:eastAsia="Times New Roman" w:hAnsi="Open Sans" w:cs="Open Sans"/>
          <w:color w:val="000000"/>
          <w:lang w:eastAsia="en-AU"/>
        </w:rPr>
        <w:t xml:space="preserve">appropriate management strategies implemented. </w:t>
      </w:r>
      <w:r w:rsidR="00DD2BE6">
        <w:rPr>
          <w:rFonts w:ascii="Open Sans" w:eastAsia="Times New Roman" w:hAnsi="Open Sans" w:cs="Open Sans"/>
          <w:color w:val="000000"/>
          <w:lang w:eastAsia="en-AU"/>
        </w:rPr>
        <w:t xml:space="preserve">Care files include current information, </w:t>
      </w:r>
      <w:r w:rsidR="00DD2BE6" w:rsidRPr="00A420E5">
        <w:rPr>
          <w:rFonts w:ascii="Open Sans" w:eastAsia="Times New Roman" w:hAnsi="Open Sans" w:cs="Open Sans"/>
          <w:color w:val="000000"/>
          <w:lang w:eastAsia="en-AU"/>
        </w:rPr>
        <w:t>reflective of care and services consumer</w:t>
      </w:r>
      <w:r w:rsidR="00DD2BE6">
        <w:rPr>
          <w:rFonts w:ascii="Open Sans" w:eastAsia="Times New Roman" w:hAnsi="Open Sans" w:cs="Open Sans"/>
          <w:color w:val="000000"/>
          <w:lang w:eastAsia="en-AU"/>
        </w:rPr>
        <w:t>s</w:t>
      </w:r>
      <w:r w:rsidR="00DD2BE6" w:rsidRPr="00A420E5">
        <w:rPr>
          <w:rFonts w:ascii="Open Sans" w:eastAsia="Times New Roman" w:hAnsi="Open Sans" w:cs="Open Sans"/>
          <w:color w:val="000000"/>
          <w:lang w:eastAsia="en-AU"/>
        </w:rPr>
        <w:t xml:space="preserve"> require on a </w:t>
      </w:r>
      <w:r w:rsidR="00730AE7" w:rsidRPr="00A420E5">
        <w:rPr>
          <w:rFonts w:ascii="Open Sans" w:eastAsia="Times New Roman" w:hAnsi="Open Sans" w:cs="Open Sans"/>
          <w:color w:val="000000"/>
          <w:lang w:eastAsia="en-AU"/>
        </w:rPr>
        <w:t>day</w:t>
      </w:r>
      <w:r w:rsidR="00730AE7">
        <w:rPr>
          <w:rFonts w:ascii="Open Sans" w:eastAsia="Times New Roman" w:hAnsi="Open Sans" w:cs="Open Sans"/>
          <w:color w:val="000000"/>
          <w:lang w:eastAsia="en-AU"/>
        </w:rPr>
        <w:t>-to-day</w:t>
      </w:r>
      <w:r w:rsidR="00DD2BE6" w:rsidRPr="00A420E5">
        <w:rPr>
          <w:rFonts w:ascii="Open Sans" w:eastAsia="Times New Roman" w:hAnsi="Open Sans" w:cs="Open Sans"/>
          <w:color w:val="000000"/>
          <w:lang w:eastAsia="en-AU"/>
        </w:rPr>
        <w:t xml:space="preserve"> basis.</w:t>
      </w:r>
      <w:r w:rsidR="00E63883" w:rsidRPr="00E63883">
        <w:rPr>
          <w:rFonts w:ascii="Open Sans" w:eastAsia="Times New Roman" w:hAnsi="Open Sans" w:cs="Open Sans"/>
          <w:color w:val="000000"/>
          <w:lang w:eastAsia="en-AU"/>
        </w:rPr>
        <w:t xml:space="preserve"> </w:t>
      </w:r>
      <w:r w:rsidR="00E63883">
        <w:rPr>
          <w:rFonts w:ascii="Open Sans" w:eastAsia="Times New Roman" w:hAnsi="Open Sans" w:cs="Open Sans"/>
          <w:color w:val="000000"/>
          <w:lang w:eastAsia="en-AU"/>
        </w:rPr>
        <w:t xml:space="preserve">A number of </w:t>
      </w:r>
      <w:r w:rsidR="00E63883" w:rsidRPr="00A420E5">
        <w:rPr>
          <w:rFonts w:ascii="Open Sans" w:eastAsia="Times New Roman" w:hAnsi="Open Sans" w:cs="Open Sans"/>
          <w:color w:val="000000"/>
          <w:lang w:eastAsia="en-AU"/>
        </w:rPr>
        <w:t>consumers entered the service</w:t>
      </w:r>
      <w:r w:rsidR="00E63883">
        <w:rPr>
          <w:rFonts w:ascii="Open Sans" w:eastAsia="Times New Roman" w:hAnsi="Open Sans" w:cs="Open Sans"/>
          <w:color w:val="000000"/>
          <w:lang w:eastAsia="en-AU"/>
        </w:rPr>
        <w:t xml:space="preserve"> during the assessment contact</w:t>
      </w:r>
      <w:r w:rsidR="00110EFD">
        <w:rPr>
          <w:rFonts w:ascii="Open Sans" w:eastAsia="Times New Roman" w:hAnsi="Open Sans" w:cs="Open Sans"/>
          <w:color w:val="000000"/>
          <w:lang w:eastAsia="en-AU"/>
        </w:rPr>
        <w:t>; m</w:t>
      </w:r>
      <w:r w:rsidR="00E63883" w:rsidRPr="00A420E5">
        <w:rPr>
          <w:rFonts w:ascii="Open Sans" w:eastAsia="Times New Roman" w:hAnsi="Open Sans" w:cs="Open Sans"/>
          <w:color w:val="000000"/>
          <w:lang w:eastAsia="en-AU"/>
        </w:rPr>
        <w:t>edication regime</w:t>
      </w:r>
      <w:r w:rsidR="00E63883">
        <w:rPr>
          <w:rFonts w:ascii="Open Sans" w:eastAsia="Times New Roman" w:hAnsi="Open Sans" w:cs="Open Sans"/>
          <w:color w:val="000000"/>
          <w:lang w:eastAsia="en-AU"/>
        </w:rPr>
        <w:t>s</w:t>
      </w:r>
      <w:r w:rsidR="00E63883" w:rsidRPr="00A420E5">
        <w:rPr>
          <w:rFonts w:ascii="Open Sans" w:eastAsia="Times New Roman" w:hAnsi="Open Sans" w:cs="Open Sans"/>
          <w:color w:val="000000"/>
          <w:lang w:eastAsia="en-AU"/>
        </w:rPr>
        <w:t xml:space="preserve"> and other clinical needs </w:t>
      </w:r>
      <w:r w:rsidR="00110EFD">
        <w:rPr>
          <w:rFonts w:ascii="Open Sans" w:eastAsia="Times New Roman" w:hAnsi="Open Sans" w:cs="Open Sans"/>
          <w:color w:val="000000"/>
          <w:lang w:eastAsia="en-AU"/>
        </w:rPr>
        <w:t xml:space="preserve">of these consumers </w:t>
      </w:r>
      <w:r w:rsidR="00E63883" w:rsidRPr="00A420E5">
        <w:rPr>
          <w:rFonts w:ascii="Open Sans" w:eastAsia="Times New Roman" w:hAnsi="Open Sans" w:cs="Open Sans"/>
          <w:color w:val="000000"/>
          <w:lang w:eastAsia="en-AU"/>
        </w:rPr>
        <w:t xml:space="preserve">were documented and communicated </w:t>
      </w:r>
      <w:r w:rsidR="00E63883">
        <w:rPr>
          <w:rFonts w:ascii="Open Sans" w:eastAsia="Times New Roman" w:hAnsi="Open Sans" w:cs="Open Sans"/>
          <w:color w:val="000000"/>
          <w:lang w:eastAsia="en-AU"/>
        </w:rPr>
        <w:t>through a</w:t>
      </w:r>
      <w:r w:rsidR="00E63883" w:rsidRPr="00A420E5">
        <w:rPr>
          <w:rFonts w:ascii="Open Sans" w:eastAsia="Times New Roman" w:hAnsi="Open Sans" w:cs="Open Sans"/>
          <w:color w:val="000000"/>
          <w:lang w:eastAsia="en-AU"/>
        </w:rPr>
        <w:t xml:space="preserve"> huddle </w:t>
      </w:r>
      <w:r w:rsidR="00E63883">
        <w:rPr>
          <w:rFonts w:ascii="Open Sans" w:eastAsia="Times New Roman" w:hAnsi="Open Sans" w:cs="Open Sans"/>
          <w:color w:val="000000"/>
          <w:lang w:eastAsia="en-AU"/>
        </w:rPr>
        <w:t>ensuring</w:t>
      </w:r>
      <w:r w:rsidR="00E63883" w:rsidRPr="00A420E5">
        <w:rPr>
          <w:rFonts w:ascii="Open Sans" w:eastAsia="Times New Roman" w:hAnsi="Open Sans" w:cs="Open Sans"/>
          <w:color w:val="000000"/>
          <w:lang w:eastAsia="en-AU"/>
        </w:rPr>
        <w:t xml:space="preserve"> the care team </w:t>
      </w:r>
      <w:r w:rsidR="00E63883">
        <w:rPr>
          <w:rFonts w:ascii="Open Sans" w:eastAsia="Times New Roman" w:hAnsi="Open Sans" w:cs="Open Sans"/>
          <w:color w:val="000000"/>
          <w:lang w:eastAsia="en-AU"/>
        </w:rPr>
        <w:t>was</w:t>
      </w:r>
      <w:r w:rsidR="00E63883" w:rsidRPr="00A420E5">
        <w:rPr>
          <w:rFonts w:ascii="Open Sans" w:eastAsia="Times New Roman" w:hAnsi="Open Sans" w:cs="Open Sans"/>
          <w:color w:val="000000"/>
          <w:lang w:eastAsia="en-AU"/>
        </w:rPr>
        <w:t xml:space="preserve"> well informed about the consumer</w:t>
      </w:r>
      <w:r w:rsidR="00E63883">
        <w:rPr>
          <w:rFonts w:ascii="Open Sans" w:eastAsia="Times New Roman" w:hAnsi="Open Sans" w:cs="Open Sans"/>
          <w:color w:val="000000"/>
          <w:lang w:eastAsia="en-AU"/>
        </w:rPr>
        <w:t>s prior to their arrival.</w:t>
      </w:r>
      <w:r w:rsidR="00E63883" w:rsidRPr="00A420E5">
        <w:rPr>
          <w:rFonts w:ascii="Open Sans" w:eastAsia="Times New Roman" w:hAnsi="Open Sans" w:cs="Open Sans"/>
          <w:color w:val="000000"/>
          <w:lang w:eastAsia="en-AU"/>
        </w:rPr>
        <w:t xml:space="preserve"> </w:t>
      </w:r>
      <w:r w:rsidR="00E63883">
        <w:rPr>
          <w:rFonts w:ascii="Open Sans" w:eastAsia="Times New Roman" w:hAnsi="Open Sans" w:cs="Open Sans"/>
          <w:color w:val="000000"/>
          <w:lang w:eastAsia="en-AU"/>
        </w:rPr>
        <w:t xml:space="preserve">Registered staff were also </w:t>
      </w:r>
      <w:r w:rsidR="00E63883" w:rsidRPr="00A420E5">
        <w:rPr>
          <w:rFonts w:ascii="Open Sans" w:eastAsia="Times New Roman" w:hAnsi="Open Sans" w:cs="Open Sans"/>
          <w:color w:val="000000"/>
          <w:lang w:eastAsia="en-AU"/>
        </w:rPr>
        <w:t xml:space="preserve">observed conversing with hospital staff, medical officers and allied health professionals, </w:t>
      </w:r>
      <w:r w:rsidR="00E63883">
        <w:rPr>
          <w:rFonts w:ascii="Open Sans" w:eastAsia="Times New Roman" w:hAnsi="Open Sans" w:cs="Open Sans"/>
          <w:color w:val="000000"/>
          <w:lang w:eastAsia="en-AU"/>
        </w:rPr>
        <w:t>about these</w:t>
      </w:r>
      <w:r w:rsidR="00E63883" w:rsidRPr="00A420E5">
        <w:rPr>
          <w:rFonts w:ascii="Open Sans" w:eastAsia="Times New Roman" w:hAnsi="Open Sans" w:cs="Open Sans"/>
          <w:color w:val="000000"/>
          <w:lang w:eastAsia="en-AU"/>
        </w:rPr>
        <w:t xml:space="preserve"> consumers. </w:t>
      </w:r>
    </w:p>
    <w:p w14:paraId="233367C0" w14:textId="0E0BF841" w:rsidR="00A420E5" w:rsidRPr="004B221F" w:rsidRDefault="004B221F" w:rsidP="00730AE7">
      <w:pPr>
        <w:pStyle w:val="NormalArial"/>
        <w:spacing w:line="276" w:lineRule="auto"/>
        <w:rPr>
          <w:rFonts w:ascii="Open Sans" w:hAnsi="Open Sans" w:cs="Open Sans"/>
          <w:color w:val="000000"/>
        </w:rPr>
      </w:pPr>
      <w:r>
        <w:rPr>
          <w:rFonts w:ascii="Open Sans" w:eastAsia="Times New Roman" w:hAnsi="Open Sans" w:cs="Open Sans"/>
          <w:color w:val="000000"/>
          <w:lang w:eastAsia="en-AU"/>
        </w:rPr>
        <w:t>Based on the Assessment Team’s report, I find requirement 2(3)(a) compliant</w:t>
      </w:r>
      <w:r w:rsidR="00730AE7">
        <w:rPr>
          <w:rFonts w:ascii="Open Sans" w:eastAsia="Times New Roman" w:hAnsi="Open Sans" w:cs="Open Sans"/>
          <w:color w:val="000000"/>
          <w:lang w:eastAsia="en-AU"/>
        </w:rPr>
        <w:t xml:space="preserve">. </w:t>
      </w:r>
    </w:p>
    <w:p w14:paraId="583597F8" w14:textId="7C10E022" w:rsidR="00130D9C" w:rsidRPr="001E694D" w:rsidRDefault="00130D9C" w:rsidP="0036130C">
      <w:pPr>
        <w:pStyle w:val="NormalArial"/>
        <w:rPr>
          <w:rFonts w:ascii="Open Sans" w:hAnsi="Open Sans" w:cs="Open Sans"/>
        </w:rPr>
      </w:pPr>
      <w:r w:rsidRPr="001E694D">
        <w:rPr>
          <w:rFonts w:ascii="Open Sans" w:hAnsi="Open Sans" w:cs="Open Sans"/>
        </w:rPr>
        <w:br w:type="page"/>
      </w:r>
    </w:p>
    <w:p w14:paraId="1B13FC9B" w14:textId="77777777" w:rsidR="00130D9C" w:rsidRPr="001E694D" w:rsidRDefault="00130D9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510108" w14:paraId="70C45E90" w14:textId="77777777" w:rsidTr="001608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68CE9548" w14:textId="77777777" w:rsidR="00130D9C" w:rsidRPr="001E694D" w:rsidRDefault="00130D9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5841D63A" w14:textId="77777777" w:rsidR="00130D9C" w:rsidRPr="001E694D" w:rsidRDefault="00130D9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10108" w14:paraId="08F97217" w14:textId="77777777" w:rsidTr="001608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F662B1" w14:textId="77777777" w:rsidR="00130D9C" w:rsidRPr="001E694D" w:rsidRDefault="00130D9C"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4134C8D6" w14:textId="77777777" w:rsidR="00130D9C" w:rsidRPr="001E694D" w:rsidRDefault="00130D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21099DDA" w14:textId="77777777" w:rsidR="00130D9C" w:rsidRPr="001E694D" w:rsidRDefault="00772A5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5547488"/>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130D9C" w:rsidRPr="001E694D">
                  <w:rPr>
                    <w:rFonts w:ascii="Open Sans" w:hAnsi="Open Sans" w:cs="Open Sans"/>
                  </w:rPr>
                  <w:t>Compliant</w:t>
                </w:r>
              </w:sdtContent>
            </w:sdt>
          </w:p>
        </w:tc>
      </w:tr>
    </w:tbl>
    <w:p w14:paraId="1752E5F5" w14:textId="77777777" w:rsidR="00130D9C" w:rsidRPr="003E162B" w:rsidRDefault="00130D9C" w:rsidP="00D87E7C">
      <w:pPr>
        <w:pStyle w:val="Heading20"/>
        <w:rPr>
          <w:rFonts w:ascii="Open Sans" w:hAnsi="Open Sans" w:cs="Open Sans"/>
          <w:color w:val="781E77"/>
        </w:rPr>
      </w:pPr>
      <w:r w:rsidRPr="003E162B">
        <w:rPr>
          <w:rFonts w:ascii="Open Sans" w:hAnsi="Open Sans" w:cs="Open Sans"/>
          <w:color w:val="781E77"/>
        </w:rPr>
        <w:t>Findings</w:t>
      </w:r>
    </w:p>
    <w:p w14:paraId="5F0F774E" w14:textId="00E3D3E6" w:rsidR="000445F1" w:rsidRPr="0050244B" w:rsidRDefault="00C12A72" w:rsidP="00730AE7">
      <w:pPr>
        <w:pStyle w:val="NormalArial"/>
        <w:spacing w:line="276" w:lineRule="auto"/>
        <w:rPr>
          <w:rFonts w:ascii="Open Sans" w:hAnsi="Open Sans" w:cs="Open Sans"/>
        </w:rPr>
      </w:pPr>
      <w:r>
        <w:rPr>
          <w:rFonts w:ascii="Open Sans" w:hAnsi="Open Sans" w:cs="Open Sans"/>
        </w:rPr>
        <w:t xml:space="preserve">Requirement 3(3)(b) was found non-compliant following a site audit undertaken in May 2024 as </w:t>
      </w:r>
      <w:r w:rsidR="00A2527E" w:rsidRPr="00A2527E">
        <w:rPr>
          <w:rFonts w:ascii="Open Sans" w:hAnsi="Open Sans" w:cs="Open Sans"/>
        </w:rPr>
        <w:t>post falls observations were not always completed in line with procedures, and consumers subject to restrictive practices did not consistently have informed consent or behaviour support plans</w:t>
      </w:r>
      <w:r>
        <w:rPr>
          <w:rFonts w:ascii="Open Sans" w:hAnsi="Open Sans" w:cs="Open Sans"/>
        </w:rPr>
        <w:t xml:space="preserve">. The provider has implemented a range of actions to address the non-compliance, including, but not limited to, </w:t>
      </w:r>
      <w:r w:rsidR="000445F1" w:rsidRPr="0050244B">
        <w:rPr>
          <w:rFonts w:ascii="Open Sans" w:hAnsi="Open Sans" w:cs="Open Sans"/>
          <w:color w:val="000000"/>
        </w:rPr>
        <w:t>a falls management checklist to aid in incident review</w:t>
      </w:r>
      <w:r w:rsidR="00250A56" w:rsidRPr="0050244B">
        <w:rPr>
          <w:rFonts w:ascii="Open Sans" w:hAnsi="Open Sans" w:cs="Open Sans"/>
          <w:color w:val="000000"/>
        </w:rPr>
        <w:t xml:space="preserve">; </w:t>
      </w:r>
      <w:r w:rsidR="000445F1" w:rsidRPr="0050244B">
        <w:rPr>
          <w:rFonts w:ascii="Open Sans" w:hAnsi="Open Sans" w:cs="Open Sans"/>
          <w:color w:val="000000"/>
        </w:rPr>
        <w:t xml:space="preserve">education </w:t>
      </w:r>
      <w:r w:rsidR="00461083" w:rsidRPr="0050244B">
        <w:rPr>
          <w:rFonts w:ascii="Open Sans" w:hAnsi="Open Sans" w:cs="Open Sans"/>
          <w:color w:val="000000"/>
        </w:rPr>
        <w:t xml:space="preserve">to staff </w:t>
      </w:r>
      <w:r w:rsidR="000445F1" w:rsidRPr="0050244B">
        <w:rPr>
          <w:rFonts w:ascii="Open Sans" w:hAnsi="Open Sans" w:cs="Open Sans"/>
          <w:color w:val="000000"/>
        </w:rPr>
        <w:t>in incident management and investigation, falls management</w:t>
      </w:r>
      <w:r w:rsidR="00461083" w:rsidRPr="0050244B">
        <w:rPr>
          <w:rFonts w:ascii="Open Sans" w:hAnsi="Open Sans" w:cs="Open Sans"/>
          <w:color w:val="000000"/>
        </w:rPr>
        <w:t>,</w:t>
      </w:r>
      <w:r w:rsidR="00110EFD">
        <w:rPr>
          <w:rFonts w:ascii="Open Sans" w:hAnsi="Open Sans" w:cs="Open Sans"/>
          <w:color w:val="000000"/>
        </w:rPr>
        <w:t xml:space="preserve"> and</w:t>
      </w:r>
      <w:r w:rsidR="00461083" w:rsidRPr="0050244B">
        <w:rPr>
          <w:rFonts w:ascii="Open Sans" w:hAnsi="Open Sans" w:cs="Open Sans"/>
          <w:color w:val="000000"/>
        </w:rPr>
        <w:t xml:space="preserve"> </w:t>
      </w:r>
      <w:r w:rsidR="000445F1" w:rsidRPr="0050244B">
        <w:rPr>
          <w:rFonts w:ascii="Open Sans" w:hAnsi="Open Sans" w:cs="Open Sans"/>
          <w:color w:val="000000"/>
        </w:rPr>
        <w:t>neurological observations</w:t>
      </w:r>
      <w:r w:rsidR="0050244B" w:rsidRPr="0050244B">
        <w:rPr>
          <w:rFonts w:ascii="Open Sans" w:hAnsi="Open Sans" w:cs="Open Sans"/>
          <w:color w:val="000000"/>
        </w:rPr>
        <w:t xml:space="preserve">; ensuring consumers subject to restrictive practices have behaviour support plans in place and required consents; and </w:t>
      </w:r>
      <w:r w:rsidR="000445F1" w:rsidRPr="0050244B">
        <w:rPr>
          <w:rFonts w:ascii="Open Sans" w:hAnsi="Open Sans" w:cs="Open Sans"/>
          <w:color w:val="000000"/>
        </w:rPr>
        <w:t>a clinical risk register and process to identify and manage consumers with high</w:t>
      </w:r>
      <w:r w:rsidR="0050244B" w:rsidRPr="0050244B">
        <w:rPr>
          <w:rFonts w:ascii="Open Sans" w:hAnsi="Open Sans" w:cs="Open Sans"/>
          <w:color w:val="000000"/>
        </w:rPr>
        <w:t xml:space="preserve"> </w:t>
      </w:r>
      <w:r w:rsidR="000445F1" w:rsidRPr="0050244B">
        <w:rPr>
          <w:rFonts w:ascii="Open Sans" w:hAnsi="Open Sans" w:cs="Open Sans"/>
          <w:color w:val="000000"/>
        </w:rPr>
        <w:t>impact or high</w:t>
      </w:r>
      <w:r w:rsidR="0050244B" w:rsidRPr="0050244B">
        <w:rPr>
          <w:rFonts w:ascii="Open Sans" w:hAnsi="Open Sans" w:cs="Open Sans"/>
          <w:color w:val="000000"/>
        </w:rPr>
        <w:t xml:space="preserve"> </w:t>
      </w:r>
      <w:r w:rsidR="000445F1" w:rsidRPr="0050244B">
        <w:rPr>
          <w:rFonts w:ascii="Open Sans" w:hAnsi="Open Sans" w:cs="Open Sans"/>
          <w:color w:val="000000"/>
        </w:rPr>
        <w:t>prevalence risks.</w:t>
      </w:r>
    </w:p>
    <w:p w14:paraId="2E339A2E" w14:textId="4F5F8163" w:rsidR="00171EA2" w:rsidRDefault="000445F1" w:rsidP="00730AE7">
      <w:pPr>
        <w:pStyle w:val="NormalArial"/>
        <w:spacing w:line="276" w:lineRule="auto"/>
        <w:rPr>
          <w:rFonts w:ascii="Open Sans" w:hAnsi="Open Sans" w:cs="Open Sans"/>
        </w:rPr>
      </w:pPr>
      <w:r w:rsidRPr="00171EA2">
        <w:rPr>
          <w:rFonts w:ascii="Open Sans" w:hAnsi="Open Sans" w:cs="Open Sans"/>
        </w:rPr>
        <w:t xml:space="preserve">At the assessment contact </w:t>
      </w:r>
      <w:r w:rsidR="0050244B" w:rsidRPr="00171EA2">
        <w:rPr>
          <w:rFonts w:ascii="Open Sans" w:hAnsi="Open Sans" w:cs="Open Sans"/>
        </w:rPr>
        <w:t>in</w:t>
      </w:r>
      <w:r w:rsidRPr="00171EA2">
        <w:rPr>
          <w:rFonts w:ascii="Open Sans" w:hAnsi="Open Sans" w:cs="Open Sans"/>
        </w:rPr>
        <w:t xml:space="preserve"> March 2025</w:t>
      </w:r>
      <w:r w:rsidR="0050244B" w:rsidRPr="00171EA2">
        <w:rPr>
          <w:rFonts w:ascii="Open Sans" w:hAnsi="Open Sans" w:cs="Open Sans"/>
        </w:rPr>
        <w:t xml:space="preserve">, </w:t>
      </w:r>
      <w:r w:rsidR="0096351E" w:rsidRPr="00171EA2">
        <w:rPr>
          <w:rFonts w:ascii="Open Sans" w:hAnsi="Open Sans" w:cs="Open Sans"/>
        </w:rPr>
        <w:t xml:space="preserve">processes to identify, assess, plan for, and manage high impact or high prevalence risks associated with the care of consumers </w:t>
      </w:r>
      <w:r w:rsidR="000D14C9" w:rsidRPr="00171EA2">
        <w:rPr>
          <w:rFonts w:ascii="Open Sans" w:hAnsi="Open Sans" w:cs="Open Sans"/>
        </w:rPr>
        <w:t xml:space="preserve">were demonstrated. Care files sampled evidence appropriate and effective management of risks relating to </w:t>
      </w:r>
      <w:r w:rsidR="00A012EE" w:rsidRPr="00171EA2">
        <w:rPr>
          <w:rFonts w:ascii="Open Sans" w:hAnsi="Open Sans" w:cs="Open Sans"/>
        </w:rPr>
        <w:t xml:space="preserve">falls, including post falls, </w:t>
      </w:r>
      <w:r w:rsidR="00FC3649" w:rsidRPr="00171EA2">
        <w:rPr>
          <w:rFonts w:ascii="Open Sans" w:hAnsi="Open Sans" w:cs="Open Sans"/>
        </w:rPr>
        <w:t xml:space="preserve">skin integrity/pressure injuries, and complex care management. </w:t>
      </w:r>
      <w:r w:rsidR="00A012EE" w:rsidRPr="00171EA2">
        <w:rPr>
          <w:rFonts w:ascii="Open Sans" w:hAnsi="Open Sans" w:cs="Open Sans"/>
        </w:rPr>
        <w:t xml:space="preserve">Care files also evidence involvement of medical officers and allied health professionals in the assessment and management of consumers’ identified high impact or high prevalence risks. </w:t>
      </w:r>
      <w:r w:rsidRPr="00171EA2">
        <w:rPr>
          <w:rFonts w:ascii="Open Sans" w:hAnsi="Open Sans" w:cs="Open Sans"/>
        </w:rPr>
        <w:t>Clinical and care staff interviewed describe</w:t>
      </w:r>
      <w:r w:rsidR="00110EFD">
        <w:rPr>
          <w:rFonts w:ascii="Open Sans" w:hAnsi="Open Sans" w:cs="Open Sans"/>
        </w:rPr>
        <w:t>d</w:t>
      </w:r>
      <w:r w:rsidRPr="00171EA2">
        <w:rPr>
          <w:rFonts w:ascii="Open Sans" w:hAnsi="Open Sans" w:cs="Open Sans"/>
        </w:rPr>
        <w:t xml:space="preserve"> clinical risks associated with the care of consumers</w:t>
      </w:r>
      <w:r w:rsidR="00FC3649" w:rsidRPr="00171EA2">
        <w:rPr>
          <w:rFonts w:ascii="Open Sans" w:hAnsi="Open Sans" w:cs="Open Sans"/>
        </w:rPr>
        <w:t xml:space="preserve">, as well as </w:t>
      </w:r>
      <w:r w:rsidRPr="00171EA2">
        <w:rPr>
          <w:rFonts w:ascii="Open Sans" w:hAnsi="Open Sans" w:cs="Open Sans"/>
        </w:rPr>
        <w:t xml:space="preserve">management strategies </w:t>
      </w:r>
      <w:r w:rsidR="00FC3649" w:rsidRPr="00171EA2">
        <w:rPr>
          <w:rFonts w:ascii="Open Sans" w:hAnsi="Open Sans" w:cs="Open Sans"/>
        </w:rPr>
        <w:t>in alignment</w:t>
      </w:r>
      <w:r w:rsidRPr="00171EA2">
        <w:rPr>
          <w:rFonts w:ascii="Open Sans" w:hAnsi="Open Sans" w:cs="Open Sans"/>
        </w:rPr>
        <w:t xml:space="preserve"> with details documented in consumers’ </w:t>
      </w:r>
      <w:r w:rsidR="00FC3649" w:rsidRPr="00171EA2">
        <w:rPr>
          <w:rFonts w:ascii="Open Sans" w:hAnsi="Open Sans" w:cs="Open Sans"/>
        </w:rPr>
        <w:t xml:space="preserve">care files. </w:t>
      </w:r>
      <w:r w:rsidR="00171EA2" w:rsidRPr="00171EA2">
        <w:rPr>
          <w:rFonts w:ascii="Open Sans" w:hAnsi="Open Sans" w:cs="Open Sans"/>
        </w:rPr>
        <w:t>Consumers and representatives interviewed are satisfied with processes in place to identify and manage consumers’ clinical risks.</w:t>
      </w:r>
    </w:p>
    <w:p w14:paraId="62EA0EB5" w14:textId="206D954C" w:rsidR="00171EA2" w:rsidRPr="00171EA2" w:rsidRDefault="00171EA2" w:rsidP="00730AE7">
      <w:pPr>
        <w:pStyle w:val="NormalArial"/>
        <w:spacing w:line="276" w:lineRule="auto"/>
        <w:rPr>
          <w:rFonts w:ascii="Open Sans" w:hAnsi="Open Sans" w:cs="Open Sans"/>
        </w:rPr>
      </w:pPr>
      <w:r>
        <w:rPr>
          <w:rFonts w:ascii="Open Sans" w:hAnsi="Open Sans" w:cs="Open Sans"/>
        </w:rPr>
        <w:t>Based on the Assessment Team’s report, I find requirement 3(3)(b) complaint</w:t>
      </w:r>
      <w:r w:rsidR="00730AE7">
        <w:rPr>
          <w:rFonts w:ascii="Open Sans" w:hAnsi="Open Sans" w:cs="Open Sans"/>
        </w:rPr>
        <w:t xml:space="preserve">. </w:t>
      </w:r>
    </w:p>
    <w:p w14:paraId="28659EE8" w14:textId="48432193" w:rsidR="000445F1" w:rsidRPr="00FC3649" w:rsidRDefault="000445F1" w:rsidP="000445F1">
      <w:pPr>
        <w:spacing w:before="240" w:line="276" w:lineRule="auto"/>
        <w:rPr>
          <w:rFonts w:ascii="Open Sans" w:eastAsia="Open Sans" w:hAnsi="Open Sans" w:cs="Open Sans"/>
          <w:lang w:eastAsia="en-AU"/>
        </w:rPr>
      </w:pPr>
    </w:p>
    <w:p w14:paraId="2FE45022" w14:textId="77777777" w:rsidR="00130D9C" w:rsidRPr="001E694D" w:rsidRDefault="00130D9C" w:rsidP="0036130C">
      <w:pPr>
        <w:pStyle w:val="NormalArial"/>
        <w:rPr>
          <w:rFonts w:ascii="Open Sans" w:hAnsi="Open Sans" w:cs="Open Sans"/>
        </w:rPr>
      </w:pPr>
      <w:r w:rsidRPr="001E694D">
        <w:rPr>
          <w:rFonts w:ascii="Open Sans" w:hAnsi="Open Sans" w:cs="Open Sans"/>
        </w:rPr>
        <w:br w:type="page"/>
      </w:r>
    </w:p>
    <w:p w14:paraId="3879AE5A" w14:textId="77777777" w:rsidR="00130D9C" w:rsidRPr="001E694D" w:rsidRDefault="00130D9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510108" w14:paraId="16B55D4E" w14:textId="77777777" w:rsidTr="001608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8" w:type="dxa"/>
            <w:gridSpan w:val="2"/>
            <w:shd w:val="clear" w:color="auto" w:fill="781E77"/>
          </w:tcPr>
          <w:p w14:paraId="2F2273F6" w14:textId="77777777" w:rsidR="00130D9C" w:rsidRPr="001E694D" w:rsidRDefault="00130D9C"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858" w:type="dxa"/>
            <w:shd w:val="clear" w:color="auto" w:fill="781E77"/>
          </w:tcPr>
          <w:p w14:paraId="57C75FDC" w14:textId="77777777" w:rsidR="00130D9C" w:rsidRPr="001E694D" w:rsidRDefault="00130D9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10108" w14:paraId="5C2A2DB2" w14:textId="77777777" w:rsidTr="00160828">
        <w:trPr>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493C50" w14:textId="77777777" w:rsidR="00130D9C" w:rsidRPr="001E694D" w:rsidRDefault="00130D9C" w:rsidP="002C5FA9">
            <w:pPr>
              <w:spacing w:line="22" w:lineRule="atLeast"/>
              <w:rPr>
                <w:rFonts w:ascii="Open Sans" w:hAnsi="Open Sans" w:cs="Open Sans"/>
              </w:rPr>
            </w:pPr>
            <w:r w:rsidRPr="001E694D">
              <w:rPr>
                <w:rFonts w:ascii="Open Sans" w:hAnsi="Open Sans" w:cs="Open Sans"/>
              </w:rPr>
              <w:t>Requirement 6(3)(d)</w:t>
            </w:r>
          </w:p>
        </w:tc>
        <w:tc>
          <w:tcPr>
            <w:tcW w:w="5481" w:type="dxa"/>
            <w:shd w:val="clear" w:color="auto" w:fill="auto"/>
          </w:tcPr>
          <w:p w14:paraId="2F9BBF60" w14:textId="77777777" w:rsidR="00130D9C" w:rsidRPr="001E694D" w:rsidRDefault="00130D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858" w:type="dxa"/>
            <w:shd w:val="clear" w:color="auto" w:fill="auto"/>
          </w:tcPr>
          <w:p w14:paraId="05099873" w14:textId="77777777" w:rsidR="00130D9C" w:rsidRPr="001E694D" w:rsidRDefault="00772A5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824539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130D9C" w:rsidRPr="001E694D">
                  <w:rPr>
                    <w:rFonts w:ascii="Open Sans" w:hAnsi="Open Sans" w:cs="Open Sans"/>
                  </w:rPr>
                  <w:t>Compliant</w:t>
                </w:r>
              </w:sdtContent>
            </w:sdt>
          </w:p>
        </w:tc>
      </w:tr>
    </w:tbl>
    <w:p w14:paraId="5927EF29" w14:textId="77777777" w:rsidR="00130D9C" w:rsidRPr="003E162B" w:rsidRDefault="00130D9C" w:rsidP="00D87E7C">
      <w:pPr>
        <w:pStyle w:val="Heading20"/>
        <w:rPr>
          <w:rFonts w:ascii="Open Sans" w:hAnsi="Open Sans" w:cs="Open Sans"/>
          <w:color w:val="781E77"/>
        </w:rPr>
      </w:pPr>
      <w:r w:rsidRPr="003E162B">
        <w:rPr>
          <w:rFonts w:ascii="Open Sans" w:hAnsi="Open Sans" w:cs="Open Sans"/>
          <w:color w:val="781E77"/>
        </w:rPr>
        <w:t>Findings</w:t>
      </w:r>
    </w:p>
    <w:p w14:paraId="4E45930E" w14:textId="255356A7" w:rsidR="00410F7C" w:rsidRPr="00FF1E80" w:rsidRDefault="00A2527E" w:rsidP="00730AE7">
      <w:pPr>
        <w:pStyle w:val="NormalArial"/>
        <w:spacing w:line="276" w:lineRule="auto"/>
        <w:rPr>
          <w:rFonts w:ascii="Open Sans" w:hAnsi="Open Sans" w:cs="Open Sans"/>
        </w:rPr>
      </w:pPr>
      <w:r>
        <w:rPr>
          <w:rFonts w:ascii="Open Sans" w:hAnsi="Open Sans" w:cs="Open Sans"/>
        </w:rPr>
        <w:t xml:space="preserve">Requirement 6(3)(d) was found non-compliant following a site audit undertaken in May 2024 as </w:t>
      </w:r>
      <w:r w:rsidR="00FF0170" w:rsidRPr="00FF0170">
        <w:rPr>
          <w:rFonts w:ascii="Open Sans" w:hAnsi="Open Sans" w:cs="Open Sans"/>
        </w:rPr>
        <w:t>an effective system to manage feedback and complaints was not demonstrated</w:t>
      </w:r>
      <w:r>
        <w:rPr>
          <w:rFonts w:ascii="Open Sans" w:hAnsi="Open Sans" w:cs="Open Sans"/>
        </w:rPr>
        <w:t xml:space="preserve">. The provider has implemented a range of actions to address the non-compliance, including, but not limited to, </w:t>
      </w:r>
      <w:r w:rsidR="0085260B">
        <w:rPr>
          <w:rFonts w:ascii="Open Sans" w:eastAsia="Arial" w:hAnsi="Open Sans" w:cs="Open Sans"/>
          <w:color w:val="000000"/>
          <w:lang w:eastAsia="en-AU"/>
        </w:rPr>
        <w:t>integrating</w:t>
      </w:r>
      <w:r w:rsidR="00410F7C" w:rsidRPr="00410F7C">
        <w:rPr>
          <w:rFonts w:ascii="Open Sans" w:eastAsia="Arial" w:hAnsi="Open Sans" w:cs="Open Sans"/>
          <w:color w:val="000000"/>
          <w:lang w:eastAsia="en-AU"/>
        </w:rPr>
        <w:t xml:space="preserve"> complaints and feedback into the plan for continuous improvement to ensure issues are tracked, monitored and actioned</w:t>
      </w:r>
      <w:r w:rsidR="0085260B">
        <w:rPr>
          <w:rFonts w:ascii="Open Sans" w:eastAsia="Arial" w:hAnsi="Open Sans" w:cs="Open Sans"/>
          <w:color w:val="000000"/>
          <w:lang w:eastAsia="en-AU"/>
        </w:rPr>
        <w:t xml:space="preserve">; </w:t>
      </w:r>
      <w:r w:rsidR="00410F7C" w:rsidRPr="00410F7C">
        <w:rPr>
          <w:rFonts w:ascii="Open Sans" w:eastAsia="Open Sans" w:hAnsi="Open Sans" w:cs="Open Sans"/>
          <w:lang w:eastAsia="en-AU"/>
        </w:rPr>
        <w:t xml:space="preserve">training </w:t>
      </w:r>
      <w:r w:rsidR="003A7E01">
        <w:rPr>
          <w:rFonts w:ascii="Open Sans" w:eastAsia="Open Sans" w:hAnsi="Open Sans" w:cs="Open Sans"/>
          <w:lang w:eastAsia="en-AU"/>
        </w:rPr>
        <w:t xml:space="preserve">to staff </w:t>
      </w:r>
      <w:r w:rsidR="00410F7C" w:rsidRPr="00410F7C">
        <w:rPr>
          <w:rFonts w:ascii="Open Sans" w:eastAsia="Open Sans" w:hAnsi="Open Sans" w:cs="Open Sans"/>
          <w:lang w:eastAsia="en-AU"/>
        </w:rPr>
        <w:t>on complaints management</w:t>
      </w:r>
      <w:r w:rsidR="00FF1E80">
        <w:rPr>
          <w:rFonts w:ascii="Open Sans" w:eastAsia="Open Sans" w:hAnsi="Open Sans" w:cs="Open Sans"/>
          <w:lang w:eastAsia="en-AU"/>
        </w:rPr>
        <w:t xml:space="preserve">; and </w:t>
      </w:r>
      <w:r w:rsidR="0085260B">
        <w:rPr>
          <w:rFonts w:ascii="Open Sans" w:eastAsia="Open Sans" w:hAnsi="Open Sans" w:cs="Open Sans"/>
          <w:lang w:eastAsia="en-AU"/>
        </w:rPr>
        <w:t>adding</w:t>
      </w:r>
      <w:r w:rsidR="00410F7C" w:rsidRPr="00410F7C">
        <w:rPr>
          <w:rFonts w:ascii="Open Sans" w:eastAsia="Open Sans" w:hAnsi="Open Sans" w:cs="Open Sans"/>
          <w:lang w:eastAsia="en-AU"/>
        </w:rPr>
        <w:t xml:space="preserve"> feedback and complaint</w:t>
      </w:r>
      <w:r w:rsidR="00110EFD">
        <w:rPr>
          <w:rFonts w:ascii="Open Sans" w:eastAsia="Open Sans" w:hAnsi="Open Sans" w:cs="Open Sans"/>
          <w:lang w:eastAsia="en-AU"/>
        </w:rPr>
        <w:t>s</w:t>
      </w:r>
      <w:r w:rsidR="00410F7C" w:rsidRPr="00410F7C">
        <w:rPr>
          <w:rFonts w:ascii="Open Sans" w:eastAsia="Open Sans" w:hAnsi="Open Sans" w:cs="Open Sans"/>
          <w:lang w:eastAsia="en-AU"/>
        </w:rPr>
        <w:t xml:space="preserve"> </w:t>
      </w:r>
      <w:r w:rsidR="0085260B">
        <w:rPr>
          <w:rFonts w:ascii="Open Sans" w:eastAsia="Open Sans" w:hAnsi="Open Sans" w:cs="Open Sans"/>
          <w:lang w:eastAsia="en-AU"/>
        </w:rPr>
        <w:t xml:space="preserve">as an </w:t>
      </w:r>
      <w:r w:rsidR="00410F7C" w:rsidRPr="00410F7C">
        <w:rPr>
          <w:rFonts w:ascii="Open Sans" w:eastAsia="Open Sans" w:hAnsi="Open Sans" w:cs="Open Sans"/>
          <w:lang w:eastAsia="en-AU"/>
        </w:rPr>
        <w:t xml:space="preserve">agenda item to staff meetings to improve transparency and accountability. </w:t>
      </w:r>
    </w:p>
    <w:p w14:paraId="39CE47F1" w14:textId="151ADDE5" w:rsidR="00F34C6B" w:rsidRPr="00F34C6B" w:rsidRDefault="00FF1E80" w:rsidP="00730AE7">
      <w:pPr>
        <w:pStyle w:val="NormalArial"/>
        <w:spacing w:line="276" w:lineRule="auto"/>
        <w:rPr>
          <w:rFonts w:ascii="Open Sans" w:hAnsi="Open Sans" w:cs="Open Sans"/>
        </w:rPr>
      </w:pPr>
      <w:r w:rsidRPr="00F34C6B">
        <w:rPr>
          <w:rFonts w:ascii="Open Sans" w:hAnsi="Open Sans" w:cs="Open Sans"/>
        </w:rPr>
        <w:t>At the assessment contact</w:t>
      </w:r>
      <w:r w:rsidR="008D668E">
        <w:rPr>
          <w:rFonts w:ascii="Open Sans" w:hAnsi="Open Sans" w:cs="Open Sans"/>
        </w:rPr>
        <w:t xml:space="preserve"> in March 2025</w:t>
      </w:r>
      <w:r w:rsidRPr="00F34C6B">
        <w:rPr>
          <w:rFonts w:ascii="Open Sans" w:hAnsi="Open Sans" w:cs="Open Sans"/>
        </w:rPr>
        <w:t xml:space="preserve">, </w:t>
      </w:r>
      <w:r w:rsidR="00410F7C" w:rsidRPr="00F34C6B">
        <w:rPr>
          <w:rFonts w:ascii="Open Sans" w:hAnsi="Open Sans" w:cs="Open Sans"/>
        </w:rPr>
        <w:t>feedback and complaints</w:t>
      </w:r>
      <w:r w:rsidRPr="00F34C6B">
        <w:rPr>
          <w:rFonts w:ascii="Open Sans" w:hAnsi="Open Sans" w:cs="Open Sans"/>
        </w:rPr>
        <w:t xml:space="preserve"> were found to be used</w:t>
      </w:r>
      <w:r w:rsidR="00410F7C" w:rsidRPr="00F34C6B">
        <w:rPr>
          <w:rFonts w:ascii="Open Sans" w:hAnsi="Open Sans" w:cs="Open Sans"/>
        </w:rPr>
        <w:t xml:space="preserve"> to improve care and service</w:t>
      </w:r>
      <w:r w:rsidRPr="00F34C6B">
        <w:rPr>
          <w:rFonts w:ascii="Open Sans" w:hAnsi="Open Sans" w:cs="Open Sans"/>
        </w:rPr>
        <w:t xml:space="preserve"> provision</w:t>
      </w:r>
      <w:r w:rsidR="00410F7C" w:rsidRPr="00F34C6B">
        <w:rPr>
          <w:rFonts w:ascii="Open Sans" w:hAnsi="Open Sans" w:cs="Open Sans"/>
        </w:rPr>
        <w:t xml:space="preserve">. </w:t>
      </w:r>
      <w:r w:rsidR="00F34C6B" w:rsidRPr="00F34C6B">
        <w:rPr>
          <w:rFonts w:ascii="Open Sans" w:hAnsi="Open Sans" w:cs="Open Sans"/>
        </w:rPr>
        <w:t xml:space="preserve">Feedback and complaints data is analysed to identify trends, with the data used to inform improvement opportunities. </w:t>
      </w:r>
      <w:r w:rsidR="00410F7C" w:rsidRPr="00F34C6B">
        <w:rPr>
          <w:rFonts w:ascii="Open Sans" w:hAnsi="Open Sans" w:cs="Open Sans"/>
        </w:rPr>
        <w:t xml:space="preserve">Consumers </w:t>
      </w:r>
      <w:r w:rsidRPr="00F34C6B">
        <w:rPr>
          <w:rFonts w:ascii="Open Sans" w:hAnsi="Open Sans" w:cs="Open Sans"/>
        </w:rPr>
        <w:t>interviewed are</w:t>
      </w:r>
      <w:r w:rsidR="00410F7C" w:rsidRPr="00F34C6B">
        <w:rPr>
          <w:rFonts w:ascii="Open Sans" w:hAnsi="Open Sans" w:cs="Open Sans"/>
        </w:rPr>
        <w:t xml:space="preserve"> confident the service responds to feedback and </w:t>
      </w:r>
      <w:r w:rsidRPr="00F34C6B">
        <w:rPr>
          <w:rFonts w:ascii="Open Sans" w:hAnsi="Open Sans" w:cs="Open Sans"/>
        </w:rPr>
        <w:t>they</w:t>
      </w:r>
      <w:r w:rsidR="00410F7C" w:rsidRPr="00F34C6B">
        <w:rPr>
          <w:rFonts w:ascii="Open Sans" w:hAnsi="Open Sans" w:cs="Open Sans"/>
        </w:rPr>
        <w:t xml:space="preserve"> have </w:t>
      </w:r>
      <w:r w:rsidRPr="00F34C6B">
        <w:rPr>
          <w:rFonts w:ascii="Open Sans" w:hAnsi="Open Sans" w:cs="Open Sans"/>
        </w:rPr>
        <w:t>noted</w:t>
      </w:r>
      <w:r w:rsidR="00410F7C" w:rsidRPr="00F34C6B">
        <w:rPr>
          <w:rFonts w:ascii="Open Sans" w:hAnsi="Open Sans" w:cs="Open Sans"/>
        </w:rPr>
        <w:t xml:space="preserve"> improvements </w:t>
      </w:r>
      <w:r w:rsidRPr="00F34C6B">
        <w:rPr>
          <w:rFonts w:ascii="Open Sans" w:hAnsi="Open Sans" w:cs="Open Sans"/>
        </w:rPr>
        <w:t>in response.</w:t>
      </w:r>
      <w:bookmarkStart w:id="3" w:name="_Hlk193267659"/>
      <w:r w:rsidR="00F34C6B" w:rsidRPr="00F34C6B">
        <w:rPr>
          <w:rFonts w:ascii="Open Sans" w:hAnsi="Open Sans" w:cs="Open Sans"/>
        </w:rPr>
        <w:t xml:space="preserve"> </w:t>
      </w:r>
      <w:bookmarkEnd w:id="3"/>
    </w:p>
    <w:p w14:paraId="13E0B950" w14:textId="0C0FE460" w:rsidR="00130D9C" w:rsidRPr="00F34C6B" w:rsidRDefault="00F34C6B" w:rsidP="00730AE7">
      <w:pPr>
        <w:pStyle w:val="NormalArial"/>
        <w:spacing w:line="276" w:lineRule="auto"/>
        <w:rPr>
          <w:rFonts w:ascii="Open Sans" w:eastAsia="Open Sans" w:hAnsi="Open Sans" w:cs="Open Sans"/>
          <w:lang w:eastAsia="en-AU"/>
        </w:rPr>
      </w:pPr>
      <w:r w:rsidRPr="00F34C6B">
        <w:rPr>
          <w:rFonts w:ascii="Open Sans" w:hAnsi="Open Sans" w:cs="Open Sans"/>
        </w:rPr>
        <w:t>Based on the Assessment Team’s report, I find requirement 6(3)(d) compliant.</w:t>
      </w:r>
      <w:r>
        <w:rPr>
          <w:rFonts w:ascii="Open Sans" w:eastAsia="Open Sans" w:hAnsi="Open Sans" w:cs="Open Sans"/>
          <w:lang w:eastAsia="en-AU"/>
        </w:rPr>
        <w:t xml:space="preserve"> </w:t>
      </w:r>
      <w:r w:rsidR="00130D9C" w:rsidRPr="00F34C6B">
        <w:rPr>
          <w:rFonts w:ascii="Open Sans" w:hAnsi="Open Sans" w:cs="Open Sans"/>
        </w:rPr>
        <w:br w:type="page"/>
      </w:r>
    </w:p>
    <w:p w14:paraId="2F31DBA6" w14:textId="77777777" w:rsidR="00130D9C" w:rsidRPr="001E694D" w:rsidRDefault="00130D9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510108" w14:paraId="32DF2C88" w14:textId="77777777" w:rsidTr="001608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26C441E1" w14:textId="77777777" w:rsidR="00130D9C" w:rsidRPr="001E694D" w:rsidRDefault="00130D9C"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52200EA8" w14:textId="77777777" w:rsidR="00130D9C" w:rsidRPr="001E694D" w:rsidRDefault="00130D9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10108" w14:paraId="29307BDB" w14:textId="77777777" w:rsidTr="001608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C869F9" w14:textId="77777777" w:rsidR="00130D9C" w:rsidRPr="001E694D" w:rsidRDefault="00130D9C" w:rsidP="002C5FA9">
            <w:pPr>
              <w:spacing w:line="22" w:lineRule="atLeast"/>
              <w:rPr>
                <w:rFonts w:ascii="Open Sans" w:hAnsi="Open Sans" w:cs="Open Sans"/>
              </w:rPr>
            </w:pPr>
            <w:r w:rsidRPr="001E694D">
              <w:rPr>
                <w:rFonts w:ascii="Open Sans" w:hAnsi="Open Sans" w:cs="Open Sans"/>
              </w:rPr>
              <w:t>Requirement 7(3)(e)</w:t>
            </w:r>
          </w:p>
        </w:tc>
        <w:tc>
          <w:tcPr>
            <w:tcW w:w="5487" w:type="dxa"/>
            <w:shd w:val="clear" w:color="auto" w:fill="auto"/>
          </w:tcPr>
          <w:p w14:paraId="1C96499B" w14:textId="77777777" w:rsidR="00130D9C" w:rsidRPr="001E694D" w:rsidRDefault="00130D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852" w:type="dxa"/>
            <w:shd w:val="clear" w:color="auto" w:fill="auto"/>
          </w:tcPr>
          <w:p w14:paraId="4C92721C" w14:textId="77777777" w:rsidR="00130D9C" w:rsidRPr="001E694D" w:rsidRDefault="00772A5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753980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130D9C" w:rsidRPr="001E694D">
                  <w:rPr>
                    <w:rFonts w:ascii="Open Sans" w:hAnsi="Open Sans" w:cs="Open Sans"/>
                  </w:rPr>
                  <w:t>Compliant</w:t>
                </w:r>
              </w:sdtContent>
            </w:sdt>
          </w:p>
        </w:tc>
      </w:tr>
    </w:tbl>
    <w:p w14:paraId="440C58AD" w14:textId="77777777" w:rsidR="00130D9C" w:rsidRPr="003E162B" w:rsidRDefault="00130D9C" w:rsidP="002B0C90">
      <w:pPr>
        <w:pStyle w:val="Heading20"/>
        <w:rPr>
          <w:rFonts w:ascii="Open Sans" w:hAnsi="Open Sans" w:cs="Open Sans"/>
          <w:color w:val="781E77"/>
        </w:rPr>
      </w:pPr>
      <w:r w:rsidRPr="003E162B">
        <w:rPr>
          <w:rFonts w:ascii="Open Sans" w:hAnsi="Open Sans" w:cs="Open Sans"/>
          <w:color w:val="781E77"/>
        </w:rPr>
        <w:t>Findings</w:t>
      </w:r>
    </w:p>
    <w:p w14:paraId="30E222C0" w14:textId="40C2C2E8" w:rsidR="004B18CB" w:rsidRPr="004B18CB" w:rsidRDefault="00FF0170" w:rsidP="00730AE7">
      <w:pPr>
        <w:pStyle w:val="NormalArial"/>
        <w:spacing w:line="276" w:lineRule="auto"/>
        <w:rPr>
          <w:rFonts w:ascii="Open Sans" w:hAnsi="Open Sans" w:cs="Open Sans"/>
        </w:rPr>
      </w:pPr>
      <w:r>
        <w:rPr>
          <w:rFonts w:ascii="Open Sans" w:hAnsi="Open Sans" w:cs="Open Sans"/>
        </w:rPr>
        <w:t xml:space="preserve">Requirement 7(3)(e) was found non-compliant following a site audit undertaken in May 2024 as </w:t>
      </w:r>
      <w:r w:rsidR="006F60AF" w:rsidRPr="006F60AF">
        <w:rPr>
          <w:rFonts w:ascii="Open Sans" w:hAnsi="Open Sans" w:cs="Open Sans"/>
        </w:rPr>
        <w:t xml:space="preserve">the organisation did not have a process to monitor if services </w:t>
      </w:r>
      <w:r w:rsidR="006F60AF">
        <w:rPr>
          <w:rFonts w:ascii="Open Sans" w:hAnsi="Open Sans" w:cs="Open Sans"/>
        </w:rPr>
        <w:t>were</w:t>
      </w:r>
      <w:r w:rsidR="006F60AF" w:rsidRPr="006F60AF">
        <w:rPr>
          <w:rFonts w:ascii="Open Sans" w:hAnsi="Open Sans" w:cs="Open Sans"/>
        </w:rPr>
        <w:t xml:space="preserve"> up to date with staff performance reviews</w:t>
      </w:r>
      <w:r w:rsidR="003C6405">
        <w:rPr>
          <w:rFonts w:ascii="Open Sans" w:hAnsi="Open Sans" w:cs="Open Sans"/>
        </w:rPr>
        <w:t>; and there was no e</w:t>
      </w:r>
      <w:r w:rsidR="003C6405" w:rsidRPr="003C6405">
        <w:rPr>
          <w:rFonts w:ascii="Open Sans" w:hAnsi="Open Sans" w:cs="Open Sans"/>
        </w:rPr>
        <w:t xml:space="preserve">vidence </w:t>
      </w:r>
      <w:r w:rsidR="00C7146D">
        <w:rPr>
          <w:rFonts w:ascii="Open Sans" w:hAnsi="Open Sans" w:cs="Open Sans"/>
        </w:rPr>
        <w:t>demonstrating</w:t>
      </w:r>
      <w:r w:rsidR="003C6405" w:rsidRPr="003C6405">
        <w:rPr>
          <w:rFonts w:ascii="Open Sans" w:hAnsi="Open Sans" w:cs="Open Sans"/>
        </w:rPr>
        <w:t xml:space="preserve"> staff performance was monitored to ensure duties and responsibilities were maintained to provide safe and quality care and services.</w:t>
      </w:r>
      <w:r>
        <w:rPr>
          <w:rFonts w:ascii="Open Sans" w:hAnsi="Open Sans" w:cs="Open Sans"/>
        </w:rPr>
        <w:t xml:space="preserve"> The provider has implemented a range of actions to address the non-compliance, including, but not limited to, </w:t>
      </w:r>
      <w:r w:rsidR="004B18CB" w:rsidRPr="004B18CB">
        <w:rPr>
          <w:rFonts w:ascii="Open Sans" w:eastAsia="Open Sans" w:hAnsi="Open Sans" w:cs="Open Sans"/>
          <w:lang w:eastAsia="en-AU"/>
        </w:rPr>
        <w:t xml:space="preserve">new software that tracks and alerts staff as to what action is needed to progress through the performance appraisal process and provides visibility to </w:t>
      </w:r>
      <w:r w:rsidR="00C7146D">
        <w:rPr>
          <w:rFonts w:ascii="Open Sans" w:eastAsia="Open Sans" w:hAnsi="Open Sans" w:cs="Open Sans"/>
          <w:lang w:eastAsia="en-AU"/>
        </w:rPr>
        <w:t>management</w:t>
      </w:r>
      <w:r w:rsidR="00920A52">
        <w:rPr>
          <w:rFonts w:ascii="Open Sans" w:eastAsia="Open Sans" w:hAnsi="Open Sans" w:cs="Open Sans"/>
          <w:lang w:eastAsia="en-AU"/>
        </w:rPr>
        <w:t xml:space="preserve">; and </w:t>
      </w:r>
      <w:r w:rsidR="004B18CB" w:rsidRPr="004B18CB">
        <w:rPr>
          <w:rFonts w:ascii="Open Sans" w:eastAsia="Open Sans" w:hAnsi="Open Sans" w:cs="Open Sans"/>
          <w:lang w:eastAsia="en-AU"/>
        </w:rPr>
        <w:t>greater management presence on the</w:t>
      </w:r>
      <w:r w:rsidR="004B18CB" w:rsidRPr="004B18CB">
        <w:rPr>
          <w:rFonts w:ascii="Open Sans" w:hAnsi="Open Sans" w:cs="Open Sans"/>
        </w:rPr>
        <w:t xml:space="preserve"> floor </w:t>
      </w:r>
      <w:r w:rsidR="00920A52">
        <w:rPr>
          <w:rFonts w:ascii="Open Sans" w:hAnsi="Open Sans" w:cs="Open Sans"/>
        </w:rPr>
        <w:t xml:space="preserve">to monitor staff </w:t>
      </w:r>
      <w:r w:rsidR="004B18CB" w:rsidRPr="004B18CB">
        <w:rPr>
          <w:rFonts w:ascii="Open Sans" w:hAnsi="Open Sans" w:cs="Open Sans"/>
        </w:rPr>
        <w:t>and daily review of clinical progress notes.</w:t>
      </w:r>
    </w:p>
    <w:p w14:paraId="3966BEC0" w14:textId="0ABC0278" w:rsidR="004B18CB" w:rsidRPr="00124A7C" w:rsidRDefault="004B18CB" w:rsidP="00730AE7">
      <w:pPr>
        <w:pStyle w:val="NormalArial"/>
        <w:spacing w:line="276" w:lineRule="auto"/>
        <w:rPr>
          <w:rFonts w:ascii="Open Sans" w:hAnsi="Open Sans" w:cs="Open Sans"/>
        </w:rPr>
      </w:pPr>
      <w:r w:rsidRPr="00124A7C">
        <w:rPr>
          <w:rFonts w:ascii="Open Sans" w:hAnsi="Open Sans" w:cs="Open Sans"/>
        </w:rPr>
        <w:t xml:space="preserve">At the assessment contact </w:t>
      </w:r>
      <w:r w:rsidR="00920A52" w:rsidRPr="00124A7C">
        <w:rPr>
          <w:rFonts w:ascii="Open Sans" w:hAnsi="Open Sans" w:cs="Open Sans"/>
        </w:rPr>
        <w:t>in March 2025</w:t>
      </w:r>
      <w:r w:rsidRPr="00124A7C">
        <w:rPr>
          <w:rFonts w:ascii="Open Sans" w:hAnsi="Open Sans" w:cs="Open Sans"/>
        </w:rPr>
        <w:t xml:space="preserve">, </w:t>
      </w:r>
      <w:r w:rsidR="00920A52" w:rsidRPr="00124A7C">
        <w:rPr>
          <w:rFonts w:ascii="Open Sans" w:hAnsi="Open Sans" w:cs="Open Sans"/>
        </w:rPr>
        <w:t>effective processes to</w:t>
      </w:r>
      <w:r w:rsidRPr="004B18CB">
        <w:rPr>
          <w:rFonts w:ascii="Open Sans" w:hAnsi="Open Sans" w:cs="Open Sans"/>
        </w:rPr>
        <w:t xml:space="preserve"> regularly assess, monitor and review the performance of each member of the workforce</w:t>
      </w:r>
      <w:r w:rsidR="00920A52">
        <w:rPr>
          <w:rFonts w:ascii="Open Sans" w:hAnsi="Open Sans" w:cs="Open Sans"/>
        </w:rPr>
        <w:t xml:space="preserve"> were demonstrated</w:t>
      </w:r>
      <w:r w:rsidRPr="004B18CB">
        <w:rPr>
          <w:rFonts w:ascii="Open Sans" w:hAnsi="Open Sans" w:cs="Open Sans"/>
        </w:rPr>
        <w:t>.</w:t>
      </w:r>
      <w:r w:rsidR="00124A7C">
        <w:rPr>
          <w:rFonts w:ascii="Open Sans" w:hAnsi="Open Sans" w:cs="Open Sans"/>
        </w:rPr>
        <w:t xml:space="preserve"> </w:t>
      </w:r>
      <w:r w:rsidR="002D3744" w:rsidRPr="00124A7C">
        <w:rPr>
          <w:rFonts w:ascii="Open Sans" w:hAnsi="Open Sans" w:cs="Open Sans"/>
        </w:rPr>
        <w:t>Staff a</w:t>
      </w:r>
      <w:r w:rsidRPr="00124A7C">
        <w:rPr>
          <w:rFonts w:ascii="Open Sans" w:hAnsi="Open Sans" w:cs="Open Sans"/>
        </w:rPr>
        <w:t>ppraisals include self-assessments and competency assessments for managers to complete</w:t>
      </w:r>
      <w:r w:rsidR="002D3744" w:rsidRPr="00124A7C">
        <w:rPr>
          <w:rFonts w:ascii="Open Sans" w:hAnsi="Open Sans" w:cs="Open Sans"/>
        </w:rPr>
        <w:t>, and service reports demonstrate all staff are up to date with annual performance appraisals.</w:t>
      </w:r>
      <w:r w:rsidRPr="00124A7C">
        <w:rPr>
          <w:rFonts w:ascii="Open Sans" w:hAnsi="Open Sans" w:cs="Open Sans"/>
        </w:rPr>
        <w:t xml:space="preserve"> </w:t>
      </w:r>
      <w:r w:rsidR="00920A52" w:rsidRPr="00124A7C">
        <w:rPr>
          <w:rFonts w:ascii="Open Sans" w:hAnsi="Open Sans" w:cs="Open Sans"/>
        </w:rPr>
        <w:t>Staff practice is regularly monitored through observation</w:t>
      </w:r>
      <w:r w:rsidR="001A5858" w:rsidRPr="00124A7C">
        <w:rPr>
          <w:rFonts w:ascii="Open Sans" w:hAnsi="Open Sans" w:cs="Open Sans"/>
        </w:rPr>
        <w:t>,</w:t>
      </w:r>
      <w:r w:rsidR="00F41174" w:rsidRPr="00124A7C">
        <w:rPr>
          <w:rFonts w:ascii="Open Sans" w:hAnsi="Open Sans" w:cs="Open Sans"/>
        </w:rPr>
        <w:t xml:space="preserve"> </w:t>
      </w:r>
      <w:r w:rsidR="001A5858" w:rsidRPr="00124A7C">
        <w:rPr>
          <w:rFonts w:ascii="Open Sans" w:hAnsi="Open Sans" w:cs="Open Sans"/>
        </w:rPr>
        <w:t xml:space="preserve">and </w:t>
      </w:r>
      <w:r w:rsidR="00F41174" w:rsidRPr="00124A7C">
        <w:rPr>
          <w:rFonts w:ascii="Open Sans" w:hAnsi="Open Sans" w:cs="Open Sans"/>
        </w:rPr>
        <w:t xml:space="preserve">daily </w:t>
      </w:r>
      <w:r w:rsidRPr="00124A7C">
        <w:rPr>
          <w:rFonts w:ascii="Open Sans" w:hAnsi="Open Sans" w:cs="Open Sans"/>
        </w:rPr>
        <w:t xml:space="preserve">review </w:t>
      </w:r>
      <w:r w:rsidR="00F41174" w:rsidRPr="00124A7C">
        <w:rPr>
          <w:rFonts w:ascii="Open Sans" w:hAnsi="Open Sans" w:cs="Open Sans"/>
        </w:rPr>
        <w:t xml:space="preserve">of </w:t>
      </w:r>
      <w:r w:rsidRPr="00124A7C">
        <w:rPr>
          <w:rFonts w:ascii="Open Sans" w:hAnsi="Open Sans" w:cs="Open Sans"/>
        </w:rPr>
        <w:t>clinical progress notes</w:t>
      </w:r>
      <w:r w:rsidR="001A5858" w:rsidRPr="00124A7C">
        <w:rPr>
          <w:rFonts w:ascii="Open Sans" w:hAnsi="Open Sans" w:cs="Open Sans"/>
        </w:rPr>
        <w:t>, and general staff performance issues are also discussed in team huddles.</w:t>
      </w:r>
      <w:r w:rsidRPr="00124A7C">
        <w:rPr>
          <w:rFonts w:ascii="Open Sans" w:hAnsi="Open Sans" w:cs="Open Sans"/>
        </w:rPr>
        <w:t xml:space="preserve"> </w:t>
      </w:r>
      <w:r w:rsidR="00124A7C" w:rsidRPr="00124A7C">
        <w:rPr>
          <w:rFonts w:ascii="Open Sans" w:hAnsi="Open Sans" w:cs="Open Sans"/>
        </w:rPr>
        <w:t xml:space="preserve">Management also review incidents and discuss any related performance issues immediately with staff following an investigation. </w:t>
      </w:r>
      <w:r w:rsidR="000B58C7" w:rsidRPr="00124A7C">
        <w:rPr>
          <w:rFonts w:ascii="Open Sans" w:hAnsi="Open Sans" w:cs="Open Sans"/>
        </w:rPr>
        <w:t>Staff interviewed confirm the presence of management monitoring the floor and are familiar with the manager providing directives, support and advice to them as part of the monitoring process.</w:t>
      </w:r>
    </w:p>
    <w:p w14:paraId="10EFFDAB" w14:textId="30512DFF" w:rsidR="000B58C7" w:rsidRDefault="00124A7C" w:rsidP="00730AE7">
      <w:pPr>
        <w:pStyle w:val="NormalArial"/>
        <w:spacing w:line="276" w:lineRule="auto"/>
        <w:rPr>
          <w:rFonts w:ascii="Open Sans" w:eastAsia="Open Sans" w:hAnsi="Open Sans" w:cs="Open Sans"/>
          <w:lang w:eastAsia="en-AU"/>
        </w:rPr>
      </w:pPr>
      <w:r w:rsidRPr="00F34C6B">
        <w:rPr>
          <w:rFonts w:ascii="Open Sans" w:hAnsi="Open Sans" w:cs="Open Sans"/>
        </w:rPr>
        <w:t xml:space="preserve">Based on the Assessment Team’s report, I find requirement </w:t>
      </w:r>
      <w:r>
        <w:rPr>
          <w:rFonts w:ascii="Open Sans" w:hAnsi="Open Sans" w:cs="Open Sans"/>
        </w:rPr>
        <w:t>7</w:t>
      </w:r>
      <w:r w:rsidRPr="00F34C6B">
        <w:rPr>
          <w:rFonts w:ascii="Open Sans" w:hAnsi="Open Sans" w:cs="Open Sans"/>
        </w:rPr>
        <w:t>(3)(</w:t>
      </w:r>
      <w:r>
        <w:rPr>
          <w:rFonts w:ascii="Open Sans" w:hAnsi="Open Sans" w:cs="Open Sans"/>
        </w:rPr>
        <w:t>e</w:t>
      </w:r>
      <w:r w:rsidRPr="00F34C6B">
        <w:rPr>
          <w:rFonts w:ascii="Open Sans" w:hAnsi="Open Sans" w:cs="Open Sans"/>
        </w:rPr>
        <w:t>) compliant.</w:t>
      </w:r>
    </w:p>
    <w:p w14:paraId="3178B2EA" w14:textId="77777777" w:rsidR="00730AE7" w:rsidRDefault="00730AE7">
      <w:pPr>
        <w:spacing w:after="160" w:line="259" w:lineRule="auto"/>
        <w:rPr>
          <w:rFonts w:ascii="Open Sans" w:eastAsia="Yu Gothic Light" w:hAnsi="Open Sans" w:cs="Open Sans"/>
          <w:b/>
          <w:bCs/>
          <w:sz w:val="30"/>
          <w:szCs w:val="28"/>
        </w:rPr>
      </w:pPr>
      <w:r>
        <w:rPr>
          <w:rFonts w:ascii="Open Sans" w:hAnsi="Open Sans" w:cs="Open Sans"/>
        </w:rPr>
        <w:br w:type="page"/>
      </w:r>
    </w:p>
    <w:p w14:paraId="4F417AEE" w14:textId="244CCD9D" w:rsidR="00130D9C" w:rsidRPr="001E694D" w:rsidRDefault="00130D9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510108" w14:paraId="0A9B78A8" w14:textId="77777777" w:rsidTr="001608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1E15CC7D" w14:textId="77777777" w:rsidR="00130D9C" w:rsidRPr="001E694D" w:rsidRDefault="00130D9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45528A96" w14:textId="77777777" w:rsidR="00130D9C" w:rsidRPr="001E694D" w:rsidRDefault="00130D9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10108" w14:paraId="47546780" w14:textId="77777777" w:rsidTr="00160828">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8713C29" w14:textId="77777777" w:rsidR="00130D9C" w:rsidRPr="001E694D" w:rsidRDefault="00130D9C"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1B1DC471" w14:textId="77777777" w:rsidR="00130D9C" w:rsidRPr="001E694D" w:rsidRDefault="00130D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005EAD5" w14:textId="77777777" w:rsidR="00130D9C" w:rsidRPr="001E694D" w:rsidRDefault="00130D9C"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E0EC7AA" w14:textId="77777777" w:rsidR="00130D9C" w:rsidRPr="001E694D" w:rsidRDefault="00130D9C"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80EC03D" w14:textId="77777777" w:rsidR="00130D9C" w:rsidRPr="001E694D" w:rsidRDefault="00130D9C"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8F1CB2F" w14:textId="77777777" w:rsidR="00130D9C" w:rsidRPr="001E694D" w:rsidRDefault="00130D9C"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1F0CC0FD" w14:textId="77777777" w:rsidR="00130D9C" w:rsidRPr="001E694D" w:rsidRDefault="00772A5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331360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130D9C" w:rsidRPr="001E694D">
                  <w:rPr>
                    <w:rFonts w:ascii="Open Sans" w:hAnsi="Open Sans" w:cs="Open Sans"/>
                  </w:rPr>
                  <w:t>Compliant</w:t>
                </w:r>
              </w:sdtContent>
            </w:sdt>
          </w:p>
        </w:tc>
      </w:tr>
      <w:tr w:rsidR="00510108" w14:paraId="3B0147CC" w14:textId="77777777" w:rsidTr="001608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C137F2E" w14:textId="77777777" w:rsidR="00130D9C" w:rsidRPr="001E694D" w:rsidRDefault="00130D9C" w:rsidP="002C5FA9">
            <w:pPr>
              <w:spacing w:line="22" w:lineRule="atLeast"/>
              <w:rPr>
                <w:rFonts w:ascii="Open Sans" w:hAnsi="Open Sans" w:cs="Open Sans"/>
              </w:rPr>
            </w:pPr>
            <w:r w:rsidRPr="001E694D">
              <w:rPr>
                <w:rFonts w:ascii="Open Sans" w:hAnsi="Open Sans" w:cs="Open Sans"/>
              </w:rPr>
              <w:t>Requirement 8(3)(e)</w:t>
            </w:r>
          </w:p>
        </w:tc>
        <w:tc>
          <w:tcPr>
            <w:tcW w:w="5610" w:type="dxa"/>
            <w:shd w:val="clear" w:color="auto" w:fill="auto"/>
          </w:tcPr>
          <w:p w14:paraId="6302CDD8" w14:textId="77777777" w:rsidR="00130D9C" w:rsidRPr="001E694D" w:rsidRDefault="00130D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D9FB1E7" w14:textId="77777777" w:rsidR="00130D9C" w:rsidRPr="001E694D" w:rsidRDefault="00130D9C"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278F455" w14:textId="77777777" w:rsidR="00130D9C" w:rsidRPr="001E694D" w:rsidRDefault="00130D9C"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542662E" w14:textId="77777777" w:rsidR="00130D9C" w:rsidRPr="001E694D" w:rsidRDefault="00130D9C"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729" w:type="dxa"/>
            <w:shd w:val="clear" w:color="auto" w:fill="auto"/>
          </w:tcPr>
          <w:p w14:paraId="7F56AB94" w14:textId="77777777" w:rsidR="00130D9C" w:rsidRPr="001E694D" w:rsidRDefault="00772A5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79944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130D9C" w:rsidRPr="001E694D">
                  <w:rPr>
                    <w:rFonts w:ascii="Open Sans" w:hAnsi="Open Sans" w:cs="Open Sans"/>
                  </w:rPr>
                  <w:t>Compliant</w:t>
                </w:r>
              </w:sdtContent>
            </w:sdt>
          </w:p>
        </w:tc>
      </w:tr>
    </w:tbl>
    <w:p w14:paraId="3B2C40D7" w14:textId="77777777" w:rsidR="00130D9C" w:rsidRPr="007A2323" w:rsidRDefault="00130D9C" w:rsidP="007A2323">
      <w:pPr>
        <w:pStyle w:val="NormalArial"/>
        <w:rPr>
          <w:rFonts w:ascii="Open Sans" w:hAnsi="Open Sans" w:cs="Open Sans"/>
          <w:b/>
          <w:bCs/>
          <w:color w:val="781E77"/>
        </w:rPr>
      </w:pPr>
      <w:r w:rsidRPr="007A2323">
        <w:rPr>
          <w:rFonts w:ascii="Open Sans" w:hAnsi="Open Sans" w:cs="Open Sans"/>
          <w:b/>
          <w:bCs/>
          <w:color w:val="781E77"/>
        </w:rPr>
        <w:t>Findings</w:t>
      </w:r>
    </w:p>
    <w:p w14:paraId="68BFD3E8" w14:textId="5578A6A2" w:rsidR="00F508CB" w:rsidRPr="002B30F3" w:rsidRDefault="003C6405" w:rsidP="00730AE7">
      <w:pPr>
        <w:pStyle w:val="NormalArial"/>
        <w:spacing w:line="276" w:lineRule="auto"/>
        <w:rPr>
          <w:rFonts w:ascii="Open Sans" w:hAnsi="Open Sans" w:cs="Open Sans"/>
        </w:rPr>
      </w:pPr>
      <w:r>
        <w:rPr>
          <w:rFonts w:ascii="Open Sans" w:hAnsi="Open Sans" w:cs="Open Sans"/>
        </w:rPr>
        <w:t xml:space="preserve">Requirements 8(3)(d) and 8(3)(e) were found non-compliant following a site audit undertaken in May 2024 as </w:t>
      </w:r>
      <w:r w:rsidR="00E22C66" w:rsidRPr="008E66F0">
        <w:rPr>
          <w:rFonts w:ascii="Open Sans" w:hAnsi="Open Sans" w:cs="Open Sans"/>
        </w:rPr>
        <w:t xml:space="preserve">incidents were not always recorded and used for trending and analysis; and </w:t>
      </w:r>
      <w:r w:rsidR="00387CAE" w:rsidRPr="008E66F0">
        <w:rPr>
          <w:rFonts w:ascii="Open Sans" w:hAnsi="Open Sans" w:cs="Open Sans"/>
        </w:rPr>
        <w:t>monthly antimicrobial usage report</w:t>
      </w:r>
      <w:r w:rsidR="00235BA8" w:rsidRPr="008E66F0">
        <w:rPr>
          <w:rFonts w:ascii="Open Sans" w:hAnsi="Open Sans" w:cs="Open Sans"/>
        </w:rPr>
        <w:t>s were not reviewed</w:t>
      </w:r>
      <w:r w:rsidR="00995B77" w:rsidRPr="008E66F0">
        <w:rPr>
          <w:rFonts w:ascii="Open Sans" w:hAnsi="Open Sans" w:cs="Open Sans"/>
        </w:rPr>
        <w:t>, not all infections had an incident form created and not all incidents were closed off</w:t>
      </w:r>
      <w:r w:rsidR="008E66F0" w:rsidRPr="008E66F0">
        <w:rPr>
          <w:rFonts w:ascii="Open Sans" w:hAnsi="Open Sans" w:cs="Open Sans"/>
        </w:rPr>
        <w:t xml:space="preserve"> and, therefore, </w:t>
      </w:r>
      <w:r w:rsidR="00995B77" w:rsidRPr="008E66F0">
        <w:rPr>
          <w:rFonts w:ascii="Open Sans" w:hAnsi="Open Sans" w:cs="Open Sans"/>
        </w:rPr>
        <w:t xml:space="preserve">not included in monthly analysis to provide accurate trending and analysis. </w:t>
      </w:r>
      <w:r>
        <w:rPr>
          <w:rFonts w:ascii="Open Sans" w:hAnsi="Open Sans" w:cs="Open Sans"/>
        </w:rPr>
        <w:t>The provider has implemented a range of actions to address the non-compliance, including, but not limited to,</w:t>
      </w:r>
      <w:r w:rsidR="004A5E79">
        <w:rPr>
          <w:rFonts w:ascii="Open Sans" w:hAnsi="Open Sans" w:cs="Open Sans"/>
        </w:rPr>
        <w:t xml:space="preserve"> o</w:t>
      </w:r>
      <w:r w:rsidR="005D304A" w:rsidRPr="005D304A">
        <w:rPr>
          <w:rFonts w:ascii="Open Sans" w:eastAsia="Open Sans" w:hAnsi="Open Sans" w:cs="Open Sans"/>
          <w:lang w:eastAsia="en-AU"/>
        </w:rPr>
        <w:t xml:space="preserve">rganisational risk management processes </w:t>
      </w:r>
      <w:r w:rsidR="00930A92">
        <w:rPr>
          <w:rFonts w:ascii="Open Sans" w:eastAsia="Open Sans" w:hAnsi="Open Sans" w:cs="Open Sans"/>
          <w:lang w:eastAsia="en-AU"/>
        </w:rPr>
        <w:t>relating to</w:t>
      </w:r>
      <w:r w:rsidR="005D304A" w:rsidRPr="005D304A">
        <w:rPr>
          <w:rFonts w:ascii="Open Sans" w:eastAsia="Open Sans" w:hAnsi="Open Sans" w:cs="Open Sans"/>
          <w:lang w:eastAsia="en-AU"/>
        </w:rPr>
        <w:t xml:space="preserve"> the management of high</w:t>
      </w:r>
      <w:r w:rsidR="00930A92">
        <w:rPr>
          <w:rFonts w:ascii="Open Sans" w:eastAsia="Open Sans" w:hAnsi="Open Sans" w:cs="Open Sans"/>
          <w:lang w:eastAsia="en-AU"/>
        </w:rPr>
        <w:t xml:space="preserve"> </w:t>
      </w:r>
      <w:r w:rsidR="005D304A" w:rsidRPr="005D304A">
        <w:rPr>
          <w:rFonts w:ascii="Open Sans" w:eastAsia="Open Sans" w:hAnsi="Open Sans" w:cs="Open Sans"/>
          <w:lang w:eastAsia="en-AU"/>
        </w:rPr>
        <w:t>impact or high</w:t>
      </w:r>
      <w:r w:rsidR="00930A92">
        <w:rPr>
          <w:rFonts w:ascii="Open Sans" w:eastAsia="Open Sans" w:hAnsi="Open Sans" w:cs="Open Sans"/>
          <w:lang w:eastAsia="en-AU"/>
        </w:rPr>
        <w:t xml:space="preserve"> </w:t>
      </w:r>
      <w:r w:rsidR="005D304A" w:rsidRPr="005D304A">
        <w:rPr>
          <w:rFonts w:ascii="Open Sans" w:eastAsia="Open Sans" w:hAnsi="Open Sans" w:cs="Open Sans"/>
          <w:lang w:eastAsia="en-AU"/>
        </w:rPr>
        <w:t>prevalence risks and manag</w:t>
      </w:r>
      <w:r w:rsidR="00930A92">
        <w:rPr>
          <w:rFonts w:ascii="Open Sans" w:eastAsia="Open Sans" w:hAnsi="Open Sans" w:cs="Open Sans"/>
          <w:lang w:eastAsia="en-AU"/>
        </w:rPr>
        <w:t>ing</w:t>
      </w:r>
      <w:r w:rsidR="005D304A" w:rsidRPr="005D304A">
        <w:rPr>
          <w:rFonts w:ascii="Open Sans" w:eastAsia="Open Sans" w:hAnsi="Open Sans" w:cs="Open Sans"/>
          <w:lang w:eastAsia="en-AU"/>
        </w:rPr>
        <w:t xml:space="preserve"> and preventing incidents</w:t>
      </w:r>
      <w:r w:rsidR="004A5E79">
        <w:rPr>
          <w:rFonts w:ascii="Open Sans" w:eastAsia="Open Sans" w:hAnsi="Open Sans" w:cs="Open Sans"/>
          <w:lang w:eastAsia="en-AU"/>
        </w:rPr>
        <w:t>; t</w:t>
      </w:r>
      <w:r w:rsidR="005D304A" w:rsidRPr="005D304A">
        <w:rPr>
          <w:rFonts w:ascii="Open Sans" w:eastAsia="Open Sans" w:hAnsi="Open Sans" w:cs="Open Sans"/>
          <w:lang w:eastAsia="en-AU"/>
        </w:rPr>
        <w:t>raining</w:t>
      </w:r>
      <w:r w:rsidR="00930A92">
        <w:rPr>
          <w:rFonts w:ascii="Open Sans" w:eastAsia="Open Sans" w:hAnsi="Open Sans" w:cs="Open Sans"/>
          <w:lang w:eastAsia="en-AU"/>
        </w:rPr>
        <w:t>/</w:t>
      </w:r>
      <w:r w:rsidR="005D304A" w:rsidRPr="005D304A">
        <w:rPr>
          <w:rFonts w:ascii="Open Sans" w:eastAsia="Open Sans" w:hAnsi="Open Sans" w:cs="Open Sans"/>
          <w:lang w:eastAsia="en-AU"/>
        </w:rPr>
        <w:t>education</w:t>
      </w:r>
      <w:r w:rsidR="004A5E79">
        <w:rPr>
          <w:rFonts w:ascii="Open Sans" w:eastAsia="Open Sans" w:hAnsi="Open Sans" w:cs="Open Sans"/>
          <w:lang w:eastAsia="en-AU"/>
        </w:rPr>
        <w:t>/</w:t>
      </w:r>
      <w:r w:rsidR="00930A92">
        <w:rPr>
          <w:rFonts w:ascii="Open Sans" w:eastAsia="Open Sans" w:hAnsi="Open Sans" w:cs="Open Sans"/>
          <w:lang w:eastAsia="en-AU"/>
        </w:rPr>
        <w:t>toolbox talks</w:t>
      </w:r>
      <w:r w:rsidR="005D304A" w:rsidRPr="005D304A">
        <w:rPr>
          <w:rFonts w:ascii="Open Sans" w:eastAsia="Open Sans" w:hAnsi="Open Sans" w:cs="Open Sans"/>
          <w:lang w:eastAsia="en-AU"/>
        </w:rPr>
        <w:t xml:space="preserve"> </w:t>
      </w:r>
      <w:r w:rsidR="00930A92">
        <w:rPr>
          <w:rFonts w:ascii="Open Sans" w:eastAsia="Open Sans" w:hAnsi="Open Sans" w:cs="Open Sans"/>
          <w:lang w:eastAsia="en-AU"/>
        </w:rPr>
        <w:t>to staff on</w:t>
      </w:r>
      <w:r w:rsidR="005D304A" w:rsidRPr="005D304A">
        <w:rPr>
          <w:rFonts w:ascii="Open Sans" w:eastAsia="Open Sans" w:hAnsi="Open Sans" w:cs="Open Sans"/>
          <w:lang w:eastAsia="en-AU"/>
        </w:rPr>
        <w:t xml:space="preserve"> incident investigation management, open disclosure</w:t>
      </w:r>
      <w:r w:rsidR="00F508CB">
        <w:rPr>
          <w:rFonts w:ascii="Open Sans" w:eastAsia="Open Sans" w:hAnsi="Open Sans" w:cs="Open Sans"/>
          <w:lang w:eastAsia="en-AU"/>
        </w:rPr>
        <w:t xml:space="preserve">, </w:t>
      </w:r>
      <w:r w:rsidR="00930A92">
        <w:rPr>
          <w:rFonts w:ascii="Open Sans" w:eastAsia="Open Sans" w:hAnsi="Open Sans" w:cs="Open Sans"/>
          <w:lang w:eastAsia="en-AU"/>
        </w:rPr>
        <w:t>s</w:t>
      </w:r>
      <w:r w:rsidR="005D304A" w:rsidRPr="005D304A">
        <w:rPr>
          <w:rFonts w:ascii="Open Sans" w:eastAsia="Open Sans" w:hAnsi="Open Sans" w:cs="Open Sans"/>
          <w:lang w:eastAsia="en-AU"/>
        </w:rPr>
        <w:t xml:space="preserve">erious </w:t>
      </w:r>
      <w:r w:rsidR="00930A92">
        <w:rPr>
          <w:rFonts w:ascii="Open Sans" w:eastAsia="Open Sans" w:hAnsi="Open Sans" w:cs="Open Sans"/>
          <w:lang w:eastAsia="en-AU"/>
        </w:rPr>
        <w:t>i</w:t>
      </w:r>
      <w:r w:rsidR="005D304A" w:rsidRPr="005D304A">
        <w:rPr>
          <w:rFonts w:ascii="Open Sans" w:eastAsia="Open Sans" w:hAnsi="Open Sans" w:cs="Open Sans"/>
          <w:lang w:eastAsia="en-AU"/>
        </w:rPr>
        <w:t xml:space="preserve">ncident </w:t>
      </w:r>
      <w:r w:rsidR="00930A92">
        <w:rPr>
          <w:rFonts w:ascii="Open Sans" w:eastAsia="Open Sans" w:hAnsi="Open Sans" w:cs="Open Sans"/>
          <w:lang w:eastAsia="en-AU"/>
        </w:rPr>
        <w:t>r</w:t>
      </w:r>
      <w:r w:rsidR="005D304A" w:rsidRPr="005D304A">
        <w:rPr>
          <w:rFonts w:ascii="Open Sans" w:eastAsia="Open Sans" w:hAnsi="Open Sans" w:cs="Open Sans"/>
          <w:lang w:eastAsia="en-AU"/>
        </w:rPr>
        <w:t xml:space="preserve">esponse </w:t>
      </w:r>
      <w:r w:rsidR="00930A92">
        <w:rPr>
          <w:rFonts w:ascii="Open Sans" w:eastAsia="Open Sans" w:hAnsi="Open Sans" w:cs="Open Sans"/>
          <w:lang w:eastAsia="en-AU"/>
        </w:rPr>
        <w:t>s</w:t>
      </w:r>
      <w:r w:rsidR="005D304A" w:rsidRPr="005D304A">
        <w:rPr>
          <w:rFonts w:ascii="Open Sans" w:eastAsia="Open Sans" w:hAnsi="Open Sans" w:cs="Open Sans"/>
          <w:lang w:eastAsia="en-AU"/>
        </w:rPr>
        <w:t>cheme (SIRS) reporting requirements</w:t>
      </w:r>
      <w:r w:rsidR="00F508CB">
        <w:rPr>
          <w:rFonts w:ascii="Open Sans" w:eastAsia="Open Sans" w:hAnsi="Open Sans" w:cs="Open Sans"/>
          <w:lang w:eastAsia="en-AU"/>
        </w:rPr>
        <w:t xml:space="preserve">, infection reporting, </w:t>
      </w:r>
      <w:r w:rsidR="00F508CB" w:rsidRPr="005D304A">
        <w:rPr>
          <w:rFonts w:ascii="Open Sans" w:eastAsia="Open Sans" w:hAnsi="Open Sans" w:cs="Open Sans"/>
          <w:lang w:eastAsia="en-AU"/>
        </w:rPr>
        <w:t>antimicrobial stewardship</w:t>
      </w:r>
      <w:r w:rsidR="00F508CB">
        <w:rPr>
          <w:rFonts w:ascii="Open Sans" w:eastAsia="Open Sans" w:hAnsi="Open Sans" w:cs="Open Sans"/>
          <w:lang w:eastAsia="en-AU"/>
        </w:rPr>
        <w:t xml:space="preserve">, and </w:t>
      </w:r>
      <w:r w:rsidR="00F508CB" w:rsidRPr="005D304A">
        <w:rPr>
          <w:rFonts w:ascii="Open Sans" w:eastAsia="Open Sans" w:hAnsi="Open Sans" w:cs="Open Sans"/>
          <w:lang w:eastAsia="en-AU"/>
        </w:rPr>
        <w:t>minimisation of restrictive practice</w:t>
      </w:r>
      <w:r w:rsidR="004A5E79">
        <w:rPr>
          <w:rFonts w:ascii="Open Sans" w:eastAsia="Open Sans" w:hAnsi="Open Sans" w:cs="Open Sans"/>
          <w:lang w:eastAsia="en-AU"/>
        </w:rPr>
        <w:t>; a</w:t>
      </w:r>
      <w:r w:rsidR="005D304A" w:rsidRPr="005D304A">
        <w:rPr>
          <w:rFonts w:ascii="Open Sans" w:eastAsia="Open Sans" w:hAnsi="Open Sans" w:cs="Open Sans"/>
          <w:lang w:eastAsia="en-AU"/>
        </w:rPr>
        <w:t xml:space="preserve"> clinical risk register </w:t>
      </w:r>
      <w:r w:rsidR="004A5E79">
        <w:rPr>
          <w:rFonts w:ascii="Open Sans" w:eastAsia="Open Sans" w:hAnsi="Open Sans" w:cs="Open Sans"/>
          <w:lang w:eastAsia="en-AU"/>
        </w:rPr>
        <w:t>identifying</w:t>
      </w:r>
      <w:r w:rsidR="005D304A" w:rsidRPr="005D304A">
        <w:rPr>
          <w:rFonts w:ascii="Open Sans" w:eastAsia="Open Sans" w:hAnsi="Open Sans" w:cs="Open Sans"/>
          <w:lang w:eastAsia="en-AU"/>
        </w:rPr>
        <w:t xml:space="preserve"> consumers with high</w:t>
      </w:r>
      <w:r w:rsidR="004A5E79">
        <w:rPr>
          <w:rFonts w:ascii="Open Sans" w:eastAsia="Open Sans" w:hAnsi="Open Sans" w:cs="Open Sans"/>
          <w:lang w:eastAsia="en-AU"/>
        </w:rPr>
        <w:t xml:space="preserve"> </w:t>
      </w:r>
      <w:r w:rsidR="005D304A" w:rsidRPr="005D304A">
        <w:rPr>
          <w:rFonts w:ascii="Open Sans" w:eastAsia="Open Sans" w:hAnsi="Open Sans" w:cs="Open Sans"/>
          <w:lang w:eastAsia="en-AU"/>
        </w:rPr>
        <w:t xml:space="preserve">impact </w:t>
      </w:r>
      <w:r w:rsidR="004A5E79">
        <w:rPr>
          <w:rFonts w:ascii="Open Sans" w:eastAsia="Open Sans" w:hAnsi="Open Sans" w:cs="Open Sans"/>
          <w:lang w:eastAsia="en-AU"/>
        </w:rPr>
        <w:t xml:space="preserve">or </w:t>
      </w:r>
      <w:r w:rsidR="005D304A" w:rsidRPr="005D304A">
        <w:rPr>
          <w:rFonts w:ascii="Open Sans" w:eastAsia="Open Sans" w:hAnsi="Open Sans" w:cs="Open Sans"/>
          <w:lang w:eastAsia="en-AU"/>
        </w:rPr>
        <w:t>high</w:t>
      </w:r>
      <w:r w:rsidR="004A5E79">
        <w:rPr>
          <w:rFonts w:ascii="Open Sans" w:eastAsia="Open Sans" w:hAnsi="Open Sans" w:cs="Open Sans"/>
          <w:lang w:eastAsia="en-AU"/>
        </w:rPr>
        <w:t xml:space="preserve"> </w:t>
      </w:r>
      <w:r w:rsidR="005D304A" w:rsidRPr="005D304A">
        <w:rPr>
          <w:rFonts w:ascii="Open Sans" w:eastAsia="Open Sans" w:hAnsi="Open Sans" w:cs="Open Sans"/>
          <w:lang w:eastAsia="en-AU"/>
        </w:rPr>
        <w:t>prevalence risks</w:t>
      </w:r>
      <w:r w:rsidR="002B30F3">
        <w:rPr>
          <w:rFonts w:ascii="Open Sans" w:eastAsia="Open Sans" w:hAnsi="Open Sans" w:cs="Open Sans"/>
          <w:lang w:eastAsia="en-AU"/>
        </w:rPr>
        <w:t>; e</w:t>
      </w:r>
      <w:r w:rsidR="00F508CB" w:rsidRPr="005D304A">
        <w:rPr>
          <w:rFonts w:ascii="Open Sans" w:eastAsia="Open Sans" w:hAnsi="Open Sans" w:cs="Open Sans"/>
          <w:lang w:eastAsia="en-AU"/>
        </w:rPr>
        <w:t xml:space="preserve">stablishing and embedding an organisational </w:t>
      </w:r>
      <w:r w:rsidR="00F508CB" w:rsidRPr="005D304A">
        <w:rPr>
          <w:rFonts w:ascii="Open Sans" w:eastAsia="Open Sans" w:hAnsi="Open Sans" w:cs="Open Sans"/>
          <w:lang w:eastAsia="en-AU"/>
        </w:rPr>
        <w:lastRenderedPageBreak/>
        <w:t>clinical governance framework</w:t>
      </w:r>
      <w:r w:rsidR="002B30F3">
        <w:rPr>
          <w:rFonts w:ascii="Open Sans" w:eastAsia="Open Sans" w:hAnsi="Open Sans" w:cs="Open Sans"/>
          <w:lang w:eastAsia="en-AU"/>
        </w:rPr>
        <w:t>, including</w:t>
      </w:r>
      <w:r w:rsidR="00F508CB" w:rsidRPr="005D304A">
        <w:rPr>
          <w:rFonts w:ascii="Open Sans" w:eastAsia="Open Sans" w:hAnsi="Open Sans" w:cs="Open Sans"/>
          <w:lang w:eastAsia="en-AU"/>
        </w:rPr>
        <w:t xml:space="preserve"> monitoring and reporting mechanisms</w:t>
      </w:r>
      <w:r w:rsidR="002B30F3">
        <w:rPr>
          <w:rFonts w:ascii="Open Sans" w:eastAsia="Open Sans" w:hAnsi="Open Sans" w:cs="Open Sans"/>
          <w:lang w:eastAsia="en-AU"/>
        </w:rPr>
        <w:t>; communicating</w:t>
      </w:r>
      <w:r w:rsidR="00F508CB" w:rsidRPr="005D304A">
        <w:rPr>
          <w:rFonts w:ascii="Open Sans" w:eastAsia="Open Sans" w:hAnsi="Open Sans" w:cs="Open Sans"/>
          <w:lang w:eastAsia="en-AU"/>
        </w:rPr>
        <w:t xml:space="preserve"> with medical officers in relation to documenting the need for long term antimicrobial use</w:t>
      </w:r>
      <w:r w:rsidR="002B30F3">
        <w:rPr>
          <w:rFonts w:ascii="Open Sans" w:eastAsia="Open Sans" w:hAnsi="Open Sans" w:cs="Open Sans"/>
          <w:lang w:eastAsia="en-AU"/>
        </w:rPr>
        <w:t xml:space="preserve">; and </w:t>
      </w:r>
      <w:r w:rsidR="00AC13A7" w:rsidRPr="002B30F3">
        <w:rPr>
          <w:rFonts w:ascii="Open Sans" w:eastAsia="Open Sans" w:hAnsi="Open Sans" w:cs="Open Sans"/>
          <w:lang w:eastAsia="en-AU"/>
        </w:rPr>
        <w:t>ensuring</w:t>
      </w:r>
      <w:r w:rsidR="00F508CB" w:rsidRPr="002B30F3">
        <w:rPr>
          <w:rFonts w:ascii="Open Sans" w:eastAsia="Open Sans" w:hAnsi="Open Sans" w:cs="Open Sans"/>
          <w:lang w:eastAsia="en-AU"/>
        </w:rPr>
        <w:t xml:space="preserve"> consumers </w:t>
      </w:r>
      <w:r w:rsidR="00AC13A7" w:rsidRPr="002B30F3">
        <w:rPr>
          <w:rFonts w:ascii="Open Sans" w:eastAsia="Open Sans" w:hAnsi="Open Sans" w:cs="Open Sans"/>
          <w:lang w:eastAsia="en-AU"/>
        </w:rPr>
        <w:t>subject to</w:t>
      </w:r>
      <w:r w:rsidR="00F508CB" w:rsidRPr="002B30F3">
        <w:rPr>
          <w:rFonts w:ascii="Open Sans" w:eastAsia="Open Sans" w:hAnsi="Open Sans" w:cs="Open Sans"/>
          <w:lang w:eastAsia="en-AU"/>
        </w:rPr>
        <w:t xml:space="preserve"> chemical restraint have had a risk discussion, consent </w:t>
      </w:r>
      <w:r w:rsidR="002B30F3" w:rsidRPr="002B30F3">
        <w:rPr>
          <w:rFonts w:ascii="Open Sans" w:eastAsia="Open Sans" w:hAnsi="Open Sans" w:cs="Open Sans"/>
          <w:lang w:eastAsia="en-AU"/>
        </w:rPr>
        <w:t>obtained</w:t>
      </w:r>
      <w:r w:rsidR="00F508CB" w:rsidRPr="002B30F3">
        <w:rPr>
          <w:rFonts w:ascii="Open Sans" w:eastAsia="Open Sans" w:hAnsi="Open Sans" w:cs="Open Sans"/>
          <w:lang w:eastAsia="en-AU"/>
        </w:rPr>
        <w:t xml:space="preserve"> and a behaviour support plan in place. </w:t>
      </w:r>
    </w:p>
    <w:p w14:paraId="585950D1" w14:textId="58F4B691" w:rsidR="00A9239F" w:rsidRDefault="001D5BF1" w:rsidP="00730AE7">
      <w:pPr>
        <w:pStyle w:val="NormalArial"/>
        <w:spacing w:line="276" w:lineRule="auto"/>
        <w:rPr>
          <w:rFonts w:ascii="Open Sans" w:hAnsi="Open Sans" w:cs="Open Sans"/>
        </w:rPr>
      </w:pPr>
      <w:r w:rsidRPr="00124A7C">
        <w:rPr>
          <w:rFonts w:ascii="Open Sans" w:hAnsi="Open Sans" w:cs="Open Sans"/>
        </w:rPr>
        <w:t>At the assessment contact in March 2025,</w:t>
      </w:r>
      <w:r w:rsidR="00B746E5">
        <w:rPr>
          <w:rFonts w:ascii="Open Sans" w:hAnsi="Open Sans" w:cs="Open Sans"/>
        </w:rPr>
        <w:t xml:space="preserve"> e</w:t>
      </w:r>
      <w:r>
        <w:rPr>
          <w:rFonts w:ascii="Open Sans" w:eastAsia="Open Sans" w:hAnsi="Open Sans" w:cs="Open Sans"/>
          <w:lang w:eastAsia="en-AU"/>
        </w:rPr>
        <w:t xml:space="preserve">ffective </w:t>
      </w:r>
      <w:r w:rsidR="00B746E5" w:rsidRPr="005D304A">
        <w:rPr>
          <w:rFonts w:ascii="Open Sans" w:eastAsia="Open Sans" w:hAnsi="Open Sans" w:cs="Open Sans"/>
          <w:lang w:eastAsia="en-AU"/>
        </w:rPr>
        <w:t>risk management systems and practices</w:t>
      </w:r>
      <w:r w:rsidR="00E24675">
        <w:rPr>
          <w:rFonts w:ascii="Open Sans" w:eastAsia="Open Sans" w:hAnsi="Open Sans" w:cs="Open Sans"/>
          <w:lang w:eastAsia="en-AU"/>
        </w:rPr>
        <w:t xml:space="preserve"> were demonstrated. </w:t>
      </w:r>
      <w:r w:rsidR="00B746E5">
        <w:rPr>
          <w:rFonts w:ascii="Open Sans" w:eastAsia="Open Sans" w:hAnsi="Open Sans" w:cs="Open Sans"/>
          <w:lang w:eastAsia="en-AU"/>
        </w:rPr>
        <w:t>A</w:t>
      </w:r>
      <w:r w:rsidR="005D304A" w:rsidRPr="005D304A">
        <w:rPr>
          <w:rFonts w:ascii="Open Sans" w:eastAsia="Open Sans" w:hAnsi="Open Sans" w:cs="Open Sans"/>
          <w:lang w:eastAsia="en-AU"/>
        </w:rPr>
        <w:t xml:space="preserve"> clinical risk register </w:t>
      </w:r>
      <w:r w:rsidR="00B746E5">
        <w:rPr>
          <w:rFonts w:ascii="Open Sans" w:eastAsia="Open Sans" w:hAnsi="Open Sans" w:cs="Open Sans"/>
          <w:lang w:eastAsia="en-AU"/>
        </w:rPr>
        <w:t xml:space="preserve">is maintained and clearly </w:t>
      </w:r>
      <w:r w:rsidR="005D304A" w:rsidRPr="005D304A">
        <w:rPr>
          <w:rFonts w:ascii="Open Sans" w:eastAsia="Open Sans" w:hAnsi="Open Sans" w:cs="Open Sans"/>
          <w:lang w:eastAsia="en-AU"/>
        </w:rPr>
        <w:t xml:space="preserve">identifies consumer risks. </w:t>
      </w:r>
      <w:r w:rsidR="00B746E5" w:rsidRPr="00DC3B4E">
        <w:rPr>
          <w:rFonts w:ascii="Open Sans" w:eastAsia="Open Sans" w:hAnsi="Open Sans" w:cs="Open Sans"/>
          <w:lang w:eastAsia="en-AU"/>
        </w:rPr>
        <w:t>Clinical staff</w:t>
      </w:r>
      <w:r w:rsidR="005D304A" w:rsidRPr="00DC3B4E">
        <w:rPr>
          <w:rFonts w:ascii="Open Sans" w:eastAsia="Open Sans" w:hAnsi="Open Sans" w:cs="Open Sans"/>
          <w:lang w:eastAsia="en-AU"/>
        </w:rPr>
        <w:t xml:space="preserve"> interviewed </w:t>
      </w:r>
      <w:r w:rsidR="00B746E5" w:rsidRPr="00DC3B4E">
        <w:rPr>
          <w:rFonts w:ascii="Open Sans" w:eastAsia="Open Sans" w:hAnsi="Open Sans" w:cs="Open Sans"/>
          <w:lang w:eastAsia="en-AU"/>
        </w:rPr>
        <w:t>understand</w:t>
      </w:r>
      <w:r w:rsidR="005D304A" w:rsidRPr="00DC3B4E">
        <w:rPr>
          <w:rFonts w:ascii="Open Sans" w:eastAsia="Open Sans" w:hAnsi="Open Sans" w:cs="Open Sans"/>
          <w:lang w:eastAsia="en-AU"/>
        </w:rPr>
        <w:t xml:space="preserve"> systems and processes to manage high</w:t>
      </w:r>
      <w:r w:rsidR="00B746E5" w:rsidRPr="00DC3B4E">
        <w:rPr>
          <w:rFonts w:ascii="Open Sans" w:eastAsia="Open Sans" w:hAnsi="Open Sans" w:cs="Open Sans"/>
          <w:lang w:eastAsia="en-AU"/>
        </w:rPr>
        <w:t xml:space="preserve"> </w:t>
      </w:r>
      <w:r w:rsidR="005D304A" w:rsidRPr="00DC3B4E">
        <w:rPr>
          <w:rFonts w:ascii="Open Sans" w:eastAsia="Open Sans" w:hAnsi="Open Sans" w:cs="Open Sans"/>
          <w:lang w:eastAsia="en-AU"/>
        </w:rPr>
        <w:t>impact or high</w:t>
      </w:r>
      <w:r w:rsidR="00B746E5" w:rsidRPr="00DC3B4E">
        <w:rPr>
          <w:rFonts w:ascii="Open Sans" w:eastAsia="Open Sans" w:hAnsi="Open Sans" w:cs="Open Sans"/>
          <w:lang w:eastAsia="en-AU"/>
        </w:rPr>
        <w:t xml:space="preserve"> </w:t>
      </w:r>
      <w:r w:rsidR="005D304A" w:rsidRPr="00DC3B4E">
        <w:rPr>
          <w:rFonts w:ascii="Open Sans" w:eastAsia="Open Sans" w:hAnsi="Open Sans" w:cs="Open Sans"/>
          <w:lang w:eastAsia="en-AU"/>
        </w:rPr>
        <w:t>prevalence ris</w:t>
      </w:r>
      <w:r w:rsidR="00B746E5" w:rsidRPr="00DC3B4E">
        <w:rPr>
          <w:rFonts w:ascii="Open Sans" w:eastAsia="Open Sans" w:hAnsi="Open Sans" w:cs="Open Sans"/>
          <w:lang w:eastAsia="en-AU"/>
        </w:rPr>
        <w:t>k, and t</w:t>
      </w:r>
      <w:r w:rsidR="005D304A" w:rsidRPr="00DC3B4E">
        <w:rPr>
          <w:rFonts w:ascii="Open Sans" w:eastAsia="Open Sans" w:hAnsi="Open Sans" w:cs="Open Sans"/>
          <w:lang w:eastAsia="en-AU"/>
        </w:rPr>
        <w:t xml:space="preserve">he management team </w:t>
      </w:r>
      <w:r w:rsidR="00DC3B4E" w:rsidRPr="00DC3B4E">
        <w:rPr>
          <w:rFonts w:ascii="Open Sans" w:eastAsia="Open Sans" w:hAnsi="Open Sans" w:cs="Open Sans"/>
          <w:lang w:eastAsia="en-AU"/>
        </w:rPr>
        <w:t>are knowledgeable</w:t>
      </w:r>
      <w:r w:rsidR="005D304A" w:rsidRPr="00DC3B4E">
        <w:rPr>
          <w:rFonts w:ascii="Open Sans" w:eastAsia="Open Sans" w:hAnsi="Open Sans" w:cs="Open Sans"/>
          <w:lang w:eastAsia="en-AU"/>
        </w:rPr>
        <w:t xml:space="preserve"> of consumers who have identified risks and the impact providing care has on staffing levels. </w:t>
      </w:r>
      <w:r w:rsidR="00DC3B4E" w:rsidRPr="00F25912">
        <w:rPr>
          <w:rFonts w:ascii="Open Sans" w:eastAsia="Open Sans" w:hAnsi="Open Sans" w:cs="Open Sans"/>
          <w:lang w:eastAsia="en-AU"/>
        </w:rPr>
        <w:t xml:space="preserve">Data for a </w:t>
      </w:r>
      <w:r w:rsidR="00730AE7" w:rsidRPr="00F25912">
        <w:rPr>
          <w:rFonts w:ascii="Open Sans" w:eastAsia="Open Sans" w:hAnsi="Open Sans" w:cs="Open Sans"/>
          <w:lang w:eastAsia="en-AU"/>
        </w:rPr>
        <w:t>3-month</w:t>
      </w:r>
      <w:r w:rsidR="00DC3B4E" w:rsidRPr="00F25912">
        <w:rPr>
          <w:rFonts w:ascii="Open Sans" w:eastAsia="Open Sans" w:hAnsi="Open Sans" w:cs="Open Sans"/>
          <w:lang w:eastAsia="en-AU"/>
        </w:rPr>
        <w:t xml:space="preserve"> period reviewed from the SIRS </w:t>
      </w:r>
      <w:r w:rsidR="005D304A" w:rsidRPr="00F25912">
        <w:rPr>
          <w:rFonts w:ascii="Open Sans" w:eastAsia="Open Sans" w:hAnsi="Open Sans" w:cs="Open Sans"/>
          <w:lang w:eastAsia="en-AU"/>
        </w:rPr>
        <w:t>register</w:t>
      </w:r>
      <w:r w:rsidR="00DC3B4E" w:rsidRPr="00F25912">
        <w:rPr>
          <w:rFonts w:ascii="Open Sans" w:eastAsia="Open Sans" w:hAnsi="Open Sans" w:cs="Open Sans"/>
          <w:lang w:eastAsia="en-AU"/>
        </w:rPr>
        <w:t xml:space="preserve"> </w:t>
      </w:r>
      <w:r w:rsidR="00110EFD">
        <w:rPr>
          <w:rFonts w:ascii="Open Sans" w:eastAsia="Open Sans" w:hAnsi="Open Sans" w:cs="Open Sans"/>
          <w:lang w:eastAsia="en-AU"/>
        </w:rPr>
        <w:t>shows</w:t>
      </w:r>
      <w:r w:rsidR="00DC3B4E" w:rsidRPr="00F25912">
        <w:rPr>
          <w:rFonts w:ascii="Open Sans" w:eastAsia="Open Sans" w:hAnsi="Open Sans" w:cs="Open Sans"/>
          <w:lang w:eastAsia="en-AU"/>
        </w:rPr>
        <w:t xml:space="preserve"> </w:t>
      </w:r>
      <w:r w:rsidR="00DF74BA" w:rsidRPr="00F25912">
        <w:rPr>
          <w:rFonts w:ascii="Open Sans" w:eastAsia="Open Sans" w:hAnsi="Open Sans" w:cs="Open Sans"/>
          <w:lang w:eastAsia="en-AU"/>
        </w:rPr>
        <w:t xml:space="preserve">use of open disclosure, investigation and follow-up, review of </w:t>
      </w:r>
      <w:r w:rsidR="00F25912" w:rsidRPr="00F25912">
        <w:rPr>
          <w:rFonts w:ascii="Open Sans" w:eastAsia="Open Sans" w:hAnsi="Open Sans" w:cs="Open Sans"/>
          <w:lang w:eastAsia="en-AU"/>
        </w:rPr>
        <w:t xml:space="preserve">management strategies and care plans, </w:t>
      </w:r>
      <w:r w:rsidR="00DF74BA" w:rsidRPr="00F25912">
        <w:rPr>
          <w:rFonts w:ascii="Open Sans" w:eastAsia="Open Sans" w:hAnsi="Open Sans" w:cs="Open Sans"/>
          <w:lang w:eastAsia="en-AU"/>
        </w:rPr>
        <w:t xml:space="preserve">provision of further education to staff, and in some cases, performance management. </w:t>
      </w:r>
      <w:r w:rsidR="00F25912" w:rsidRPr="000016B4">
        <w:rPr>
          <w:rFonts w:ascii="Open Sans" w:eastAsia="Open Sans" w:hAnsi="Open Sans" w:cs="Open Sans"/>
          <w:lang w:eastAsia="en-AU"/>
        </w:rPr>
        <w:t xml:space="preserve">A </w:t>
      </w:r>
      <w:r w:rsidR="005D304A" w:rsidRPr="000016B4">
        <w:rPr>
          <w:rFonts w:ascii="Open Sans" w:eastAsia="Open Sans" w:hAnsi="Open Sans" w:cs="Open Sans"/>
          <w:lang w:eastAsia="en-AU"/>
        </w:rPr>
        <w:t xml:space="preserve">policy and procedure </w:t>
      </w:r>
      <w:r w:rsidR="00F25912" w:rsidRPr="000016B4">
        <w:rPr>
          <w:rFonts w:ascii="Open Sans" w:eastAsia="Open Sans" w:hAnsi="Open Sans" w:cs="Open Sans"/>
          <w:lang w:eastAsia="en-AU"/>
        </w:rPr>
        <w:t xml:space="preserve">is </w:t>
      </w:r>
      <w:r w:rsidR="005D304A" w:rsidRPr="000016B4">
        <w:rPr>
          <w:rFonts w:ascii="Open Sans" w:eastAsia="Open Sans" w:hAnsi="Open Sans" w:cs="Open Sans"/>
          <w:lang w:eastAsia="en-AU"/>
        </w:rPr>
        <w:t>in place to support consumers</w:t>
      </w:r>
      <w:r w:rsidR="00F25912" w:rsidRPr="000016B4">
        <w:rPr>
          <w:rFonts w:ascii="Open Sans" w:eastAsia="Open Sans" w:hAnsi="Open Sans" w:cs="Open Sans"/>
          <w:lang w:eastAsia="en-AU"/>
        </w:rPr>
        <w:t>’</w:t>
      </w:r>
      <w:r w:rsidR="005D304A" w:rsidRPr="000016B4">
        <w:rPr>
          <w:rFonts w:ascii="Open Sans" w:eastAsia="Open Sans" w:hAnsi="Open Sans" w:cs="Open Sans"/>
          <w:lang w:eastAsia="en-AU"/>
        </w:rPr>
        <w:t xml:space="preserve"> choice and decision making and manage risk</w:t>
      </w:r>
      <w:r w:rsidR="000016B4" w:rsidRPr="000016B4">
        <w:rPr>
          <w:rFonts w:ascii="Open Sans" w:eastAsia="Open Sans" w:hAnsi="Open Sans" w:cs="Open Sans"/>
          <w:lang w:eastAsia="en-AU"/>
        </w:rPr>
        <w:t>, and related education is provided to staff</w:t>
      </w:r>
      <w:r w:rsidR="005D304A" w:rsidRPr="000016B4">
        <w:rPr>
          <w:rFonts w:ascii="Open Sans" w:eastAsia="Open Sans" w:hAnsi="Open Sans" w:cs="Open Sans"/>
          <w:lang w:eastAsia="en-AU"/>
        </w:rPr>
        <w:t xml:space="preserve">. </w:t>
      </w:r>
      <w:r w:rsidR="000016B4" w:rsidRPr="00E24675">
        <w:rPr>
          <w:rFonts w:ascii="Open Sans" w:eastAsia="Open Sans" w:hAnsi="Open Sans" w:cs="Open Sans"/>
          <w:lang w:eastAsia="en-AU"/>
        </w:rPr>
        <w:t>An effective</w:t>
      </w:r>
      <w:r w:rsidR="005D304A" w:rsidRPr="00E24675">
        <w:rPr>
          <w:rFonts w:ascii="Open Sans" w:eastAsia="Open Sans" w:hAnsi="Open Sans" w:cs="Open Sans"/>
          <w:lang w:eastAsia="en-AU"/>
        </w:rPr>
        <w:t xml:space="preserve"> incident management system</w:t>
      </w:r>
      <w:r w:rsidR="000016B4" w:rsidRPr="00E24675">
        <w:rPr>
          <w:rFonts w:ascii="Open Sans" w:eastAsia="Open Sans" w:hAnsi="Open Sans" w:cs="Open Sans"/>
          <w:lang w:eastAsia="en-AU"/>
        </w:rPr>
        <w:t xml:space="preserve"> is in place. </w:t>
      </w:r>
      <w:r w:rsidR="00BA4375" w:rsidRPr="00E24675">
        <w:rPr>
          <w:rFonts w:ascii="Open Sans" w:eastAsia="Open Sans" w:hAnsi="Open Sans" w:cs="Open Sans"/>
          <w:lang w:eastAsia="en-AU"/>
        </w:rPr>
        <w:t xml:space="preserve">Data for a </w:t>
      </w:r>
      <w:r w:rsidR="00730AE7" w:rsidRPr="00E24675">
        <w:rPr>
          <w:rFonts w:ascii="Open Sans" w:eastAsia="Open Sans" w:hAnsi="Open Sans" w:cs="Open Sans"/>
          <w:lang w:eastAsia="en-AU"/>
        </w:rPr>
        <w:t>3-month</w:t>
      </w:r>
      <w:r w:rsidR="00BA4375" w:rsidRPr="00E24675">
        <w:rPr>
          <w:rFonts w:ascii="Open Sans" w:eastAsia="Open Sans" w:hAnsi="Open Sans" w:cs="Open Sans"/>
          <w:lang w:eastAsia="en-AU"/>
        </w:rPr>
        <w:t xml:space="preserve"> period sampled shows </w:t>
      </w:r>
      <w:r w:rsidR="005D304A" w:rsidRPr="00E24675">
        <w:rPr>
          <w:rFonts w:ascii="Open Sans" w:eastAsia="Open Sans" w:hAnsi="Open Sans" w:cs="Open Sans"/>
          <w:lang w:eastAsia="en-AU"/>
        </w:rPr>
        <w:t xml:space="preserve">each incident is reported and </w:t>
      </w:r>
      <w:r w:rsidR="00BA4375" w:rsidRPr="00E24675">
        <w:rPr>
          <w:rFonts w:ascii="Open Sans" w:eastAsia="Open Sans" w:hAnsi="Open Sans" w:cs="Open Sans"/>
          <w:lang w:eastAsia="en-AU"/>
        </w:rPr>
        <w:t xml:space="preserve">includes </w:t>
      </w:r>
      <w:r w:rsidR="005D304A" w:rsidRPr="00E24675">
        <w:rPr>
          <w:rFonts w:ascii="Open Sans" w:eastAsia="Open Sans" w:hAnsi="Open Sans" w:cs="Open Sans"/>
          <w:lang w:eastAsia="en-AU"/>
        </w:rPr>
        <w:t xml:space="preserve">a description of the event, staff action, notifications, investigation, follow-up, and management review. </w:t>
      </w:r>
      <w:r w:rsidR="00BA4375" w:rsidRPr="00E24675">
        <w:rPr>
          <w:rFonts w:ascii="Open Sans" w:eastAsia="Open Sans" w:hAnsi="Open Sans" w:cs="Open Sans"/>
          <w:lang w:eastAsia="en-AU"/>
        </w:rPr>
        <w:t>M</w:t>
      </w:r>
      <w:r w:rsidR="005D304A" w:rsidRPr="00E24675">
        <w:rPr>
          <w:rFonts w:ascii="Open Sans" w:eastAsia="Open Sans" w:hAnsi="Open Sans" w:cs="Open Sans"/>
          <w:lang w:eastAsia="en-AU"/>
        </w:rPr>
        <w:t xml:space="preserve">anagement use the incident management system to inform key performance indicators </w:t>
      </w:r>
      <w:r w:rsidR="00BA4375" w:rsidRPr="00E24675">
        <w:rPr>
          <w:rFonts w:ascii="Open Sans" w:eastAsia="Open Sans" w:hAnsi="Open Sans" w:cs="Open Sans"/>
          <w:lang w:eastAsia="en-AU"/>
        </w:rPr>
        <w:t>which</w:t>
      </w:r>
      <w:r w:rsidR="005D304A" w:rsidRPr="00E24675">
        <w:rPr>
          <w:rFonts w:ascii="Open Sans" w:eastAsia="Open Sans" w:hAnsi="Open Sans" w:cs="Open Sans"/>
          <w:lang w:eastAsia="en-AU"/>
        </w:rPr>
        <w:t xml:space="preserve"> are discussed at </w:t>
      </w:r>
      <w:r w:rsidR="00E24675" w:rsidRPr="00E24675">
        <w:rPr>
          <w:rFonts w:ascii="Open Sans" w:eastAsia="Open Sans" w:hAnsi="Open Sans" w:cs="Open Sans"/>
          <w:lang w:eastAsia="en-AU"/>
        </w:rPr>
        <w:t xml:space="preserve">a range of service and management level meetings. </w:t>
      </w:r>
      <w:r w:rsidR="005D304A" w:rsidRPr="00E24675">
        <w:rPr>
          <w:rFonts w:ascii="Open Sans" w:eastAsia="Open Sans" w:hAnsi="Open Sans" w:cs="Open Sans"/>
          <w:lang w:eastAsia="en-AU"/>
        </w:rPr>
        <w:t xml:space="preserve">Review and analysis of this information </w:t>
      </w:r>
      <w:r w:rsidR="00E24675" w:rsidRPr="00E24675">
        <w:rPr>
          <w:rFonts w:ascii="Open Sans" w:eastAsia="Open Sans" w:hAnsi="Open Sans" w:cs="Open Sans"/>
          <w:lang w:eastAsia="en-AU"/>
        </w:rPr>
        <w:t>is undertaken</w:t>
      </w:r>
      <w:r w:rsidR="005D304A" w:rsidRPr="00E24675">
        <w:rPr>
          <w:rFonts w:ascii="Open Sans" w:eastAsia="Open Sans" w:hAnsi="Open Sans" w:cs="Open Sans"/>
          <w:lang w:eastAsia="en-AU"/>
        </w:rPr>
        <w:t xml:space="preserve">, and development of continuous improvement activities occur when a trend is identified. </w:t>
      </w:r>
      <w:r w:rsidR="005D304A" w:rsidRPr="00E24675">
        <w:rPr>
          <w:rFonts w:ascii="Open Sans" w:eastAsia="Times New Roman" w:hAnsi="Open Sans" w:cs="Open Sans"/>
          <w:b/>
          <w:color w:val="FFFFFF" w:themeColor="background1"/>
          <w:lang w:eastAsia="en-AU"/>
        </w:rPr>
        <w:t>8(3)(e)</w:t>
      </w:r>
      <w:r w:rsidR="005D304A" w:rsidRPr="00E24675">
        <w:rPr>
          <w:rFonts w:eastAsia="Times New Roman"/>
          <w:color w:val="000000"/>
          <w:lang w:eastAsia="en-AU"/>
        </w:rPr>
        <w:tab/>
      </w:r>
    </w:p>
    <w:p w14:paraId="595E69CD" w14:textId="60D217B3" w:rsidR="005D304A" w:rsidRPr="00A9239F" w:rsidRDefault="00A9239F" w:rsidP="00730AE7">
      <w:pPr>
        <w:pStyle w:val="NormalArial"/>
        <w:spacing w:line="276" w:lineRule="auto"/>
        <w:rPr>
          <w:rFonts w:ascii="Open Sans" w:hAnsi="Open Sans" w:cs="Open Sans"/>
          <w:color w:val="auto"/>
        </w:rPr>
      </w:pPr>
      <w:r>
        <w:rPr>
          <w:rFonts w:ascii="Open Sans" w:hAnsi="Open Sans" w:cs="Open Sans"/>
        </w:rPr>
        <w:t xml:space="preserve">An </w:t>
      </w:r>
      <w:r w:rsidR="00E24675" w:rsidRPr="009A1420">
        <w:rPr>
          <w:rFonts w:ascii="Open Sans" w:hAnsi="Open Sans" w:cs="Open Sans"/>
        </w:rPr>
        <w:t>effective clinical governance framework</w:t>
      </w:r>
      <w:r>
        <w:rPr>
          <w:rFonts w:ascii="Open Sans" w:hAnsi="Open Sans" w:cs="Open Sans"/>
        </w:rPr>
        <w:t>,</w:t>
      </w:r>
      <w:r w:rsidR="00E24675" w:rsidRPr="009A1420">
        <w:rPr>
          <w:rFonts w:ascii="Open Sans" w:hAnsi="Open Sans" w:cs="Open Sans"/>
        </w:rPr>
        <w:t xml:space="preserve"> supported by policies, procedures, staff training and education is in place to ensure good clinical outcomes for consumers.</w:t>
      </w:r>
      <w:r w:rsidR="009A1420" w:rsidRPr="009A1420">
        <w:rPr>
          <w:rFonts w:ascii="Open Sans" w:hAnsi="Open Sans" w:cs="Open Sans"/>
        </w:rPr>
        <w:t xml:space="preserve"> </w:t>
      </w:r>
      <w:r w:rsidR="00E24675" w:rsidRPr="009A1420">
        <w:rPr>
          <w:rFonts w:ascii="Open Sans" w:hAnsi="Open Sans" w:cs="Open Sans"/>
        </w:rPr>
        <w:t>C</w:t>
      </w:r>
      <w:r w:rsidR="005D304A" w:rsidRPr="009A1420">
        <w:rPr>
          <w:rFonts w:ascii="Open Sans" w:hAnsi="Open Sans" w:cs="Open Sans"/>
        </w:rPr>
        <w:t>linical information in the form of key performance indicators</w:t>
      </w:r>
      <w:r w:rsidR="00E24675" w:rsidRPr="009A1420">
        <w:rPr>
          <w:rFonts w:ascii="Open Sans" w:hAnsi="Open Sans" w:cs="Open Sans"/>
        </w:rPr>
        <w:t xml:space="preserve"> is collected</w:t>
      </w:r>
      <w:r w:rsidR="005D304A" w:rsidRPr="009A1420">
        <w:rPr>
          <w:rFonts w:ascii="Open Sans" w:hAnsi="Open Sans" w:cs="Open Sans"/>
        </w:rPr>
        <w:t xml:space="preserve"> monthly</w:t>
      </w:r>
      <w:r w:rsidR="00E24675" w:rsidRPr="009A1420">
        <w:rPr>
          <w:rFonts w:ascii="Open Sans" w:hAnsi="Open Sans" w:cs="Open Sans"/>
        </w:rPr>
        <w:t xml:space="preserve"> and</w:t>
      </w:r>
      <w:r w:rsidR="005D304A" w:rsidRPr="009A1420">
        <w:rPr>
          <w:rFonts w:ascii="Open Sans" w:hAnsi="Open Sans" w:cs="Open Sans"/>
        </w:rPr>
        <w:t xml:space="preserve"> analysed and reported through the organisation</w:t>
      </w:r>
      <w:r w:rsidR="00E24675" w:rsidRPr="009A1420">
        <w:rPr>
          <w:rFonts w:ascii="Open Sans" w:hAnsi="Open Sans" w:cs="Open Sans"/>
        </w:rPr>
        <w:t>’</w:t>
      </w:r>
      <w:r w:rsidR="005D304A" w:rsidRPr="009A1420">
        <w:rPr>
          <w:rFonts w:ascii="Open Sans" w:hAnsi="Open Sans" w:cs="Open Sans"/>
        </w:rPr>
        <w:t>s quality systems</w:t>
      </w:r>
      <w:r w:rsidR="00E24675" w:rsidRPr="009A1420">
        <w:rPr>
          <w:rFonts w:ascii="Open Sans" w:hAnsi="Open Sans" w:cs="Open Sans"/>
        </w:rPr>
        <w:t xml:space="preserve"> and a range of meeting forums. </w:t>
      </w:r>
      <w:r w:rsidR="005D304A" w:rsidRPr="009A1420">
        <w:rPr>
          <w:rFonts w:ascii="Open Sans" w:hAnsi="Open Sans" w:cs="Open Sans"/>
        </w:rPr>
        <w:t xml:space="preserve">A clinical incidents review meeting is also conducted </w:t>
      </w:r>
      <w:r w:rsidR="00E24675" w:rsidRPr="009A1420">
        <w:rPr>
          <w:rFonts w:ascii="Open Sans" w:hAnsi="Open Sans" w:cs="Open Sans"/>
        </w:rPr>
        <w:t>where</w:t>
      </w:r>
      <w:r w:rsidR="005D304A" w:rsidRPr="009A1420">
        <w:rPr>
          <w:rFonts w:ascii="Open Sans" w:hAnsi="Open Sans" w:cs="Open Sans"/>
        </w:rPr>
        <w:t xml:space="preserve"> consumers identified with a clinical risk</w:t>
      </w:r>
      <w:r w:rsidR="00E24675" w:rsidRPr="009A1420">
        <w:rPr>
          <w:rFonts w:ascii="Open Sans" w:hAnsi="Open Sans" w:cs="Open Sans"/>
        </w:rPr>
        <w:t xml:space="preserve"> are reviewed</w:t>
      </w:r>
      <w:r w:rsidR="00836F93" w:rsidRPr="009A1420">
        <w:rPr>
          <w:rFonts w:ascii="Open Sans" w:hAnsi="Open Sans" w:cs="Open Sans"/>
        </w:rPr>
        <w:t xml:space="preserve">, resulting in review of care plans and </w:t>
      </w:r>
      <w:r w:rsidR="005D304A" w:rsidRPr="009A1420">
        <w:rPr>
          <w:rFonts w:ascii="Open Sans" w:hAnsi="Open Sans" w:cs="Open Sans"/>
        </w:rPr>
        <w:t>implementation of new care procedure</w:t>
      </w:r>
      <w:r w:rsidR="00836F93" w:rsidRPr="009A1420">
        <w:rPr>
          <w:rFonts w:ascii="Open Sans" w:hAnsi="Open Sans" w:cs="Open Sans"/>
        </w:rPr>
        <w:t>s</w:t>
      </w:r>
      <w:r w:rsidR="005D304A" w:rsidRPr="009A1420">
        <w:rPr>
          <w:rFonts w:ascii="Open Sans" w:hAnsi="Open Sans" w:cs="Open Sans"/>
        </w:rPr>
        <w:t>/practice</w:t>
      </w:r>
      <w:r w:rsidR="00836F93" w:rsidRPr="009A1420">
        <w:rPr>
          <w:rFonts w:ascii="Open Sans" w:hAnsi="Open Sans" w:cs="Open Sans"/>
        </w:rPr>
        <w:t>s</w:t>
      </w:r>
      <w:r w:rsidR="005D304A" w:rsidRPr="009A1420">
        <w:rPr>
          <w:rFonts w:ascii="Open Sans" w:hAnsi="Open Sans" w:cs="Open Sans"/>
        </w:rPr>
        <w:t xml:space="preserve">. </w:t>
      </w:r>
      <w:r w:rsidR="009A1420" w:rsidRPr="009A1420">
        <w:rPr>
          <w:rFonts w:ascii="Open Sans" w:hAnsi="Open Sans" w:cs="Open Sans"/>
        </w:rPr>
        <w:t xml:space="preserve">Documentation sampled </w:t>
      </w:r>
      <w:r>
        <w:rPr>
          <w:rFonts w:ascii="Open Sans" w:hAnsi="Open Sans" w:cs="Open Sans"/>
        </w:rPr>
        <w:t>shows</w:t>
      </w:r>
      <w:r w:rsidR="009A1420" w:rsidRPr="009A1420">
        <w:rPr>
          <w:rFonts w:ascii="Open Sans" w:hAnsi="Open Sans" w:cs="Open Sans"/>
        </w:rPr>
        <w:t xml:space="preserve"> transparent systems that include discussion and notification to key stakeholders when adverse events occur and an apology is given. Infections are reported through the i</w:t>
      </w:r>
      <w:r w:rsidR="005D304A" w:rsidRPr="009A1420">
        <w:rPr>
          <w:rFonts w:ascii="Open Sans" w:hAnsi="Open Sans" w:cs="Open Sans"/>
        </w:rPr>
        <w:t>ncident management system</w:t>
      </w:r>
      <w:r>
        <w:rPr>
          <w:rFonts w:ascii="Open Sans" w:hAnsi="Open Sans" w:cs="Open Sans"/>
        </w:rPr>
        <w:t>,</w:t>
      </w:r>
      <w:r w:rsidR="005D304A" w:rsidRPr="009A1420">
        <w:rPr>
          <w:rFonts w:ascii="Open Sans" w:hAnsi="Open Sans" w:cs="Open Sans"/>
        </w:rPr>
        <w:t xml:space="preserve"> </w:t>
      </w:r>
      <w:r w:rsidR="009A1420" w:rsidRPr="009A1420">
        <w:rPr>
          <w:rFonts w:ascii="Open Sans" w:hAnsi="Open Sans" w:cs="Open Sans"/>
        </w:rPr>
        <w:t>with</w:t>
      </w:r>
      <w:r w:rsidR="005D304A" w:rsidRPr="009A1420">
        <w:rPr>
          <w:rFonts w:ascii="Open Sans" w:hAnsi="Open Sans" w:cs="Open Sans"/>
        </w:rPr>
        <w:t xml:space="preserve"> infection reports </w:t>
      </w:r>
      <w:r w:rsidR="009A1420" w:rsidRPr="009A1420">
        <w:rPr>
          <w:rFonts w:ascii="Open Sans" w:hAnsi="Open Sans" w:cs="Open Sans"/>
        </w:rPr>
        <w:t xml:space="preserve">generated to assist with </w:t>
      </w:r>
      <w:r w:rsidR="005D304A" w:rsidRPr="009A1420">
        <w:rPr>
          <w:rFonts w:ascii="Open Sans" w:hAnsi="Open Sans" w:cs="Open Sans"/>
        </w:rPr>
        <w:t>trending and analysis.</w:t>
      </w:r>
      <w:r w:rsidR="00FF2D47" w:rsidRPr="009A1420">
        <w:rPr>
          <w:rFonts w:ascii="Open Sans" w:hAnsi="Open Sans" w:cs="Open Sans"/>
        </w:rPr>
        <w:t xml:space="preserve"> </w:t>
      </w:r>
      <w:r w:rsidR="00836F93" w:rsidRPr="009A1420">
        <w:rPr>
          <w:rFonts w:ascii="Open Sans" w:hAnsi="Open Sans" w:cs="Open Sans"/>
        </w:rPr>
        <w:t>I</w:t>
      </w:r>
      <w:r w:rsidR="005D304A" w:rsidRPr="009A1420">
        <w:rPr>
          <w:rFonts w:ascii="Open Sans" w:hAnsi="Open Sans" w:cs="Open Sans"/>
        </w:rPr>
        <w:t>nfections are reported to and reviewed by the medical officer</w:t>
      </w:r>
      <w:r>
        <w:rPr>
          <w:rFonts w:ascii="Open Sans" w:hAnsi="Open Sans" w:cs="Open Sans"/>
        </w:rPr>
        <w:t xml:space="preserve"> and</w:t>
      </w:r>
      <w:r w:rsidR="005D304A" w:rsidRPr="009A1420">
        <w:rPr>
          <w:rFonts w:ascii="Open Sans" w:hAnsi="Open Sans" w:cs="Open Sans"/>
        </w:rPr>
        <w:t xml:space="preserve"> where appropriate</w:t>
      </w:r>
      <w:r>
        <w:rPr>
          <w:rFonts w:ascii="Open Sans" w:hAnsi="Open Sans" w:cs="Open Sans"/>
        </w:rPr>
        <w:t>,</w:t>
      </w:r>
      <w:r w:rsidR="005D304A" w:rsidRPr="009A1420">
        <w:rPr>
          <w:rFonts w:ascii="Open Sans" w:hAnsi="Open Sans" w:cs="Open Sans"/>
        </w:rPr>
        <w:t xml:space="preserve"> pathology testing occurs to identify the best form of </w:t>
      </w:r>
      <w:r w:rsidR="005D304A" w:rsidRPr="009A1420">
        <w:rPr>
          <w:rFonts w:ascii="Open Sans" w:hAnsi="Open Sans" w:cs="Open Sans"/>
        </w:rPr>
        <w:lastRenderedPageBreak/>
        <w:t xml:space="preserve">treatment prior to </w:t>
      </w:r>
      <w:r>
        <w:rPr>
          <w:rFonts w:ascii="Open Sans" w:hAnsi="Open Sans" w:cs="Open Sans"/>
        </w:rPr>
        <w:t>commencement of</w:t>
      </w:r>
      <w:r w:rsidR="005D304A" w:rsidRPr="009A1420">
        <w:rPr>
          <w:rFonts w:ascii="Open Sans" w:hAnsi="Open Sans" w:cs="Open Sans"/>
        </w:rPr>
        <w:t xml:space="preserve"> antibiotics. </w:t>
      </w:r>
      <w:r w:rsidR="009A1420" w:rsidRPr="009A1420">
        <w:rPr>
          <w:rFonts w:ascii="Open Sans" w:hAnsi="Open Sans" w:cs="Open Sans"/>
        </w:rPr>
        <w:t>C</w:t>
      </w:r>
      <w:r w:rsidR="005D304A" w:rsidRPr="009A1420">
        <w:rPr>
          <w:rFonts w:ascii="Open Sans" w:hAnsi="Open Sans" w:cs="Open Sans"/>
        </w:rPr>
        <w:t xml:space="preserve">onsumers subject to restrictive practice have consent in place and an assessment undertaken that informs a behaviour management plan. </w:t>
      </w:r>
      <w:r w:rsidR="00FF2D47" w:rsidRPr="009A1420">
        <w:rPr>
          <w:rFonts w:ascii="Open Sans" w:hAnsi="Open Sans" w:cs="Open Sans"/>
        </w:rPr>
        <w:t>A</w:t>
      </w:r>
      <w:r w:rsidR="005D304A" w:rsidRPr="009A1420">
        <w:rPr>
          <w:rFonts w:ascii="Open Sans" w:hAnsi="Open Sans" w:cs="Open Sans"/>
        </w:rPr>
        <w:t xml:space="preserve">ll consumers subject to restrictive practice </w:t>
      </w:r>
      <w:r w:rsidR="00FF2D47" w:rsidRPr="009A1420">
        <w:rPr>
          <w:rFonts w:ascii="Open Sans" w:hAnsi="Open Sans" w:cs="Open Sans"/>
        </w:rPr>
        <w:t xml:space="preserve">are reviewed </w:t>
      </w:r>
      <w:r w:rsidR="005D304A" w:rsidRPr="009A1420">
        <w:rPr>
          <w:rFonts w:ascii="Open Sans" w:hAnsi="Open Sans" w:cs="Open Sans"/>
        </w:rPr>
        <w:t xml:space="preserve">at least </w:t>
      </w:r>
      <w:r w:rsidR="00FF2D47" w:rsidRPr="009A1420">
        <w:rPr>
          <w:rFonts w:ascii="Open Sans" w:hAnsi="Open Sans" w:cs="Open Sans"/>
        </w:rPr>
        <w:t>3</w:t>
      </w:r>
      <w:r w:rsidR="005D304A" w:rsidRPr="009A1420">
        <w:rPr>
          <w:rFonts w:ascii="Open Sans" w:hAnsi="Open Sans" w:cs="Open Sans"/>
        </w:rPr>
        <w:t xml:space="preserve"> monthly and more often if necessary</w:t>
      </w:r>
      <w:r w:rsidR="00FF2D47" w:rsidRPr="009A1420">
        <w:rPr>
          <w:rFonts w:ascii="Open Sans" w:hAnsi="Open Sans" w:cs="Open Sans"/>
        </w:rPr>
        <w:t xml:space="preserve">. There are processes to </w:t>
      </w:r>
      <w:r w:rsidR="00B26962" w:rsidRPr="009A1420">
        <w:rPr>
          <w:rFonts w:ascii="Open Sans" w:hAnsi="Open Sans" w:cs="Open Sans"/>
        </w:rPr>
        <w:t xml:space="preserve">identify where restrictive practices can be minimised, which was evidenced through consumer care files. </w:t>
      </w:r>
    </w:p>
    <w:p w14:paraId="1224B3B8" w14:textId="76E4223D" w:rsidR="005D304A" w:rsidRPr="007A2323" w:rsidRDefault="009A1420" w:rsidP="00730AE7">
      <w:pPr>
        <w:pStyle w:val="NormalArial"/>
        <w:spacing w:line="276" w:lineRule="auto"/>
        <w:rPr>
          <w:rFonts w:ascii="Open Sans" w:hAnsi="Open Sans" w:cs="Open Sans"/>
          <w:color w:val="auto"/>
        </w:rPr>
      </w:pPr>
      <w:r w:rsidRPr="009A1420">
        <w:rPr>
          <w:rFonts w:ascii="Open Sans" w:hAnsi="Open Sans" w:cs="Open Sans"/>
        </w:rPr>
        <w:t xml:space="preserve">Based on the Assessment Team’s report, I find requirements 8(3)(d) and 8(3)(e) compliant. </w:t>
      </w:r>
    </w:p>
    <w:sectPr w:rsidR="005D304A"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AC7A6" w14:textId="77777777" w:rsidR="00357920" w:rsidRDefault="00357920">
      <w:pPr>
        <w:spacing w:after="0"/>
      </w:pPr>
      <w:r>
        <w:separator/>
      </w:r>
    </w:p>
  </w:endnote>
  <w:endnote w:type="continuationSeparator" w:id="0">
    <w:p w14:paraId="627A4920" w14:textId="77777777" w:rsidR="00357920" w:rsidRDefault="003579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366" w14:textId="77777777" w:rsidR="00130D9C" w:rsidRPr="00DF37F2" w:rsidRDefault="00130D9C" w:rsidP="00DF37F2">
    <w:pPr>
      <w:pStyle w:val="FooterArial9"/>
      <w:rPr>
        <w:rStyle w:val="FooterBold"/>
        <w:rFonts w:ascii="Arial" w:hAnsi="Arial"/>
        <w:b w:val="0"/>
      </w:rPr>
    </w:pPr>
    <w:bookmarkStart w:id="4" w:name="_Hlk144301213"/>
    <w:r w:rsidRPr="00DF37F2">
      <w:rPr>
        <w:rStyle w:val="FooterBold"/>
        <w:rFonts w:ascii="Arial" w:hAnsi="Arial"/>
        <w:b w:val="0"/>
      </w:rPr>
      <w:t xml:space="preserve">Name of service: </w:t>
    </w:r>
    <w:r w:rsidRPr="00D3376F">
      <w:rPr>
        <w:rFonts w:cs="Times New Roman"/>
        <w:color w:val="auto"/>
        <w:szCs w:val="18"/>
      </w:rPr>
      <w:t>Amana Living Mosman Park Care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09CF5F7" w14:textId="77777777" w:rsidR="00130D9C" w:rsidRPr="00DF37F2" w:rsidRDefault="00130D9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8245</w:t>
    </w:r>
    <w:bookmarkEnd w:id="4"/>
    <w:r w:rsidRPr="00DF37F2">
      <w:rPr>
        <w:rStyle w:val="FooterBold"/>
        <w:rFonts w:ascii="Arial" w:hAnsi="Arial"/>
        <w:b w:val="0"/>
      </w:rPr>
      <w:tab/>
      <w:t xml:space="preserve">OFFICIAL: Sensitive </w:t>
    </w:r>
  </w:p>
  <w:p w14:paraId="7094CA43" w14:textId="77777777" w:rsidR="00130D9C" w:rsidRPr="00DF37F2" w:rsidRDefault="00130D9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2ECA" w14:textId="77777777" w:rsidR="00130D9C" w:rsidRDefault="00130D9C"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996B4" w14:textId="77777777" w:rsidR="00357920" w:rsidRDefault="00357920" w:rsidP="00D71F88">
      <w:pPr>
        <w:spacing w:after="0"/>
      </w:pPr>
      <w:r>
        <w:separator/>
      </w:r>
    </w:p>
  </w:footnote>
  <w:footnote w:type="continuationSeparator" w:id="0">
    <w:p w14:paraId="16EB0045" w14:textId="77777777" w:rsidR="00357920" w:rsidRDefault="00357920" w:rsidP="00D71F88">
      <w:pPr>
        <w:spacing w:after="0"/>
      </w:pPr>
      <w:r>
        <w:continuationSeparator/>
      </w:r>
    </w:p>
  </w:footnote>
  <w:footnote w:id="1">
    <w:p w14:paraId="466DABF3" w14:textId="1DE877B0" w:rsidR="00130D9C" w:rsidRPr="00730AE7" w:rsidRDefault="00130D9C" w:rsidP="000078F8">
      <w:pPr>
        <w:pStyle w:val="FootnoteText"/>
        <w:rPr>
          <w:rFonts w:ascii="Open Sans" w:hAnsi="Open Sans" w:cs="Open Sans"/>
          <w:sz w:val="20"/>
          <w:szCs w:val="20"/>
        </w:rPr>
      </w:pPr>
      <w:r w:rsidRPr="00730AE7">
        <w:rPr>
          <w:rStyle w:val="FootnoteReference"/>
          <w:rFonts w:ascii="Open Sans" w:hAnsi="Open Sans" w:cs="Open Sans"/>
        </w:rPr>
        <w:footnoteRef/>
      </w:r>
      <w:r w:rsidRPr="00730AE7">
        <w:rPr>
          <w:rFonts w:ascii="Open Sans" w:hAnsi="Open Sans" w:cs="Open Sans"/>
        </w:rPr>
        <w:t xml:space="preserve"> </w:t>
      </w:r>
      <w:r w:rsidRPr="00730AE7">
        <w:rPr>
          <w:rFonts w:ascii="Open Sans" w:hAnsi="Open Sans" w:cs="Open Sans"/>
          <w:sz w:val="20"/>
          <w:szCs w:val="20"/>
        </w:rPr>
        <w:t xml:space="preserve">The preparation of the performance report is in accordance with </w:t>
      </w:r>
      <w:r w:rsidRPr="00730AE7">
        <w:rPr>
          <w:rFonts w:ascii="Open Sans" w:hAnsi="Open Sans" w:cs="Open Sans"/>
          <w:color w:val="auto"/>
          <w:sz w:val="20"/>
          <w:szCs w:val="20"/>
        </w:rPr>
        <w:t>section 68A</w:t>
      </w:r>
      <w:r w:rsidRPr="00730AE7">
        <w:rPr>
          <w:rFonts w:ascii="Open Sans" w:hAnsi="Open Sans" w:cs="Open Sans"/>
          <w:b/>
          <w:color w:val="auto"/>
          <w:sz w:val="20"/>
          <w:szCs w:val="20"/>
        </w:rPr>
        <w:t xml:space="preserve"> </w:t>
      </w:r>
      <w:r w:rsidRPr="00730AE7">
        <w:rPr>
          <w:rFonts w:ascii="Open Sans" w:hAnsi="Open Sans" w:cs="Open Sans"/>
          <w:color w:val="auto"/>
          <w:sz w:val="20"/>
          <w:szCs w:val="20"/>
        </w:rPr>
        <w:t xml:space="preserve">of the </w:t>
      </w:r>
      <w:r w:rsidRPr="00730AE7">
        <w:rPr>
          <w:rFonts w:ascii="Open Sans" w:hAnsi="Open Sans" w:cs="Open Sans"/>
          <w:sz w:val="20"/>
          <w:szCs w:val="20"/>
        </w:rPr>
        <w:t>Aged Care Quality and Safety Commission Rules 2018.</w:t>
      </w:r>
    </w:p>
    <w:p w14:paraId="786A5686" w14:textId="77777777" w:rsidR="00130D9C" w:rsidRDefault="00130D9C"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D87C" w14:textId="77777777" w:rsidR="00130D9C" w:rsidRDefault="00130D9C">
    <w:pPr>
      <w:pStyle w:val="Header"/>
    </w:pPr>
    <w:r>
      <w:rPr>
        <w:noProof/>
        <w:color w:val="2B579A"/>
        <w:shd w:val="clear" w:color="auto" w:fill="E6E6E6"/>
        <w:lang w:val="en-US"/>
      </w:rPr>
      <w:drawing>
        <wp:anchor distT="0" distB="0" distL="114300" distR="114300" simplePos="0" relativeHeight="251658241" behindDoc="1" locked="0" layoutInCell="1" allowOverlap="1" wp14:anchorId="04A3B222" wp14:editId="16F56B31">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FF36" w14:textId="77777777" w:rsidR="00130D9C" w:rsidRDefault="00130D9C">
    <w:pPr>
      <w:pStyle w:val="Header"/>
    </w:pPr>
    <w:r>
      <w:rPr>
        <w:noProof/>
      </w:rPr>
      <w:drawing>
        <wp:anchor distT="0" distB="0" distL="114300" distR="114300" simplePos="0" relativeHeight="251658240" behindDoc="0" locked="0" layoutInCell="1" allowOverlap="1" wp14:anchorId="601DEA0D" wp14:editId="76A8D7D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39E9156">
      <w:start w:val="1"/>
      <w:numFmt w:val="lowerRoman"/>
      <w:lvlText w:val="(%1)"/>
      <w:lvlJc w:val="left"/>
      <w:pPr>
        <w:ind w:left="1080" w:hanging="720"/>
      </w:pPr>
      <w:rPr>
        <w:rFonts w:hint="default"/>
      </w:rPr>
    </w:lvl>
    <w:lvl w:ilvl="1" w:tplc="0A20B068" w:tentative="1">
      <w:start w:val="1"/>
      <w:numFmt w:val="lowerLetter"/>
      <w:lvlText w:val="%2."/>
      <w:lvlJc w:val="left"/>
      <w:pPr>
        <w:ind w:left="1440" w:hanging="360"/>
      </w:pPr>
    </w:lvl>
    <w:lvl w:ilvl="2" w:tplc="194279A2" w:tentative="1">
      <w:start w:val="1"/>
      <w:numFmt w:val="lowerRoman"/>
      <w:lvlText w:val="%3."/>
      <w:lvlJc w:val="right"/>
      <w:pPr>
        <w:ind w:left="2160" w:hanging="180"/>
      </w:pPr>
    </w:lvl>
    <w:lvl w:ilvl="3" w:tplc="CF22C226" w:tentative="1">
      <w:start w:val="1"/>
      <w:numFmt w:val="decimal"/>
      <w:lvlText w:val="%4."/>
      <w:lvlJc w:val="left"/>
      <w:pPr>
        <w:ind w:left="2880" w:hanging="360"/>
      </w:pPr>
    </w:lvl>
    <w:lvl w:ilvl="4" w:tplc="C86A3A8E" w:tentative="1">
      <w:start w:val="1"/>
      <w:numFmt w:val="lowerLetter"/>
      <w:lvlText w:val="%5."/>
      <w:lvlJc w:val="left"/>
      <w:pPr>
        <w:ind w:left="3600" w:hanging="360"/>
      </w:pPr>
    </w:lvl>
    <w:lvl w:ilvl="5" w:tplc="D9563304" w:tentative="1">
      <w:start w:val="1"/>
      <w:numFmt w:val="lowerRoman"/>
      <w:lvlText w:val="%6."/>
      <w:lvlJc w:val="right"/>
      <w:pPr>
        <w:ind w:left="4320" w:hanging="180"/>
      </w:pPr>
    </w:lvl>
    <w:lvl w:ilvl="6" w:tplc="8EF48A6E" w:tentative="1">
      <w:start w:val="1"/>
      <w:numFmt w:val="decimal"/>
      <w:lvlText w:val="%7."/>
      <w:lvlJc w:val="left"/>
      <w:pPr>
        <w:ind w:left="5040" w:hanging="360"/>
      </w:pPr>
    </w:lvl>
    <w:lvl w:ilvl="7" w:tplc="172E913A" w:tentative="1">
      <w:start w:val="1"/>
      <w:numFmt w:val="lowerLetter"/>
      <w:lvlText w:val="%8."/>
      <w:lvlJc w:val="left"/>
      <w:pPr>
        <w:ind w:left="5760" w:hanging="360"/>
      </w:pPr>
    </w:lvl>
    <w:lvl w:ilvl="8" w:tplc="DE9C8CF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4A2AB10">
      <w:start w:val="1"/>
      <w:numFmt w:val="lowerRoman"/>
      <w:lvlText w:val="(%1)"/>
      <w:lvlJc w:val="left"/>
      <w:pPr>
        <w:ind w:left="1080" w:hanging="720"/>
      </w:pPr>
      <w:rPr>
        <w:rFonts w:hint="default"/>
      </w:rPr>
    </w:lvl>
    <w:lvl w:ilvl="1" w:tplc="111E08E6" w:tentative="1">
      <w:start w:val="1"/>
      <w:numFmt w:val="lowerLetter"/>
      <w:lvlText w:val="%2."/>
      <w:lvlJc w:val="left"/>
      <w:pPr>
        <w:ind w:left="1440" w:hanging="360"/>
      </w:pPr>
    </w:lvl>
    <w:lvl w:ilvl="2" w:tplc="D746572A" w:tentative="1">
      <w:start w:val="1"/>
      <w:numFmt w:val="lowerRoman"/>
      <w:lvlText w:val="%3."/>
      <w:lvlJc w:val="right"/>
      <w:pPr>
        <w:ind w:left="2160" w:hanging="180"/>
      </w:pPr>
    </w:lvl>
    <w:lvl w:ilvl="3" w:tplc="3B64F672" w:tentative="1">
      <w:start w:val="1"/>
      <w:numFmt w:val="decimal"/>
      <w:lvlText w:val="%4."/>
      <w:lvlJc w:val="left"/>
      <w:pPr>
        <w:ind w:left="2880" w:hanging="360"/>
      </w:pPr>
    </w:lvl>
    <w:lvl w:ilvl="4" w:tplc="F9D4C858" w:tentative="1">
      <w:start w:val="1"/>
      <w:numFmt w:val="lowerLetter"/>
      <w:lvlText w:val="%5."/>
      <w:lvlJc w:val="left"/>
      <w:pPr>
        <w:ind w:left="3600" w:hanging="360"/>
      </w:pPr>
    </w:lvl>
    <w:lvl w:ilvl="5" w:tplc="660687D4" w:tentative="1">
      <w:start w:val="1"/>
      <w:numFmt w:val="lowerRoman"/>
      <w:lvlText w:val="%6."/>
      <w:lvlJc w:val="right"/>
      <w:pPr>
        <w:ind w:left="4320" w:hanging="180"/>
      </w:pPr>
    </w:lvl>
    <w:lvl w:ilvl="6" w:tplc="53126AD6" w:tentative="1">
      <w:start w:val="1"/>
      <w:numFmt w:val="decimal"/>
      <w:lvlText w:val="%7."/>
      <w:lvlJc w:val="left"/>
      <w:pPr>
        <w:ind w:left="5040" w:hanging="360"/>
      </w:pPr>
    </w:lvl>
    <w:lvl w:ilvl="7" w:tplc="1722CC6C" w:tentative="1">
      <w:start w:val="1"/>
      <w:numFmt w:val="lowerLetter"/>
      <w:lvlText w:val="%8."/>
      <w:lvlJc w:val="left"/>
      <w:pPr>
        <w:ind w:left="5760" w:hanging="360"/>
      </w:pPr>
    </w:lvl>
    <w:lvl w:ilvl="8" w:tplc="BF0CDBF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6F988CCC">
      <w:start w:val="1"/>
      <w:numFmt w:val="lowerRoman"/>
      <w:lvlText w:val="(%1)"/>
      <w:lvlJc w:val="left"/>
      <w:pPr>
        <w:ind w:left="1080" w:hanging="720"/>
      </w:pPr>
      <w:rPr>
        <w:rFonts w:hint="default"/>
      </w:rPr>
    </w:lvl>
    <w:lvl w:ilvl="1" w:tplc="05B412E6" w:tentative="1">
      <w:start w:val="1"/>
      <w:numFmt w:val="lowerLetter"/>
      <w:lvlText w:val="%2."/>
      <w:lvlJc w:val="left"/>
      <w:pPr>
        <w:ind w:left="1440" w:hanging="360"/>
      </w:pPr>
    </w:lvl>
    <w:lvl w:ilvl="2" w:tplc="7B0623B0" w:tentative="1">
      <w:start w:val="1"/>
      <w:numFmt w:val="lowerRoman"/>
      <w:lvlText w:val="%3."/>
      <w:lvlJc w:val="right"/>
      <w:pPr>
        <w:ind w:left="2160" w:hanging="180"/>
      </w:pPr>
    </w:lvl>
    <w:lvl w:ilvl="3" w:tplc="79A2AC6C" w:tentative="1">
      <w:start w:val="1"/>
      <w:numFmt w:val="decimal"/>
      <w:lvlText w:val="%4."/>
      <w:lvlJc w:val="left"/>
      <w:pPr>
        <w:ind w:left="2880" w:hanging="360"/>
      </w:pPr>
    </w:lvl>
    <w:lvl w:ilvl="4" w:tplc="1FF454F0" w:tentative="1">
      <w:start w:val="1"/>
      <w:numFmt w:val="lowerLetter"/>
      <w:lvlText w:val="%5."/>
      <w:lvlJc w:val="left"/>
      <w:pPr>
        <w:ind w:left="3600" w:hanging="360"/>
      </w:pPr>
    </w:lvl>
    <w:lvl w:ilvl="5" w:tplc="167609DE" w:tentative="1">
      <w:start w:val="1"/>
      <w:numFmt w:val="lowerRoman"/>
      <w:lvlText w:val="%6."/>
      <w:lvlJc w:val="right"/>
      <w:pPr>
        <w:ind w:left="4320" w:hanging="180"/>
      </w:pPr>
    </w:lvl>
    <w:lvl w:ilvl="6" w:tplc="C74C4B4E" w:tentative="1">
      <w:start w:val="1"/>
      <w:numFmt w:val="decimal"/>
      <w:lvlText w:val="%7."/>
      <w:lvlJc w:val="left"/>
      <w:pPr>
        <w:ind w:left="5040" w:hanging="360"/>
      </w:pPr>
    </w:lvl>
    <w:lvl w:ilvl="7" w:tplc="5E789F60" w:tentative="1">
      <w:start w:val="1"/>
      <w:numFmt w:val="lowerLetter"/>
      <w:lvlText w:val="%8."/>
      <w:lvlJc w:val="left"/>
      <w:pPr>
        <w:ind w:left="5760" w:hanging="360"/>
      </w:pPr>
    </w:lvl>
    <w:lvl w:ilvl="8" w:tplc="9452B42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F71A5354">
      <w:start w:val="1"/>
      <w:numFmt w:val="bullet"/>
      <w:lvlText w:val=""/>
      <w:lvlJc w:val="left"/>
      <w:pPr>
        <w:ind w:left="720" w:hanging="360"/>
      </w:pPr>
      <w:rPr>
        <w:rFonts w:ascii="Symbol" w:hAnsi="Symbol" w:hint="default"/>
        <w:color w:val="auto"/>
        <w:sz w:val="24"/>
        <w:szCs w:val="24"/>
      </w:rPr>
    </w:lvl>
    <w:lvl w:ilvl="1" w:tplc="52C83BE6" w:tentative="1">
      <w:start w:val="1"/>
      <w:numFmt w:val="bullet"/>
      <w:lvlText w:val="o"/>
      <w:lvlJc w:val="left"/>
      <w:pPr>
        <w:ind w:left="1440" w:hanging="360"/>
      </w:pPr>
      <w:rPr>
        <w:rFonts w:ascii="Courier New" w:hAnsi="Courier New" w:cs="Courier New" w:hint="default"/>
      </w:rPr>
    </w:lvl>
    <w:lvl w:ilvl="2" w:tplc="301ADFAC" w:tentative="1">
      <w:start w:val="1"/>
      <w:numFmt w:val="bullet"/>
      <w:lvlText w:val=""/>
      <w:lvlJc w:val="left"/>
      <w:pPr>
        <w:ind w:left="2160" w:hanging="360"/>
      </w:pPr>
      <w:rPr>
        <w:rFonts w:ascii="Wingdings" w:hAnsi="Wingdings" w:hint="default"/>
      </w:rPr>
    </w:lvl>
    <w:lvl w:ilvl="3" w:tplc="49DA7D48" w:tentative="1">
      <w:start w:val="1"/>
      <w:numFmt w:val="bullet"/>
      <w:lvlText w:val=""/>
      <w:lvlJc w:val="left"/>
      <w:pPr>
        <w:ind w:left="2880" w:hanging="360"/>
      </w:pPr>
      <w:rPr>
        <w:rFonts w:ascii="Symbol" w:hAnsi="Symbol" w:hint="default"/>
      </w:rPr>
    </w:lvl>
    <w:lvl w:ilvl="4" w:tplc="A5728012" w:tentative="1">
      <w:start w:val="1"/>
      <w:numFmt w:val="bullet"/>
      <w:lvlText w:val="o"/>
      <w:lvlJc w:val="left"/>
      <w:pPr>
        <w:ind w:left="3600" w:hanging="360"/>
      </w:pPr>
      <w:rPr>
        <w:rFonts w:ascii="Courier New" w:hAnsi="Courier New" w:cs="Courier New" w:hint="default"/>
      </w:rPr>
    </w:lvl>
    <w:lvl w:ilvl="5" w:tplc="C0E0E342" w:tentative="1">
      <w:start w:val="1"/>
      <w:numFmt w:val="bullet"/>
      <w:lvlText w:val=""/>
      <w:lvlJc w:val="left"/>
      <w:pPr>
        <w:ind w:left="4320" w:hanging="360"/>
      </w:pPr>
      <w:rPr>
        <w:rFonts w:ascii="Wingdings" w:hAnsi="Wingdings" w:hint="default"/>
      </w:rPr>
    </w:lvl>
    <w:lvl w:ilvl="6" w:tplc="E03E6DB4" w:tentative="1">
      <w:start w:val="1"/>
      <w:numFmt w:val="bullet"/>
      <w:lvlText w:val=""/>
      <w:lvlJc w:val="left"/>
      <w:pPr>
        <w:ind w:left="5040" w:hanging="360"/>
      </w:pPr>
      <w:rPr>
        <w:rFonts w:ascii="Symbol" w:hAnsi="Symbol" w:hint="default"/>
      </w:rPr>
    </w:lvl>
    <w:lvl w:ilvl="7" w:tplc="F30220C4" w:tentative="1">
      <w:start w:val="1"/>
      <w:numFmt w:val="bullet"/>
      <w:lvlText w:val="o"/>
      <w:lvlJc w:val="left"/>
      <w:pPr>
        <w:ind w:left="5760" w:hanging="360"/>
      </w:pPr>
      <w:rPr>
        <w:rFonts w:ascii="Courier New" w:hAnsi="Courier New" w:cs="Courier New" w:hint="default"/>
      </w:rPr>
    </w:lvl>
    <w:lvl w:ilvl="8" w:tplc="71F4205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A61AB62A">
      <w:start w:val="1"/>
      <w:numFmt w:val="lowerRoman"/>
      <w:lvlText w:val="(%1)"/>
      <w:lvlJc w:val="left"/>
      <w:pPr>
        <w:ind w:left="1080" w:hanging="720"/>
      </w:pPr>
      <w:rPr>
        <w:rFonts w:hint="default"/>
      </w:rPr>
    </w:lvl>
    <w:lvl w:ilvl="1" w:tplc="0A12C444" w:tentative="1">
      <w:start w:val="1"/>
      <w:numFmt w:val="lowerLetter"/>
      <w:lvlText w:val="%2."/>
      <w:lvlJc w:val="left"/>
      <w:pPr>
        <w:ind w:left="1440" w:hanging="360"/>
      </w:pPr>
    </w:lvl>
    <w:lvl w:ilvl="2" w:tplc="09C63E0E" w:tentative="1">
      <w:start w:val="1"/>
      <w:numFmt w:val="lowerRoman"/>
      <w:lvlText w:val="%3."/>
      <w:lvlJc w:val="right"/>
      <w:pPr>
        <w:ind w:left="2160" w:hanging="180"/>
      </w:pPr>
    </w:lvl>
    <w:lvl w:ilvl="3" w:tplc="ECC4C07A" w:tentative="1">
      <w:start w:val="1"/>
      <w:numFmt w:val="decimal"/>
      <w:lvlText w:val="%4."/>
      <w:lvlJc w:val="left"/>
      <w:pPr>
        <w:ind w:left="2880" w:hanging="360"/>
      </w:pPr>
    </w:lvl>
    <w:lvl w:ilvl="4" w:tplc="8F96169C" w:tentative="1">
      <w:start w:val="1"/>
      <w:numFmt w:val="lowerLetter"/>
      <w:lvlText w:val="%5."/>
      <w:lvlJc w:val="left"/>
      <w:pPr>
        <w:ind w:left="3600" w:hanging="360"/>
      </w:pPr>
    </w:lvl>
    <w:lvl w:ilvl="5" w:tplc="A10E3468" w:tentative="1">
      <w:start w:val="1"/>
      <w:numFmt w:val="lowerRoman"/>
      <w:lvlText w:val="%6."/>
      <w:lvlJc w:val="right"/>
      <w:pPr>
        <w:ind w:left="4320" w:hanging="180"/>
      </w:pPr>
    </w:lvl>
    <w:lvl w:ilvl="6" w:tplc="C3589EB0" w:tentative="1">
      <w:start w:val="1"/>
      <w:numFmt w:val="decimal"/>
      <w:lvlText w:val="%7."/>
      <w:lvlJc w:val="left"/>
      <w:pPr>
        <w:ind w:left="5040" w:hanging="360"/>
      </w:pPr>
    </w:lvl>
    <w:lvl w:ilvl="7" w:tplc="45E0398C" w:tentative="1">
      <w:start w:val="1"/>
      <w:numFmt w:val="lowerLetter"/>
      <w:lvlText w:val="%8."/>
      <w:lvlJc w:val="left"/>
      <w:pPr>
        <w:ind w:left="5760" w:hanging="360"/>
      </w:pPr>
    </w:lvl>
    <w:lvl w:ilvl="8" w:tplc="23225B5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7FCEA088">
      <w:start w:val="1"/>
      <w:numFmt w:val="lowerRoman"/>
      <w:lvlText w:val="(%1)"/>
      <w:lvlJc w:val="left"/>
      <w:pPr>
        <w:ind w:left="1080" w:hanging="720"/>
      </w:pPr>
      <w:rPr>
        <w:rFonts w:hint="default"/>
      </w:rPr>
    </w:lvl>
    <w:lvl w:ilvl="1" w:tplc="097AEB34" w:tentative="1">
      <w:start w:val="1"/>
      <w:numFmt w:val="lowerLetter"/>
      <w:lvlText w:val="%2."/>
      <w:lvlJc w:val="left"/>
      <w:pPr>
        <w:ind w:left="1440" w:hanging="360"/>
      </w:pPr>
    </w:lvl>
    <w:lvl w:ilvl="2" w:tplc="B276E476" w:tentative="1">
      <w:start w:val="1"/>
      <w:numFmt w:val="lowerRoman"/>
      <w:lvlText w:val="%3."/>
      <w:lvlJc w:val="right"/>
      <w:pPr>
        <w:ind w:left="2160" w:hanging="180"/>
      </w:pPr>
    </w:lvl>
    <w:lvl w:ilvl="3" w:tplc="1F42830E" w:tentative="1">
      <w:start w:val="1"/>
      <w:numFmt w:val="decimal"/>
      <w:lvlText w:val="%4."/>
      <w:lvlJc w:val="left"/>
      <w:pPr>
        <w:ind w:left="2880" w:hanging="360"/>
      </w:pPr>
    </w:lvl>
    <w:lvl w:ilvl="4" w:tplc="1A1C1DE8" w:tentative="1">
      <w:start w:val="1"/>
      <w:numFmt w:val="lowerLetter"/>
      <w:lvlText w:val="%5."/>
      <w:lvlJc w:val="left"/>
      <w:pPr>
        <w:ind w:left="3600" w:hanging="360"/>
      </w:pPr>
    </w:lvl>
    <w:lvl w:ilvl="5" w:tplc="96ACECB0" w:tentative="1">
      <w:start w:val="1"/>
      <w:numFmt w:val="lowerRoman"/>
      <w:lvlText w:val="%6."/>
      <w:lvlJc w:val="right"/>
      <w:pPr>
        <w:ind w:left="4320" w:hanging="180"/>
      </w:pPr>
    </w:lvl>
    <w:lvl w:ilvl="6" w:tplc="C0668976" w:tentative="1">
      <w:start w:val="1"/>
      <w:numFmt w:val="decimal"/>
      <w:lvlText w:val="%7."/>
      <w:lvlJc w:val="left"/>
      <w:pPr>
        <w:ind w:left="5040" w:hanging="360"/>
      </w:pPr>
    </w:lvl>
    <w:lvl w:ilvl="7" w:tplc="02BC29CA" w:tentative="1">
      <w:start w:val="1"/>
      <w:numFmt w:val="lowerLetter"/>
      <w:lvlText w:val="%8."/>
      <w:lvlJc w:val="left"/>
      <w:pPr>
        <w:ind w:left="5760" w:hanging="360"/>
      </w:pPr>
    </w:lvl>
    <w:lvl w:ilvl="8" w:tplc="947AA90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0EA08F92">
      <w:start w:val="1"/>
      <w:numFmt w:val="lowerRoman"/>
      <w:lvlText w:val="(%1)"/>
      <w:lvlJc w:val="left"/>
      <w:pPr>
        <w:ind w:left="1080" w:hanging="720"/>
      </w:pPr>
      <w:rPr>
        <w:rFonts w:hint="default"/>
      </w:rPr>
    </w:lvl>
    <w:lvl w:ilvl="1" w:tplc="6308AA5A" w:tentative="1">
      <w:start w:val="1"/>
      <w:numFmt w:val="lowerLetter"/>
      <w:lvlText w:val="%2."/>
      <w:lvlJc w:val="left"/>
      <w:pPr>
        <w:ind w:left="1440" w:hanging="360"/>
      </w:pPr>
    </w:lvl>
    <w:lvl w:ilvl="2" w:tplc="D02263AE" w:tentative="1">
      <w:start w:val="1"/>
      <w:numFmt w:val="lowerRoman"/>
      <w:lvlText w:val="%3."/>
      <w:lvlJc w:val="right"/>
      <w:pPr>
        <w:ind w:left="2160" w:hanging="180"/>
      </w:pPr>
    </w:lvl>
    <w:lvl w:ilvl="3" w:tplc="AA24C384" w:tentative="1">
      <w:start w:val="1"/>
      <w:numFmt w:val="decimal"/>
      <w:lvlText w:val="%4."/>
      <w:lvlJc w:val="left"/>
      <w:pPr>
        <w:ind w:left="2880" w:hanging="360"/>
      </w:pPr>
    </w:lvl>
    <w:lvl w:ilvl="4" w:tplc="29AE8644" w:tentative="1">
      <w:start w:val="1"/>
      <w:numFmt w:val="lowerLetter"/>
      <w:lvlText w:val="%5."/>
      <w:lvlJc w:val="left"/>
      <w:pPr>
        <w:ind w:left="3600" w:hanging="360"/>
      </w:pPr>
    </w:lvl>
    <w:lvl w:ilvl="5" w:tplc="3D507E66" w:tentative="1">
      <w:start w:val="1"/>
      <w:numFmt w:val="lowerRoman"/>
      <w:lvlText w:val="%6."/>
      <w:lvlJc w:val="right"/>
      <w:pPr>
        <w:ind w:left="4320" w:hanging="180"/>
      </w:pPr>
    </w:lvl>
    <w:lvl w:ilvl="6" w:tplc="9FD40BBA" w:tentative="1">
      <w:start w:val="1"/>
      <w:numFmt w:val="decimal"/>
      <w:lvlText w:val="%7."/>
      <w:lvlJc w:val="left"/>
      <w:pPr>
        <w:ind w:left="5040" w:hanging="360"/>
      </w:pPr>
    </w:lvl>
    <w:lvl w:ilvl="7" w:tplc="2EC80A32" w:tentative="1">
      <w:start w:val="1"/>
      <w:numFmt w:val="lowerLetter"/>
      <w:lvlText w:val="%8."/>
      <w:lvlJc w:val="left"/>
      <w:pPr>
        <w:ind w:left="5760" w:hanging="360"/>
      </w:pPr>
    </w:lvl>
    <w:lvl w:ilvl="8" w:tplc="85C6724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B3648F2C">
      <w:start w:val="1"/>
      <w:numFmt w:val="lowerRoman"/>
      <w:lvlText w:val="(%1)"/>
      <w:lvlJc w:val="left"/>
      <w:pPr>
        <w:ind w:left="1080" w:hanging="720"/>
      </w:pPr>
      <w:rPr>
        <w:rFonts w:hint="default"/>
      </w:rPr>
    </w:lvl>
    <w:lvl w:ilvl="1" w:tplc="10F011D8" w:tentative="1">
      <w:start w:val="1"/>
      <w:numFmt w:val="lowerLetter"/>
      <w:lvlText w:val="%2."/>
      <w:lvlJc w:val="left"/>
      <w:pPr>
        <w:ind w:left="1440" w:hanging="360"/>
      </w:pPr>
    </w:lvl>
    <w:lvl w:ilvl="2" w:tplc="F1B09140" w:tentative="1">
      <w:start w:val="1"/>
      <w:numFmt w:val="lowerRoman"/>
      <w:lvlText w:val="%3."/>
      <w:lvlJc w:val="right"/>
      <w:pPr>
        <w:ind w:left="2160" w:hanging="180"/>
      </w:pPr>
    </w:lvl>
    <w:lvl w:ilvl="3" w:tplc="E22C5462" w:tentative="1">
      <w:start w:val="1"/>
      <w:numFmt w:val="decimal"/>
      <w:lvlText w:val="%4."/>
      <w:lvlJc w:val="left"/>
      <w:pPr>
        <w:ind w:left="2880" w:hanging="360"/>
      </w:pPr>
    </w:lvl>
    <w:lvl w:ilvl="4" w:tplc="9D78B39C" w:tentative="1">
      <w:start w:val="1"/>
      <w:numFmt w:val="lowerLetter"/>
      <w:lvlText w:val="%5."/>
      <w:lvlJc w:val="left"/>
      <w:pPr>
        <w:ind w:left="3600" w:hanging="360"/>
      </w:pPr>
    </w:lvl>
    <w:lvl w:ilvl="5" w:tplc="0CD817AC" w:tentative="1">
      <w:start w:val="1"/>
      <w:numFmt w:val="lowerRoman"/>
      <w:lvlText w:val="%6."/>
      <w:lvlJc w:val="right"/>
      <w:pPr>
        <w:ind w:left="4320" w:hanging="180"/>
      </w:pPr>
    </w:lvl>
    <w:lvl w:ilvl="6" w:tplc="A4E472EA" w:tentative="1">
      <w:start w:val="1"/>
      <w:numFmt w:val="decimal"/>
      <w:lvlText w:val="%7."/>
      <w:lvlJc w:val="left"/>
      <w:pPr>
        <w:ind w:left="5040" w:hanging="360"/>
      </w:pPr>
    </w:lvl>
    <w:lvl w:ilvl="7" w:tplc="DBB08EDE" w:tentative="1">
      <w:start w:val="1"/>
      <w:numFmt w:val="lowerLetter"/>
      <w:lvlText w:val="%8."/>
      <w:lvlJc w:val="left"/>
      <w:pPr>
        <w:ind w:left="5760" w:hanging="360"/>
      </w:pPr>
    </w:lvl>
    <w:lvl w:ilvl="8" w:tplc="4EB60CA2"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5390310E">
      <w:start w:val="1"/>
      <w:numFmt w:val="bullet"/>
      <w:lvlText w:val=""/>
      <w:lvlJc w:val="left"/>
      <w:pPr>
        <w:ind w:left="624" w:hanging="267"/>
      </w:pPr>
      <w:rPr>
        <w:rFonts w:ascii="Symbol" w:hAnsi="Symbol" w:hint="default"/>
      </w:rPr>
    </w:lvl>
    <w:lvl w:ilvl="1" w:tplc="3BB85A22">
      <w:start w:val="1"/>
      <w:numFmt w:val="bullet"/>
      <w:lvlText w:val="o"/>
      <w:lvlJc w:val="left"/>
      <w:pPr>
        <w:ind w:left="1080" w:hanging="360"/>
      </w:pPr>
      <w:rPr>
        <w:rFonts w:ascii="Courier New" w:hAnsi="Courier New" w:cs="Courier New" w:hint="default"/>
      </w:rPr>
    </w:lvl>
    <w:lvl w:ilvl="2" w:tplc="41CA3A0E" w:tentative="1">
      <w:start w:val="1"/>
      <w:numFmt w:val="bullet"/>
      <w:lvlText w:val=""/>
      <w:lvlJc w:val="left"/>
      <w:pPr>
        <w:ind w:left="1800" w:hanging="360"/>
      </w:pPr>
      <w:rPr>
        <w:rFonts w:ascii="Wingdings" w:hAnsi="Wingdings" w:hint="default"/>
      </w:rPr>
    </w:lvl>
    <w:lvl w:ilvl="3" w:tplc="7320F752" w:tentative="1">
      <w:start w:val="1"/>
      <w:numFmt w:val="bullet"/>
      <w:lvlText w:val=""/>
      <w:lvlJc w:val="left"/>
      <w:pPr>
        <w:ind w:left="2520" w:hanging="360"/>
      </w:pPr>
      <w:rPr>
        <w:rFonts w:ascii="Symbol" w:hAnsi="Symbol" w:hint="default"/>
      </w:rPr>
    </w:lvl>
    <w:lvl w:ilvl="4" w:tplc="9EF48E9C" w:tentative="1">
      <w:start w:val="1"/>
      <w:numFmt w:val="bullet"/>
      <w:lvlText w:val="o"/>
      <w:lvlJc w:val="left"/>
      <w:pPr>
        <w:ind w:left="3240" w:hanging="360"/>
      </w:pPr>
      <w:rPr>
        <w:rFonts w:ascii="Courier New" w:hAnsi="Courier New" w:cs="Courier New" w:hint="default"/>
      </w:rPr>
    </w:lvl>
    <w:lvl w:ilvl="5" w:tplc="8BC2357E" w:tentative="1">
      <w:start w:val="1"/>
      <w:numFmt w:val="bullet"/>
      <w:lvlText w:val=""/>
      <w:lvlJc w:val="left"/>
      <w:pPr>
        <w:ind w:left="3960" w:hanging="360"/>
      </w:pPr>
      <w:rPr>
        <w:rFonts w:ascii="Wingdings" w:hAnsi="Wingdings" w:hint="default"/>
      </w:rPr>
    </w:lvl>
    <w:lvl w:ilvl="6" w:tplc="87FE8CD0" w:tentative="1">
      <w:start w:val="1"/>
      <w:numFmt w:val="bullet"/>
      <w:lvlText w:val=""/>
      <w:lvlJc w:val="left"/>
      <w:pPr>
        <w:ind w:left="4680" w:hanging="360"/>
      </w:pPr>
      <w:rPr>
        <w:rFonts w:ascii="Symbol" w:hAnsi="Symbol" w:hint="default"/>
      </w:rPr>
    </w:lvl>
    <w:lvl w:ilvl="7" w:tplc="714AACC4" w:tentative="1">
      <w:start w:val="1"/>
      <w:numFmt w:val="bullet"/>
      <w:lvlText w:val="o"/>
      <w:lvlJc w:val="left"/>
      <w:pPr>
        <w:ind w:left="5400" w:hanging="360"/>
      </w:pPr>
      <w:rPr>
        <w:rFonts w:ascii="Courier New" w:hAnsi="Courier New" w:cs="Courier New" w:hint="default"/>
      </w:rPr>
    </w:lvl>
    <w:lvl w:ilvl="8" w:tplc="5DE80F94"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D4C8BEE0">
      <w:start w:val="1"/>
      <w:numFmt w:val="lowerRoman"/>
      <w:lvlText w:val="(%1)"/>
      <w:lvlJc w:val="left"/>
      <w:pPr>
        <w:ind w:left="1080" w:hanging="720"/>
      </w:pPr>
      <w:rPr>
        <w:rFonts w:hint="default"/>
      </w:rPr>
    </w:lvl>
    <w:lvl w:ilvl="1" w:tplc="2EA24BFC" w:tentative="1">
      <w:start w:val="1"/>
      <w:numFmt w:val="lowerLetter"/>
      <w:lvlText w:val="%2."/>
      <w:lvlJc w:val="left"/>
      <w:pPr>
        <w:ind w:left="1440" w:hanging="360"/>
      </w:pPr>
    </w:lvl>
    <w:lvl w:ilvl="2" w:tplc="515A3A1E" w:tentative="1">
      <w:start w:val="1"/>
      <w:numFmt w:val="lowerRoman"/>
      <w:lvlText w:val="%3."/>
      <w:lvlJc w:val="right"/>
      <w:pPr>
        <w:ind w:left="2160" w:hanging="180"/>
      </w:pPr>
    </w:lvl>
    <w:lvl w:ilvl="3" w:tplc="0DDAAEAE" w:tentative="1">
      <w:start w:val="1"/>
      <w:numFmt w:val="decimal"/>
      <w:lvlText w:val="%4."/>
      <w:lvlJc w:val="left"/>
      <w:pPr>
        <w:ind w:left="2880" w:hanging="360"/>
      </w:pPr>
    </w:lvl>
    <w:lvl w:ilvl="4" w:tplc="E716BC3A" w:tentative="1">
      <w:start w:val="1"/>
      <w:numFmt w:val="lowerLetter"/>
      <w:lvlText w:val="%5."/>
      <w:lvlJc w:val="left"/>
      <w:pPr>
        <w:ind w:left="3600" w:hanging="360"/>
      </w:pPr>
    </w:lvl>
    <w:lvl w:ilvl="5" w:tplc="A166548C" w:tentative="1">
      <w:start w:val="1"/>
      <w:numFmt w:val="lowerRoman"/>
      <w:lvlText w:val="%6."/>
      <w:lvlJc w:val="right"/>
      <w:pPr>
        <w:ind w:left="4320" w:hanging="180"/>
      </w:pPr>
    </w:lvl>
    <w:lvl w:ilvl="6" w:tplc="0602FDD0" w:tentative="1">
      <w:start w:val="1"/>
      <w:numFmt w:val="decimal"/>
      <w:lvlText w:val="%7."/>
      <w:lvlJc w:val="left"/>
      <w:pPr>
        <w:ind w:left="5040" w:hanging="360"/>
      </w:pPr>
    </w:lvl>
    <w:lvl w:ilvl="7" w:tplc="C9AA3534" w:tentative="1">
      <w:start w:val="1"/>
      <w:numFmt w:val="lowerLetter"/>
      <w:lvlText w:val="%8."/>
      <w:lvlJc w:val="left"/>
      <w:pPr>
        <w:ind w:left="5760" w:hanging="360"/>
      </w:pPr>
    </w:lvl>
    <w:lvl w:ilvl="8" w:tplc="91701914"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766A5E76">
      <w:start w:val="1"/>
      <w:numFmt w:val="lowerRoman"/>
      <w:lvlText w:val="(%1)"/>
      <w:lvlJc w:val="left"/>
      <w:pPr>
        <w:ind w:left="1080" w:hanging="720"/>
      </w:pPr>
      <w:rPr>
        <w:rFonts w:hint="default"/>
      </w:rPr>
    </w:lvl>
    <w:lvl w:ilvl="1" w:tplc="57D05AE6" w:tentative="1">
      <w:start w:val="1"/>
      <w:numFmt w:val="lowerLetter"/>
      <w:lvlText w:val="%2."/>
      <w:lvlJc w:val="left"/>
      <w:pPr>
        <w:ind w:left="1440" w:hanging="360"/>
      </w:pPr>
    </w:lvl>
    <w:lvl w:ilvl="2" w:tplc="BDDC39D8" w:tentative="1">
      <w:start w:val="1"/>
      <w:numFmt w:val="lowerRoman"/>
      <w:lvlText w:val="%3."/>
      <w:lvlJc w:val="right"/>
      <w:pPr>
        <w:ind w:left="2160" w:hanging="180"/>
      </w:pPr>
    </w:lvl>
    <w:lvl w:ilvl="3" w:tplc="804A07D6" w:tentative="1">
      <w:start w:val="1"/>
      <w:numFmt w:val="decimal"/>
      <w:lvlText w:val="%4."/>
      <w:lvlJc w:val="left"/>
      <w:pPr>
        <w:ind w:left="2880" w:hanging="360"/>
      </w:pPr>
    </w:lvl>
    <w:lvl w:ilvl="4" w:tplc="FC7A5768" w:tentative="1">
      <w:start w:val="1"/>
      <w:numFmt w:val="lowerLetter"/>
      <w:lvlText w:val="%5."/>
      <w:lvlJc w:val="left"/>
      <w:pPr>
        <w:ind w:left="3600" w:hanging="360"/>
      </w:pPr>
    </w:lvl>
    <w:lvl w:ilvl="5" w:tplc="ADFE705A" w:tentative="1">
      <w:start w:val="1"/>
      <w:numFmt w:val="lowerRoman"/>
      <w:lvlText w:val="%6."/>
      <w:lvlJc w:val="right"/>
      <w:pPr>
        <w:ind w:left="4320" w:hanging="180"/>
      </w:pPr>
    </w:lvl>
    <w:lvl w:ilvl="6" w:tplc="C5200C46" w:tentative="1">
      <w:start w:val="1"/>
      <w:numFmt w:val="decimal"/>
      <w:lvlText w:val="%7."/>
      <w:lvlJc w:val="left"/>
      <w:pPr>
        <w:ind w:left="5040" w:hanging="360"/>
      </w:pPr>
    </w:lvl>
    <w:lvl w:ilvl="7" w:tplc="492EF87A" w:tentative="1">
      <w:start w:val="1"/>
      <w:numFmt w:val="lowerLetter"/>
      <w:lvlText w:val="%8."/>
      <w:lvlJc w:val="left"/>
      <w:pPr>
        <w:ind w:left="5760" w:hanging="360"/>
      </w:pPr>
    </w:lvl>
    <w:lvl w:ilvl="8" w:tplc="09682A3A"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2478923">
    <w:abstractNumId w:val="12"/>
  </w:num>
  <w:num w:numId="2" w16cid:durableId="116680963">
    <w:abstractNumId w:val="4"/>
  </w:num>
  <w:num w:numId="3" w16cid:durableId="385181180">
    <w:abstractNumId w:val="2"/>
  </w:num>
  <w:num w:numId="4" w16cid:durableId="546452200">
    <w:abstractNumId w:val="7"/>
  </w:num>
  <w:num w:numId="5" w16cid:durableId="1833985299">
    <w:abstractNumId w:val="6"/>
  </w:num>
  <w:num w:numId="6" w16cid:durableId="1128816654">
    <w:abstractNumId w:val="1"/>
  </w:num>
  <w:num w:numId="7" w16cid:durableId="1347512468">
    <w:abstractNumId w:val="10"/>
  </w:num>
  <w:num w:numId="8" w16cid:durableId="1220091984">
    <w:abstractNumId w:val="5"/>
  </w:num>
  <w:num w:numId="9" w16cid:durableId="1083920091">
    <w:abstractNumId w:val="8"/>
  </w:num>
  <w:num w:numId="10" w16cid:durableId="1689064055">
    <w:abstractNumId w:val="3"/>
  </w:num>
  <w:num w:numId="11" w16cid:durableId="1228225714">
    <w:abstractNumId w:val="11"/>
  </w:num>
  <w:num w:numId="12" w16cid:durableId="920405493">
    <w:abstractNumId w:val="0"/>
  </w:num>
  <w:num w:numId="13" w16cid:durableId="1109281515">
    <w:abstractNumId w:val="12"/>
  </w:num>
  <w:num w:numId="14" w16cid:durableId="1031611834">
    <w:abstractNumId w:val="12"/>
  </w:num>
  <w:num w:numId="15" w16cid:durableId="2074087226">
    <w:abstractNumId w:val="12"/>
  </w:num>
  <w:num w:numId="16" w16cid:durableId="1114668621">
    <w:abstractNumId w:val="12"/>
  </w:num>
  <w:num w:numId="17" w16cid:durableId="519320605">
    <w:abstractNumId w:val="12"/>
  </w:num>
  <w:num w:numId="18" w16cid:durableId="644899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08"/>
    <w:rsid w:val="000016B4"/>
    <w:rsid w:val="000445F1"/>
    <w:rsid w:val="0008020A"/>
    <w:rsid w:val="000B58C7"/>
    <w:rsid w:val="000B6572"/>
    <w:rsid w:val="000D14C9"/>
    <w:rsid w:val="00104DC7"/>
    <w:rsid w:val="001057D2"/>
    <w:rsid w:val="00110EFD"/>
    <w:rsid w:val="001238B9"/>
    <w:rsid w:val="00124A7C"/>
    <w:rsid w:val="00130D9C"/>
    <w:rsid w:val="001340D9"/>
    <w:rsid w:val="00160828"/>
    <w:rsid w:val="00171EA2"/>
    <w:rsid w:val="00174366"/>
    <w:rsid w:val="001A5858"/>
    <w:rsid w:val="001D5BF1"/>
    <w:rsid w:val="001E053E"/>
    <w:rsid w:val="00235BA8"/>
    <w:rsid w:val="00250A56"/>
    <w:rsid w:val="002B30F3"/>
    <w:rsid w:val="002D3744"/>
    <w:rsid w:val="002F4047"/>
    <w:rsid w:val="00313355"/>
    <w:rsid w:val="00357920"/>
    <w:rsid w:val="00376292"/>
    <w:rsid w:val="00387CAE"/>
    <w:rsid w:val="003A7E01"/>
    <w:rsid w:val="003B5926"/>
    <w:rsid w:val="003C51C4"/>
    <w:rsid w:val="003C6405"/>
    <w:rsid w:val="003D0F25"/>
    <w:rsid w:val="00410F7C"/>
    <w:rsid w:val="00461083"/>
    <w:rsid w:val="00472382"/>
    <w:rsid w:val="00482599"/>
    <w:rsid w:val="004A5E79"/>
    <w:rsid w:val="004B18CB"/>
    <w:rsid w:val="004B221F"/>
    <w:rsid w:val="004C2E3D"/>
    <w:rsid w:val="0050244B"/>
    <w:rsid w:val="00510108"/>
    <w:rsid w:val="00521091"/>
    <w:rsid w:val="00567E18"/>
    <w:rsid w:val="005955B8"/>
    <w:rsid w:val="005A06CD"/>
    <w:rsid w:val="005B13C0"/>
    <w:rsid w:val="005D304A"/>
    <w:rsid w:val="005D6FC5"/>
    <w:rsid w:val="005E2839"/>
    <w:rsid w:val="00613F93"/>
    <w:rsid w:val="006F60AF"/>
    <w:rsid w:val="007265C8"/>
    <w:rsid w:val="00730AE7"/>
    <w:rsid w:val="007328A1"/>
    <w:rsid w:val="00772A56"/>
    <w:rsid w:val="007B691D"/>
    <w:rsid w:val="007D40B5"/>
    <w:rsid w:val="007E20A1"/>
    <w:rsid w:val="007F0BAA"/>
    <w:rsid w:val="00803DEE"/>
    <w:rsid w:val="0083070F"/>
    <w:rsid w:val="00836F93"/>
    <w:rsid w:val="0085260B"/>
    <w:rsid w:val="00896F2B"/>
    <w:rsid w:val="008D0146"/>
    <w:rsid w:val="008D668E"/>
    <w:rsid w:val="008E66F0"/>
    <w:rsid w:val="00920A52"/>
    <w:rsid w:val="00930A92"/>
    <w:rsid w:val="0096351E"/>
    <w:rsid w:val="00995B77"/>
    <w:rsid w:val="00995DAF"/>
    <w:rsid w:val="009A1420"/>
    <w:rsid w:val="00A012EE"/>
    <w:rsid w:val="00A2527E"/>
    <w:rsid w:val="00A420E5"/>
    <w:rsid w:val="00A9239F"/>
    <w:rsid w:val="00AC13A7"/>
    <w:rsid w:val="00B26962"/>
    <w:rsid w:val="00B746E5"/>
    <w:rsid w:val="00BA1491"/>
    <w:rsid w:val="00BA4375"/>
    <w:rsid w:val="00BD490D"/>
    <w:rsid w:val="00C12A72"/>
    <w:rsid w:val="00C50456"/>
    <w:rsid w:val="00C7146D"/>
    <w:rsid w:val="00CE4BCA"/>
    <w:rsid w:val="00DC251C"/>
    <w:rsid w:val="00DC3B4E"/>
    <w:rsid w:val="00DD2BE6"/>
    <w:rsid w:val="00DF4690"/>
    <w:rsid w:val="00DF74BA"/>
    <w:rsid w:val="00E22C66"/>
    <w:rsid w:val="00E24675"/>
    <w:rsid w:val="00E50D0F"/>
    <w:rsid w:val="00E63883"/>
    <w:rsid w:val="00F069A9"/>
    <w:rsid w:val="00F20CBC"/>
    <w:rsid w:val="00F25912"/>
    <w:rsid w:val="00F34C6B"/>
    <w:rsid w:val="00F41174"/>
    <w:rsid w:val="00F508CB"/>
    <w:rsid w:val="00FC3649"/>
    <w:rsid w:val="00FF0170"/>
    <w:rsid w:val="00FF1E80"/>
    <w:rsid w:val="00FF2D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B0BC"/>
  <w15:docId w15:val="{AE177656-AB74-4650-B1E7-E6AB7BD0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816E01" w:rsidRDefault="00816E01">
          <w:r w:rsidRPr="00925A3E">
            <w:rPr>
              <w:rStyle w:val="PlaceholderText"/>
            </w:rPr>
            <w:t>Click or tap to enter a date.</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816E01" w:rsidRDefault="00816E01" w:rsidP="00AF0AC5">
          <w:pPr>
            <w:pStyle w:val="C796FB26220542558C2A81DE34485313"/>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816E01" w:rsidRDefault="00816E01" w:rsidP="00AF0AC5">
          <w:pPr>
            <w:pStyle w:val="B49FA1BBEF644AB6B201ADBCD49F2011"/>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816E01" w:rsidRDefault="00816E01" w:rsidP="00AF0AC5">
          <w:pPr>
            <w:pStyle w:val="EE51730BBA604F2EA14BF3070ACEBEAC"/>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816E01" w:rsidRDefault="00816E01" w:rsidP="00AF0AC5">
          <w:pPr>
            <w:pStyle w:val="72D173DF183F466F90692AF84945A83C"/>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816E01" w:rsidRDefault="00816E01"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816E01" w:rsidRDefault="00816E01"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6E01"/>
    <w:rsid w:val="00104DC7"/>
    <w:rsid w:val="00313355"/>
    <w:rsid w:val="00482599"/>
    <w:rsid w:val="005A06CD"/>
    <w:rsid w:val="007265C8"/>
    <w:rsid w:val="00767425"/>
    <w:rsid w:val="00816E01"/>
    <w:rsid w:val="008D0146"/>
    <w:rsid w:val="009E01F3"/>
    <w:rsid w:val="00BA1491"/>
    <w:rsid w:val="00DB3563"/>
    <w:rsid w:val="00DC0802"/>
    <w:rsid w:val="00DF4690"/>
    <w:rsid w:val="00E068C3"/>
    <w:rsid w:val="00FA09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67425"/>
    <w:rPr>
      <w:color w:val="808080"/>
    </w:rPr>
  </w:style>
  <w:style w:type="paragraph" w:customStyle="1" w:styleId="C796FB26220542558C2A81DE34485313">
    <w:name w:val="C796FB26220542558C2A81DE34485313"/>
    <w:rsid w:val="00AF0AC5"/>
  </w:style>
  <w:style w:type="paragraph" w:customStyle="1" w:styleId="B49FA1BBEF644AB6B201ADBCD49F2011">
    <w:name w:val="B49FA1BBEF644AB6B201ADBCD49F2011"/>
    <w:rsid w:val="00AF0AC5"/>
  </w:style>
  <w:style w:type="paragraph" w:customStyle="1" w:styleId="EE51730BBA604F2EA14BF3070ACEBEAC">
    <w:name w:val="EE51730BBA604F2EA14BF3070ACEBEAC"/>
    <w:rsid w:val="00AF0AC5"/>
  </w:style>
  <w:style w:type="paragraph" w:customStyle="1" w:styleId="72D173DF183F466F90692AF84945A83C">
    <w:name w:val="72D173DF183F466F90692AF84945A83C"/>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2093</Words>
  <Characters>11933</Characters>
  <Application>Microsoft Office Word</Application>
  <DocSecurity>12</DocSecurity>
  <Lines>99</Lines>
  <Paragraphs>27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cp:lastPrinted>2025-03-20T00:12:00Z</cp:lastPrinted>
  <dcterms:created xsi:type="dcterms:W3CDTF">2025-03-20T23:55:00Z</dcterms:created>
  <dcterms:modified xsi:type="dcterms:W3CDTF">2025-03-20T23:55:00Z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