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DFC6BB" w14:textId="30EEBF66" w:rsidR="006C68A0" w:rsidRDefault="006C68A0"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46D796F0" wp14:editId="38D7268D">
                <wp:simplePos x="0" y="0"/>
                <wp:positionH relativeFrom="column">
                  <wp:posOffset>-895350</wp:posOffset>
                </wp:positionH>
                <wp:positionV relativeFrom="paragraph">
                  <wp:posOffset>722630</wp:posOffset>
                </wp:positionV>
                <wp:extent cx="5686425" cy="1727200"/>
                <wp:effectExtent l="0" t="0" r="0" b="0"/>
                <wp:wrapSquare wrapText="bothSides"/>
                <wp:docPr id="18740563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050AC2" w14:textId="77777777" w:rsidR="006C68A0" w:rsidRDefault="006C68A0"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A7AA59E" w14:textId="77777777" w:rsidR="006C68A0" w:rsidRPr="001E694D" w:rsidRDefault="006C68A0"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0E308308" w14:textId="77777777" w:rsidR="006C68A0" w:rsidRPr="001E694D" w:rsidRDefault="006C68A0" w:rsidP="009504D0">
                            <w:pPr>
                              <w:pStyle w:val="ContactNumber"/>
                              <w:spacing w:after="600"/>
                              <w:rPr>
                                <w:rFonts w:ascii="Open Sans" w:hAnsi="Open Sans" w:cs="Open Sans"/>
                              </w:rPr>
                            </w:pPr>
                            <w:r w:rsidRPr="001E694D">
                              <w:rPr>
                                <w:rFonts w:ascii="Open Sans" w:hAnsi="Open Sans" w:cs="Open Sans"/>
                              </w:rPr>
                              <w:t>Agedcarequality.gov.au</w:t>
                            </w:r>
                          </w:p>
                          <w:p w14:paraId="761F7B35" w14:textId="77777777" w:rsidR="006C68A0" w:rsidRDefault="006C68A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6D796F0"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76050AC2" w14:textId="77777777" w:rsidR="006C68A0" w:rsidRDefault="006C68A0"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A7AA59E" w14:textId="77777777" w:rsidR="006C68A0" w:rsidRPr="001E694D" w:rsidRDefault="006C68A0"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0E308308" w14:textId="77777777" w:rsidR="006C68A0" w:rsidRPr="001E694D" w:rsidRDefault="006C68A0" w:rsidP="009504D0">
                      <w:pPr>
                        <w:pStyle w:val="ContactNumber"/>
                        <w:spacing w:after="600"/>
                        <w:rPr>
                          <w:rFonts w:ascii="Open Sans" w:hAnsi="Open Sans" w:cs="Open Sans"/>
                        </w:rPr>
                      </w:pPr>
                      <w:r w:rsidRPr="001E694D">
                        <w:rPr>
                          <w:rFonts w:ascii="Open Sans" w:hAnsi="Open Sans" w:cs="Open Sans"/>
                        </w:rPr>
                        <w:t>Agedcarequality.gov.au</w:t>
                      </w:r>
                    </w:p>
                    <w:p w14:paraId="761F7B35" w14:textId="77777777" w:rsidR="006C68A0" w:rsidRDefault="006C68A0"/>
                  </w:txbxContent>
                </v:textbox>
                <w10:wrap type="square"/>
              </v:shape>
            </w:pict>
          </mc:Fallback>
        </mc:AlternateContent>
      </w:r>
      <w:r>
        <w:rPr>
          <w:noProof/>
        </w:rPr>
        <w:drawing>
          <wp:anchor distT="360045" distB="180340" distL="114300" distR="114300" simplePos="0" relativeHeight="251659264" behindDoc="1" locked="0" layoutInCell="1" allowOverlap="1" wp14:anchorId="57C641C3" wp14:editId="6BD5C81A">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1AD7E527" w14:textId="77777777" w:rsidR="006C68A0" w:rsidRPr="001E694D" w:rsidRDefault="006C68A0" w:rsidP="001E694D">
      <w:pPr>
        <w:tabs>
          <w:tab w:val="left" w:pos="4569"/>
        </w:tabs>
        <w:rPr>
          <w:rFonts w:ascii="Open Sans" w:hAnsi="Open Sans" w:cs="Open Sans"/>
          <w:color w:val="FFFFFF" w:themeColor="background1"/>
          <w:sz w:val="66"/>
          <w:szCs w:val="66"/>
        </w:rPr>
      </w:pPr>
    </w:p>
    <w:p w14:paraId="677ECE40" w14:textId="77777777" w:rsidR="006C68A0" w:rsidRDefault="006C68A0" w:rsidP="00372ED2">
      <w:pPr>
        <w:spacing w:after="0"/>
        <w:rPr>
          <w:rFonts w:ascii="Open Sans" w:hAnsi="Open Sans" w:cs="Open Sans"/>
          <w:b/>
          <w:bCs/>
          <w:color w:val="FFFFFF" w:themeColor="background1"/>
          <w:sz w:val="66"/>
          <w:szCs w:val="66"/>
        </w:rPr>
      </w:pPr>
    </w:p>
    <w:p w14:paraId="06BB593A" w14:textId="77777777" w:rsidR="006C68A0" w:rsidRDefault="006C68A0" w:rsidP="00372ED2">
      <w:pPr>
        <w:spacing w:after="0"/>
        <w:rPr>
          <w:rFonts w:ascii="Open Sans" w:hAnsi="Open Sans" w:cs="Open Sans"/>
          <w:b/>
          <w:bCs/>
          <w:color w:val="FFFFFF" w:themeColor="background1"/>
          <w:sz w:val="66"/>
          <w:szCs w:val="66"/>
        </w:rPr>
      </w:pPr>
    </w:p>
    <w:p w14:paraId="5C5AAFBB" w14:textId="77777777" w:rsidR="006C68A0" w:rsidRPr="00412FC5" w:rsidRDefault="006C68A0" w:rsidP="00372ED2">
      <w:pPr>
        <w:spacing w:after="0"/>
        <w:rPr>
          <w:rFonts w:ascii="Open Sans" w:hAnsi="Open Sans" w:cs="Open Sans"/>
          <w:b/>
          <w:bCs/>
          <w:color w:val="FFFFFF" w:themeColor="background1"/>
          <w:sz w:val="40"/>
          <w:szCs w:val="40"/>
        </w:rPr>
      </w:pPr>
    </w:p>
    <w:tbl>
      <w:tblPr>
        <w:tblStyle w:val="TableGrid"/>
        <w:tblW w:w="9923" w:type="dxa"/>
        <w:tblInd w:w="-142" w:type="dxa"/>
        <w:tblLook w:val="0480" w:firstRow="0" w:lastRow="0" w:firstColumn="1" w:lastColumn="0" w:noHBand="0" w:noVBand="1"/>
      </w:tblPr>
      <w:tblGrid>
        <w:gridCol w:w="3403"/>
        <w:gridCol w:w="6520"/>
      </w:tblGrid>
      <w:tr w:rsidR="00D40A69" w14:paraId="533F30C5" w14:textId="77777777" w:rsidTr="00AF752D">
        <w:tc>
          <w:tcPr>
            <w:cnfStyle w:val="001000000000" w:firstRow="0" w:lastRow="0" w:firstColumn="1" w:lastColumn="0" w:oddVBand="0" w:evenVBand="0" w:oddHBand="0" w:evenHBand="0" w:firstRowFirstColumn="0" w:firstRowLastColumn="0" w:lastRowFirstColumn="0" w:lastRowLastColumn="0"/>
            <w:tcW w:w="3403" w:type="dxa"/>
          </w:tcPr>
          <w:p w14:paraId="1E14727A" w14:textId="77777777" w:rsidR="006C68A0" w:rsidRPr="001E694D" w:rsidRDefault="006C68A0"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6520" w:type="dxa"/>
          </w:tcPr>
          <w:p w14:paraId="1178681F" w14:textId="77777777" w:rsidR="006C68A0" w:rsidRPr="001E694D" w:rsidRDefault="006C68A0"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Amaroo Village McMahon Caring Centre</w:t>
            </w:r>
          </w:p>
        </w:tc>
      </w:tr>
      <w:tr w:rsidR="00D40A69" w14:paraId="618E92AF" w14:textId="77777777" w:rsidTr="00AF75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3A3EE8A8" w14:textId="77777777" w:rsidR="006C68A0" w:rsidRPr="001E694D" w:rsidRDefault="006C68A0"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6520" w:type="dxa"/>
            <w:shd w:val="clear" w:color="auto" w:fill="auto"/>
          </w:tcPr>
          <w:p w14:paraId="1A704EDF" w14:textId="77777777" w:rsidR="006C68A0" w:rsidRPr="001E694D" w:rsidRDefault="006C68A0"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7909</w:t>
            </w:r>
          </w:p>
        </w:tc>
      </w:tr>
      <w:tr w:rsidR="00D40A69" w14:paraId="19206BC2" w14:textId="77777777" w:rsidTr="00AF752D">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359E1CF7" w14:textId="77777777" w:rsidR="006C68A0" w:rsidRPr="001E694D" w:rsidRDefault="006C68A0"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6520" w:type="dxa"/>
            <w:shd w:val="clear" w:color="auto" w:fill="auto"/>
          </w:tcPr>
          <w:p w14:paraId="0DC9FDF6" w14:textId="77777777" w:rsidR="006C68A0" w:rsidRPr="001E694D" w:rsidRDefault="006C68A0"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74 Lissiman</w:t>
            </w:r>
            <w:r w:rsidRPr="001E694D">
              <w:rPr>
                <w:rFonts w:ascii="Open Sans" w:eastAsia="Times New Roman" w:hAnsi="Open Sans" w:cs="Open Sans"/>
                <w:lang w:eastAsia="en-AU"/>
              </w:rPr>
              <w:t xml:space="preserve"> Street, GOSNELLS, Western Australia, 6110</w:t>
            </w:r>
          </w:p>
        </w:tc>
      </w:tr>
      <w:tr w:rsidR="00D40A69" w14:paraId="53FD76B3" w14:textId="77777777" w:rsidTr="00AF75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0BD2BD75" w14:textId="77777777" w:rsidR="006C68A0" w:rsidRPr="001E694D" w:rsidRDefault="006C68A0"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6520" w:type="dxa"/>
            <w:shd w:val="clear" w:color="auto" w:fill="auto"/>
          </w:tcPr>
          <w:p w14:paraId="2EBAEC06" w14:textId="77777777" w:rsidR="006C68A0" w:rsidRPr="001E694D" w:rsidRDefault="006C68A0"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D40A69" w14:paraId="0CF9514E" w14:textId="77777777" w:rsidTr="00AF752D">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3DBF86AC" w14:textId="77777777" w:rsidR="006C68A0" w:rsidRPr="001E694D" w:rsidRDefault="006C68A0"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6520" w:type="dxa"/>
            <w:shd w:val="clear" w:color="auto" w:fill="auto"/>
          </w:tcPr>
          <w:p w14:paraId="779E3F8F" w14:textId="6755A8EF" w:rsidR="006C68A0" w:rsidRPr="001E694D" w:rsidRDefault="006C68A0"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21 November 2024</w:t>
            </w:r>
          </w:p>
        </w:tc>
      </w:tr>
      <w:tr w:rsidR="00D40A69" w14:paraId="0A7653A9" w14:textId="77777777" w:rsidTr="00AF75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FFFFFF" w:themeFill="background1"/>
          </w:tcPr>
          <w:p w14:paraId="53B0D6A8" w14:textId="77777777" w:rsidR="006C68A0" w:rsidRPr="001E694D" w:rsidRDefault="006C68A0"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159694659"/>
            <w:placeholder>
              <w:docPart w:val="DefaultPlaceholder_-1854013437"/>
            </w:placeholder>
            <w:date w:fullDate="2024-12-13T00:00:00Z">
              <w:dateFormat w:val="d MMMM yyyy"/>
              <w:lid w:val="en-AU"/>
              <w:storeMappedDataAs w:val="dateTime"/>
              <w:calendar w:val="gregorian"/>
            </w:date>
          </w:sdtPr>
          <w:sdtEndPr/>
          <w:sdtContent>
            <w:tc>
              <w:tcPr>
                <w:tcW w:w="6520" w:type="dxa"/>
                <w:shd w:val="clear" w:color="auto" w:fill="FFFFFF" w:themeFill="background1"/>
              </w:tcPr>
              <w:p w14:paraId="4227C326" w14:textId="5C84E3E2" w:rsidR="006C68A0" w:rsidRPr="001E694D" w:rsidRDefault="00483339"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13 December 2024</w:t>
                </w:r>
              </w:p>
            </w:tc>
          </w:sdtContent>
        </w:sdt>
      </w:tr>
      <w:tr w:rsidR="00D40A69" w14:paraId="3E25D87A" w14:textId="77777777" w:rsidTr="00AF752D">
        <w:tc>
          <w:tcPr>
            <w:cnfStyle w:val="001000000000" w:firstRow="0" w:lastRow="0" w:firstColumn="1" w:lastColumn="0" w:oddVBand="0" w:evenVBand="0" w:oddHBand="0" w:evenHBand="0" w:firstRowFirstColumn="0" w:firstRowLastColumn="0" w:lastRowFirstColumn="0" w:lastRowLastColumn="0"/>
            <w:tcW w:w="3403" w:type="dxa"/>
            <w:shd w:val="clear" w:color="auto" w:fill="FFFFFF" w:themeFill="background1"/>
          </w:tcPr>
          <w:p w14:paraId="78743F7A" w14:textId="77777777" w:rsidR="006C68A0" w:rsidRPr="001E694D" w:rsidRDefault="006C68A0"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6520" w:type="dxa"/>
            <w:shd w:val="clear" w:color="auto" w:fill="FFFFFF" w:themeFill="background1"/>
          </w:tcPr>
          <w:p w14:paraId="1EB4174B" w14:textId="77777777" w:rsidR="006C68A0" w:rsidRPr="001E694D" w:rsidRDefault="006C68A0"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923 Amaroo Care Services Inc </w:t>
            </w:r>
          </w:p>
          <w:p w14:paraId="7DEE6857" w14:textId="77777777" w:rsidR="006C68A0" w:rsidRPr="001E694D" w:rsidRDefault="006C68A0"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4914 Amaroo Village McMahon Caring Centre</w:t>
            </w:r>
          </w:p>
        </w:tc>
      </w:tr>
    </w:tbl>
    <w:bookmarkEnd w:id="0"/>
    <w:p w14:paraId="4CEE985C" w14:textId="77777777" w:rsidR="006C68A0" w:rsidRPr="001E694D" w:rsidRDefault="006C68A0"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7857EBAB" w14:textId="77777777" w:rsidR="006C68A0" w:rsidRPr="003E162B" w:rsidRDefault="006C68A0"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5FF8EEB0" w14:textId="5B246BB7" w:rsidR="006C68A0" w:rsidRPr="001E694D" w:rsidRDefault="006C68A0"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Amaroo Village McMahon Caring Centre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00DD529D">
        <w:rPr>
          <w:rFonts w:ascii="Open Sans" w:hAnsi="Open Sans" w:cs="Open Sans"/>
        </w:rPr>
        <w:t>T Wilson</w:t>
      </w:r>
      <w:r w:rsidRPr="00AB3E58">
        <w:rPr>
          <w:rFonts w:ascii="Open Sans" w:hAnsi="Open Sans" w:cs="Open Sans"/>
          <w:color w:val="auto"/>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6BE9C19B" w14:textId="77777777" w:rsidR="006C68A0" w:rsidRPr="001E694D" w:rsidRDefault="006C68A0"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01B55830" w14:textId="77777777" w:rsidR="006C68A0" w:rsidRPr="001E694D" w:rsidRDefault="006C68A0"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2504ED1A" w14:textId="77777777" w:rsidR="006C68A0" w:rsidRPr="003E162B" w:rsidRDefault="006C68A0"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4908B2BF" w14:textId="77777777" w:rsidR="006C68A0" w:rsidRPr="001E694D" w:rsidRDefault="006C68A0"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6DBE31FC" w14:textId="0EA2B109" w:rsidR="006C68A0" w:rsidRPr="001E694D" w:rsidRDefault="006C68A0" w:rsidP="00AF752D">
      <w:pPr>
        <w:pStyle w:val="ListParagraph"/>
        <w:numPr>
          <w:ilvl w:val="0"/>
          <w:numId w:val="2"/>
        </w:numPr>
        <w:tabs>
          <w:tab w:val="clear" w:pos="357"/>
          <w:tab w:val="left" w:pos="426"/>
        </w:tabs>
        <w:spacing w:line="240" w:lineRule="atLeast"/>
        <w:ind w:left="426" w:hanging="357"/>
        <w:contextualSpacing w:val="0"/>
        <w:rPr>
          <w:rFonts w:ascii="Open Sans" w:hAnsi="Open Sans" w:cs="Open Sans"/>
          <w:color w:val="0000FF"/>
        </w:rPr>
      </w:pPr>
      <w:r w:rsidRPr="001E694D">
        <w:rPr>
          <w:rFonts w:ascii="Open Sans" w:hAnsi="Open Sans" w:cs="Open Sans"/>
        </w:rPr>
        <w:t xml:space="preserve">the assessment team’s report for </w:t>
      </w:r>
      <w:r w:rsidRPr="001E694D">
        <w:rPr>
          <w:rFonts w:ascii="Open Sans" w:hAnsi="Open Sans" w:cs="Open Sans"/>
          <w:color w:val="auto"/>
        </w:rPr>
        <w:t xml:space="preserve">the Assessment contact (performance </w:t>
      </w:r>
      <w:r w:rsidRPr="00951004">
        <w:rPr>
          <w:rFonts w:ascii="Open Sans" w:hAnsi="Open Sans" w:cs="Open Sans"/>
          <w:color w:val="auto"/>
        </w:rPr>
        <w:t>assessment) – site report was informed by</w:t>
      </w:r>
      <w:r w:rsidR="00951004" w:rsidRPr="00951004">
        <w:rPr>
          <w:rFonts w:ascii="Open Sans" w:hAnsi="Open Sans" w:cs="Open Sans"/>
          <w:color w:val="auto"/>
        </w:rPr>
        <w:t xml:space="preserve"> </w:t>
      </w:r>
      <w:r w:rsidRPr="00951004">
        <w:rPr>
          <w:rFonts w:ascii="Open Sans" w:hAnsi="Open Sans" w:cs="Open Sans"/>
          <w:color w:val="auto"/>
        </w:rPr>
        <w:t>site assessment, observations at the service, review of documents and interviews with staff, older people/</w:t>
      </w:r>
      <w:r w:rsidR="009D6696" w:rsidRPr="00951004">
        <w:rPr>
          <w:rFonts w:ascii="Open Sans" w:hAnsi="Open Sans" w:cs="Open Sans"/>
          <w:color w:val="auto"/>
        </w:rPr>
        <w:t>representatives,</w:t>
      </w:r>
      <w:r w:rsidRPr="00951004">
        <w:rPr>
          <w:rFonts w:ascii="Open Sans" w:hAnsi="Open Sans" w:cs="Open Sans"/>
          <w:color w:val="auto"/>
        </w:rPr>
        <w:t xml:space="preserve"> and others</w:t>
      </w:r>
      <w:r w:rsidR="00951004" w:rsidRPr="00951004">
        <w:rPr>
          <w:rFonts w:ascii="Open Sans" w:hAnsi="Open Sans" w:cs="Open Sans"/>
          <w:color w:val="auto"/>
        </w:rPr>
        <w:t>.</w:t>
      </w:r>
    </w:p>
    <w:p w14:paraId="35078CA2" w14:textId="6A0F84FB" w:rsidR="006C68A0" w:rsidRPr="001E694D" w:rsidRDefault="006C68A0"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7DAAF678" w14:textId="77777777" w:rsidR="006C68A0" w:rsidRPr="003E162B" w:rsidRDefault="006C68A0"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362"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9"/>
        <w:gridCol w:w="2410"/>
      </w:tblGrid>
      <w:tr w:rsidR="00D40A69" w14:paraId="2E3DE3DD" w14:textId="77777777" w:rsidTr="00AF752D">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754" w:type="pct"/>
            <w:shd w:val="clear" w:color="auto" w:fill="auto"/>
          </w:tcPr>
          <w:p w14:paraId="5358689D" w14:textId="77777777" w:rsidR="006C68A0" w:rsidRPr="001E694D" w:rsidRDefault="006C68A0" w:rsidP="002C5FA9">
            <w:pPr>
              <w:keepNext/>
              <w:spacing w:before="0" w:line="22" w:lineRule="atLeast"/>
              <w:ind w:right="-109"/>
              <w:rPr>
                <w:rFonts w:ascii="Open Sans" w:hAnsi="Open Sans" w:cs="Open Sans"/>
              </w:rPr>
            </w:pPr>
            <w:r w:rsidRPr="001E694D">
              <w:rPr>
                <w:rFonts w:ascii="Open Sans" w:hAnsi="Open Sans" w:cs="Open Sans"/>
              </w:rPr>
              <w:t xml:space="preserve">Standard 2 </w:t>
            </w:r>
            <w:r w:rsidRPr="00BE2457">
              <w:rPr>
                <w:rFonts w:ascii="Open Sans" w:hAnsi="Open Sans" w:cs="Open Sans"/>
                <w:b w:val="0"/>
              </w:rPr>
              <w:t>Ongoing assessment and planning with consumers</w:t>
            </w:r>
          </w:p>
        </w:tc>
        <w:tc>
          <w:tcPr>
            <w:tcW w:w="1246" w:type="pct"/>
            <w:shd w:val="clear" w:color="auto" w:fill="auto"/>
          </w:tcPr>
          <w:p w14:paraId="01B23F95" w14:textId="0CE786AF" w:rsidR="006C68A0" w:rsidRPr="001E694D" w:rsidRDefault="00AF752D"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rPr>
            </w:pPr>
            <w:r>
              <w:rPr>
                <w:rFonts w:ascii="Open Sans" w:hAnsi="Open Sans" w:cs="Open Sans"/>
                <w:bCs/>
              </w:rPr>
              <w:t>Not fully assessed</w:t>
            </w:r>
          </w:p>
        </w:tc>
      </w:tr>
      <w:tr w:rsidR="00AF752D" w14:paraId="190B2EAE" w14:textId="77777777" w:rsidTr="00AF752D">
        <w:trPr>
          <w:trHeight w:val="227"/>
        </w:trPr>
        <w:tc>
          <w:tcPr>
            <w:cnfStyle w:val="001000000000" w:firstRow="0" w:lastRow="0" w:firstColumn="1" w:lastColumn="0" w:oddVBand="0" w:evenVBand="0" w:oddHBand="0" w:evenHBand="0" w:firstRowFirstColumn="0" w:firstRowLastColumn="0" w:lastRowFirstColumn="0" w:lastRowLastColumn="0"/>
            <w:tcW w:w="3754" w:type="pct"/>
            <w:shd w:val="clear" w:color="auto" w:fill="auto"/>
          </w:tcPr>
          <w:p w14:paraId="175B59A0" w14:textId="77777777" w:rsidR="00AF752D" w:rsidRPr="001E694D" w:rsidRDefault="00AF752D" w:rsidP="00AF752D">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246" w:type="pct"/>
            <w:shd w:val="clear" w:color="auto" w:fill="auto"/>
            <w:vAlign w:val="top"/>
          </w:tcPr>
          <w:p w14:paraId="268A0C6B" w14:textId="6E107ABB" w:rsidR="00AF752D" w:rsidRPr="00AF752D" w:rsidRDefault="00AF752D" w:rsidP="00AF752D">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rPr>
            </w:pPr>
            <w:r w:rsidRPr="00AF752D">
              <w:rPr>
                <w:rFonts w:ascii="Open Sans" w:hAnsi="Open Sans" w:cs="Open Sans"/>
                <w:b/>
              </w:rPr>
              <w:t>Not fully assessed</w:t>
            </w:r>
          </w:p>
        </w:tc>
      </w:tr>
      <w:tr w:rsidR="00AF752D" w14:paraId="5C188E6D" w14:textId="77777777" w:rsidTr="00AF752D">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754" w:type="pct"/>
            <w:shd w:val="clear" w:color="auto" w:fill="auto"/>
          </w:tcPr>
          <w:p w14:paraId="4D47F2FC" w14:textId="77777777" w:rsidR="00AF752D" w:rsidRPr="001E694D" w:rsidRDefault="00AF752D" w:rsidP="00AF752D">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246" w:type="pct"/>
            <w:shd w:val="clear" w:color="auto" w:fill="auto"/>
            <w:vAlign w:val="top"/>
          </w:tcPr>
          <w:p w14:paraId="5C419C5D" w14:textId="29BCB59A" w:rsidR="00AF752D" w:rsidRPr="00AF752D" w:rsidRDefault="00AF752D" w:rsidP="00AF752D">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rPr>
            </w:pPr>
            <w:r w:rsidRPr="00AF752D">
              <w:rPr>
                <w:rFonts w:ascii="Open Sans" w:hAnsi="Open Sans" w:cs="Open Sans"/>
                <w:b/>
              </w:rPr>
              <w:t>Not fully assessed</w:t>
            </w:r>
          </w:p>
        </w:tc>
      </w:tr>
    </w:tbl>
    <w:p w14:paraId="351CC1FE" w14:textId="77777777" w:rsidR="006C68A0" w:rsidRPr="001E694D" w:rsidRDefault="006C68A0"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2B4AF14F" w14:textId="77777777" w:rsidR="006C68A0" w:rsidRPr="003E162B" w:rsidRDefault="006C68A0"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3D962D76" w14:textId="77777777" w:rsidR="006C68A0" w:rsidRPr="001E694D" w:rsidRDefault="006C68A0"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7C39D3E5" w14:textId="40301206" w:rsidR="006C68A0" w:rsidRPr="001E694D" w:rsidRDefault="006C68A0" w:rsidP="0036130C">
      <w:pPr>
        <w:pStyle w:val="NormalArial"/>
        <w:rPr>
          <w:rFonts w:ascii="Open Sans" w:hAnsi="Open Sans" w:cs="Open Sans"/>
        </w:rPr>
      </w:pPr>
      <w:r w:rsidRPr="001E694D">
        <w:rPr>
          <w:rFonts w:ascii="Open Sans" w:hAnsi="Open Sans" w:cs="Open Sans"/>
        </w:rPr>
        <w:br w:type="page"/>
      </w:r>
    </w:p>
    <w:p w14:paraId="6B559BB7" w14:textId="77777777" w:rsidR="006C68A0" w:rsidRPr="001E694D" w:rsidRDefault="006C68A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D40A69" w14:paraId="64C827AF" w14:textId="77777777" w:rsidTr="005664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0" w:type="pct"/>
            <w:gridSpan w:val="2"/>
            <w:shd w:val="clear" w:color="auto" w:fill="781E77"/>
          </w:tcPr>
          <w:p w14:paraId="4E43B251" w14:textId="77777777" w:rsidR="006C68A0" w:rsidRPr="001E694D" w:rsidRDefault="006C68A0"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00" w:type="pct"/>
            <w:shd w:val="clear" w:color="auto" w:fill="781E77"/>
          </w:tcPr>
          <w:p w14:paraId="161CAA91" w14:textId="77777777" w:rsidR="006C68A0" w:rsidRPr="001E694D" w:rsidRDefault="006C68A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D40A69" w14:paraId="59D276D7" w14:textId="77777777" w:rsidTr="00566407">
        <w:tc>
          <w:tcPr>
            <w:cnfStyle w:val="001000000000" w:firstRow="0" w:lastRow="0" w:firstColumn="1" w:lastColumn="0" w:oddVBand="0" w:evenVBand="0" w:oddHBand="0" w:evenHBand="0" w:firstRowFirstColumn="0" w:firstRowLastColumn="0" w:lastRowFirstColumn="0" w:lastRowLastColumn="0"/>
            <w:tcW w:w="930" w:type="pct"/>
            <w:shd w:val="clear" w:color="auto" w:fill="auto"/>
          </w:tcPr>
          <w:p w14:paraId="562E7EEB" w14:textId="77777777" w:rsidR="006C68A0" w:rsidRPr="001E694D" w:rsidRDefault="006C68A0" w:rsidP="002C5FA9">
            <w:pPr>
              <w:spacing w:line="22" w:lineRule="atLeast"/>
              <w:rPr>
                <w:rFonts w:ascii="Open Sans" w:hAnsi="Open Sans" w:cs="Open Sans"/>
              </w:rPr>
            </w:pPr>
            <w:r w:rsidRPr="001E694D">
              <w:rPr>
                <w:rFonts w:ascii="Open Sans" w:hAnsi="Open Sans" w:cs="Open Sans"/>
              </w:rPr>
              <w:t>Requirement 2(3)(e)</w:t>
            </w:r>
          </w:p>
        </w:tc>
        <w:tc>
          <w:tcPr>
            <w:tcW w:w="3170" w:type="pct"/>
            <w:shd w:val="clear" w:color="auto" w:fill="auto"/>
          </w:tcPr>
          <w:p w14:paraId="50C7E5E5" w14:textId="77777777" w:rsidR="006C68A0" w:rsidRPr="001E694D" w:rsidRDefault="006C68A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00" w:type="pct"/>
            <w:shd w:val="clear" w:color="auto" w:fill="auto"/>
          </w:tcPr>
          <w:p w14:paraId="1FCB6AF2" w14:textId="77777777" w:rsidR="006C68A0" w:rsidRPr="001E694D" w:rsidRDefault="009803B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04766862"/>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6C68A0" w:rsidRPr="001E694D">
                  <w:rPr>
                    <w:rFonts w:ascii="Open Sans" w:hAnsi="Open Sans" w:cs="Open Sans"/>
                  </w:rPr>
                  <w:t>Compliant</w:t>
                </w:r>
              </w:sdtContent>
            </w:sdt>
          </w:p>
        </w:tc>
      </w:tr>
    </w:tbl>
    <w:p w14:paraId="7A260765" w14:textId="77777777" w:rsidR="006C68A0" w:rsidRPr="003E162B" w:rsidRDefault="006C68A0" w:rsidP="00D87E7C">
      <w:pPr>
        <w:pStyle w:val="Heading20"/>
        <w:rPr>
          <w:rFonts w:ascii="Open Sans" w:hAnsi="Open Sans" w:cs="Open Sans"/>
          <w:color w:val="781E77"/>
        </w:rPr>
      </w:pPr>
      <w:r w:rsidRPr="003E162B">
        <w:rPr>
          <w:rFonts w:ascii="Open Sans" w:hAnsi="Open Sans" w:cs="Open Sans"/>
          <w:color w:val="781E77"/>
        </w:rPr>
        <w:t>Findings</w:t>
      </w:r>
    </w:p>
    <w:p w14:paraId="42255A4E" w14:textId="77777777" w:rsidR="00C064A4" w:rsidRDefault="00C064A4" w:rsidP="00C064A4">
      <w:pPr>
        <w:pStyle w:val="NormalArial"/>
        <w:rPr>
          <w:rFonts w:ascii="Open Sans" w:hAnsi="Open Sans" w:cs="Open Sans"/>
        </w:rPr>
      </w:pPr>
      <w:r w:rsidRPr="00C064A4">
        <w:rPr>
          <w:rFonts w:ascii="Open Sans" w:hAnsi="Open Sans" w:cs="Open Sans"/>
        </w:rPr>
        <w:t xml:space="preserve">As not all Requirements were assessed the overall rating for this Quality Standard is not applicable. </w:t>
      </w:r>
    </w:p>
    <w:p w14:paraId="673A6691" w14:textId="6EBEEFA6" w:rsidR="000E1E75" w:rsidRDefault="004307C2" w:rsidP="00AF1AE1">
      <w:pPr>
        <w:pStyle w:val="NormalArial"/>
        <w:rPr>
          <w:rFonts w:ascii="Open Sans" w:hAnsi="Open Sans" w:cs="Open Sans"/>
        </w:rPr>
      </w:pPr>
      <w:r>
        <w:rPr>
          <w:rFonts w:ascii="Open Sans" w:hAnsi="Open Sans" w:cs="Open Sans"/>
        </w:rPr>
        <w:t>Care</w:t>
      </w:r>
      <w:r w:rsidR="007F7A28">
        <w:rPr>
          <w:rFonts w:ascii="Open Sans" w:hAnsi="Open Sans" w:cs="Open Sans"/>
        </w:rPr>
        <w:t xml:space="preserve"> plans are reviewed </w:t>
      </w:r>
      <w:r>
        <w:rPr>
          <w:rFonts w:ascii="Open Sans" w:hAnsi="Open Sans" w:cs="Open Sans"/>
        </w:rPr>
        <w:t xml:space="preserve">on a regular basis </w:t>
      </w:r>
      <w:r w:rsidR="00F405E1">
        <w:rPr>
          <w:rFonts w:ascii="Open Sans" w:hAnsi="Open Sans" w:cs="Open Sans"/>
        </w:rPr>
        <w:t xml:space="preserve">and updated </w:t>
      </w:r>
      <w:r w:rsidR="00587162">
        <w:rPr>
          <w:rFonts w:ascii="Open Sans" w:hAnsi="Open Sans" w:cs="Open Sans"/>
        </w:rPr>
        <w:t xml:space="preserve">when there is a change in a consumer’s condition or when an incident occurs. Staff acknowledged the importance of regular reviews </w:t>
      </w:r>
      <w:r w:rsidR="00AF1AE1">
        <w:rPr>
          <w:rFonts w:ascii="Open Sans" w:hAnsi="Open Sans" w:cs="Open Sans"/>
        </w:rPr>
        <w:t>to assist them to</w:t>
      </w:r>
      <w:r w:rsidR="00587162">
        <w:rPr>
          <w:rFonts w:ascii="Open Sans" w:hAnsi="Open Sans" w:cs="Open Sans"/>
        </w:rPr>
        <w:t xml:space="preserve"> understand </w:t>
      </w:r>
      <w:r w:rsidR="00EB235A">
        <w:rPr>
          <w:rFonts w:ascii="Open Sans" w:hAnsi="Open Sans" w:cs="Open Sans"/>
        </w:rPr>
        <w:t xml:space="preserve">consumers changing needs. </w:t>
      </w:r>
      <w:r w:rsidR="000E1E75" w:rsidRPr="00AF1AE1">
        <w:rPr>
          <w:rFonts w:ascii="Open Sans" w:hAnsi="Open Sans" w:cs="Open Sans"/>
        </w:rPr>
        <w:t>Staff use a guide to complete a well-being assessment which is u</w:t>
      </w:r>
      <w:r w:rsidR="00AF1AE1">
        <w:rPr>
          <w:rFonts w:ascii="Open Sans" w:hAnsi="Open Sans" w:cs="Open Sans"/>
        </w:rPr>
        <w:t>sed</w:t>
      </w:r>
      <w:r w:rsidR="000E1E75" w:rsidRPr="00AF1AE1">
        <w:rPr>
          <w:rFonts w:ascii="Open Sans" w:hAnsi="Open Sans" w:cs="Open Sans"/>
        </w:rPr>
        <w:t xml:space="preserve"> to monitor consumers for changes in their care requirements. The outcomes of assessments are reported to clinical staff for consideration and any required actions are implemented as needed.</w:t>
      </w:r>
      <w:r w:rsidR="00AF1AE1">
        <w:rPr>
          <w:rFonts w:ascii="Open Sans" w:hAnsi="Open Sans" w:cs="Open Sans"/>
        </w:rPr>
        <w:t xml:space="preserve"> </w:t>
      </w:r>
      <w:r w:rsidR="00077FA0">
        <w:rPr>
          <w:rFonts w:ascii="Open Sans" w:hAnsi="Open Sans" w:cs="Open Sans"/>
        </w:rPr>
        <w:t>Care plan</w:t>
      </w:r>
      <w:r w:rsidR="00A05BB1">
        <w:rPr>
          <w:rFonts w:ascii="Open Sans" w:hAnsi="Open Sans" w:cs="Open Sans"/>
        </w:rPr>
        <w:t xml:space="preserve"> review confirmed care plans are updated regularly and when</w:t>
      </w:r>
      <w:r w:rsidR="008059DA">
        <w:rPr>
          <w:rFonts w:ascii="Open Sans" w:hAnsi="Open Sans" w:cs="Open Sans"/>
        </w:rPr>
        <w:t xml:space="preserve"> incidents occur.</w:t>
      </w:r>
    </w:p>
    <w:p w14:paraId="4E0FE6FB" w14:textId="376D1157" w:rsidR="008059DA" w:rsidRPr="00AF1AE1" w:rsidRDefault="002D0280" w:rsidP="00AF1AE1">
      <w:pPr>
        <w:pStyle w:val="NormalArial"/>
        <w:rPr>
          <w:rFonts w:ascii="Open Sans" w:hAnsi="Open Sans" w:cs="Open Sans"/>
        </w:rPr>
      </w:pPr>
      <w:r>
        <w:rPr>
          <w:rFonts w:ascii="Open Sans" w:hAnsi="Open Sans" w:cs="Open Sans"/>
        </w:rPr>
        <w:t xml:space="preserve">It is for these reasons I find </w:t>
      </w:r>
      <w:r w:rsidR="006F68ED">
        <w:rPr>
          <w:rFonts w:ascii="Open Sans" w:hAnsi="Open Sans" w:cs="Open Sans"/>
        </w:rPr>
        <w:t xml:space="preserve">Requirement </w:t>
      </w:r>
      <w:r w:rsidR="006F68ED" w:rsidRPr="001E694D">
        <w:rPr>
          <w:rFonts w:ascii="Open Sans" w:hAnsi="Open Sans" w:cs="Open Sans"/>
        </w:rPr>
        <w:t>2(3)(e)</w:t>
      </w:r>
      <w:r w:rsidR="006F68ED">
        <w:rPr>
          <w:rFonts w:ascii="Open Sans" w:hAnsi="Open Sans" w:cs="Open Sans"/>
        </w:rPr>
        <w:t xml:space="preserve"> compl</w:t>
      </w:r>
      <w:r w:rsidR="00AB3E58">
        <w:rPr>
          <w:rFonts w:ascii="Open Sans" w:hAnsi="Open Sans" w:cs="Open Sans"/>
        </w:rPr>
        <w:t>ia</w:t>
      </w:r>
      <w:r w:rsidR="006F68ED">
        <w:rPr>
          <w:rFonts w:ascii="Open Sans" w:hAnsi="Open Sans" w:cs="Open Sans"/>
        </w:rPr>
        <w:t xml:space="preserve">nt. </w:t>
      </w:r>
    </w:p>
    <w:p w14:paraId="536913BC" w14:textId="7858B464" w:rsidR="006C68A0" w:rsidRPr="001E694D" w:rsidRDefault="006C68A0" w:rsidP="0036130C">
      <w:pPr>
        <w:pStyle w:val="NormalArial"/>
        <w:rPr>
          <w:rFonts w:ascii="Open Sans" w:hAnsi="Open Sans" w:cs="Open Sans"/>
        </w:rPr>
      </w:pPr>
      <w:r w:rsidRPr="001E694D">
        <w:rPr>
          <w:rFonts w:ascii="Open Sans" w:hAnsi="Open Sans" w:cs="Open Sans"/>
        </w:rPr>
        <w:br w:type="page"/>
      </w:r>
    </w:p>
    <w:p w14:paraId="0126EAAB" w14:textId="77777777" w:rsidR="006C68A0" w:rsidRPr="001E694D" w:rsidRDefault="006C68A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D40A69" w14:paraId="7035EA0E" w14:textId="77777777" w:rsidTr="009B5A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2" w:type="dxa"/>
            <w:gridSpan w:val="2"/>
            <w:shd w:val="clear" w:color="auto" w:fill="781E77"/>
          </w:tcPr>
          <w:p w14:paraId="4D054DA7" w14:textId="77777777" w:rsidR="006C68A0" w:rsidRPr="001E694D" w:rsidRDefault="006C68A0"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34" w:type="dxa"/>
            <w:shd w:val="clear" w:color="auto" w:fill="781E77"/>
          </w:tcPr>
          <w:p w14:paraId="5F80EDF6" w14:textId="77777777" w:rsidR="006C68A0" w:rsidRPr="001E694D" w:rsidRDefault="006C68A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D40A69" w14:paraId="06012D06" w14:textId="77777777" w:rsidTr="009B5A3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542DE2A" w14:textId="77777777" w:rsidR="006C68A0" w:rsidRPr="001E694D" w:rsidRDefault="006C68A0" w:rsidP="002C5FA9">
            <w:pPr>
              <w:spacing w:line="22" w:lineRule="atLeast"/>
              <w:rPr>
                <w:rFonts w:ascii="Open Sans" w:hAnsi="Open Sans" w:cs="Open Sans"/>
              </w:rPr>
            </w:pPr>
            <w:r w:rsidRPr="001E694D">
              <w:rPr>
                <w:rFonts w:ascii="Open Sans" w:hAnsi="Open Sans" w:cs="Open Sans"/>
              </w:rPr>
              <w:t>Requirement 3(3)(b)</w:t>
            </w:r>
          </w:p>
        </w:tc>
        <w:tc>
          <w:tcPr>
            <w:tcW w:w="5505" w:type="dxa"/>
            <w:shd w:val="clear" w:color="auto" w:fill="auto"/>
          </w:tcPr>
          <w:p w14:paraId="7151B37E" w14:textId="77777777" w:rsidR="006C68A0" w:rsidRPr="001E694D" w:rsidRDefault="006C68A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834" w:type="dxa"/>
            <w:shd w:val="clear" w:color="auto" w:fill="auto"/>
          </w:tcPr>
          <w:p w14:paraId="665FD87D" w14:textId="77777777" w:rsidR="006C68A0" w:rsidRPr="001E694D" w:rsidRDefault="009803B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51600207"/>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6C68A0" w:rsidRPr="001E694D">
                  <w:rPr>
                    <w:rFonts w:ascii="Open Sans" w:hAnsi="Open Sans" w:cs="Open Sans"/>
                  </w:rPr>
                  <w:t>Compliant</w:t>
                </w:r>
              </w:sdtContent>
            </w:sdt>
          </w:p>
        </w:tc>
      </w:tr>
    </w:tbl>
    <w:p w14:paraId="3E72FF67" w14:textId="77777777" w:rsidR="006C68A0" w:rsidRPr="003E162B" w:rsidRDefault="006C68A0" w:rsidP="00D87E7C">
      <w:pPr>
        <w:pStyle w:val="Heading20"/>
        <w:rPr>
          <w:rFonts w:ascii="Open Sans" w:hAnsi="Open Sans" w:cs="Open Sans"/>
          <w:color w:val="781E77"/>
        </w:rPr>
      </w:pPr>
      <w:r w:rsidRPr="003E162B">
        <w:rPr>
          <w:rFonts w:ascii="Open Sans" w:hAnsi="Open Sans" w:cs="Open Sans"/>
          <w:color w:val="781E77"/>
        </w:rPr>
        <w:t>Findings</w:t>
      </w:r>
    </w:p>
    <w:p w14:paraId="1BAA2D1A" w14:textId="77777777" w:rsidR="009B5A34" w:rsidRDefault="009B5A34" w:rsidP="009B5A34">
      <w:pPr>
        <w:pStyle w:val="NormalArial"/>
        <w:rPr>
          <w:rFonts w:ascii="Open Sans" w:hAnsi="Open Sans" w:cs="Open Sans"/>
        </w:rPr>
      </w:pPr>
      <w:r w:rsidRPr="00C064A4">
        <w:rPr>
          <w:rFonts w:ascii="Open Sans" w:hAnsi="Open Sans" w:cs="Open Sans"/>
        </w:rPr>
        <w:t xml:space="preserve">As not all Requirements were assessed the overall rating for this Quality Standard is not applicable. </w:t>
      </w:r>
    </w:p>
    <w:p w14:paraId="3348D097" w14:textId="385AA11C" w:rsidR="00112F0D" w:rsidRDefault="008D18F5" w:rsidP="00ED7DE1">
      <w:pPr>
        <w:pStyle w:val="NormalArial"/>
        <w:rPr>
          <w:rFonts w:ascii="Open Sans" w:hAnsi="Open Sans" w:cs="Open Sans"/>
        </w:rPr>
      </w:pPr>
      <w:r>
        <w:rPr>
          <w:rFonts w:ascii="Open Sans" w:hAnsi="Open Sans" w:cs="Open Sans"/>
        </w:rPr>
        <w:t xml:space="preserve">Consumers and representatives </w:t>
      </w:r>
      <w:r w:rsidR="003C6EE6">
        <w:rPr>
          <w:rFonts w:ascii="Open Sans" w:hAnsi="Open Sans" w:cs="Open Sans"/>
        </w:rPr>
        <w:t>confirmed</w:t>
      </w:r>
      <w:r>
        <w:rPr>
          <w:rFonts w:ascii="Open Sans" w:hAnsi="Open Sans" w:cs="Open Sans"/>
        </w:rPr>
        <w:t xml:space="preserve"> they are satisfied </w:t>
      </w:r>
      <w:r w:rsidR="003A3306">
        <w:rPr>
          <w:rFonts w:ascii="Open Sans" w:hAnsi="Open Sans" w:cs="Open Sans"/>
        </w:rPr>
        <w:t xml:space="preserve">how staff assist them to manage </w:t>
      </w:r>
      <w:r w:rsidR="00344D39">
        <w:rPr>
          <w:rFonts w:ascii="Open Sans" w:hAnsi="Open Sans" w:cs="Open Sans"/>
        </w:rPr>
        <w:t xml:space="preserve">identified risks. </w:t>
      </w:r>
      <w:r w:rsidR="00ED7DE1" w:rsidRPr="00ED7DE1">
        <w:rPr>
          <w:rFonts w:ascii="Open Sans" w:hAnsi="Open Sans" w:cs="Open Sans"/>
        </w:rPr>
        <w:t xml:space="preserve">Staff </w:t>
      </w:r>
      <w:r w:rsidR="00ED7DE1">
        <w:rPr>
          <w:rFonts w:ascii="Open Sans" w:hAnsi="Open Sans" w:cs="Open Sans"/>
        </w:rPr>
        <w:t xml:space="preserve">could </w:t>
      </w:r>
      <w:r w:rsidR="00ED7DE1" w:rsidRPr="00ED7DE1">
        <w:rPr>
          <w:rFonts w:ascii="Open Sans" w:hAnsi="Open Sans" w:cs="Open Sans"/>
        </w:rPr>
        <w:t>describe the main risks for the sampled consumers and how the risks are managed, including the use of validated assessment tools</w:t>
      </w:r>
      <w:r w:rsidR="00ED7DE1">
        <w:rPr>
          <w:rFonts w:ascii="Open Sans" w:hAnsi="Open Sans" w:cs="Open Sans"/>
        </w:rPr>
        <w:t xml:space="preserve"> to identify risk. </w:t>
      </w:r>
      <w:r w:rsidR="00EA658E">
        <w:rPr>
          <w:rFonts w:ascii="Open Sans" w:hAnsi="Open Sans" w:cs="Open Sans"/>
        </w:rPr>
        <w:t xml:space="preserve">There </w:t>
      </w:r>
      <w:r w:rsidR="00742B78">
        <w:rPr>
          <w:rFonts w:ascii="Open Sans" w:hAnsi="Open Sans" w:cs="Open Sans"/>
        </w:rPr>
        <w:t>a</w:t>
      </w:r>
      <w:r w:rsidR="00EA658E">
        <w:rPr>
          <w:rFonts w:ascii="Open Sans" w:hAnsi="Open Sans" w:cs="Open Sans"/>
        </w:rPr>
        <w:t>re system and process in plac</w:t>
      </w:r>
      <w:r w:rsidR="009424D5">
        <w:rPr>
          <w:rFonts w:ascii="Open Sans" w:hAnsi="Open Sans" w:cs="Open Sans"/>
        </w:rPr>
        <w:t xml:space="preserve">e including policies and processes to guide staff in the management of risk. </w:t>
      </w:r>
      <w:r w:rsidR="00742B78">
        <w:rPr>
          <w:rFonts w:ascii="Open Sans" w:hAnsi="Open Sans" w:cs="Open Sans"/>
        </w:rPr>
        <w:t xml:space="preserve">Documentation shows </w:t>
      </w:r>
      <w:r w:rsidR="00B925C1">
        <w:rPr>
          <w:rFonts w:ascii="Open Sans" w:hAnsi="Open Sans" w:cs="Open Sans"/>
        </w:rPr>
        <w:t xml:space="preserve">that risks are recorded and managed along with discussions </w:t>
      </w:r>
      <w:r w:rsidR="0008453C">
        <w:rPr>
          <w:rFonts w:ascii="Open Sans" w:hAnsi="Open Sans" w:cs="Open Sans"/>
        </w:rPr>
        <w:t xml:space="preserve">and reviews </w:t>
      </w:r>
      <w:r w:rsidR="00B925C1">
        <w:rPr>
          <w:rFonts w:ascii="Open Sans" w:hAnsi="Open Sans" w:cs="Open Sans"/>
        </w:rPr>
        <w:t xml:space="preserve">occurring </w:t>
      </w:r>
      <w:r w:rsidR="00112F0D">
        <w:rPr>
          <w:rFonts w:ascii="Open Sans" w:hAnsi="Open Sans" w:cs="Open Sans"/>
        </w:rPr>
        <w:t>at regular multidisciplinary meetings.</w:t>
      </w:r>
    </w:p>
    <w:p w14:paraId="5BC11BF5" w14:textId="7556222D" w:rsidR="00ED7DE1" w:rsidRPr="00ED7DE1" w:rsidRDefault="0083216D" w:rsidP="00ED7DE1">
      <w:pPr>
        <w:pStyle w:val="NormalArial"/>
        <w:rPr>
          <w:rFonts w:ascii="Open Sans" w:hAnsi="Open Sans" w:cs="Open Sans"/>
        </w:rPr>
      </w:pPr>
      <w:r>
        <w:rPr>
          <w:rFonts w:ascii="Open Sans" w:hAnsi="Open Sans" w:cs="Open Sans"/>
        </w:rPr>
        <w:t>It is for these reasons I find Requirement 3</w:t>
      </w:r>
      <w:r w:rsidRPr="001E694D">
        <w:rPr>
          <w:rFonts w:ascii="Open Sans" w:hAnsi="Open Sans" w:cs="Open Sans"/>
        </w:rPr>
        <w:t>(3)(</w:t>
      </w:r>
      <w:r>
        <w:rPr>
          <w:rFonts w:ascii="Open Sans" w:hAnsi="Open Sans" w:cs="Open Sans"/>
        </w:rPr>
        <w:t>b</w:t>
      </w:r>
      <w:r w:rsidRPr="001E694D">
        <w:rPr>
          <w:rFonts w:ascii="Open Sans" w:hAnsi="Open Sans" w:cs="Open Sans"/>
        </w:rPr>
        <w:t>)</w:t>
      </w:r>
      <w:r>
        <w:rPr>
          <w:rFonts w:ascii="Open Sans" w:hAnsi="Open Sans" w:cs="Open Sans"/>
        </w:rPr>
        <w:t xml:space="preserve"> compl</w:t>
      </w:r>
      <w:r w:rsidR="00AB3E58">
        <w:rPr>
          <w:rFonts w:ascii="Open Sans" w:hAnsi="Open Sans" w:cs="Open Sans"/>
        </w:rPr>
        <w:t>ia</w:t>
      </w:r>
      <w:r>
        <w:rPr>
          <w:rFonts w:ascii="Open Sans" w:hAnsi="Open Sans" w:cs="Open Sans"/>
        </w:rPr>
        <w:t>nt</w:t>
      </w:r>
      <w:r w:rsidR="009D6696">
        <w:rPr>
          <w:rFonts w:ascii="Open Sans" w:hAnsi="Open Sans" w:cs="Open Sans"/>
        </w:rPr>
        <w:t xml:space="preserve">. </w:t>
      </w:r>
    </w:p>
    <w:p w14:paraId="53EC123D" w14:textId="1A5A7DF7" w:rsidR="006C68A0" w:rsidRPr="001E694D" w:rsidRDefault="006C68A0" w:rsidP="0036130C">
      <w:pPr>
        <w:pStyle w:val="NormalArial"/>
        <w:rPr>
          <w:rFonts w:ascii="Open Sans" w:hAnsi="Open Sans" w:cs="Open Sans"/>
        </w:rPr>
      </w:pPr>
      <w:r w:rsidRPr="001E694D">
        <w:rPr>
          <w:rFonts w:ascii="Open Sans" w:hAnsi="Open Sans" w:cs="Open Sans"/>
        </w:rPr>
        <w:br w:type="page"/>
      </w:r>
    </w:p>
    <w:p w14:paraId="3519004C" w14:textId="77777777" w:rsidR="006C68A0" w:rsidRPr="001E694D" w:rsidRDefault="006C68A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D40A69" w14:paraId="3C7C837E" w14:textId="77777777" w:rsidTr="009B5A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7" w:type="dxa"/>
            <w:gridSpan w:val="2"/>
            <w:shd w:val="clear" w:color="auto" w:fill="781E77"/>
          </w:tcPr>
          <w:p w14:paraId="1B2D33A3" w14:textId="77777777" w:rsidR="006C68A0" w:rsidRPr="001E694D" w:rsidRDefault="006C68A0"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729" w:type="dxa"/>
            <w:shd w:val="clear" w:color="auto" w:fill="781E77"/>
          </w:tcPr>
          <w:p w14:paraId="3022A764" w14:textId="77777777" w:rsidR="006C68A0" w:rsidRPr="001E694D" w:rsidRDefault="006C68A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D40A69" w14:paraId="78D7F7D3" w14:textId="77777777" w:rsidTr="009B5A34">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3486F3EA" w14:textId="77777777" w:rsidR="006C68A0" w:rsidRPr="001E694D" w:rsidRDefault="006C68A0" w:rsidP="002C5FA9">
            <w:pPr>
              <w:spacing w:line="22" w:lineRule="atLeast"/>
              <w:rPr>
                <w:rFonts w:ascii="Open Sans" w:hAnsi="Open Sans" w:cs="Open Sans"/>
              </w:rPr>
            </w:pPr>
            <w:r w:rsidRPr="001E694D">
              <w:rPr>
                <w:rFonts w:ascii="Open Sans" w:hAnsi="Open Sans" w:cs="Open Sans"/>
              </w:rPr>
              <w:t>Requirement 8(3)(d)</w:t>
            </w:r>
          </w:p>
        </w:tc>
        <w:tc>
          <w:tcPr>
            <w:tcW w:w="5610" w:type="dxa"/>
            <w:shd w:val="clear" w:color="auto" w:fill="auto"/>
          </w:tcPr>
          <w:p w14:paraId="38483286" w14:textId="77777777" w:rsidR="006C68A0" w:rsidRPr="001E694D" w:rsidRDefault="006C68A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44C70257" w14:textId="3FCD021A" w:rsidR="006C68A0" w:rsidRPr="001E694D" w:rsidRDefault="006C68A0"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managing high impact or high prevalence risks associated with the care of </w:t>
            </w:r>
            <w:r w:rsidR="00505EC7" w:rsidRPr="001E694D">
              <w:rPr>
                <w:rFonts w:ascii="Open Sans" w:hAnsi="Open Sans" w:cs="Open Sans"/>
              </w:rPr>
              <w:t>consumers.</w:t>
            </w:r>
          </w:p>
          <w:p w14:paraId="21B19E45" w14:textId="5D4273D4" w:rsidR="006C68A0" w:rsidRPr="001E694D" w:rsidRDefault="006C68A0"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identifying and responding to abuse and neglect of </w:t>
            </w:r>
            <w:r w:rsidR="00505EC7" w:rsidRPr="001E694D">
              <w:rPr>
                <w:rFonts w:ascii="Open Sans" w:hAnsi="Open Sans" w:cs="Open Sans"/>
              </w:rPr>
              <w:t>consumers.</w:t>
            </w:r>
          </w:p>
          <w:p w14:paraId="36118EAA" w14:textId="77777777" w:rsidR="006C68A0" w:rsidRPr="001E694D" w:rsidRDefault="006C68A0"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5A9AE22D" w14:textId="77777777" w:rsidR="006C68A0" w:rsidRPr="001E694D" w:rsidRDefault="006C68A0"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729" w:type="dxa"/>
            <w:shd w:val="clear" w:color="auto" w:fill="auto"/>
          </w:tcPr>
          <w:p w14:paraId="02E3D110" w14:textId="77777777" w:rsidR="006C68A0" w:rsidRPr="001E694D" w:rsidRDefault="009803BF"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47320720"/>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6C68A0" w:rsidRPr="001E694D">
                  <w:rPr>
                    <w:rFonts w:ascii="Open Sans" w:hAnsi="Open Sans" w:cs="Open Sans"/>
                  </w:rPr>
                  <w:t>Compliant</w:t>
                </w:r>
              </w:sdtContent>
            </w:sdt>
          </w:p>
        </w:tc>
      </w:tr>
    </w:tbl>
    <w:p w14:paraId="14C85967" w14:textId="77777777" w:rsidR="006C68A0" w:rsidRPr="007A2323" w:rsidRDefault="006C68A0" w:rsidP="007A2323">
      <w:pPr>
        <w:pStyle w:val="NormalArial"/>
        <w:rPr>
          <w:rFonts w:ascii="Open Sans" w:hAnsi="Open Sans" w:cs="Open Sans"/>
          <w:b/>
          <w:bCs/>
          <w:color w:val="781E77"/>
        </w:rPr>
      </w:pPr>
      <w:r w:rsidRPr="007A2323">
        <w:rPr>
          <w:rFonts w:ascii="Open Sans" w:hAnsi="Open Sans" w:cs="Open Sans"/>
          <w:b/>
          <w:bCs/>
          <w:color w:val="781E77"/>
        </w:rPr>
        <w:t>Findings</w:t>
      </w:r>
    </w:p>
    <w:p w14:paraId="4ABDCEF7" w14:textId="77777777" w:rsidR="009B5A34" w:rsidRDefault="009B5A34" w:rsidP="009B5A34">
      <w:pPr>
        <w:pStyle w:val="NormalArial"/>
        <w:rPr>
          <w:rFonts w:ascii="Open Sans" w:hAnsi="Open Sans" w:cs="Open Sans"/>
        </w:rPr>
      </w:pPr>
      <w:r w:rsidRPr="00C064A4">
        <w:rPr>
          <w:rFonts w:ascii="Open Sans" w:hAnsi="Open Sans" w:cs="Open Sans"/>
        </w:rPr>
        <w:t xml:space="preserve">As not all Requirements were assessed the overall rating for this Quality Standard is not applicable. </w:t>
      </w:r>
    </w:p>
    <w:p w14:paraId="2C9410ED" w14:textId="6DEA40C2" w:rsidR="00E211F7" w:rsidRDefault="002118B3" w:rsidP="00E211F7">
      <w:pPr>
        <w:rPr>
          <w:rFonts w:ascii="Open Sans" w:hAnsi="Open Sans" w:cs="Open Sans"/>
          <w:szCs w:val="22"/>
        </w:rPr>
      </w:pPr>
      <w:r>
        <w:rPr>
          <w:rFonts w:ascii="Open Sans" w:hAnsi="Open Sans" w:cs="Open Sans"/>
          <w:color w:val="auto"/>
        </w:rPr>
        <w:t xml:space="preserve">There is a framework </w:t>
      </w:r>
      <w:r w:rsidR="001D594E">
        <w:rPr>
          <w:rFonts w:ascii="Open Sans" w:hAnsi="Open Sans" w:cs="Open Sans"/>
          <w:color w:val="auto"/>
        </w:rPr>
        <w:t xml:space="preserve">that </w:t>
      </w:r>
      <w:r w:rsidR="007E71D5" w:rsidRPr="00961E16">
        <w:rPr>
          <w:rFonts w:ascii="Open Sans" w:hAnsi="Open Sans" w:cs="Open Sans"/>
        </w:rPr>
        <w:t>guide</w:t>
      </w:r>
      <w:r w:rsidR="007E71D5">
        <w:rPr>
          <w:rFonts w:ascii="Open Sans" w:hAnsi="Open Sans" w:cs="Open Sans"/>
        </w:rPr>
        <w:t>s</w:t>
      </w:r>
      <w:r w:rsidR="007E71D5" w:rsidRPr="00961E16">
        <w:rPr>
          <w:rFonts w:ascii="Open Sans" w:hAnsi="Open Sans" w:cs="Open Sans"/>
        </w:rPr>
        <w:t xml:space="preserve"> staff </w:t>
      </w:r>
      <w:r w:rsidR="007E71D5">
        <w:rPr>
          <w:rFonts w:ascii="Open Sans" w:hAnsi="Open Sans" w:cs="Open Sans"/>
        </w:rPr>
        <w:t>to</w:t>
      </w:r>
      <w:r w:rsidR="007E71D5" w:rsidRPr="00961E16">
        <w:rPr>
          <w:rFonts w:ascii="Open Sans" w:hAnsi="Open Sans" w:cs="Open Sans"/>
        </w:rPr>
        <w:t xml:space="preserve"> prevent, identify and manag</w:t>
      </w:r>
      <w:r w:rsidR="007E71D5">
        <w:rPr>
          <w:rFonts w:ascii="Open Sans" w:hAnsi="Open Sans" w:cs="Open Sans"/>
        </w:rPr>
        <w:t>e</w:t>
      </w:r>
      <w:r w:rsidR="007E71D5" w:rsidRPr="00961E16">
        <w:rPr>
          <w:rFonts w:ascii="Open Sans" w:hAnsi="Open Sans" w:cs="Open Sans"/>
        </w:rPr>
        <w:t xml:space="preserve"> high-impact </w:t>
      </w:r>
      <w:r w:rsidR="007E71D5">
        <w:rPr>
          <w:rFonts w:ascii="Open Sans" w:hAnsi="Open Sans" w:cs="Open Sans"/>
        </w:rPr>
        <w:t>or</w:t>
      </w:r>
      <w:r w:rsidR="007E71D5" w:rsidRPr="00961E16">
        <w:rPr>
          <w:rFonts w:ascii="Open Sans" w:hAnsi="Open Sans" w:cs="Open Sans"/>
        </w:rPr>
        <w:t xml:space="preserve"> high-prevalence risks related to consumer care.</w:t>
      </w:r>
      <w:r w:rsidR="00E211F7">
        <w:rPr>
          <w:rFonts w:ascii="Open Sans" w:hAnsi="Open Sans" w:cs="Open Sans"/>
        </w:rPr>
        <w:t xml:space="preserve"> </w:t>
      </w:r>
      <w:r w:rsidR="007711FB" w:rsidRPr="006F4618">
        <w:rPr>
          <w:rFonts w:ascii="Open Sans" w:hAnsi="Open Sans" w:cs="Open Sans"/>
          <w:szCs w:val="22"/>
        </w:rPr>
        <w:t xml:space="preserve">Consumers and representatives </w:t>
      </w:r>
      <w:r w:rsidR="007711FB">
        <w:rPr>
          <w:rFonts w:ascii="Open Sans" w:hAnsi="Open Sans" w:cs="Open Sans"/>
          <w:szCs w:val="22"/>
        </w:rPr>
        <w:t>confirmed</w:t>
      </w:r>
      <w:r w:rsidR="006850A7">
        <w:rPr>
          <w:rFonts w:ascii="Open Sans" w:hAnsi="Open Sans" w:cs="Open Sans"/>
          <w:szCs w:val="22"/>
        </w:rPr>
        <w:t xml:space="preserve"> </w:t>
      </w:r>
      <w:r w:rsidR="007711FB" w:rsidRPr="006F4618">
        <w:rPr>
          <w:rFonts w:ascii="Open Sans" w:hAnsi="Open Sans" w:cs="Open Sans"/>
          <w:szCs w:val="22"/>
        </w:rPr>
        <w:t xml:space="preserve">the </w:t>
      </w:r>
      <w:r w:rsidR="007711FB">
        <w:rPr>
          <w:rFonts w:ascii="Open Sans" w:hAnsi="Open Sans" w:cs="Open Sans"/>
          <w:szCs w:val="22"/>
        </w:rPr>
        <w:t xml:space="preserve">service </w:t>
      </w:r>
      <w:r w:rsidR="007711FB" w:rsidRPr="006F4618">
        <w:rPr>
          <w:rFonts w:ascii="Open Sans" w:hAnsi="Open Sans" w:cs="Open Sans"/>
          <w:szCs w:val="22"/>
        </w:rPr>
        <w:t xml:space="preserve">responds well to incidents and engages them </w:t>
      </w:r>
      <w:r w:rsidR="007711FB">
        <w:rPr>
          <w:rFonts w:ascii="Open Sans" w:hAnsi="Open Sans" w:cs="Open Sans"/>
          <w:szCs w:val="22"/>
        </w:rPr>
        <w:t>to resolve</w:t>
      </w:r>
      <w:r w:rsidR="007711FB" w:rsidRPr="006F4618">
        <w:rPr>
          <w:rFonts w:ascii="Open Sans" w:hAnsi="Open Sans" w:cs="Open Sans"/>
          <w:szCs w:val="22"/>
        </w:rPr>
        <w:t xml:space="preserve"> incident</w:t>
      </w:r>
      <w:r w:rsidR="007711FB">
        <w:rPr>
          <w:rFonts w:ascii="Open Sans" w:hAnsi="Open Sans" w:cs="Open Sans"/>
          <w:szCs w:val="22"/>
        </w:rPr>
        <w:t xml:space="preserve"> as appropriate</w:t>
      </w:r>
      <w:r w:rsidR="007711FB" w:rsidRPr="006F4618">
        <w:rPr>
          <w:rFonts w:ascii="Open Sans" w:hAnsi="Open Sans" w:cs="Open Sans"/>
          <w:szCs w:val="22"/>
        </w:rPr>
        <w:t xml:space="preserve">. </w:t>
      </w:r>
      <w:r w:rsidR="00527E9C" w:rsidRPr="006F4618">
        <w:rPr>
          <w:rFonts w:ascii="Open Sans" w:hAnsi="Open Sans" w:cs="Open Sans"/>
          <w:szCs w:val="22"/>
        </w:rPr>
        <w:t xml:space="preserve">Staff </w:t>
      </w:r>
      <w:r w:rsidR="00527E9C">
        <w:rPr>
          <w:rFonts w:ascii="Open Sans" w:hAnsi="Open Sans" w:cs="Open Sans"/>
          <w:szCs w:val="22"/>
        </w:rPr>
        <w:t xml:space="preserve">could describe how they </w:t>
      </w:r>
      <w:r w:rsidR="00527E9C" w:rsidRPr="006F4618">
        <w:rPr>
          <w:rFonts w:ascii="Open Sans" w:hAnsi="Open Sans" w:cs="Open Sans"/>
          <w:szCs w:val="22"/>
        </w:rPr>
        <w:t>manag</w:t>
      </w:r>
      <w:r w:rsidR="00527E9C">
        <w:rPr>
          <w:rFonts w:ascii="Open Sans" w:hAnsi="Open Sans" w:cs="Open Sans"/>
          <w:szCs w:val="22"/>
        </w:rPr>
        <w:t xml:space="preserve">e </w:t>
      </w:r>
      <w:r w:rsidR="00527E9C" w:rsidRPr="006F4618">
        <w:rPr>
          <w:rFonts w:ascii="Open Sans" w:hAnsi="Open Sans" w:cs="Open Sans"/>
          <w:szCs w:val="22"/>
        </w:rPr>
        <w:t xml:space="preserve">and preventing </w:t>
      </w:r>
      <w:r w:rsidR="00527E9C">
        <w:rPr>
          <w:rFonts w:ascii="Open Sans" w:hAnsi="Open Sans" w:cs="Open Sans"/>
          <w:szCs w:val="22"/>
        </w:rPr>
        <w:t xml:space="preserve">consumer </w:t>
      </w:r>
      <w:r w:rsidR="00527E9C" w:rsidRPr="006F4618">
        <w:rPr>
          <w:rFonts w:ascii="Open Sans" w:hAnsi="Open Sans" w:cs="Open Sans"/>
          <w:szCs w:val="22"/>
        </w:rPr>
        <w:t>risks.</w:t>
      </w:r>
      <w:r w:rsidR="00527E9C">
        <w:rPr>
          <w:rFonts w:ascii="Open Sans" w:hAnsi="Open Sans" w:cs="Open Sans"/>
          <w:szCs w:val="22"/>
        </w:rPr>
        <w:t xml:space="preserve"> </w:t>
      </w:r>
      <w:r w:rsidR="00E211F7" w:rsidRPr="006F4618">
        <w:rPr>
          <w:rFonts w:ascii="Open Sans" w:hAnsi="Open Sans" w:cs="Open Sans"/>
          <w:szCs w:val="22"/>
        </w:rPr>
        <w:t xml:space="preserve">The </w:t>
      </w:r>
      <w:r w:rsidR="00E211F7">
        <w:rPr>
          <w:rFonts w:ascii="Open Sans" w:hAnsi="Open Sans" w:cs="Open Sans"/>
          <w:szCs w:val="22"/>
        </w:rPr>
        <w:t>service</w:t>
      </w:r>
      <w:r w:rsidR="00E211F7" w:rsidRPr="006F4618">
        <w:rPr>
          <w:rFonts w:ascii="Open Sans" w:hAnsi="Open Sans" w:cs="Open Sans"/>
          <w:szCs w:val="22"/>
        </w:rPr>
        <w:t xml:space="preserve">’s incident management </w:t>
      </w:r>
      <w:r w:rsidR="00E211F7">
        <w:rPr>
          <w:rFonts w:ascii="Open Sans" w:hAnsi="Open Sans" w:cs="Open Sans"/>
          <w:szCs w:val="22"/>
        </w:rPr>
        <w:t>system</w:t>
      </w:r>
      <w:r w:rsidR="00E211F7" w:rsidRPr="006F4618">
        <w:rPr>
          <w:rFonts w:ascii="Open Sans" w:hAnsi="Open Sans" w:cs="Open Sans"/>
          <w:szCs w:val="22"/>
        </w:rPr>
        <w:t xml:space="preserve"> </w:t>
      </w:r>
      <w:r w:rsidR="00E211F7">
        <w:rPr>
          <w:rFonts w:ascii="Open Sans" w:hAnsi="Open Sans" w:cs="Open Sans"/>
          <w:szCs w:val="22"/>
        </w:rPr>
        <w:t xml:space="preserve">records and monitors incidents </w:t>
      </w:r>
      <w:r w:rsidR="004E4B33">
        <w:rPr>
          <w:rFonts w:ascii="Open Sans" w:hAnsi="Open Sans" w:cs="Open Sans"/>
          <w:szCs w:val="22"/>
        </w:rPr>
        <w:t xml:space="preserve">which are </w:t>
      </w:r>
      <w:r w:rsidR="00B55EAB">
        <w:rPr>
          <w:rFonts w:ascii="Open Sans" w:hAnsi="Open Sans" w:cs="Open Sans"/>
          <w:szCs w:val="22"/>
        </w:rPr>
        <w:t>investigated</w:t>
      </w:r>
      <w:r w:rsidR="004D0DFC">
        <w:rPr>
          <w:rFonts w:ascii="Open Sans" w:hAnsi="Open Sans" w:cs="Open Sans"/>
          <w:szCs w:val="22"/>
        </w:rPr>
        <w:t xml:space="preserve"> with</w:t>
      </w:r>
      <w:r w:rsidR="004E4B33">
        <w:rPr>
          <w:rFonts w:ascii="Open Sans" w:hAnsi="Open Sans" w:cs="Open Sans"/>
          <w:szCs w:val="22"/>
        </w:rPr>
        <w:t xml:space="preserve"> mitigating strategies recorded</w:t>
      </w:r>
      <w:r w:rsidR="00E211F7" w:rsidRPr="006F4618">
        <w:rPr>
          <w:rFonts w:ascii="Open Sans" w:hAnsi="Open Sans" w:cs="Open Sans"/>
          <w:szCs w:val="22"/>
        </w:rPr>
        <w:t>.</w:t>
      </w:r>
      <w:r w:rsidR="00E211F7">
        <w:rPr>
          <w:rFonts w:ascii="Open Sans" w:hAnsi="Open Sans" w:cs="Open Sans"/>
          <w:szCs w:val="22"/>
        </w:rPr>
        <w:t xml:space="preserve"> The</w:t>
      </w:r>
      <w:r w:rsidR="00E211F7" w:rsidRPr="006F4618">
        <w:rPr>
          <w:rFonts w:ascii="Open Sans" w:hAnsi="Open Sans" w:cs="Open Sans"/>
          <w:szCs w:val="22"/>
        </w:rPr>
        <w:t xml:space="preserve"> service</w:t>
      </w:r>
      <w:r w:rsidR="00E211F7">
        <w:rPr>
          <w:rFonts w:ascii="Open Sans" w:hAnsi="Open Sans" w:cs="Open Sans"/>
          <w:szCs w:val="22"/>
        </w:rPr>
        <w:t xml:space="preserve"> trends and analyses risk and incident data to drive continuous improvement.</w:t>
      </w:r>
      <w:r w:rsidR="00E211F7" w:rsidRPr="006F4618">
        <w:rPr>
          <w:rFonts w:ascii="Open Sans" w:hAnsi="Open Sans" w:cs="Open Sans"/>
          <w:szCs w:val="22"/>
        </w:rPr>
        <w:t xml:space="preserve"> </w:t>
      </w:r>
      <w:r w:rsidR="005B4FA6">
        <w:rPr>
          <w:rFonts w:ascii="Open Sans" w:hAnsi="Open Sans" w:cs="Open Sans"/>
          <w:szCs w:val="22"/>
        </w:rPr>
        <w:t xml:space="preserve">There are established systems to ensure the safety and protection of consumers, with any incidents being reported correctly </w:t>
      </w:r>
      <w:r w:rsidR="00444CE2">
        <w:rPr>
          <w:rFonts w:ascii="Open Sans" w:hAnsi="Open Sans" w:cs="Open Sans"/>
          <w:szCs w:val="22"/>
        </w:rPr>
        <w:t xml:space="preserve">and investigated </w:t>
      </w:r>
      <w:r w:rsidR="00AF7E72">
        <w:rPr>
          <w:rFonts w:ascii="Open Sans" w:hAnsi="Open Sans" w:cs="Open Sans"/>
          <w:szCs w:val="22"/>
        </w:rPr>
        <w:t>promptly.</w:t>
      </w:r>
    </w:p>
    <w:p w14:paraId="0E10973E" w14:textId="30A43B58" w:rsidR="00203E3F" w:rsidRPr="001E694D" w:rsidRDefault="00AF7E72" w:rsidP="00203E3F">
      <w:pPr>
        <w:spacing w:line="22" w:lineRule="atLeast"/>
        <w:rPr>
          <w:rFonts w:ascii="Open Sans" w:hAnsi="Open Sans" w:cs="Open Sans"/>
        </w:rPr>
      </w:pPr>
      <w:r>
        <w:rPr>
          <w:rFonts w:ascii="Open Sans" w:hAnsi="Open Sans" w:cs="Open Sans"/>
          <w:szCs w:val="22"/>
        </w:rPr>
        <w:t xml:space="preserve">It is for these reasons I find </w:t>
      </w:r>
      <w:r w:rsidR="00203E3F" w:rsidRPr="001E694D">
        <w:rPr>
          <w:rFonts w:ascii="Open Sans" w:hAnsi="Open Sans" w:cs="Open Sans"/>
        </w:rPr>
        <w:t>Requirement 8(3)(d)</w:t>
      </w:r>
      <w:r w:rsidR="00203E3F">
        <w:rPr>
          <w:rFonts w:ascii="Open Sans" w:hAnsi="Open Sans" w:cs="Open Sans"/>
        </w:rPr>
        <w:t xml:space="preserve"> compl</w:t>
      </w:r>
      <w:r w:rsidR="00AB3E58">
        <w:rPr>
          <w:rFonts w:ascii="Open Sans" w:hAnsi="Open Sans" w:cs="Open Sans"/>
        </w:rPr>
        <w:t>ia</w:t>
      </w:r>
      <w:r w:rsidR="00203E3F">
        <w:rPr>
          <w:rFonts w:ascii="Open Sans" w:hAnsi="Open Sans" w:cs="Open Sans"/>
        </w:rPr>
        <w:t xml:space="preserve">nt. </w:t>
      </w:r>
    </w:p>
    <w:sectPr w:rsidR="00203E3F" w:rsidRPr="001E694D"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959439" w14:textId="77777777" w:rsidR="00074691" w:rsidRDefault="00074691">
      <w:pPr>
        <w:spacing w:after="0"/>
      </w:pPr>
      <w:r>
        <w:separator/>
      </w:r>
    </w:p>
  </w:endnote>
  <w:endnote w:type="continuationSeparator" w:id="0">
    <w:p w14:paraId="51E77ADE" w14:textId="77777777" w:rsidR="00074691" w:rsidRDefault="000746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78E58" w14:textId="77777777" w:rsidR="006C68A0" w:rsidRPr="00DF37F2" w:rsidRDefault="006C68A0"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Amaroo Village McMahon Caring Centre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3BCC90F9" w14:textId="77777777" w:rsidR="006C68A0" w:rsidRPr="00DF37F2" w:rsidRDefault="006C68A0"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7909</w:t>
    </w:r>
    <w:bookmarkEnd w:id="1"/>
    <w:r w:rsidRPr="00DF37F2">
      <w:rPr>
        <w:rStyle w:val="FooterBold"/>
        <w:rFonts w:ascii="Arial" w:hAnsi="Arial"/>
        <w:b w:val="0"/>
      </w:rPr>
      <w:tab/>
      <w:t xml:space="preserve">OFFICIAL: Sensitive </w:t>
    </w:r>
  </w:p>
  <w:p w14:paraId="31E2737B" w14:textId="77777777" w:rsidR="006C68A0" w:rsidRPr="00DF37F2" w:rsidRDefault="006C68A0"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22C2B" w14:textId="77777777" w:rsidR="006C68A0" w:rsidRDefault="006C68A0"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2AA547" w14:textId="77777777" w:rsidR="00074691" w:rsidRDefault="00074691" w:rsidP="00D71F88">
      <w:pPr>
        <w:spacing w:after="0"/>
      </w:pPr>
      <w:r>
        <w:separator/>
      </w:r>
    </w:p>
  </w:footnote>
  <w:footnote w:type="continuationSeparator" w:id="0">
    <w:p w14:paraId="53451806" w14:textId="77777777" w:rsidR="00074691" w:rsidRDefault="00074691" w:rsidP="00D71F88">
      <w:pPr>
        <w:spacing w:after="0"/>
      </w:pPr>
      <w:r>
        <w:continuationSeparator/>
      </w:r>
    </w:p>
  </w:footnote>
  <w:footnote w:id="1">
    <w:p w14:paraId="2ABD9C56" w14:textId="42BCE7F3" w:rsidR="006C68A0" w:rsidRDefault="006C68A0"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BE2457">
        <w:rPr>
          <w:rFonts w:ascii="Arial" w:hAnsi="Arial"/>
          <w:color w:val="auto"/>
          <w:sz w:val="20"/>
          <w:szCs w:val="20"/>
        </w:rPr>
        <w:t xml:space="preserve">section 68A of the </w:t>
      </w:r>
      <w:r w:rsidRPr="00443CA4">
        <w:rPr>
          <w:rFonts w:ascii="Arial" w:hAnsi="Arial"/>
          <w:sz w:val="20"/>
          <w:szCs w:val="20"/>
        </w:rPr>
        <w:t>Aged Care Quality and Safety Commission Rules 2018.</w:t>
      </w:r>
    </w:p>
    <w:p w14:paraId="4723590C" w14:textId="77777777" w:rsidR="006C68A0" w:rsidRDefault="006C68A0"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4D8EDB" w14:textId="77777777" w:rsidR="006C68A0" w:rsidRDefault="006C68A0">
    <w:pPr>
      <w:pStyle w:val="Header"/>
    </w:pPr>
    <w:r>
      <w:rPr>
        <w:noProof/>
        <w:color w:val="2B579A"/>
        <w:shd w:val="clear" w:color="auto" w:fill="E6E6E6"/>
        <w:lang w:val="en-US"/>
      </w:rPr>
      <w:drawing>
        <wp:anchor distT="0" distB="0" distL="114300" distR="114300" simplePos="0" relativeHeight="251658241" behindDoc="1" locked="0" layoutInCell="1" allowOverlap="1" wp14:anchorId="78AF31A2" wp14:editId="74101E9E">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D0A7F" w14:textId="77777777" w:rsidR="006C68A0" w:rsidRDefault="006C68A0">
    <w:pPr>
      <w:pStyle w:val="Header"/>
    </w:pPr>
    <w:r>
      <w:rPr>
        <w:noProof/>
      </w:rPr>
      <w:drawing>
        <wp:anchor distT="0" distB="0" distL="114300" distR="114300" simplePos="0" relativeHeight="251658240" behindDoc="0" locked="0" layoutInCell="1" allowOverlap="1" wp14:anchorId="29737C86" wp14:editId="4E7CF486">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C594677C">
      <w:start w:val="1"/>
      <w:numFmt w:val="lowerRoman"/>
      <w:lvlText w:val="(%1)"/>
      <w:lvlJc w:val="left"/>
      <w:pPr>
        <w:ind w:left="1080" w:hanging="720"/>
      </w:pPr>
      <w:rPr>
        <w:rFonts w:hint="default"/>
      </w:rPr>
    </w:lvl>
    <w:lvl w:ilvl="1" w:tplc="7B82BE52" w:tentative="1">
      <w:start w:val="1"/>
      <w:numFmt w:val="lowerLetter"/>
      <w:lvlText w:val="%2."/>
      <w:lvlJc w:val="left"/>
      <w:pPr>
        <w:ind w:left="1440" w:hanging="360"/>
      </w:pPr>
    </w:lvl>
    <w:lvl w:ilvl="2" w:tplc="D19AA70C" w:tentative="1">
      <w:start w:val="1"/>
      <w:numFmt w:val="lowerRoman"/>
      <w:lvlText w:val="%3."/>
      <w:lvlJc w:val="right"/>
      <w:pPr>
        <w:ind w:left="2160" w:hanging="180"/>
      </w:pPr>
    </w:lvl>
    <w:lvl w:ilvl="3" w:tplc="01AC8794" w:tentative="1">
      <w:start w:val="1"/>
      <w:numFmt w:val="decimal"/>
      <w:lvlText w:val="%4."/>
      <w:lvlJc w:val="left"/>
      <w:pPr>
        <w:ind w:left="2880" w:hanging="360"/>
      </w:pPr>
    </w:lvl>
    <w:lvl w:ilvl="4" w:tplc="DE120F48" w:tentative="1">
      <w:start w:val="1"/>
      <w:numFmt w:val="lowerLetter"/>
      <w:lvlText w:val="%5."/>
      <w:lvlJc w:val="left"/>
      <w:pPr>
        <w:ind w:left="3600" w:hanging="360"/>
      </w:pPr>
    </w:lvl>
    <w:lvl w:ilvl="5" w:tplc="78BC63FA" w:tentative="1">
      <w:start w:val="1"/>
      <w:numFmt w:val="lowerRoman"/>
      <w:lvlText w:val="%6."/>
      <w:lvlJc w:val="right"/>
      <w:pPr>
        <w:ind w:left="4320" w:hanging="180"/>
      </w:pPr>
    </w:lvl>
    <w:lvl w:ilvl="6" w:tplc="08CE3F80" w:tentative="1">
      <w:start w:val="1"/>
      <w:numFmt w:val="decimal"/>
      <w:lvlText w:val="%7."/>
      <w:lvlJc w:val="left"/>
      <w:pPr>
        <w:ind w:left="5040" w:hanging="360"/>
      </w:pPr>
    </w:lvl>
    <w:lvl w:ilvl="7" w:tplc="9B101B44" w:tentative="1">
      <w:start w:val="1"/>
      <w:numFmt w:val="lowerLetter"/>
      <w:lvlText w:val="%8."/>
      <w:lvlJc w:val="left"/>
      <w:pPr>
        <w:ind w:left="5760" w:hanging="360"/>
      </w:pPr>
    </w:lvl>
    <w:lvl w:ilvl="8" w:tplc="4676AD58"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8550D156">
      <w:start w:val="1"/>
      <w:numFmt w:val="lowerRoman"/>
      <w:lvlText w:val="(%1)"/>
      <w:lvlJc w:val="left"/>
      <w:pPr>
        <w:ind w:left="1080" w:hanging="720"/>
      </w:pPr>
      <w:rPr>
        <w:rFonts w:hint="default"/>
      </w:rPr>
    </w:lvl>
    <w:lvl w:ilvl="1" w:tplc="90DCD390" w:tentative="1">
      <w:start w:val="1"/>
      <w:numFmt w:val="lowerLetter"/>
      <w:lvlText w:val="%2."/>
      <w:lvlJc w:val="left"/>
      <w:pPr>
        <w:ind w:left="1440" w:hanging="360"/>
      </w:pPr>
    </w:lvl>
    <w:lvl w:ilvl="2" w:tplc="DE167476" w:tentative="1">
      <w:start w:val="1"/>
      <w:numFmt w:val="lowerRoman"/>
      <w:lvlText w:val="%3."/>
      <w:lvlJc w:val="right"/>
      <w:pPr>
        <w:ind w:left="2160" w:hanging="180"/>
      </w:pPr>
    </w:lvl>
    <w:lvl w:ilvl="3" w:tplc="3CC22EF6" w:tentative="1">
      <w:start w:val="1"/>
      <w:numFmt w:val="decimal"/>
      <w:lvlText w:val="%4."/>
      <w:lvlJc w:val="left"/>
      <w:pPr>
        <w:ind w:left="2880" w:hanging="360"/>
      </w:pPr>
    </w:lvl>
    <w:lvl w:ilvl="4" w:tplc="E7DEF508" w:tentative="1">
      <w:start w:val="1"/>
      <w:numFmt w:val="lowerLetter"/>
      <w:lvlText w:val="%5."/>
      <w:lvlJc w:val="left"/>
      <w:pPr>
        <w:ind w:left="3600" w:hanging="360"/>
      </w:pPr>
    </w:lvl>
    <w:lvl w:ilvl="5" w:tplc="CD1C2E52" w:tentative="1">
      <w:start w:val="1"/>
      <w:numFmt w:val="lowerRoman"/>
      <w:lvlText w:val="%6."/>
      <w:lvlJc w:val="right"/>
      <w:pPr>
        <w:ind w:left="4320" w:hanging="180"/>
      </w:pPr>
    </w:lvl>
    <w:lvl w:ilvl="6" w:tplc="8C866BAE" w:tentative="1">
      <w:start w:val="1"/>
      <w:numFmt w:val="decimal"/>
      <w:lvlText w:val="%7."/>
      <w:lvlJc w:val="left"/>
      <w:pPr>
        <w:ind w:left="5040" w:hanging="360"/>
      </w:pPr>
    </w:lvl>
    <w:lvl w:ilvl="7" w:tplc="7EAE51D8" w:tentative="1">
      <w:start w:val="1"/>
      <w:numFmt w:val="lowerLetter"/>
      <w:lvlText w:val="%8."/>
      <w:lvlJc w:val="left"/>
      <w:pPr>
        <w:ind w:left="5760" w:hanging="360"/>
      </w:pPr>
    </w:lvl>
    <w:lvl w:ilvl="8" w:tplc="3098920E"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9E163C5E">
      <w:start w:val="1"/>
      <w:numFmt w:val="lowerRoman"/>
      <w:lvlText w:val="(%1)"/>
      <w:lvlJc w:val="left"/>
      <w:pPr>
        <w:ind w:left="1080" w:hanging="720"/>
      </w:pPr>
      <w:rPr>
        <w:rFonts w:hint="default"/>
      </w:rPr>
    </w:lvl>
    <w:lvl w:ilvl="1" w:tplc="5A3C4AEE" w:tentative="1">
      <w:start w:val="1"/>
      <w:numFmt w:val="lowerLetter"/>
      <w:lvlText w:val="%2."/>
      <w:lvlJc w:val="left"/>
      <w:pPr>
        <w:ind w:left="1440" w:hanging="360"/>
      </w:pPr>
    </w:lvl>
    <w:lvl w:ilvl="2" w:tplc="F8ECFDCE" w:tentative="1">
      <w:start w:val="1"/>
      <w:numFmt w:val="lowerRoman"/>
      <w:lvlText w:val="%3."/>
      <w:lvlJc w:val="right"/>
      <w:pPr>
        <w:ind w:left="2160" w:hanging="180"/>
      </w:pPr>
    </w:lvl>
    <w:lvl w:ilvl="3" w:tplc="579421AE" w:tentative="1">
      <w:start w:val="1"/>
      <w:numFmt w:val="decimal"/>
      <w:lvlText w:val="%4."/>
      <w:lvlJc w:val="left"/>
      <w:pPr>
        <w:ind w:left="2880" w:hanging="360"/>
      </w:pPr>
    </w:lvl>
    <w:lvl w:ilvl="4" w:tplc="5A3C3C8C" w:tentative="1">
      <w:start w:val="1"/>
      <w:numFmt w:val="lowerLetter"/>
      <w:lvlText w:val="%5."/>
      <w:lvlJc w:val="left"/>
      <w:pPr>
        <w:ind w:left="3600" w:hanging="360"/>
      </w:pPr>
    </w:lvl>
    <w:lvl w:ilvl="5" w:tplc="49B87DAA" w:tentative="1">
      <w:start w:val="1"/>
      <w:numFmt w:val="lowerRoman"/>
      <w:lvlText w:val="%6."/>
      <w:lvlJc w:val="right"/>
      <w:pPr>
        <w:ind w:left="4320" w:hanging="180"/>
      </w:pPr>
    </w:lvl>
    <w:lvl w:ilvl="6" w:tplc="665EA62E" w:tentative="1">
      <w:start w:val="1"/>
      <w:numFmt w:val="decimal"/>
      <w:lvlText w:val="%7."/>
      <w:lvlJc w:val="left"/>
      <w:pPr>
        <w:ind w:left="5040" w:hanging="360"/>
      </w:pPr>
    </w:lvl>
    <w:lvl w:ilvl="7" w:tplc="D68677BC" w:tentative="1">
      <w:start w:val="1"/>
      <w:numFmt w:val="lowerLetter"/>
      <w:lvlText w:val="%8."/>
      <w:lvlJc w:val="left"/>
      <w:pPr>
        <w:ind w:left="5760" w:hanging="360"/>
      </w:pPr>
    </w:lvl>
    <w:lvl w:ilvl="8" w:tplc="DDCED70C"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32E4C27A">
      <w:start w:val="1"/>
      <w:numFmt w:val="bullet"/>
      <w:lvlText w:val=""/>
      <w:lvlJc w:val="left"/>
      <w:pPr>
        <w:ind w:left="720" w:hanging="360"/>
      </w:pPr>
      <w:rPr>
        <w:rFonts w:ascii="Symbol" w:hAnsi="Symbol" w:hint="default"/>
        <w:color w:val="auto"/>
        <w:sz w:val="24"/>
        <w:szCs w:val="24"/>
      </w:rPr>
    </w:lvl>
    <w:lvl w:ilvl="1" w:tplc="614CFAE6" w:tentative="1">
      <w:start w:val="1"/>
      <w:numFmt w:val="bullet"/>
      <w:lvlText w:val="o"/>
      <w:lvlJc w:val="left"/>
      <w:pPr>
        <w:ind w:left="1440" w:hanging="360"/>
      </w:pPr>
      <w:rPr>
        <w:rFonts w:ascii="Courier New" w:hAnsi="Courier New" w:cs="Courier New" w:hint="default"/>
      </w:rPr>
    </w:lvl>
    <w:lvl w:ilvl="2" w:tplc="172A1760" w:tentative="1">
      <w:start w:val="1"/>
      <w:numFmt w:val="bullet"/>
      <w:lvlText w:val=""/>
      <w:lvlJc w:val="left"/>
      <w:pPr>
        <w:ind w:left="2160" w:hanging="360"/>
      </w:pPr>
      <w:rPr>
        <w:rFonts w:ascii="Wingdings" w:hAnsi="Wingdings" w:hint="default"/>
      </w:rPr>
    </w:lvl>
    <w:lvl w:ilvl="3" w:tplc="1ED06C88" w:tentative="1">
      <w:start w:val="1"/>
      <w:numFmt w:val="bullet"/>
      <w:lvlText w:val=""/>
      <w:lvlJc w:val="left"/>
      <w:pPr>
        <w:ind w:left="2880" w:hanging="360"/>
      </w:pPr>
      <w:rPr>
        <w:rFonts w:ascii="Symbol" w:hAnsi="Symbol" w:hint="default"/>
      </w:rPr>
    </w:lvl>
    <w:lvl w:ilvl="4" w:tplc="0F0CC620" w:tentative="1">
      <w:start w:val="1"/>
      <w:numFmt w:val="bullet"/>
      <w:lvlText w:val="o"/>
      <w:lvlJc w:val="left"/>
      <w:pPr>
        <w:ind w:left="3600" w:hanging="360"/>
      </w:pPr>
      <w:rPr>
        <w:rFonts w:ascii="Courier New" w:hAnsi="Courier New" w:cs="Courier New" w:hint="default"/>
      </w:rPr>
    </w:lvl>
    <w:lvl w:ilvl="5" w:tplc="58483A2C" w:tentative="1">
      <w:start w:val="1"/>
      <w:numFmt w:val="bullet"/>
      <w:lvlText w:val=""/>
      <w:lvlJc w:val="left"/>
      <w:pPr>
        <w:ind w:left="4320" w:hanging="360"/>
      </w:pPr>
      <w:rPr>
        <w:rFonts w:ascii="Wingdings" w:hAnsi="Wingdings" w:hint="default"/>
      </w:rPr>
    </w:lvl>
    <w:lvl w:ilvl="6" w:tplc="F4028248" w:tentative="1">
      <w:start w:val="1"/>
      <w:numFmt w:val="bullet"/>
      <w:lvlText w:val=""/>
      <w:lvlJc w:val="left"/>
      <w:pPr>
        <w:ind w:left="5040" w:hanging="360"/>
      </w:pPr>
      <w:rPr>
        <w:rFonts w:ascii="Symbol" w:hAnsi="Symbol" w:hint="default"/>
      </w:rPr>
    </w:lvl>
    <w:lvl w:ilvl="7" w:tplc="91E6B224" w:tentative="1">
      <w:start w:val="1"/>
      <w:numFmt w:val="bullet"/>
      <w:lvlText w:val="o"/>
      <w:lvlJc w:val="left"/>
      <w:pPr>
        <w:ind w:left="5760" w:hanging="360"/>
      </w:pPr>
      <w:rPr>
        <w:rFonts w:ascii="Courier New" w:hAnsi="Courier New" w:cs="Courier New" w:hint="default"/>
      </w:rPr>
    </w:lvl>
    <w:lvl w:ilvl="8" w:tplc="8C787C0E"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621E9E2A">
      <w:start w:val="1"/>
      <w:numFmt w:val="lowerRoman"/>
      <w:lvlText w:val="(%1)"/>
      <w:lvlJc w:val="left"/>
      <w:pPr>
        <w:ind w:left="1080" w:hanging="720"/>
      </w:pPr>
      <w:rPr>
        <w:rFonts w:hint="default"/>
      </w:rPr>
    </w:lvl>
    <w:lvl w:ilvl="1" w:tplc="21B47990" w:tentative="1">
      <w:start w:val="1"/>
      <w:numFmt w:val="lowerLetter"/>
      <w:lvlText w:val="%2."/>
      <w:lvlJc w:val="left"/>
      <w:pPr>
        <w:ind w:left="1440" w:hanging="360"/>
      </w:pPr>
    </w:lvl>
    <w:lvl w:ilvl="2" w:tplc="0DBEADB4" w:tentative="1">
      <w:start w:val="1"/>
      <w:numFmt w:val="lowerRoman"/>
      <w:lvlText w:val="%3."/>
      <w:lvlJc w:val="right"/>
      <w:pPr>
        <w:ind w:left="2160" w:hanging="180"/>
      </w:pPr>
    </w:lvl>
    <w:lvl w:ilvl="3" w:tplc="4934E17E" w:tentative="1">
      <w:start w:val="1"/>
      <w:numFmt w:val="decimal"/>
      <w:lvlText w:val="%4."/>
      <w:lvlJc w:val="left"/>
      <w:pPr>
        <w:ind w:left="2880" w:hanging="360"/>
      </w:pPr>
    </w:lvl>
    <w:lvl w:ilvl="4" w:tplc="48BCBC36" w:tentative="1">
      <w:start w:val="1"/>
      <w:numFmt w:val="lowerLetter"/>
      <w:lvlText w:val="%5."/>
      <w:lvlJc w:val="left"/>
      <w:pPr>
        <w:ind w:left="3600" w:hanging="360"/>
      </w:pPr>
    </w:lvl>
    <w:lvl w:ilvl="5" w:tplc="EEA85FD6" w:tentative="1">
      <w:start w:val="1"/>
      <w:numFmt w:val="lowerRoman"/>
      <w:lvlText w:val="%6."/>
      <w:lvlJc w:val="right"/>
      <w:pPr>
        <w:ind w:left="4320" w:hanging="180"/>
      </w:pPr>
    </w:lvl>
    <w:lvl w:ilvl="6" w:tplc="25DE21C6" w:tentative="1">
      <w:start w:val="1"/>
      <w:numFmt w:val="decimal"/>
      <w:lvlText w:val="%7."/>
      <w:lvlJc w:val="left"/>
      <w:pPr>
        <w:ind w:left="5040" w:hanging="360"/>
      </w:pPr>
    </w:lvl>
    <w:lvl w:ilvl="7" w:tplc="31969A36" w:tentative="1">
      <w:start w:val="1"/>
      <w:numFmt w:val="lowerLetter"/>
      <w:lvlText w:val="%8."/>
      <w:lvlJc w:val="left"/>
      <w:pPr>
        <w:ind w:left="5760" w:hanging="360"/>
      </w:pPr>
    </w:lvl>
    <w:lvl w:ilvl="8" w:tplc="A9500E6E"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BD8E67B2">
      <w:start w:val="1"/>
      <w:numFmt w:val="lowerRoman"/>
      <w:lvlText w:val="(%1)"/>
      <w:lvlJc w:val="left"/>
      <w:pPr>
        <w:ind w:left="1080" w:hanging="720"/>
      </w:pPr>
      <w:rPr>
        <w:rFonts w:hint="default"/>
      </w:rPr>
    </w:lvl>
    <w:lvl w:ilvl="1" w:tplc="8C82CC2E" w:tentative="1">
      <w:start w:val="1"/>
      <w:numFmt w:val="lowerLetter"/>
      <w:lvlText w:val="%2."/>
      <w:lvlJc w:val="left"/>
      <w:pPr>
        <w:ind w:left="1440" w:hanging="360"/>
      </w:pPr>
    </w:lvl>
    <w:lvl w:ilvl="2" w:tplc="A86477D6" w:tentative="1">
      <w:start w:val="1"/>
      <w:numFmt w:val="lowerRoman"/>
      <w:lvlText w:val="%3."/>
      <w:lvlJc w:val="right"/>
      <w:pPr>
        <w:ind w:left="2160" w:hanging="180"/>
      </w:pPr>
    </w:lvl>
    <w:lvl w:ilvl="3" w:tplc="DFC89752" w:tentative="1">
      <w:start w:val="1"/>
      <w:numFmt w:val="decimal"/>
      <w:lvlText w:val="%4."/>
      <w:lvlJc w:val="left"/>
      <w:pPr>
        <w:ind w:left="2880" w:hanging="360"/>
      </w:pPr>
    </w:lvl>
    <w:lvl w:ilvl="4" w:tplc="B22CF1B2" w:tentative="1">
      <w:start w:val="1"/>
      <w:numFmt w:val="lowerLetter"/>
      <w:lvlText w:val="%5."/>
      <w:lvlJc w:val="left"/>
      <w:pPr>
        <w:ind w:left="3600" w:hanging="360"/>
      </w:pPr>
    </w:lvl>
    <w:lvl w:ilvl="5" w:tplc="C0E24CA4" w:tentative="1">
      <w:start w:val="1"/>
      <w:numFmt w:val="lowerRoman"/>
      <w:lvlText w:val="%6."/>
      <w:lvlJc w:val="right"/>
      <w:pPr>
        <w:ind w:left="4320" w:hanging="180"/>
      </w:pPr>
    </w:lvl>
    <w:lvl w:ilvl="6" w:tplc="971ECDE6" w:tentative="1">
      <w:start w:val="1"/>
      <w:numFmt w:val="decimal"/>
      <w:lvlText w:val="%7."/>
      <w:lvlJc w:val="left"/>
      <w:pPr>
        <w:ind w:left="5040" w:hanging="360"/>
      </w:pPr>
    </w:lvl>
    <w:lvl w:ilvl="7" w:tplc="7324A1F4" w:tentative="1">
      <w:start w:val="1"/>
      <w:numFmt w:val="lowerLetter"/>
      <w:lvlText w:val="%8."/>
      <w:lvlJc w:val="left"/>
      <w:pPr>
        <w:ind w:left="5760" w:hanging="360"/>
      </w:pPr>
    </w:lvl>
    <w:lvl w:ilvl="8" w:tplc="A82AC708"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AFC0D646">
      <w:start w:val="1"/>
      <w:numFmt w:val="lowerRoman"/>
      <w:lvlText w:val="(%1)"/>
      <w:lvlJc w:val="left"/>
      <w:pPr>
        <w:ind w:left="1080" w:hanging="720"/>
      </w:pPr>
      <w:rPr>
        <w:rFonts w:hint="default"/>
      </w:rPr>
    </w:lvl>
    <w:lvl w:ilvl="1" w:tplc="DCE0F86E" w:tentative="1">
      <w:start w:val="1"/>
      <w:numFmt w:val="lowerLetter"/>
      <w:lvlText w:val="%2."/>
      <w:lvlJc w:val="left"/>
      <w:pPr>
        <w:ind w:left="1440" w:hanging="360"/>
      </w:pPr>
    </w:lvl>
    <w:lvl w:ilvl="2" w:tplc="2ACE6E1E" w:tentative="1">
      <w:start w:val="1"/>
      <w:numFmt w:val="lowerRoman"/>
      <w:lvlText w:val="%3."/>
      <w:lvlJc w:val="right"/>
      <w:pPr>
        <w:ind w:left="2160" w:hanging="180"/>
      </w:pPr>
    </w:lvl>
    <w:lvl w:ilvl="3" w:tplc="FEBE5140" w:tentative="1">
      <w:start w:val="1"/>
      <w:numFmt w:val="decimal"/>
      <w:lvlText w:val="%4."/>
      <w:lvlJc w:val="left"/>
      <w:pPr>
        <w:ind w:left="2880" w:hanging="360"/>
      </w:pPr>
    </w:lvl>
    <w:lvl w:ilvl="4" w:tplc="71B6BD76" w:tentative="1">
      <w:start w:val="1"/>
      <w:numFmt w:val="lowerLetter"/>
      <w:lvlText w:val="%5."/>
      <w:lvlJc w:val="left"/>
      <w:pPr>
        <w:ind w:left="3600" w:hanging="360"/>
      </w:pPr>
    </w:lvl>
    <w:lvl w:ilvl="5" w:tplc="CA2C7558" w:tentative="1">
      <w:start w:val="1"/>
      <w:numFmt w:val="lowerRoman"/>
      <w:lvlText w:val="%6."/>
      <w:lvlJc w:val="right"/>
      <w:pPr>
        <w:ind w:left="4320" w:hanging="180"/>
      </w:pPr>
    </w:lvl>
    <w:lvl w:ilvl="6" w:tplc="3676CFF0" w:tentative="1">
      <w:start w:val="1"/>
      <w:numFmt w:val="decimal"/>
      <w:lvlText w:val="%7."/>
      <w:lvlJc w:val="left"/>
      <w:pPr>
        <w:ind w:left="5040" w:hanging="360"/>
      </w:pPr>
    </w:lvl>
    <w:lvl w:ilvl="7" w:tplc="D87EF1E8" w:tentative="1">
      <w:start w:val="1"/>
      <w:numFmt w:val="lowerLetter"/>
      <w:lvlText w:val="%8."/>
      <w:lvlJc w:val="left"/>
      <w:pPr>
        <w:ind w:left="5760" w:hanging="360"/>
      </w:pPr>
    </w:lvl>
    <w:lvl w:ilvl="8" w:tplc="E6C820BA"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901A9E2E">
      <w:start w:val="1"/>
      <w:numFmt w:val="lowerRoman"/>
      <w:lvlText w:val="(%1)"/>
      <w:lvlJc w:val="left"/>
      <w:pPr>
        <w:ind w:left="1080" w:hanging="720"/>
      </w:pPr>
      <w:rPr>
        <w:rFonts w:hint="default"/>
      </w:rPr>
    </w:lvl>
    <w:lvl w:ilvl="1" w:tplc="E9A62AF0" w:tentative="1">
      <w:start w:val="1"/>
      <w:numFmt w:val="lowerLetter"/>
      <w:lvlText w:val="%2."/>
      <w:lvlJc w:val="left"/>
      <w:pPr>
        <w:ind w:left="1440" w:hanging="360"/>
      </w:pPr>
    </w:lvl>
    <w:lvl w:ilvl="2" w:tplc="938E13C0" w:tentative="1">
      <w:start w:val="1"/>
      <w:numFmt w:val="lowerRoman"/>
      <w:lvlText w:val="%3."/>
      <w:lvlJc w:val="right"/>
      <w:pPr>
        <w:ind w:left="2160" w:hanging="180"/>
      </w:pPr>
    </w:lvl>
    <w:lvl w:ilvl="3" w:tplc="07F83874" w:tentative="1">
      <w:start w:val="1"/>
      <w:numFmt w:val="decimal"/>
      <w:lvlText w:val="%4."/>
      <w:lvlJc w:val="left"/>
      <w:pPr>
        <w:ind w:left="2880" w:hanging="360"/>
      </w:pPr>
    </w:lvl>
    <w:lvl w:ilvl="4" w:tplc="108C4580" w:tentative="1">
      <w:start w:val="1"/>
      <w:numFmt w:val="lowerLetter"/>
      <w:lvlText w:val="%5."/>
      <w:lvlJc w:val="left"/>
      <w:pPr>
        <w:ind w:left="3600" w:hanging="360"/>
      </w:pPr>
    </w:lvl>
    <w:lvl w:ilvl="5" w:tplc="A21E082C" w:tentative="1">
      <w:start w:val="1"/>
      <w:numFmt w:val="lowerRoman"/>
      <w:lvlText w:val="%6."/>
      <w:lvlJc w:val="right"/>
      <w:pPr>
        <w:ind w:left="4320" w:hanging="180"/>
      </w:pPr>
    </w:lvl>
    <w:lvl w:ilvl="6" w:tplc="D5F83AA6" w:tentative="1">
      <w:start w:val="1"/>
      <w:numFmt w:val="decimal"/>
      <w:lvlText w:val="%7."/>
      <w:lvlJc w:val="left"/>
      <w:pPr>
        <w:ind w:left="5040" w:hanging="360"/>
      </w:pPr>
    </w:lvl>
    <w:lvl w:ilvl="7" w:tplc="7C508E00" w:tentative="1">
      <w:start w:val="1"/>
      <w:numFmt w:val="lowerLetter"/>
      <w:lvlText w:val="%8."/>
      <w:lvlJc w:val="left"/>
      <w:pPr>
        <w:ind w:left="5760" w:hanging="360"/>
      </w:pPr>
    </w:lvl>
    <w:lvl w:ilvl="8" w:tplc="244CE618"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0F00B6A0">
      <w:start w:val="1"/>
      <w:numFmt w:val="lowerRoman"/>
      <w:lvlText w:val="(%1)"/>
      <w:lvlJc w:val="left"/>
      <w:pPr>
        <w:ind w:left="1080" w:hanging="720"/>
      </w:pPr>
      <w:rPr>
        <w:rFonts w:hint="default"/>
      </w:rPr>
    </w:lvl>
    <w:lvl w:ilvl="1" w:tplc="A2AAF486" w:tentative="1">
      <w:start w:val="1"/>
      <w:numFmt w:val="lowerLetter"/>
      <w:lvlText w:val="%2."/>
      <w:lvlJc w:val="left"/>
      <w:pPr>
        <w:ind w:left="1440" w:hanging="360"/>
      </w:pPr>
    </w:lvl>
    <w:lvl w:ilvl="2" w:tplc="4776E7E0" w:tentative="1">
      <w:start w:val="1"/>
      <w:numFmt w:val="lowerRoman"/>
      <w:lvlText w:val="%3."/>
      <w:lvlJc w:val="right"/>
      <w:pPr>
        <w:ind w:left="2160" w:hanging="180"/>
      </w:pPr>
    </w:lvl>
    <w:lvl w:ilvl="3" w:tplc="3F10C9EC" w:tentative="1">
      <w:start w:val="1"/>
      <w:numFmt w:val="decimal"/>
      <w:lvlText w:val="%4."/>
      <w:lvlJc w:val="left"/>
      <w:pPr>
        <w:ind w:left="2880" w:hanging="360"/>
      </w:pPr>
    </w:lvl>
    <w:lvl w:ilvl="4" w:tplc="E6AE2A36" w:tentative="1">
      <w:start w:val="1"/>
      <w:numFmt w:val="lowerLetter"/>
      <w:lvlText w:val="%5."/>
      <w:lvlJc w:val="left"/>
      <w:pPr>
        <w:ind w:left="3600" w:hanging="360"/>
      </w:pPr>
    </w:lvl>
    <w:lvl w:ilvl="5" w:tplc="E0B2B63C" w:tentative="1">
      <w:start w:val="1"/>
      <w:numFmt w:val="lowerRoman"/>
      <w:lvlText w:val="%6."/>
      <w:lvlJc w:val="right"/>
      <w:pPr>
        <w:ind w:left="4320" w:hanging="180"/>
      </w:pPr>
    </w:lvl>
    <w:lvl w:ilvl="6" w:tplc="9118E3CC" w:tentative="1">
      <w:start w:val="1"/>
      <w:numFmt w:val="decimal"/>
      <w:lvlText w:val="%7."/>
      <w:lvlJc w:val="left"/>
      <w:pPr>
        <w:ind w:left="5040" w:hanging="360"/>
      </w:pPr>
    </w:lvl>
    <w:lvl w:ilvl="7" w:tplc="9B163C72" w:tentative="1">
      <w:start w:val="1"/>
      <w:numFmt w:val="lowerLetter"/>
      <w:lvlText w:val="%8."/>
      <w:lvlJc w:val="left"/>
      <w:pPr>
        <w:ind w:left="5760" w:hanging="360"/>
      </w:pPr>
    </w:lvl>
    <w:lvl w:ilvl="8" w:tplc="508801EC"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73F0244A">
      <w:start w:val="1"/>
      <w:numFmt w:val="lowerRoman"/>
      <w:lvlText w:val="(%1)"/>
      <w:lvlJc w:val="left"/>
      <w:pPr>
        <w:ind w:left="1080" w:hanging="720"/>
      </w:pPr>
      <w:rPr>
        <w:rFonts w:hint="default"/>
      </w:rPr>
    </w:lvl>
    <w:lvl w:ilvl="1" w:tplc="B370784E" w:tentative="1">
      <w:start w:val="1"/>
      <w:numFmt w:val="lowerLetter"/>
      <w:lvlText w:val="%2."/>
      <w:lvlJc w:val="left"/>
      <w:pPr>
        <w:ind w:left="1440" w:hanging="360"/>
      </w:pPr>
    </w:lvl>
    <w:lvl w:ilvl="2" w:tplc="B88455EE" w:tentative="1">
      <w:start w:val="1"/>
      <w:numFmt w:val="lowerRoman"/>
      <w:lvlText w:val="%3."/>
      <w:lvlJc w:val="right"/>
      <w:pPr>
        <w:ind w:left="2160" w:hanging="180"/>
      </w:pPr>
    </w:lvl>
    <w:lvl w:ilvl="3" w:tplc="263668FE" w:tentative="1">
      <w:start w:val="1"/>
      <w:numFmt w:val="decimal"/>
      <w:lvlText w:val="%4."/>
      <w:lvlJc w:val="left"/>
      <w:pPr>
        <w:ind w:left="2880" w:hanging="360"/>
      </w:pPr>
    </w:lvl>
    <w:lvl w:ilvl="4" w:tplc="6E6818CA" w:tentative="1">
      <w:start w:val="1"/>
      <w:numFmt w:val="lowerLetter"/>
      <w:lvlText w:val="%5."/>
      <w:lvlJc w:val="left"/>
      <w:pPr>
        <w:ind w:left="3600" w:hanging="360"/>
      </w:pPr>
    </w:lvl>
    <w:lvl w:ilvl="5" w:tplc="74905BE2" w:tentative="1">
      <w:start w:val="1"/>
      <w:numFmt w:val="lowerRoman"/>
      <w:lvlText w:val="%6."/>
      <w:lvlJc w:val="right"/>
      <w:pPr>
        <w:ind w:left="4320" w:hanging="180"/>
      </w:pPr>
    </w:lvl>
    <w:lvl w:ilvl="6" w:tplc="485A318A" w:tentative="1">
      <w:start w:val="1"/>
      <w:numFmt w:val="decimal"/>
      <w:lvlText w:val="%7."/>
      <w:lvlJc w:val="left"/>
      <w:pPr>
        <w:ind w:left="5040" w:hanging="360"/>
      </w:pPr>
    </w:lvl>
    <w:lvl w:ilvl="7" w:tplc="0BAADD14" w:tentative="1">
      <w:start w:val="1"/>
      <w:numFmt w:val="lowerLetter"/>
      <w:lvlText w:val="%8."/>
      <w:lvlJc w:val="left"/>
      <w:pPr>
        <w:ind w:left="5760" w:hanging="360"/>
      </w:pPr>
    </w:lvl>
    <w:lvl w:ilvl="8" w:tplc="F572BB6C"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831016179">
    <w:abstractNumId w:val="11"/>
  </w:num>
  <w:num w:numId="2" w16cid:durableId="892161846">
    <w:abstractNumId w:val="4"/>
  </w:num>
  <w:num w:numId="3" w16cid:durableId="1326475295">
    <w:abstractNumId w:val="2"/>
  </w:num>
  <w:num w:numId="4" w16cid:durableId="943415549">
    <w:abstractNumId w:val="7"/>
  </w:num>
  <w:num w:numId="5" w16cid:durableId="1642686732">
    <w:abstractNumId w:val="6"/>
  </w:num>
  <w:num w:numId="6" w16cid:durableId="613753932">
    <w:abstractNumId w:val="1"/>
  </w:num>
  <w:num w:numId="7" w16cid:durableId="376706448">
    <w:abstractNumId w:val="9"/>
  </w:num>
  <w:num w:numId="8" w16cid:durableId="906232942">
    <w:abstractNumId w:val="5"/>
  </w:num>
  <w:num w:numId="9" w16cid:durableId="695809804">
    <w:abstractNumId w:val="8"/>
  </w:num>
  <w:num w:numId="10" w16cid:durableId="1362513658">
    <w:abstractNumId w:val="3"/>
  </w:num>
  <w:num w:numId="11" w16cid:durableId="893738565">
    <w:abstractNumId w:val="10"/>
  </w:num>
  <w:num w:numId="12" w16cid:durableId="233322913">
    <w:abstractNumId w:val="0"/>
  </w:num>
  <w:num w:numId="13" w16cid:durableId="2072270330">
    <w:abstractNumId w:val="11"/>
  </w:num>
  <w:num w:numId="14" w16cid:durableId="2644642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A69"/>
    <w:rsid w:val="00074691"/>
    <w:rsid w:val="00077FA0"/>
    <w:rsid w:val="0008453C"/>
    <w:rsid w:val="000C5F89"/>
    <w:rsid w:val="000D160D"/>
    <w:rsid w:val="000E1E75"/>
    <w:rsid w:val="0010376B"/>
    <w:rsid w:val="0010737D"/>
    <w:rsid w:val="00112F0D"/>
    <w:rsid w:val="001D594E"/>
    <w:rsid w:val="001E02F1"/>
    <w:rsid w:val="00203E3F"/>
    <w:rsid w:val="002118B3"/>
    <w:rsid w:val="002D0280"/>
    <w:rsid w:val="00344D39"/>
    <w:rsid w:val="003A3306"/>
    <w:rsid w:val="003C6EE6"/>
    <w:rsid w:val="004307C2"/>
    <w:rsid w:val="00444CE2"/>
    <w:rsid w:val="00483339"/>
    <w:rsid w:val="00487F91"/>
    <w:rsid w:val="004D0DFC"/>
    <w:rsid w:val="004E4B33"/>
    <w:rsid w:val="00505EC7"/>
    <w:rsid w:val="00527E9C"/>
    <w:rsid w:val="00566407"/>
    <w:rsid w:val="00587162"/>
    <w:rsid w:val="005B4FA6"/>
    <w:rsid w:val="006850A7"/>
    <w:rsid w:val="006C68A0"/>
    <w:rsid w:val="006F68ED"/>
    <w:rsid w:val="00742B78"/>
    <w:rsid w:val="007711FB"/>
    <w:rsid w:val="007E71D5"/>
    <w:rsid w:val="007F7A28"/>
    <w:rsid w:val="008059DA"/>
    <w:rsid w:val="00820123"/>
    <w:rsid w:val="0083216D"/>
    <w:rsid w:val="00882342"/>
    <w:rsid w:val="008D18F5"/>
    <w:rsid w:val="009424D5"/>
    <w:rsid w:val="00951004"/>
    <w:rsid w:val="009B5A34"/>
    <w:rsid w:val="009D6696"/>
    <w:rsid w:val="00A05BB1"/>
    <w:rsid w:val="00AA7957"/>
    <w:rsid w:val="00AB3E58"/>
    <w:rsid w:val="00AE0857"/>
    <w:rsid w:val="00AE7449"/>
    <w:rsid w:val="00AE7B8C"/>
    <w:rsid w:val="00AF1AE1"/>
    <w:rsid w:val="00AF752D"/>
    <w:rsid w:val="00AF7E72"/>
    <w:rsid w:val="00B0487F"/>
    <w:rsid w:val="00B420CF"/>
    <w:rsid w:val="00B55EAB"/>
    <w:rsid w:val="00B925C1"/>
    <w:rsid w:val="00B95380"/>
    <w:rsid w:val="00BE2457"/>
    <w:rsid w:val="00C064A4"/>
    <w:rsid w:val="00C4673C"/>
    <w:rsid w:val="00C763DD"/>
    <w:rsid w:val="00CB0D9A"/>
    <w:rsid w:val="00CC5AFD"/>
    <w:rsid w:val="00D01187"/>
    <w:rsid w:val="00D40A69"/>
    <w:rsid w:val="00DD529D"/>
    <w:rsid w:val="00E211F7"/>
    <w:rsid w:val="00E64C71"/>
    <w:rsid w:val="00EA658E"/>
    <w:rsid w:val="00EB235A"/>
    <w:rsid w:val="00ED7DE1"/>
    <w:rsid w:val="00EE6224"/>
    <w:rsid w:val="00F405E1"/>
    <w:rsid w:val="00FA146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A1DE4"/>
  <w15:docId w15:val="{EDB3173C-6361-41D2-A85E-66E4CA7F3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8C30B9" w:rsidRDefault="008C30B9">
          <w:r w:rsidRPr="00925A3E">
            <w:rPr>
              <w:rStyle w:val="PlaceholderText"/>
            </w:rPr>
            <w:t>Click or tap to enter a date.</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8C30B9" w:rsidRDefault="008C30B9" w:rsidP="00AF0AC5">
          <w:pPr>
            <w:pStyle w:val="19A3EEAB3DB84406ABA1A13CDD5E3A41"/>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8C30B9" w:rsidRDefault="008C30B9" w:rsidP="00AF0AC5">
          <w:pPr>
            <w:pStyle w:val="B49FA1BBEF644AB6B201ADBCD49F2011"/>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8C30B9" w:rsidRDefault="008C30B9" w:rsidP="00AF0AC5">
          <w:pPr>
            <w:pStyle w:val="6B956414F14542D98305499D2BA20642"/>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C30B9"/>
    <w:rsid w:val="000D160D"/>
    <w:rsid w:val="0010737D"/>
    <w:rsid w:val="001E02F1"/>
    <w:rsid w:val="0070394F"/>
    <w:rsid w:val="00820123"/>
    <w:rsid w:val="00882342"/>
    <w:rsid w:val="008C30B9"/>
    <w:rsid w:val="00924825"/>
    <w:rsid w:val="00B420CF"/>
    <w:rsid w:val="00C16255"/>
    <w:rsid w:val="00CC5AFD"/>
    <w:rsid w:val="00FA146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9A3EEAB3DB84406ABA1A13CDD5E3A41">
    <w:name w:val="19A3EEAB3DB84406ABA1A13CDD5E3A41"/>
    <w:rsid w:val="00AF0AC5"/>
  </w:style>
  <w:style w:type="paragraph" w:customStyle="1" w:styleId="B49FA1BBEF644AB6B201ADBCD49F2011">
    <w:name w:val="B49FA1BBEF644AB6B201ADBCD49F2011"/>
    <w:rsid w:val="00AF0AC5"/>
  </w:style>
  <w:style w:type="paragraph" w:customStyle="1" w:styleId="6B956414F14542D98305499D2BA20642">
    <w:name w:val="6B956414F14542D98305499D2BA20642"/>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805</Words>
  <Characters>4593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dcterms:created xsi:type="dcterms:W3CDTF">2024-12-15T23:27:00Z</dcterms:created>
  <dcterms:modified xsi:type="dcterms:W3CDTF">2024-12-15T23:28:00Z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