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15D7A" w14:textId="77777777" w:rsidR="00D2559D" w:rsidRPr="002C3EBF" w:rsidRDefault="00061A6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1115EB6" wp14:editId="21115EB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4678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1115D7B" w14:textId="77777777" w:rsidR="00D2559D" w:rsidRDefault="00061A6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1115D7C" w14:textId="77777777" w:rsidR="00D2559D" w:rsidRDefault="00061A6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1115D7D" w14:textId="77777777" w:rsidR="00D2559D" w:rsidRPr="002C3EBF" w:rsidRDefault="00061A6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C2ECB" w14:paraId="21115D80" w14:textId="77777777" w:rsidTr="00FC2ECB">
        <w:tc>
          <w:tcPr>
            <w:cnfStyle w:val="001000000000" w:firstRow="0" w:lastRow="0" w:firstColumn="1" w:lastColumn="0" w:oddVBand="0" w:evenVBand="0" w:oddHBand="0" w:evenHBand="0" w:firstRowFirstColumn="0" w:firstRowLastColumn="0" w:lastRowFirstColumn="0" w:lastRowLastColumn="0"/>
            <w:tcW w:w="3227" w:type="dxa"/>
          </w:tcPr>
          <w:p w14:paraId="21115D7E" w14:textId="77777777" w:rsidR="00D2559D" w:rsidRPr="00996FAF" w:rsidRDefault="00061A6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1115D7F" w14:textId="77777777" w:rsidR="00D2559D" w:rsidRPr="00996FAF" w:rsidRDefault="00061A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Anglican Care McIntosh Court</w:t>
            </w:r>
          </w:p>
        </w:tc>
      </w:tr>
      <w:tr w:rsidR="00FC2ECB" w14:paraId="21115D83" w14:textId="77777777" w:rsidTr="00FC2E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115D81" w14:textId="77777777" w:rsidR="00CA37CB" w:rsidRPr="00996FAF" w:rsidRDefault="00061A6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1115D82" w14:textId="77777777" w:rsidR="00CA37CB" w:rsidRPr="00996FAF" w:rsidRDefault="00061A6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87 Toronto Road</w:t>
            </w:r>
            <w:r w:rsidRPr="00602258">
              <w:rPr>
                <w:rFonts w:ascii="Arial" w:hAnsi="Arial" w:cs="Arial"/>
                <w:color w:val="auto"/>
              </w:rPr>
              <w:t xml:space="preserve"> BOORAGUL NSW 2284</w:t>
            </w:r>
          </w:p>
        </w:tc>
      </w:tr>
      <w:tr w:rsidR="00FC2ECB" w14:paraId="21115D86" w14:textId="77777777" w:rsidTr="00FC2E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115D84" w14:textId="77777777" w:rsidR="00CA37CB" w:rsidRPr="00996FAF" w:rsidRDefault="00061A6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1115D85" w14:textId="77777777" w:rsidR="00CA37CB" w:rsidRPr="00996FAF" w:rsidRDefault="00061A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0239</w:t>
            </w:r>
          </w:p>
        </w:tc>
      </w:tr>
      <w:tr w:rsidR="00FC2ECB" w14:paraId="21115D89" w14:textId="77777777" w:rsidTr="00FC2E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115D87" w14:textId="77777777" w:rsidR="00D2559D" w:rsidRPr="00996FAF" w:rsidRDefault="00061A6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115D88" w14:textId="77777777" w:rsidR="00D2559D" w:rsidRPr="00996FAF" w:rsidRDefault="00061A6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Anglican Care</w:t>
            </w:r>
          </w:p>
        </w:tc>
      </w:tr>
      <w:tr w:rsidR="00FC2ECB" w14:paraId="21115D8C" w14:textId="77777777" w:rsidTr="00FC2E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115D8A" w14:textId="77777777" w:rsidR="00D2559D" w:rsidRPr="00996FAF" w:rsidRDefault="00061A6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1115D8B" w14:textId="77777777" w:rsidR="00D2559D" w:rsidRPr="00996FAF" w:rsidRDefault="00061A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C2ECB" w14:paraId="21115D8F" w14:textId="77777777" w:rsidTr="00FC2E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115D8D" w14:textId="77777777" w:rsidR="00D2559D" w:rsidRPr="00996FAF" w:rsidRDefault="00061A6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1115D8E" w14:textId="77777777" w:rsidR="00D2559D" w:rsidRPr="00996FAF" w:rsidRDefault="00061A6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June 2023</w:t>
            </w:r>
          </w:p>
        </w:tc>
      </w:tr>
      <w:tr w:rsidR="00FC2ECB" w14:paraId="21115D92" w14:textId="77777777" w:rsidTr="00FC2EC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115D90" w14:textId="77777777" w:rsidR="00D2559D" w:rsidRPr="00996FAF" w:rsidRDefault="00061A6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1115D91" w14:textId="082EFB35" w:rsidR="00D2559D" w:rsidRPr="00996FAF" w:rsidRDefault="008210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65E9D">
              <w:rPr>
                <w:rFonts w:ascii="Arial" w:hAnsi="Arial" w:cs="Arial"/>
                <w:color w:val="auto"/>
              </w:rPr>
              <w:t>4 August 2023</w:t>
            </w:r>
          </w:p>
        </w:tc>
      </w:tr>
    </w:tbl>
    <w:bookmarkEnd w:id="0"/>
    <w:p w14:paraId="21115D93" w14:textId="77777777" w:rsidR="00FA0A5B" w:rsidRPr="00996FAF" w:rsidRDefault="00061A6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1115D94" w14:textId="77777777" w:rsidR="000078F8" w:rsidRPr="00996FAF" w:rsidRDefault="00061A6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1115D95" w14:textId="51683D1F" w:rsidR="000078F8" w:rsidRPr="00996FAF" w:rsidRDefault="00061A6F" w:rsidP="0036130C">
      <w:pPr>
        <w:pStyle w:val="NormalArial"/>
      </w:pPr>
      <w:r w:rsidRPr="00996FAF">
        <w:t xml:space="preserve">This performance report for </w:t>
      </w:r>
      <w:r w:rsidRPr="00996FAF">
        <w:rPr>
          <w:color w:val="auto"/>
        </w:rPr>
        <w:t>Anglican Care McIntosh Court (</w:t>
      </w:r>
      <w:r w:rsidRPr="00996FAF">
        <w:rPr>
          <w:b/>
          <w:color w:val="auto"/>
        </w:rPr>
        <w:t>the service</w:t>
      </w:r>
      <w:r w:rsidRPr="00996FAF">
        <w:rPr>
          <w:color w:val="auto"/>
        </w:rPr>
        <w:t>) has been prepared by</w:t>
      </w:r>
      <w:r w:rsidR="00821056">
        <w:rPr>
          <w:color w:val="auto"/>
        </w:rPr>
        <w:t xml:space="preserve"> </w:t>
      </w:r>
      <w:r w:rsidR="00821056" w:rsidRPr="00821056">
        <w:rPr>
          <w:color w:val="auto"/>
        </w:rPr>
        <w:t>G Jones</w:t>
      </w:r>
      <w:r w:rsidRPr="00821056">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21115D96" w14:textId="77777777" w:rsidR="000078F8" w:rsidRPr="00996FAF" w:rsidRDefault="00061A6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1115D97" w14:textId="77777777" w:rsidR="000078F8" w:rsidRPr="00996FAF" w:rsidRDefault="00061A6F" w:rsidP="0036130C">
      <w:pPr>
        <w:pStyle w:val="NormalArial"/>
      </w:pPr>
      <w:r w:rsidRPr="00996FAF">
        <w:t>The report also specifies any areas in which improvements must be made to ensure the Quality Standards are complied with.</w:t>
      </w:r>
    </w:p>
    <w:p w14:paraId="21115D98" w14:textId="77777777" w:rsidR="00DF37F2" w:rsidRPr="00996FAF" w:rsidRDefault="00061A6F" w:rsidP="00712752">
      <w:pPr>
        <w:pStyle w:val="Heading1"/>
        <w:spacing w:before="240" w:after="240" w:line="22" w:lineRule="atLeast"/>
        <w:rPr>
          <w:rFonts w:ascii="Arial" w:hAnsi="Arial" w:cs="Arial"/>
        </w:rPr>
      </w:pPr>
      <w:r w:rsidRPr="00996FAF">
        <w:rPr>
          <w:rFonts w:ascii="Arial" w:hAnsi="Arial" w:cs="Arial"/>
        </w:rPr>
        <w:t>Material relied on</w:t>
      </w:r>
    </w:p>
    <w:p w14:paraId="21115D99" w14:textId="77777777" w:rsidR="00DF37F2" w:rsidRPr="00996FAF" w:rsidRDefault="00061A6F" w:rsidP="0036130C">
      <w:pPr>
        <w:pStyle w:val="NormalArial"/>
      </w:pPr>
      <w:r w:rsidRPr="00996FAF">
        <w:t>The following information has been considered in preparing the performance report:</w:t>
      </w:r>
    </w:p>
    <w:p w14:paraId="21115D9A" w14:textId="536EA21C" w:rsidR="00DF37F2" w:rsidRPr="00821056" w:rsidRDefault="00061A6F" w:rsidP="00712752">
      <w:pPr>
        <w:pStyle w:val="ListParagraph"/>
        <w:numPr>
          <w:ilvl w:val="0"/>
          <w:numId w:val="2"/>
        </w:numPr>
        <w:spacing w:line="240" w:lineRule="atLeast"/>
        <w:ind w:left="714" w:hanging="357"/>
        <w:contextualSpacing w:val="0"/>
        <w:rPr>
          <w:rFonts w:ascii="Arial" w:hAnsi="Arial" w:cs="Arial"/>
          <w:color w:val="auto"/>
        </w:rPr>
      </w:pPr>
      <w:r w:rsidRPr="00821056">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821056" w:rsidRPr="00821056">
        <w:rPr>
          <w:rFonts w:ascii="Arial" w:hAnsi="Arial" w:cs="Arial"/>
          <w:color w:val="auto"/>
        </w:rPr>
        <w:t>.</w:t>
      </w:r>
    </w:p>
    <w:p w14:paraId="21115D9B" w14:textId="0FD3346D" w:rsidR="00DF37F2" w:rsidRPr="00821056" w:rsidRDefault="00061A6F" w:rsidP="00712752">
      <w:pPr>
        <w:pStyle w:val="ListParagraph"/>
        <w:numPr>
          <w:ilvl w:val="0"/>
          <w:numId w:val="2"/>
        </w:numPr>
        <w:spacing w:line="240" w:lineRule="atLeast"/>
        <w:ind w:left="714" w:hanging="357"/>
        <w:contextualSpacing w:val="0"/>
        <w:rPr>
          <w:rFonts w:ascii="Arial" w:hAnsi="Arial" w:cs="Arial"/>
          <w:color w:val="auto"/>
        </w:rPr>
      </w:pPr>
      <w:r w:rsidRPr="00821056">
        <w:rPr>
          <w:rFonts w:ascii="Arial" w:hAnsi="Arial" w:cs="Arial"/>
          <w:color w:val="auto"/>
        </w:rPr>
        <w:t xml:space="preserve">the provider’s response to the assessment team’s report received </w:t>
      </w:r>
      <w:r w:rsidR="00821056" w:rsidRPr="00821056">
        <w:rPr>
          <w:rFonts w:ascii="Arial" w:hAnsi="Arial" w:cs="Arial"/>
          <w:color w:val="auto"/>
        </w:rPr>
        <w:t>19 July 2023.</w:t>
      </w:r>
    </w:p>
    <w:p w14:paraId="21115D9E" w14:textId="15AD849C" w:rsidR="003B1763" w:rsidRPr="00712752" w:rsidRDefault="00061A6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1115D9F" w14:textId="77777777" w:rsidR="00FC045E" w:rsidRPr="00996FAF" w:rsidRDefault="00061A6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C2ECB" w14:paraId="21115DA2" w14:textId="77777777" w:rsidTr="00FC2EC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1115DA0" w14:textId="77777777" w:rsidR="00FC045E" w:rsidRPr="00996FAF" w:rsidRDefault="00061A6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1115DA1" w14:textId="35858AF8" w:rsidR="00FC045E" w:rsidRPr="00996FAF" w:rsidRDefault="00826D2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1056">
                  <w:rPr>
                    <w:rFonts w:ascii="Arial" w:hAnsi="Arial" w:cs="Arial"/>
                  </w:rPr>
                  <w:t>Not applicable as not all requirements have been assessed</w:t>
                </w:r>
              </w:sdtContent>
            </w:sdt>
          </w:p>
        </w:tc>
      </w:tr>
      <w:tr w:rsidR="00FC2ECB" w14:paraId="21115DA5" w14:textId="77777777" w:rsidTr="00FC2E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115DA3" w14:textId="77777777" w:rsidR="00FC045E" w:rsidRPr="00996FAF" w:rsidRDefault="00061A6F"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1115DA4" w14:textId="7A72400A" w:rsidR="00FC045E" w:rsidRPr="00996FAF" w:rsidRDefault="00826D2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1056">
                  <w:rPr>
                    <w:rFonts w:ascii="Arial" w:hAnsi="Arial" w:cs="Arial"/>
                    <w:b/>
                  </w:rPr>
                  <w:t>Not applicable as not all requirements have been assessed</w:t>
                </w:r>
              </w:sdtContent>
            </w:sdt>
            <w:r w:rsidR="00061A6F" w:rsidRPr="00996FAF">
              <w:rPr>
                <w:rFonts w:ascii="Arial" w:hAnsi="Arial" w:cs="Arial"/>
                <w:b/>
              </w:rPr>
              <w:t xml:space="preserve"> </w:t>
            </w:r>
          </w:p>
        </w:tc>
      </w:tr>
      <w:tr w:rsidR="00FC2ECB" w14:paraId="21115DA8" w14:textId="77777777" w:rsidTr="00FC2E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115DA6" w14:textId="77777777" w:rsidR="00FC045E" w:rsidRPr="00996FAF" w:rsidRDefault="00061A6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1115DA7" w14:textId="4FD84D99" w:rsidR="00FC045E" w:rsidRPr="00996FAF" w:rsidRDefault="00826D2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1056">
                  <w:rPr>
                    <w:rFonts w:ascii="Arial" w:hAnsi="Arial" w:cs="Arial"/>
                    <w:b/>
                  </w:rPr>
                  <w:t>Not applicable as not all requirements have been assessed</w:t>
                </w:r>
              </w:sdtContent>
            </w:sdt>
            <w:r w:rsidR="00061A6F" w:rsidRPr="00996FAF">
              <w:rPr>
                <w:rFonts w:ascii="Arial" w:hAnsi="Arial" w:cs="Arial"/>
                <w:b/>
              </w:rPr>
              <w:t xml:space="preserve"> </w:t>
            </w:r>
          </w:p>
        </w:tc>
      </w:tr>
      <w:tr w:rsidR="00FC2ECB" w14:paraId="21115DAB" w14:textId="77777777" w:rsidTr="00FC2E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115DA9" w14:textId="77777777" w:rsidR="00FC045E" w:rsidRPr="00996FAF" w:rsidRDefault="00061A6F"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1115DAA" w14:textId="1E6A3D58" w:rsidR="00FC045E" w:rsidRPr="00996FAF" w:rsidRDefault="00826D2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1056">
                  <w:rPr>
                    <w:rFonts w:ascii="Arial" w:hAnsi="Arial" w:cs="Arial"/>
                    <w:b/>
                  </w:rPr>
                  <w:t>Not applicable as not all requirements have been assessed</w:t>
                </w:r>
              </w:sdtContent>
            </w:sdt>
            <w:r w:rsidR="00061A6F" w:rsidRPr="00996FAF">
              <w:rPr>
                <w:rFonts w:ascii="Arial" w:hAnsi="Arial" w:cs="Arial"/>
                <w:b/>
              </w:rPr>
              <w:t xml:space="preserve"> </w:t>
            </w:r>
          </w:p>
        </w:tc>
      </w:tr>
      <w:tr w:rsidR="00FC2ECB" w14:paraId="21115DAE" w14:textId="77777777" w:rsidTr="00FC2E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115DAC" w14:textId="77777777" w:rsidR="00FC045E" w:rsidRPr="00996FAF" w:rsidRDefault="00061A6F"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1115DAD" w14:textId="213C8579" w:rsidR="00FC045E" w:rsidRPr="00996FAF" w:rsidRDefault="00826D2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1056">
                  <w:rPr>
                    <w:rFonts w:ascii="Arial" w:hAnsi="Arial" w:cs="Arial"/>
                    <w:b/>
                  </w:rPr>
                  <w:t>Not applicable as not all requirements have been assessed</w:t>
                </w:r>
              </w:sdtContent>
            </w:sdt>
            <w:r w:rsidR="00061A6F" w:rsidRPr="00996FAF">
              <w:rPr>
                <w:rFonts w:ascii="Arial" w:hAnsi="Arial" w:cs="Arial"/>
                <w:b/>
              </w:rPr>
              <w:t xml:space="preserve"> </w:t>
            </w:r>
          </w:p>
        </w:tc>
      </w:tr>
      <w:tr w:rsidR="00FC2ECB" w14:paraId="21115DB4" w14:textId="77777777" w:rsidTr="00FC2E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115DB2" w14:textId="77777777" w:rsidR="00FC045E" w:rsidRPr="00996FAF" w:rsidRDefault="00061A6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1115DB3" w14:textId="0CE32822" w:rsidR="00FC045E" w:rsidRPr="00996FAF" w:rsidRDefault="00826D2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1056">
                  <w:rPr>
                    <w:rFonts w:ascii="Arial" w:hAnsi="Arial" w:cs="Arial"/>
                    <w:b/>
                  </w:rPr>
                  <w:t>Not applicable as not all requirements have been assessed</w:t>
                </w:r>
              </w:sdtContent>
            </w:sdt>
            <w:r w:rsidR="00061A6F" w:rsidRPr="00996FAF">
              <w:rPr>
                <w:rFonts w:ascii="Arial" w:hAnsi="Arial" w:cs="Arial"/>
                <w:b/>
              </w:rPr>
              <w:t xml:space="preserve"> </w:t>
            </w:r>
          </w:p>
        </w:tc>
      </w:tr>
      <w:tr w:rsidR="00FC2ECB" w14:paraId="21115DB7" w14:textId="77777777" w:rsidTr="00FC2E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115DB5" w14:textId="77777777" w:rsidR="00FC045E" w:rsidRPr="00996FAF" w:rsidRDefault="00061A6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1115DB6" w14:textId="428D5C52" w:rsidR="00FC045E" w:rsidRPr="00996FAF" w:rsidRDefault="00826D2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1056">
                  <w:rPr>
                    <w:rFonts w:ascii="Arial" w:hAnsi="Arial" w:cs="Arial"/>
                    <w:b/>
                  </w:rPr>
                  <w:t>Not applicable as not all requirements have been assessed</w:t>
                </w:r>
              </w:sdtContent>
            </w:sdt>
            <w:r w:rsidR="00061A6F" w:rsidRPr="00996FAF">
              <w:rPr>
                <w:rFonts w:ascii="Arial" w:hAnsi="Arial" w:cs="Arial"/>
                <w:b/>
              </w:rPr>
              <w:t xml:space="preserve"> </w:t>
            </w:r>
          </w:p>
        </w:tc>
      </w:tr>
    </w:tbl>
    <w:p w14:paraId="21115DB8" w14:textId="77777777" w:rsidR="00FC045E" w:rsidRPr="00996FAF" w:rsidRDefault="00061A6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1115DB9" w14:textId="77777777" w:rsidR="00FC045E" w:rsidRPr="00996FAF" w:rsidRDefault="00061A6F" w:rsidP="00712752">
      <w:pPr>
        <w:pStyle w:val="Heading1"/>
        <w:spacing w:before="0" w:after="240" w:line="22" w:lineRule="atLeast"/>
        <w:rPr>
          <w:rFonts w:ascii="Arial" w:hAnsi="Arial" w:cs="Arial"/>
        </w:rPr>
      </w:pPr>
      <w:r w:rsidRPr="00996FAF">
        <w:rPr>
          <w:rFonts w:ascii="Arial" w:hAnsi="Arial" w:cs="Arial"/>
        </w:rPr>
        <w:t>Areas for improvement</w:t>
      </w:r>
    </w:p>
    <w:p w14:paraId="21115DBB" w14:textId="77777777" w:rsidR="00FC045E" w:rsidRPr="00996FAF" w:rsidRDefault="00061A6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1E44621" w14:textId="77777777" w:rsidR="00821056" w:rsidRDefault="00821056">
      <w:pPr>
        <w:spacing w:after="160" w:line="259" w:lineRule="auto"/>
        <w:rPr>
          <w:rFonts w:ascii="Arial" w:eastAsiaTheme="majorEastAsia" w:hAnsi="Arial" w:cs="Arial"/>
          <w:b/>
          <w:bCs/>
          <w:sz w:val="30"/>
          <w:szCs w:val="28"/>
        </w:rPr>
      </w:pPr>
      <w:r>
        <w:rPr>
          <w:rFonts w:ascii="Arial" w:hAnsi="Arial" w:cs="Arial"/>
        </w:rPr>
        <w:br w:type="page"/>
      </w:r>
    </w:p>
    <w:p w14:paraId="21115DC1" w14:textId="28FF36C1" w:rsidR="00FC045E" w:rsidRPr="00996FAF" w:rsidRDefault="00061A6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2ECB" w14:paraId="21115DC4" w14:textId="77777777" w:rsidTr="008210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1115DC2" w14:textId="77777777" w:rsidR="00FC045E" w:rsidRPr="00550022" w:rsidRDefault="00061A6F"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1115DC3" w14:textId="77777777" w:rsidR="00FC045E" w:rsidRPr="00996FAF" w:rsidRDefault="00826D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2ECB" w14:paraId="21115DE0" w14:textId="77777777" w:rsidTr="00FC2E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115DDD" w14:textId="77777777" w:rsidR="00FC045E" w:rsidRPr="00996FAF" w:rsidRDefault="00061A6F"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1115DDE" w14:textId="77777777" w:rsidR="00FC045E" w:rsidRPr="00996FAF" w:rsidRDefault="00061A6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1115DDF" w14:textId="71F45E84" w:rsidR="00FC045E" w:rsidRPr="00996FAF" w:rsidRDefault="00826D2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21056">
                  <w:rPr>
                    <w:rFonts w:ascii="Arial" w:hAnsi="Arial" w:cs="Arial"/>
                    <w:color w:val="auto"/>
                  </w:rPr>
                  <w:t>Compliant</w:t>
                </w:r>
              </w:sdtContent>
            </w:sdt>
            <w:r w:rsidR="00061A6F" w:rsidRPr="00996FAF">
              <w:rPr>
                <w:rFonts w:ascii="Arial" w:hAnsi="Arial" w:cs="Arial"/>
                <w:color w:val="0000FF"/>
              </w:rPr>
              <w:t xml:space="preserve"> </w:t>
            </w:r>
          </w:p>
        </w:tc>
      </w:tr>
    </w:tbl>
    <w:p w14:paraId="21115DE1" w14:textId="77777777" w:rsidR="001A5684" w:rsidRDefault="00061A6F" w:rsidP="001A5684">
      <w:pPr>
        <w:pStyle w:val="Heading20"/>
      </w:pPr>
      <w:r w:rsidRPr="00996FAF">
        <w:t>Findings</w:t>
      </w:r>
    </w:p>
    <w:p w14:paraId="577C58F4" w14:textId="3C462858" w:rsidR="005523B7" w:rsidRPr="007C2556" w:rsidRDefault="005523B7" w:rsidP="0036130C">
      <w:pPr>
        <w:pStyle w:val="NormalArial"/>
        <w:rPr>
          <w:color w:val="auto"/>
        </w:rPr>
      </w:pPr>
      <w:r w:rsidRPr="007C2556">
        <w:rPr>
          <w:color w:val="auto"/>
        </w:rPr>
        <w:t>Requirement 1(3)(f) was found to be non-compliant at a previous assessment. Since that time the Approved Provider has implemented actions to address the non-compliance which have been effective.</w:t>
      </w:r>
    </w:p>
    <w:p w14:paraId="4815DE0D" w14:textId="0FB727A1" w:rsidR="005523B7" w:rsidRPr="005523B7" w:rsidRDefault="005523B7" w:rsidP="005523B7">
      <w:pPr>
        <w:spacing w:before="240" w:line="276" w:lineRule="auto"/>
        <w:rPr>
          <w:rFonts w:ascii="Arial" w:eastAsia="Times New Roman" w:hAnsi="Arial" w:cs="Arial"/>
          <w:color w:val="000000"/>
          <w:lang w:eastAsia="en-AU"/>
        </w:rPr>
      </w:pPr>
      <w:r w:rsidRPr="005523B7">
        <w:rPr>
          <w:rFonts w:ascii="Arial" w:eastAsia="Times New Roman" w:hAnsi="Arial" w:cs="Arial"/>
          <w:color w:val="000000"/>
          <w:lang w:eastAsia="en-AU"/>
        </w:rPr>
        <w:t>The service demonstrated that there are processes to ensure each consumer</w:t>
      </w:r>
      <w:r w:rsidR="00B714E8">
        <w:rPr>
          <w:rFonts w:ascii="Arial" w:eastAsia="Times New Roman" w:hAnsi="Arial" w:cs="Arial"/>
          <w:color w:val="000000"/>
          <w:lang w:eastAsia="en-AU"/>
        </w:rPr>
        <w:t>’</w:t>
      </w:r>
      <w:r w:rsidRPr="005523B7">
        <w:rPr>
          <w:rFonts w:ascii="Arial" w:eastAsia="Times New Roman" w:hAnsi="Arial" w:cs="Arial"/>
          <w:color w:val="000000"/>
          <w:lang w:eastAsia="en-AU"/>
        </w:rPr>
        <w:t>s privacy is respected and their information is kept confidential. Representatives interviewed indicated that staff respected the consumer</w:t>
      </w:r>
      <w:r w:rsidR="00B714E8">
        <w:rPr>
          <w:rFonts w:ascii="Arial" w:eastAsia="Times New Roman" w:hAnsi="Arial" w:cs="Arial"/>
          <w:color w:val="000000"/>
          <w:lang w:eastAsia="en-AU"/>
        </w:rPr>
        <w:t>’</w:t>
      </w:r>
      <w:r w:rsidRPr="005523B7">
        <w:rPr>
          <w:rFonts w:ascii="Arial" w:eastAsia="Times New Roman" w:hAnsi="Arial" w:cs="Arial"/>
          <w:color w:val="000000"/>
          <w:lang w:eastAsia="en-AU"/>
        </w:rPr>
        <w:t>s privacy, and they were satisfied information is kept confidential. Staff demonstrated a knowledge of the consumer</w:t>
      </w:r>
      <w:r w:rsidR="00B714E8">
        <w:rPr>
          <w:rFonts w:ascii="Arial" w:eastAsia="Times New Roman" w:hAnsi="Arial" w:cs="Arial"/>
          <w:color w:val="000000"/>
          <w:lang w:eastAsia="en-AU"/>
        </w:rPr>
        <w:t>’</w:t>
      </w:r>
      <w:r w:rsidRPr="005523B7">
        <w:rPr>
          <w:rFonts w:ascii="Arial" w:eastAsia="Times New Roman" w:hAnsi="Arial" w:cs="Arial"/>
          <w:color w:val="000000"/>
          <w:lang w:eastAsia="en-AU"/>
        </w:rPr>
        <w:t xml:space="preserve">s right to privacy and provided examples of how that occurs in practice. Staff also indicated that there is a process for ensuring consumer information is kept confidential. Documentation reviewed indicated the service has identified the privacy needs of consumers. The Assessment Team observed staff respecting consumers privacy by knocking on their door or having conversations with consumers privately. </w:t>
      </w:r>
    </w:p>
    <w:p w14:paraId="21115DE2" w14:textId="654D09C3" w:rsidR="001A5684" w:rsidRPr="00712752" w:rsidRDefault="00061A6F" w:rsidP="0036130C">
      <w:pPr>
        <w:pStyle w:val="NormalArial"/>
      </w:pPr>
      <w:r w:rsidRPr="00996FAF">
        <w:br w:type="page"/>
      </w:r>
    </w:p>
    <w:p w14:paraId="21115DE3" w14:textId="77777777" w:rsidR="00FC045E" w:rsidRPr="00996FAF" w:rsidRDefault="00061A6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2ECB" w14:paraId="21115DE6" w14:textId="77777777" w:rsidTr="00FC2E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1115DE4" w14:textId="77777777" w:rsidR="00FC045E" w:rsidRPr="0075021E" w:rsidRDefault="00061A6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1115DE5" w14:textId="77777777" w:rsidR="00FC045E" w:rsidRPr="00996FAF" w:rsidRDefault="00826D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2ECB" w14:paraId="21115DFC" w14:textId="77777777" w:rsidTr="00FC2EC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1115DF9" w14:textId="77777777" w:rsidR="00FC045E" w:rsidRPr="00996FAF" w:rsidRDefault="00061A6F"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1115DFA" w14:textId="77777777" w:rsidR="00FC045E" w:rsidRPr="00996FAF" w:rsidRDefault="00061A6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1115DFB" w14:textId="5670F78D" w:rsidR="00FC045E" w:rsidRPr="00996FAF" w:rsidRDefault="00826D2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21056">
                  <w:rPr>
                    <w:rFonts w:ascii="Arial" w:hAnsi="Arial" w:cs="Arial"/>
                    <w:color w:val="auto"/>
                  </w:rPr>
                  <w:t>Compliant</w:t>
                </w:r>
              </w:sdtContent>
            </w:sdt>
            <w:r w:rsidR="00061A6F" w:rsidRPr="00996FAF">
              <w:rPr>
                <w:rFonts w:ascii="Arial" w:hAnsi="Arial" w:cs="Arial"/>
                <w:color w:val="0000FF"/>
              </w:rPr>
              <w:t xml:space="preserve"> </w:t>
            </w:r>
          </w:p>
        </w:tc>
      </w:tr>
    </w:tbl>
    <w:p w14:paraId="21115DFD" w14:textId="77777777" w:rsidR="00D87E7C" w:rsidRDefault="00061A6F" w:rsidP="00D87E7C">
      <w:pPr>
        <w:pStyle w:val="Heading20"/>
      </w:pPr>
      <w:r w:rsidRPr="00996FAF">
        <w:t>Findings</w:t>
      </w:r>
    </w:p>
    <w:p w14:paraId="548840CA" w14:textId="7408A4CF" w:rsidR="007C2556" w:rsidRDefault="007C2556" w:rsidP="007C2556">
      <w:pPr>
        <w:pStyle w:val="NormalArial"/>
        <w:rPr>
          <w:color w:val="auto"/>
        </w:rPr>
      </w:pPr>
      <w:r w:rsidRPr="00996FAF">
        <w:rPr>
          <w:color w:val="auto"/>
        </w:rPr>
        <w:t>Requirement 2(3)(e)</w:t>
      </w:r>
      <w:r>
        <w:rPr>
          <w:color w:val="auto"/>
        </w:rPr>
        <w:t xml:space="preserve"> </w:t>
      </w:r>
      <w:r w:rsidRPr="007C2556">
        <w:rPr>
          <w:color w:val="auto"/>
        </w:rPr>
        <w:t>was found to be non-compliant at a previous assessment. Since that time the Approved Provider has implemented actions to address the non-compliance which have been effective.</w:t>
      </w:r>
    </w:p>
    <w:p w14:paraId="2523645E" w14:textId="7D992AC0" w:rsidR="00365E9D" w:rsidRPr="00365E9D" w:rsidRDefault="00365E9D" w:rsidP="00365E9D">
      <w:pPr>
        <w:spacing w:before="240" w:line="276" w:lineRule="auto"/>
        <w:rPr>
          <w:rFonts w:ascii="Arial" w:eastAsia="Times New Roman" w:hAnsi="Arial" w:cs="Arial"/>
          <w:color w:val="000000"/>
          <w:lang w:eastAsia="en-AU"/>
        </w:rPr>
      </w:pPr>
      <w:r w:rsidRPr="00365E9D">
        <w:rPr>
          <w:rFonts w:ascii="Arial" w:eastAsia="Times New Roman" w:hAnsi="Arial" w:cs="Arial"/>
          <w:color w:val="000000"/>
          <w:lang w:eastAsia="en-AU"/>
        </w:rPr>
        <w:t xml:space="preserve">The service demonstrated that there are processes to ensure consumers care and services are regularly reviewed. The consumer care plans are evaluated approximately every 3 months for effectiveness and updated when there is a change in the consumer condition. The </w:t>
      </w:r>
      <w:r w:rsidR="00B714E8">
        <w:rPr>
          <w:rFonts w:ascii="Arial" w:eastAsia="Times New Roman" w:hAnsi="Arial" w:cs="Arial"/>
          <w:color w:val="000000"/>
          <w:lang w:eastAsia="en-AU"/>
        </w:rPr>
        <w:t>s</w:t>
      </w:r>
      <w:r w:rsidRPr="00365E9D">
        <w:rPr>
          <w:rFonts w:ascii="Arial" w:eastAsia="Times New Roman" w:hAnsi="Arial" w:cs="Arial"/>
          <w:color w:val="000000"/>
          <w:lang w:eastAsia="en-AU"/>
        </w:rPr>
        <w:t>ervice completes case conferences with the consumer and their representative annually or as needed. Documentation reviewed indicated the service is reviewing consumer</w:t>
      </w:r>
      <w:r w:rsidR="00B714E8">
        <w:rPr>
          <w:rFonts w:ascii="Arial" w:eastAsia="Times New Roman" w:hAnsi="Arial" w:cs="Arial"/>
          <w:color w:val="000000"/>
          <w:lang w:eastAsia="en-AU"/>
        </w:rPr>
        <w:t>’</w:t>
      </w:r>
      <w:r w:rsidRPr="00365E9D">
        <w:rPr>
          <w:rFonts w:ascii="Arial" w:eastAsia="Times New Roman" w:hAnsi="Arial" w:cs="Arial"/>
          <w:color w:val="000000"/>
          <w:lang w:eastAsia="en-AU"/>
        </w:rPr>
        <w:t xml:space="preserve">s care planning documentation following changes in </w:t>
      </w:r>
      <w:r w:rsidR="00B714E8">
        <w:rPr>
          <w:rFonts w:ascii="Arial" w:eastAsia="Times New Roman" w:hAnsi="Arial" w:cs="Arial"/>
          <w:color w:val="000000"/>
          <w:lang w:eastAsia="en-AU"/>
        </w:rPr>
        <w:t xml:space="preserve">the </w:t>
      </w:r>
      <w:r w:rsidRPr="00365E9D">
        <w:rPr>
          <w:rFonts w:ascii="Arial" w:eastAsia="Times New Roman" w:hAnsi="Arial" w:cs="Arial"/>
          <w:color w:val="000000"/>
          <w:lang w:eastAsia="en-AU"/>
        </w:rPr>
        <w:t>consumer</w:t>
      </w:r>
      <w:r w:rsidR="00AA2E49">
        <w:rPr>
          <w:rFonts w:ascii="Arial" w:eastAsia="Times New Roman" w:hAnsi="Arial" w:cs="Arial"/>
          <w:color w:val="000000"/>
          <w:lang w:eastAsia="en-AU"/>
        </w:rPr>
        <w:t>’s</w:t>
      </w:r>
      <w:r w:rsidRPr="00365E9D">
        <w:rPr>
          <w:rFonts w:ascii="Arial" w:eastAsia="Times New Roman" w:hAnsi="Arial" w:cs="Arial"/>
          <w:color w:val="000000"/>
          <w:lang w:eastAsia="en-AU"/>
        </w:rPr>
        <w:t xml:space="preserve"> condition and or incidents.  </w:t>
      </w:r>
    </w:p>
    <w:p w14:paraId="21115DFE" w14:textId="1EBF8919" w:rsidR="0087700C" w:rsidRPr="00334B7D" w:rsidRDefault="00061A6F" w:rsidP="0036130C">
      <w:pPr>
        <w:pStyle w:val="NormalArial"/>
      </w:pPr>
      <w:r w:rsidRPr="00996FAF">
        <w:br w:type="page"/>
      </w:r>
    </w:p>
    <w:p w14:paraId="21115DFF" w14:textId="77777777" w:rsidR="00FC045E" w:rsidRPr="00996FAF" w:rsidRDefault="00061A6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2ECB" w14:paraId="21115E02" w14:textId="77777777" w:rsidTr="008210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1115E00" w14:textId="77777777" w:rsidR="00FC045E" w:rsidRPr="00996FAF" w:rsidRDefault="00061A6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1115E01" w14:textId="77777777" w:rsidR="00FC045E" w:rsidRPr="00996FAF" w:rsidRDefault="00826D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2ECB" w14:paraId="21115E09" w14:textId="77777777" w:rsidTr="00FC2E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115E03" w14:textId="77777777" w:rsidR="00FC045E" w:rsidRPr="00996FAF" w:rsidRDefault="00061A6F"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1115E04" w14:textId="77777777" w:rsidR="00FC045E" w:rsidRPr="00996FAF" w:rsidRDefault="00061A6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1115E05" w14:textId="77777777" w:rsidR="00FC045E" w:rsidRPr="00996FAF" w:rsidRDefault="00061A6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1115E06" w14:textId="77777777" w:rsidR="00FC045E" w:rsidRPr="00996FAF" w:rsidRDefault="00061A6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1115E07" w14:textId="77777777" w:rsidR="00FC045E" w:rsidRPr="00996FAF" w:rsidRDefault="00061A6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1115E08" w14:textId="13624B33" w:rsidR="00FC045E" w:rsidRPr="00996FAF" w:rsidRDefault="00826D2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21056">
                  <w:rPr>
                    <w:rFonts w:ascii="Arial" w:hAnsi="Arial" w:cs="Arial"/>
                    <w:color w:val="auto"/>
                  </w:rPr>
                  <w:t>Compliant</w:t>
                </w:r>
              </w:sdtContent>
            </w:sdt>
            <w:r w:rsidR="00061A6F" w:rsidRPr="00996FAF">
              <w:rPr>
                <w:rFonts w:ascii="Arial" w:hAnsi="Arial" w:cs="Arial"/>
                <w:color w:val="0000FF"/>
              </w:rPr>
              <w:t xml:space="preserve"> </w:t>
            </w:r>
          </w:p>
        </w:tc>
      </w:tr>
      <w:tr w:rsidR="00FC2ECB" w14:paraId="21115E0D" w14:textId="77777777" w:rsidTr="00FC2E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115E0A" w14:textId="77777777" w:rsidR="00FC045E" w:rsidRPr="00996FAF" w:rsidRDefault="00061A6F"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1115E0B" w14:textId="77777777" w:rsidR="00FC045E" w:rsidRPr="00996FAF" w:rsidRDefault="00061A6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1115E0C" w14:textId="3440BC38" w:rsidR="00FC045E" w:rsidRPr="00996FAF" w:rsidRDefault="00826D2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21056">
                  <w:rPr>
                    <w:rFonts w:ascii="Arial" w:hAnsi="Arial" w:cs="Arial"/>
                    <w:color w:val="auto"/>
                  </w:rPr>
                  <w:t>Compliant</w:t>
                </w:r>
              </w:sdtContent>
            </w:sdt>
            <w:r w:rsidR="00061A6F" w:rsidRPr="00996FAF">
              <w:rPr>
                <w:rFonts w:ascii="Arial" w:hAnsi="Arial" w:cs="Arial"/>
                <w:color w:val="0000FF"/>
              </w:rPr>
              <w:t xml:space="preserve"> </w:t>
            </w:r>
          </w:p>
        </w:tc>
      </w:tr>
    </w:tbl>
    <w:p w14:paraId="21115E24" w14:textId="77777777" w:rsidR="00D87E7C" w:rsidRDefault="00061A6F" w:rsidP="00D87E7C">
      <w:pPr>
        <w:pStyle w:val="Heading20"/>
      </w:pPr>
      <w:r w:rsidRPr="00996FAF">
        <w:t>Findings</w:t>
      </w:r>
    </w:p>
    <w:p w14:paraId="0A76CE8D" w14:textId="606F4CCD" w:rsidR="007C2556" w:rsidRPr="007C2556" w:rsidRDefault="007C2556" w:rsidP="007C2556">
      <w:pPr>
        <w:pStyle w:val="NormalArial"/>
        <w:rPr>
          <w:color w:val="auto"/>
        </w:rPr>
      </w:pPr>
      <w:r w:rsidRPr="00996FAF">
        <w:rPr>
          <w:color w:val="auto"/>
        </w:rPr>
        <w:t>Requirement 3(3)(a)</w:t>
      </w:r>
      <w:r>
        <w:rPr>
          <w:color w:val="auto"/>
        </w:rPr>
        <w:t xml:space="preserve"> </w:t>
      </w:r>
      <w:r w:rsidRPr="007C2556">
        <w:rPr>
          <w:color w:val="auto"/>
        </w:rPr>
        <w:t>was found to be non-compliant at a previous assessment. Since that time the Approved Provider has implemented actions to address the non-compliance which have been effective.</w:t>
      </w:r>
    </w:p>
    <w:p w14:paraId="5690965B" w14:textId="4F217694" w:rsidR="00365E9D" w:rsidRPr="00365E9D" w:rsidRDefault="00365E9D" w:rsidP="00365E9D">
      <w:pPr>
        <w:spacing w:before="240" w:line="276" w:lineRule="auto"/>
        <w:rPr>
          <w:rFonts w:ascii="Arial" w:eastAsia="Times New Roman" w:hAnsi="Arial" w:cs="Arial"/>
          <w:color w:val="000000"/>
          <w:lang w:eastAsia="en-AU"/>
        </w:rPr>
      </w:pPr>
      <w:r w:rsidRPr="00365E9D">
        <w:rPr>
          <w:rFonts w:ascii="Arial" w:eastAsia="Times New Roman" w:hAnsi="Arial" w:cs="Arial"/>
          <w:color w:val="000000"/>
          <w:lang w:eastAsia="en-AU"/>
        </w:rPr>
        <w:t xml:space="preserve">Care planning documentation reviewed for sampled consumers indicated they consistently received safe and effective personal or clinical care that is considered best practice, tailored to individual needs, and optimises their health and well-being. The service attends root cause analyses of consumer incidents to assist with ensuring consumer care is safe and effective. Representatives interviewed indicated satisfaction with clinical and personal care the consumer </w:t>
      </w:r>
      <w:r w:rsidR="00AA2E49">
        <w:rPr>
          <w:rFonts w:ascii="Arial" w:eastAsia="Times New Roman" w:hAnsi="Arial" w:cs="Arial"/>
          <w:color w:val="000000"/>
          <w:lang w:eastAsia="en-AU"/>
        </w:rPr>
        <w:t xml:space="preserve">is </w:t>
      </w:r>
      <w:r w:rsidRPr="00365E9D">
        <w:rPr>
          <w:rFonts w:ascii="Arial" w:eastAsia="Times New Roman" w:hAnsi="Arial" w:cs="Arial"/>
          <w:color w:val="000000"/>
          <w:lang w:eastAsia="en-AU"/>
        </w:rPr>
        <w:t>receiv</w:t>
      </w:r>
      <w:r w:rsidR="00AA2E49">
        <w:rPr>
          <w:rFonts w:ascii="Arial" w:eastAsia="Times New Roman" w:hAnsi="Arial" w:cs="Arial"/>
          <w:color w:val="000000"/>
          <w:lang w:eastAsia="en-AU"/>
        </w:rPr>
        <w:t>ing</w:t>
      </w:r>
      <w:r w:rsidRPr="00365E9D">
        <w:rPr>
          <w:rFonts w:ascii="Arial" w:eastAsia="Times New Roman" w:hAnsi="Arial" w:cs="Arial"/>
          <w:color w:val="000000"/>
          <w:lang w:eastAsia="en-AU"/>
        </w:rPr>
        <w:t>. Staff demonstrated a sound knowledge of the consumer</w:t>
      </w:r>
      <w:r w:rsidR="00AA2E49">
        <w:rPr>
          <w:rFonts w:ascii="Arial" w:eastAsia="Times New Roman" w:hAnsi="Arial" w:cs="Arial"/>
          <w:color w:val="000000"/>
          <w:lang w:eastAsia="en-AU"/>
        </w:rPr>
        <w:t>’</w:t>
      </w:r>
      <w:r w:rsidRPr="00365E9D">
        <w:rPr>
          <w:rFonts w:ascii="Arial" w:eastAsia="Times New Roman" w:hAnsi="Arial" w:cs="Arial"/>
          <w:color w:val="000000"/>
          <w:lang w:eastAsia="en-AU"/>
        </w:rPr>
        <w:t>s care and how they provide personal care that is tailored to consumer needs</w:t>
      </w:r>
      <w:r w:rsidR="00AA2E49">
        <w:rPr>
          <w:rFonts w:ascii="Arial" w:eastAsia="Times New Roman" w:hAnsi="Arial" w:cs="Arial"/>
          <w:color w:val="000000"/>
          <w:lang w:eastAsia="en-AU"/>
        </w:rPr>
        <w:t xml:space="preserve"> and </w:t>
      </w:r>
      <w:r w:rsidRPr="00365E9D">
        <w:rPr>
          <w:rFonts w:ascii="Arial" w:eastAsia="Times New Roman" w:hAnsi="Arial" w:cs="Arial"/>
          <w:color w:val="000000"/>
          <w:lang w:eastAsia="en-AU"/>
        </w:rPr>
        <w:t>is effective and safe.</w:t>
      </w:r>
    </w:p>
    <w:p w14:paraId="11E1626B" w14:textId="6C15204C" w:rsidR="007C2556" w:rsidRDefault="007C2556" w:rsidP="007C2556">
      <w:pPr>
        <w:pStyle w:val="NormalArial"/>
        <w:rPr>
          <w:color w:val="auto"/>
        </w:rPr>
      </w:pPr>
      <w:r w:rsidRPr="00996FAF">
        <w:rPr>
          <w:color w:val="auto"/>
        </w:rPr>
        <w:t>Requirement 3(3)(</w:t>
      </w:r>
      <w:r>
        <w:rPr>
          <w:color w:val="auto"/>
        </w:rPr>
        <w:t>b</w:t>
      </w:r>
      <w:r w:rsidRPr="00996FAF">
        <w:rPr>
          <w:color w:val="auto"/>
        </w:rPr>
        <w:t>)</w:t>
      </w:r>
      <w:r>
        <w:rPr>
          <w:color w:val="auto"/>
        </w:rPr>
        <w:t xml:space="preserve"> </w:t>
      </w:r>
      <w:r w:rsidRPr="007C2556">
        <w:rPr>
          <w:color w:val="auto"/>
        </w:rPr>
        <w:t>was found to be non-compliant at a previous assessment. Since that time the Approved Provider has implemented actions to address the non-compliance which have been effective.</w:t>
      </w:r>
    </w:p>
    <w:p w14:paraId="511A4737" w14:textId="77777777" w:rsidR="00365E9D" w:rsidRPr="00365E9D" w:rsidRDefault="00365E9D" w:rsidP="00365E9D">
      <w:pPr>
        <w:spacing w:before="240" w:line="276" w:lineRule="auto"/>
        <w:rPr>
          <w:rFonts w:ascii="Calibri" w:eastAsia="Times New Roman" w:hAnsi="Calibri" w:cs="Calibri"/>
          <w:color w:val="auto"/>
          <w:sz w:val="22"/>
          <w:szCs w:val="22"/>
        </w:rPr>
      </w:pPr>
      <w:r w:rsidRPr="00365E9D">
        <w:rPr>
          <w:rFonts w:ascii="Arial" w:eastAsia="Times New Roman" w:hAnsi="Arial" w:cs="Arial"/>
          <w:color w:val="auto"/>
          <w:lang w:eastAsia="en-AU"/>
        </w:rPr>
        <w:t>The service demonstrated high impact and high prevalence risks are effectively managed through clinical oversight.</w:t>
      </w:r>
      <w:r w:rsidRPr="00365E9D">
        <w:rPr>
          <w:rFonts w:ascii="Arial" w:eastAsia="Times New Roman" w:hAnsi="Arial" w:cs="Arial"/>
          <w:color w:val="000000"/>
          <w:lang w:eastAsia="en-AU"/>
        </w:rPr>
        <w:t xml:space="preserve"> </w:t>
      </w:r>
      <w:r w:rsidRPr="00365E9D">
        <w:rPr>
          <w:rFonts w:ascii="Arial" w:eastAsia="Times New Roman" w:hAnsi="Arial" w:cs="Arial"/>
          <w:color w:val="auto"/>
          <w:lang w:eastAsia="en-AU"/>
        </w:rPr>
        <w:t xml:space="preserve">There are governance systems and procedures to identify and manage risk. Management and registered staff were able to describe the high impact and high prevalence risks for consumers at the service. Management indicated they monitor key clinical indicators related to incidents to aid the identification of high impact and high prevalent consumer risk. This includes indicators such as falls, pressure injuries and behaviours, psychotropic medication usage, unplanned weight loss and restrictive practices. Risks were updated in the consumer care planning documents, and planned interventions to minimise risk were implemented. Overall, for sampled consumers, representative’s indicated satisfaction with the management of risks associated with the care of consumers. </w:t>
      </w:r>
    </w:p>
    <w:p w14:paraId="21115E25" w14:textId="3627DE33" w:rsidR="002B0C90" w:rsidRPr="00262C0B" w:rsidRDefault="00061A6F" w:rsidP="0036130C">
      <w:pPr>
        <w:pStyle w:val="NormalArial"/>
      </w:pPr>
      <w:r>
        <w:br w:type="page"/>
      </w:r>
    </w:p>
    <w:p w14:paraId="21115E26" w14:textId="77777777" w:rsidR="00FC045E" w:rsidRPr="00996FAF" w:rsidRDefault="00061A6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2ECB" w14:paraId="21115E29" w14:textId="77777777" w:rsidTr="008210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1115E27" w14:textId="77777777" w:rsidR="00FC045E" w:rsidRPr="00996FAF" w:rsidRDefault="00061A6F"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1115E28" w14:textId="77777777" w:rsidR="00FC045E" w:rsidRPr="00996FAF" w:rsidRDefault="00826D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2ECB" w14:paraId="21115E2D" w14:textId="77777777" w:rsidTr="00FC2E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115E2A" w14:textId="77777777" w:rsidR="00FC045E" w:rsidRPr="00996FAF" w:rsidRDefault="00061A6F"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1115E2B" w14:textId="77777777" w:rsidR="00FC045E" w:rsidRPr="00996FAF" w:rsidRDefault="00061A6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1115E2C" w14:textId="2C68B83A" w:rsidR="00FC045E" w:rsidRPr="00996FAF" w:rsidRDefault="00826D2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21056">
                  <w:rPr>
                    <w:rFonts w:ascii="Arial" w:hAnsi="Arial" w:cs="Arial"/>
                    <w:color w:val="auto"/>
                  </w:rPr>
                  <w:t>Compliant</w:t>
                </w:r>
              </w:sdtContent>
            </w:sdt>
            <w:r w:rsidR="00061A6F" w:rsidRPr="00996FAF">
              <w:rPr>
                <w:rFonts w:ascii="Arial" w:hAnsi="Arial" w:cs="Arial"/>
                <w:color w:val="0000FF"/>
              </w:rPr>
              <w:t xml:space="preserve"> </w:t>
            </w:r>
          </w:p>
        </w:tc>
      </w:tr>
      <w:tr w:rsidR="00FC2ECB" w14:paraId="21115E31" w14:textId="77777777" w:rsidTr="00FC2E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115E2E" w14:textId="77777777" w:rsidR="00FC045E" w:rsidRPr="00996FAF" w:rsidRDefault="00061A6F"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1115E2F" w14:textId="77777777" w:rsidR="00FC045E" w:rsidRPr="00996FAF" w:rsidRDefault="00061A6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1115E30" w14:textId="15ACEE93" w:rsidR="00FC045E" w:rsidRPr="00996FAF" w:rsidRDefault="00826D2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21056">
                  <w:rPr>
                    <w:rFonts w:ascii="Arial" w:hAnsi="Arial" w:cs="Arial"/>
                    <w:color w:val="auto"/>
                  </w:rPr>
                  <w:t>Compliant</w:t>
                </w:r>
              </w:sdtContent>
            </w:sdt>
            <w:r w:rsidR="00061A6F" w:rsidRPr="00996FAF">
              <w:rPr>
                <w:rFonts w:ascii="Arial" w:hAnsi="Arial" w:cs="Arial"/>
                <w:color w:val="0000FF"/>
              </w:rPr>
              <w:t xml:space="preserve"> </w:t>
            </w:r>
          </w:p>
        </w:tc>
      </w:tr>
    </w:tbl>
    <w:p w14:paraId="21115E49" w14:textId="77777777" w:rsidR="00D87E7C" w:rsidRDefault="00061A6F" w:rsidP="00D87E7C">
      <w:pPr>
        <w:pStyle w:val="Heading20"/>
      </w:pPr>
      <w:r w:rsidRPr="00996FAF">
        <w:t>Findings</w:t>
      </w:r>
    </w:p>
    <w:p w14:paraId="3FFAAD8C" w14:textId="7DF0B413" w:rsidR="007C2556" w:rsidRPr="007C2556" w:rsidRDefault="007C2556" w:rsidP="007C2556">
      <w:pPr>
        <w:pStyle w:val="NormalArial"/>
        <w:rPr>
          <w:color w:val="auto"/>
        </w:rPr>
      </w:pPr>
      <w:r w:rsidRPr="00996FAF">
        <w:rPr>
          <w:color w:val="auto"/>
        </w:rPr>
        <w:t>Requirement 4(3)(a)</w:t>
      </w:r>
      <w:r>
        <w:rPr>
          <w:color w:val="auto"/>
        </w:rPr>
        <w:t xml:space="preserve"> </w:t>
      </w:r>
      <w:r w:rsidRPr="007C2556">
        <w:rPr>
          <w:color w:val="auto"/>
        </w:rPr>
        <w:t>was found to be non-compliant at a previous assessment. Since that time the Approved Provider has implemented actions to address the non-compliance which have been effective.</w:t>
      </w:r>
    </w:p>
    <w:p w14:paraId="57CAEBC6" w14:textId="3B480A77" w:rsidR="007C2556" w:rsidRDefault="00365E9D" w:rsidP="0036130C">
      <w:pPr>
        <w:pStyle w:val="NormalArial"/>
      </w:pPr>
      <w:r w:rsidRPr="002013F7">
        <w:t>The service demonstrate</w:t>
      </w:r>
      <w:r>
        <w:t>d</w:t>
      </w:r>
      <w:r w:rsidRPr="002013F7">
        <w:t xml:space="preserve"> that there were processes to ensure</w:t>
      </w:r>
      <w:r>
        <w:t xml:space="preserve"> consumers receive safe and effective services and supports for daily living. Documentation supports staff are assessing and identifying consumers needs goals and preferences and are optimising consumers health and wellbeing. Staff demonstrated a knowledge of the supports individual consumers need for daily living and independence. Representatives interviewed </w:t>
      </w:r>
      <w:r w:rsidRPr="00CD2143">
        <w:t>provided positive feedback indicating the</w:t>
      </w:r>
      <w:r>
        <w:t xml:space="preserve"> consumer</w:t>
      </w:r>
      <w:r w:rsidRPr="00CD2143">
        <w:t xml:space="preserve"> </w:t>
      </w:r>
      <w:r w:rsidR="00AA2E49">
        <w:t>is</w:t>
      </w:r>
      <w:r>
        <w:t xml:space="preserve"> supported in their daily living</w:t>
      </w:r>
      <w:r w:rsidR="00AA2E49">
        <w:t xml:space="preserve"> activities</w:t>
      </w:r>
      <w:r>
        <w:t xml:space="preserve"> and staff also support</w:t>
      </w:r>
      <w:r w:rsidRPr="00CD2143">
        <w:t xml:space="preserve"> their well-being and quality of life</w:t>
      </w:r>
      <w:r>
        <w:t>.</w:t>
      </w:r>
      <w:r w:rsidRPr="00314EF3">
        <w:t xml:space="preserve"> </w:t>
      </w:r>
      <w:r>
        <w:t>Representatives provided a range of positive feedback around recreational activities, laundry, and cleaning services</w:t>
      </w:r>
      <w:r w:rsidRPr="008F3B93">
        <w:rPr>
          <w:color w:val="auto"/>
        </w:rPr>
        <w:t>. The Assessment Team observed consumers socially engaging with other consumers visitors and staff.</w:t>
      </w:r>
    </w:p>
    <w:p w14:paraId="14CC43E8" w14:textId="2AE26D25" w:rsidR="007C2556" w:rsidRPr="007C2556" w:rsidRDefault="007C2556" w:rsidP="007C2556">
      <w:pPr>
        <w:pStyle w:val="NormalArial"/>
        <w:rPr>
          <w:color w:val="auto"/>
        </w:rPr>
      </w:pPr>
      <w:r w:rsidRPr="00996FAF">
        <w:rPr>
          <w:color w:val="auto"/>
        </w:rPr>
        <w:t>Requirement 4(3)(</w:t>
      </w:r>
      <w:r>
        <w:rPr>
          <w:color w:val="auto"/>
        </w:rPr>
        <w:t>b</w:t>
      </w:r>
      <w:r w:rsidRPr="00996FAF">
        <w:rPr>
          <w:color w:val="auto"/>
        </w:rPr>
        <w:t>)</w:t>
      </w:r>
      <w:r>
        <w:rPr>
          <w:color w:val="auto"/>
        </w:rPr>
        <w:t xml:space="preserve"> </w:t>
      </w:r>
      <w:r w:rsidRPr="007C2556">
        <w:rPr>
          <w:color w:val="auto"/>
        </w:rPr>
        <w:t>was found to be non-compliant at a previous assessment. Since that time the Approved Provider has implemented actions to address the non-compliance which have been effective.</w:t>
      </w:r>
    </w:p>
    <w:p w14:paraId="21115E4A" w14:textId="5DA75971" w:rsidR="002B0C90" w:rsidRPr="00262C0B" w:rsidRDefault="001736DB" w:rsidP="0036130C">
      <w:pPr>
        <w:pStyle w:val="NormalArial"/>
      </w:pPr>
      <w:r>
        <w:rPr>
          <w:rFonts w:eastAsia="Calibri"/>
          <w:color w:val="auto"/>
        </w:rPr>
        <w:t>R</w:t>
      </w:r>
      <w:r w:rsidRPr="005D3853">
        <w:rPr>
          <w:rFonts w:eastAsia="Calibri"/>
          <w:color w:val="auto"/>
        </w:rPr>
        <w:t>epresentatives</w:t>
      </w:r>
      <w:r>
        <w:rPr>
          <w:rFonts w:eastAsia="Calibri"/>
          <w:color w:val="auto"/>
        </w:rPr>
        <w:t>,</w:t>
      </w:r>
      <w:r w:rsidRPr="005D3853">
        <w:rPr>
          <w:rFonts w:eastAsia="Calibri"/>
        </w:rPr>
        <w:t xml:space="preserve"> lifestyle staff </w:t>
      </w:r>
      <w:r>
        <w:rPr>
          <w:rFonts w:eastAsia="Calibri"/>
        </w:rPr>
        <w:t xml:space="preserve">and care staff </w:t>
      </w:r>
      <w:r w:rsidRPr="005D3853">
        <w:rPr>
          <w:rFonts w:eastAsia="Calibri"/>
        </w:rPr>
        <w:t>interviewed were able t</w:t>
      </w:r>
      <w:r>
        <w:rPr>
          <w:rFonts w:eastAsia="Calibri"/>
        </w:rPr>
        <w:t>o</w:t>
      </w:r>
      <w:r w:rsidRPr="005D3853">
        <w:rPr>
          <w:rFonts w:eastAsia="Calibri"/>
        </w:rPr>
        <w:t xml:space="preserve"> describe the services and supports available to promote consumers emotional, spiritual, and psychological wellbeing. The service has a weekly Anglican church</w:t>
      </w:r>
      <w:r>
        <w:rPr>
          <w:rFonts w:eastAsia="Calibri"/>
        </w:rPr>
        <w:t xml:space="preserve"> service</w:t>
      </w:r>
      <w:r w:rsidRPr="005D3853">
        <w:rPr>
          <w:rFonts w:eastAsia="Calibri"/>
        </w:rPr>
        <w:t xml:space="preserve"> and</w:t>
      </w:r>
      <w:r>
        <w:rPr>
          <w:rFonts w:eastAsia="Calibri"/>
        </w:rPr>
        <w:t xml:space="preserve"> have a process where they can contact other ministers of faith as needed.</w:t>
      </w:r>
      <w:r w:rsidRPr="005D3853">
        <w:rPr>
          <w:rFonts w:eastAsia="Calibri"/>
        </w:rPr>
        <w:t xml:space="preserve"> Documentation </w:t>
      </w:r>
      <w:r>
        <w:rPr>
          <w:rFonts w:eastAsia="Calibri"/>
        </w:rPr>
        <w:t xml:space="preserve">reviewed for sampled consumers indicated that </w:t>
      </w:r>
      <w:r w:rsidRPr="005D3853">
        <w:rPr>
          <w:rFonts w:eastAsia="Calibri"/>
        </w:rPr>
        <w:t xml:space="preserve">the supports that are important </w:t>
      </w:r>
      <w:r>
        <w:rPr>
          <w:rFonts w:eastAsia="Calibri"/>
        </w:rPr>
        <w:t xml:space="preserve">to them are </w:t>
      </w:r>
      <w:r w:rsidRPr="005D3853">
        <w:rPr>
          <w:rFonts w:eastAsia="Calibri"/>
        </w:rPr>
        <w:t>available to</w:t>
      </w:r>
      <w:r>
        <w:rPr>
          <w:rFonts w:eastAsia="Calibri"/>
        </w:rPr>
        <w:t xml:space="preserve"> them</w:t>
      </w:r>
      <w:r w:rsidRPr="005D3853">
        <w:rPr>
          <w:rFonts w:eastAsia="Calibri"/>
        </w:rPr>
        <w:t xml:space="preserve">.  </w:t>
      </w:r>
      <w:r w:rsidR="00061A6F">
        <w:br w:type="page"/>
      </w:r>
    </w:p>
    <w:p w14:paraId="21115E4B" w14:textId="77777777" w:rsidR="00FC045E" w:rsidRPr="00996FAF" w:rsidRDefault="00061A6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2ECB" w14:paraId="21115E4E" w14:textId="77777777" w:rsidTr="008210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1115E4C" w14:textId="77777777" w:rsidR="00FC045E" w:rsidRPr="00996FAF" w:rsidRDefault="00061A6F"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1115E4D" w14:textId="77777777" w:rsidR="00FC045E" w:rsidRPr="00996FAF" w:rsidRDefault="00826D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2ECB" w14:paraId="21115E52" w14:textId="77777777" w:rsidTr="00FC2E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115E4F" w14:textId="77777777" w:rsidR="00FC045E" w:rsidRPr="00996FAF" w:rsidRDefault="00061A6F"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1115E50" w14:textId="77777777" w:rsidR="00FC045E" w:rsidRPr="00996FAF" w:rsidRDefault="00061A6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1115E51" w14:textId="3981287F" w:rsidR="00FC045E" w:rsidRPr="00996FAF" w:rsidRDefault="00826D2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93DBF">
                  <w:rPr>
                    <w:rFonts w:ascii="Arial" w:hAnsi="Arial" w:cs="Arial"/>
                    <w:color w:val="auto"/>
                  </w:rPr>
                  <w:t>Compliant</w:t>
                </w:r>
              </w:sdtContent>
            </w:sdt>
            <w:r w:rsidR="00061A6F" w:rsidRPr="00996FAF">
              <w:rPr>
                <w:rFonts w:ascii="Arial" w:hAnsi="Arial" w:cs="Arial"/>
                <w:color w:val="0000FF"/>
              </w:rPr>
              <w:t xml:space="preserve"> </w:t>
            </w:r>
          </w:p>
        </w:tc>
      </w:tr>
      <w:tr w:rsidR="00FC2ECB" w14:paraId="21115E58" w14:textId="77777777" w:rsidTr="00FC2E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115E53" w14:textId="77777777" w:rsidR="00FC045E" w:rsidRPr="00996FAF" w:rsidRDefault="00061A6F"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1115E54" w14:textId="77777777" w:rsidR="00FC045E" w:rsidRPr="00996FAF" w:rsidRDefault="00061A6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1115E55" w14:textId="77777777" w:rsidR="00FC045E" w:rsidRPr="00996FAF" w:rsidRDefault="00061A6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1115E56" w14:textId="77777777" w:rsidR="00FC045E" w:rsidRPr="00996FAF" w:rsidRDefault="00061A6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1115E57" w14:textId="0B765DFA" w:rsidR="00FC045E" w:rsidRPr="00996FAF" w:rsidRDefault="00826D2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93DBF">
                  <w:rPr>
                    <w:rFonts w:ascii="Arial" w:hAnsi="Arial" w:cs="Arial"/>
                    <w:color w:val="auto"/>
                  </w:rPr>
                  <w:t>Compliant</w:t>
                </w:r>
              </w:sdtContent>
            </w:sdt>
            <w:r w:rsidR="00061A6F" w:rsidRPr="00996FAF">
              <w:rPr>
                <w:rFonts w:ascii="Arial" w:hAnsi="Arial" w:cs="Arial"/>
                <w:color w:val="0000FF"/>
              </w:rPr>
              <w:t xml:space="preserve"> </w:t>
            </w:r>
          </w:p>
        </w:tc>
      </w:tr>
    </w:tbl>
    <w:p w14:paraId="21115E5D" w14:textId="77777777" w:rsidR="002B0C90" w:rsidRDefault="00061A6F" w:rsidP="002B0C90">
      <w:pPr>
        <w:pStyle w:val="Heading20"/>
      </w:pPr>
      <w:r>
        <w:t>Findings</w:t>
      </w:r>
    </w:p>
    <w:p w14:paraId="3DF97A4C" w14:textId="781F3D82" w:rsidR="007C2556" w:rsidRDefault="007C2556" w:rsidP="007C2556">
      <w:pPr>
        <w:pStyle w:val="NormalArial"/>
        <w:rPr>
          <w:color w:val="auto"/>
        </w:rPr>
      </w:pPr>
      <w:bookmarkStart w:id="1" w:name="_Hlk142034767"/>
      <w:r w:rsidRPr="00996FAF">
        <w:rPr>
          <w:color w:val="auto"/>
        </w:rPr>
        <w:t>Requirement 5(3)(a)</w:t>
      </w:r>
      <w:r>
        <w:rPr>
          <w:color w:val="auto"/>
        </w:rPr>
        <w:t xml:space="preserve"> </w:t>
      </w:r>
      <w:r w:rsidRPr="007C2556">
        <w:rPr>
          <w:color w:val="auto"/>
        </w:rPr>
        <w:t>was found to be non-compliant at a previous assessment. Since that time the Approved Provider has implemented actions to address the non-compliance which have been effective.</w:t>
      </w:r>
    </w:p>
    <w:p w14:paraId="008E0ABD" w14:textId="5B841746" w:rsidR="001736DB" w:rsidRPr="001736DB" w:rsidRDefault="001736DB" w:rsidP="001736DB">
      <w:pPr>
        <w:spacing w:before="240" w:line="276" w:lineRule="auto"/>
        <w:rPr>
          <w:rFonts w:ascii="Arial" w:eastAsia="Times New Roman" w:hAnsi="Arial" w:cs="Arial"/>
          <w:color w:val="000000"/>
          <w:lang w:eastAsia="en-AU"/>
        </w:rPr>
      </w:pPr>
      <w:r w:rsidRPr="001736DB">
        <w:rPr>
          <w:rFonts w:ascii="Arial" w:eastAsia="Times New Roman" w:hAnsi="Arial" w:cs="Arial"/>
          <w:color w:val="000000"/>
          <w:lang w:eastAsia="en-AU"/>
        </w:rPr>
        <w:t>The service demonstrated that there were processes to ensure the environment is easy to understand and optimises consumers independence interaction and function. The Assessment Team observed the service environment is welcoming and consumers reside in single rooms with ensuites. There is outdoor central courtyard area and indoor communal area for activities, watching television, reading, or sitting quietly. The Assessment Team also observed wayfinding signs for consumers to assist them locate their wings and rooms.  Consumers were observed moving around the service using a range of mobility assistive equipment, including wheelchairs and wheeled walkers. Representatives indicated there has been improvement in the service décor and they find the service is welcoming and consumers appear to navigate their way around easily.</w:t>
      </w:r>
    </w:p>
    <w:bookmarkEnd w:id="1"/>
    <w:p w14:paraId="34C9FF8C" w14:textId="757DAED2" w:rsidR="007C2556" w:rsidRDefault="007C2556" w:rsidP="007C2556">
      <w:pPr>
        <w:pStyle w:val="NormalArial"/>
        <w:rPr>
          <w:color w:val="auto"/>
        </w:rPr>
      </w:pPr>
      <w:r w:rsidRPr="00996FAF">
        <w:rPr>
          <w:color w:val="auto"/>
        </w:rPr>
        <w:t>Requirement 5(3)(</w:t>
      </w:r>
      <w:r>
        <w:rPr>
          <w:color w:val="auto"/>
        </w:rPr>
        <w:t>b</w:t>
      </w:r>
      <w:r w:rsidRPr="00996FAF">
        <w:rPr>
          <w:color w:val="auto"/>
        </w:rPr>
        <w:t>)</w:t>
      </w:r>
      <w:r>
        <w:rPr>
          <w:color w:val="auto"/>
        </w:rPr>
        <w:t xml:space="preserve"> </w:t>
      </w:r>
      <w:r w:rsidRPr="007C2556">
        <w:rPr>
          <w:color w:val="auto"/>
        </w:rPr>
        <w:t>was found to be non-compliant at a previous assessment. Since that time the Approved Provider has implemented actions to address the non-compliance which have been effective.</w:t>
      </w:r>
    </w:p>
    <w:p w14:paraId="71A898AF" w14:textId="4F60301E" w:rsidR="001736DB" w:rsidRPr="001736DB" w:rsidRDefault="001736DB" w:rsidP="001736DB">
      <w:pPr>
        <w:spacing w:line="22" w:lineRule="atLeast"/>
        <w:rPr>
          <w:rFonts w:ascii="Arial" w:hAnsi="Arial" w:cs="Arial"/>
        </w:rPr>
      </w:pPr>
      <w:r w:rsidRPr="001736DB">
        <w:rPr>
          <w:rFonts w:ascii="Arial" w:hAnsi="Arial" w:cs="Arial"/>
        </w:rPr>
        <w:t>The service demonstrated that there are processes in place to provide a safe, well maintained and comfortable environment. The service environment was observed to be safe, clean, well maintained, comfortable</w:t>
      </w:r>
      <w:r>
        <w:rPr>
          <w:rFonts w:ascii="Arial" w:hAnsi="Arial" w:cs="Arial"/>
        </w:rPr>
        <w:t>.</w:t>
      </w:r>
      <w:r w:rsidRPr="001736DB">
        <w:rPr>
          <w:rFonts w:ascii="Arial" w:hAnsi="Arial" w:cs="Arial"/>
        </w:rPr>
        <w:t xml:space="preserve"> The service environment enabled consumers to move freely, both indoors and outdoors</w:t>
      </w:r>
      <w:r w:rsidR="007279C9">
        <w:rPr>
          <w:rFonts w:ascii="Arial" w:hAnsi="Arial" w:cs="Arial"/>
        </w:rPr>
        <w:t xml:space="preserve"> and the </w:t>
      </w:r>
      <w:r w:rsidRPr="001736DB">
        <w:rPr>
          <w:rFonts w:ascii="Arial" w:hAnsi="Arial" w:cs="Arial"/>
        </w:rPr>
        <w:t>Assessment Team observed consumers moving freely throughout the service and accessing the outdoor courtyard.</w:t>
      </w:r>
    </w:p>
    <w:p w14:paraId="21115E5E" w14:textId="02B05892" w:rsidR="002B0C90" w:rsidRPr="00262C0B" w:rsidRDefault="00061A6F" w:rsidP="0036130C">
      <w:pPr>
        <w:pStyle w:val="NormalArial"/>
      </w:pPr>
      <w:r>
        <w:br w:type="page"/>
      </w:r>
    </w:p>
    <w:p w14:paraId="21115E75" w14:textId="77777777" w:rsidR="00FC045E" w:rsidRPr="00996FAF" w:rsidRDefault="00061A6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2ECB" w14:paraId="21115E78" w14:textId="77777777" w:rsidTr="008210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1115E76" w14:textId="77777777" w:rsidR="00FC045E" w:rsidRPr="00996FAF" w:rsidRDefault="00061A6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1115E77" w14:textId="77777777" w:rsidR="00FC045E" w:rsidRPr="00996FAF" w:rsidRDefault="00826D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2ECB" w14:paraId="21115E7C" w14:textId="77777777" w:rsidTr="00FC2E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115E79" w14:textId="77777777" w:rsidR="00FC045E" w:rsidRPr="00996FAF" w:rsidRDefault="00061A6F"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1115E7A" w14:textId="77777777" w:rsidR="00FC045E" w:rsidRPr="00996FAF" w:rsidRDefault="00061A6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115E7B" w14:textId="6A2D826B" w:rsidR="00FC045E" w:rsidRPr="00996FAF" w:rsidRDefault="00826D2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714E8">
                  <w:rPr>
                    <w:rFonts w:ascii="Arial" w:hAnsi="Arial" w:cs="Arial"/>
                    <w:color w:val="auto"/>
                  </w:rPr>
                  <w:t>Compliant</w:t>
                </w:r>
              </w:sdtContent>
            </w:sdt>
            <w:r w:rsidR="00061A6F" w:rsidRPr="00996FAF">
              <w:rPr>
                <w:rFonts w:ascii="Arial" w:hAnsi="Arial" w:cs="Arial"/>
                <w:color w:val="0000FF"/>
              </w:rPr>
              <w:t xml:space="preserve"> </w:t>
            </w:r>
          </w:p>
        </w:tc>
      </w:tr>
    </w:tbl>
    <w:p w14:paraId="21115E8D" w14:textId="77777777" w:rsidR="002B0C90" w:rsidRDefault="00061A6F" w:rsidP="002B0C90">
      <w:pPr>
        <w:pStyle w:val="Heading20"/>
      </w:pPr>
      <w:r>
        <w:t>Findings</w:t>
      </w:r>
    </w:p>
    <w:p w14:paraId="12E203BA" w14:textId="3822BE06" w:rsidR="007C2556" w:rsidRDefault="007C2556" w:rsidP="007C2556">
      <w:pPr>
        <w:pStyle w:val="NormalArial"/>
        <w:rPr>
          <w:color w:val="auto"/>
        </w:rPr>
      </w:pPr>
      <w:r w:rsidRPr="00996FAF">
        <w:rPr>
          <w:color w:val="auto"/>
        </w:rPr>
        <w:t>Requirement 7(3)(a)</w:t>
      </w:r>
      <w:r>
        <w:rPr>
          <w:color w:val="auto"/>
        </w:rPr>
        <w:t xml:space="preserve"> </w:t>
      </w:r>
      <w:r w:rsidRPr="007C2556">
        <w:rPr>
          <w:color w:val="auto"/>
        </w:rPr>
        <w:t>was found to be non-compliant at a previous assessment. Since that time the Approved Provider has implemented actions to address the non-compliance which have been effective.</w:t>
      </w:r>
    </w:p>
    <w:p w14:paraId="27E0BED4" w14:textId="55B0CE55" w:rsidR="007279C9" w:rsidRPr="007C2556" w:rsidRDefault="007279C9" w:rsidP="007C2556">
      <w:pPr>
        <w:pStyle w:val="NormalArial"/>
        <w:rPr>
          <w:color w:val="auto"/>
        </w:rPr>
      </w:pPr>
      <w:r>
        <w:rPr>
          <w:bCs/>
          <w:szCs w:val="22"/>
        </w:rPr>
        <w:t>R</w:t>
      </w:r>
      <w:r w:rsidRPr="00021F76">
        <w:rPr>
          <w:bCs/>
          <w:szCs w:val="22"/>
        </w:rPr>
        <w:t xml:space="preserve">epresentatives interviewed </w:t>
      </w:r>
      <w:r>
        <w:rPr>
          <w:bCs/>
          <w:szCs w:val="22"/>
        </w:rPr>
        <w:t xml:space="preserve">expressed satisfaction </w:t>
      </w:r>
      <w:r w:rsidRPr="00021F76">
        <w:rPr>
          <w:bCs/>
          <w:szCs w:val="22"/>
        </w:rPr>
        <w:t>with the care and services provided at the service. The service was able to explain how its workforce is planned to meet the needs of the consumers and provide safe and quality care</w:t>
      </w:r>
      <w:r>
        <w:rPr>
          <w:bCs/>
          <w:szCs w:val="22"/>
        </w:rPr>
        <w:t>. S</w:t>
      </w:r>
      <w:r w:rsidRPr="00021F76">
        <w:rPr>
          <w:rFonts w:eastAsia="Calibri"/>
          <w:color w:val="auto"/>
        </w:rPr>
        <w:t>taff</w:t>
      </w:r>
      <w:r>
        <w:rPr>
          <w:rFonts w:eastAsia="Calibri"/>
          <w:color w:val="auto"/>
        </w:rPr>
        <w:t xml:space="preserve"> indicated that staffing levels are generally maintained allowing them to deliver the care and services the consumer requires. Representatives indicated staffing at the service has improved and they believed consumers received safe and quality care.</w:t>
      </w:r>
      <w:r w:rsidRPr="00021F76">
        <w:rPr>
          <w:rFonts w:eastAsia="Calibri"/>
          <w:color w:val="auto"/>
        </w:rPr>
        <w:t xml:space="preserve"> </w:t>
      </w:r>
      <w:r>
        <w:rPr>
          <w:rFonts w:eastAsia="Calibri"/>
          <w:color w:val="auto"/>
        </w:rPr>
        <w:t>A review of the roster supported the service is backfilling most shifts, there is registered nurse coverage on most shifts and staff are working in their rostered departments/areas.</w:t>
      </w:r>
    </w:p>
    <w:p w14:paraId="21115E8F" w14:textId="363A1D82" w:rsidR="00FC045E" w:rsidRDefault="007C2556" w:rsidP="007C2556">
      <w:pPr>
        <w:pStyle w:val="NormalArial"/>
        <w:rPr>
          <w:b/>
          <w:bCs/>
          <w:sz w:val="28"/>
          <w:szCs w:val="28"/>
        </w:rPr>
      </w:pPr>
      <w:r>
        <w:br w:type="page"/>
      </w:r>
    </w:p>
    <w:p w14:paraId="238315E9" w14:textId="1A38EDF4" w:rsidR="007C2556" w:rsidRPr="00B714E8" w:rsidRDefault="00B714E8" w:rsidP="00B714E8">
      <w:pPr>
        <w:pStyle w:val="Heading1"/>
        <w:spacing w:before="120" w:after="240" w:line="22" w:lineRule="atLeast"/>
        <w:rPr>
          <w:rFonts w:ascii="Arial" w:hAnsi="Arial" w:cs="Arial"/>
        </w:rPr>
      </w:pPr>
      <w:r w:rsidRPr="00996FAF">
        <w:rPr>
          <w:rFonts w:ascii="Arial" w:hAnsi="Arial" w:cs="Arial"/>
        </w:rPr>
        <w:lastRenderedPageBreak/>
        <w:t xml:space="preserve">Standard </w:t>
      </w:r>
      <w:r>
        <w:rPr>
          <w:rFonts w:ascii="Arial" w:hAnsi="Arial" w:cs="Arial"/>
        </w:rPr>
        <w:t>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2ECB" w14:paraId="21115E92" w14:textId="77777777" w:rsidTr="00FC2E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1115E90" w14:textId="77777777" w:rsidR="00FC045E" w:rsidRPr="00996FAF" w:rsidRDefault="00061A6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1115E91" w14:textId="77777777" w:rsidR="00FC045E" w:rsidRPr="00996FAF" w:rsidRDefault="00826D2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2ECB" w14:paraId="21115EAC" w14:textId="77777777" w:rsidTr="00FC2EC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1115EA5" w14:textId="77777777" w:rsidR="00FC045E" w:rsidRPr="00996FAF" w:rsidRDefault="00061A6F"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1115EA6" w14:textId="77777777" w:rsidR="00FC045E" w:rsidRPr="00996FAF" w:rsidRDefault="00061A6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1115EA7" w14:textId="77777777" w:rsidR="00FC045E" w:rsidRPr="00996FAF" w:rsidRDefault="00061A6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1115EA8" w14:textId="77777777" w:rsidR="00FC045E" w:rsidRPr="00996FAF" w:rsidRDefault="00061A6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1115EA9" w14:textId="77777777" w:rsidR="00FC045E" w:rsidRPr="00996FAF" w:rsidRDefault="00061A6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1115EAA" w14:textId="77777777" w:rsidR="00FC045E" w:rsidRPr="00996FAF" w:rsidRDefault="00061A6F"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1115EAB" w14:textId="6503E9F2" w:rsidR="00FC045E" w:rsidRPr="00996FAF" w:rsidRDefault="00826D2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21056">
                  <w:rPr>
                    <w:rFonts w:ascii="Arial" w:hAnsi="Arial" w:cs="Arial"/>
                    <w:color w:val="auto"/>
                  </w:rPr>
                  <w:t>Compliant</w:t>
                </w:r>
              </w:sdtContent>
            </w:sdt>
          </w:p>
        </w:tc>
      </w:tr>
      <w:tr w:rsidR="00FC2ECB" w14:paraId="21115EB3" w14:textId="77777777" w:rsidTr="00FC2E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1115EAD" w14:textId="77777777" w:rsidR="00FC045E" w:rsidRPr="00996FAF" w:rsidRDefault="00061A6F"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1115EAE" w14:textId="77777777" w:rsidR="00FC045E" w:rsidRPr="00996FAF" w:rsidRDefault="00061A6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1115EAF" w14:textId="77777777" w:rsidR="00FC045E" w:rsidRPr="00996FAF" w:rsidRDefault="00061A6F"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21115EB0" w14:textId="77777777" w:rsidR="00FC045E" w:rsidRPr="00996FAF" w:rsidRDefault="00061A6F"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21115EB1" w14:textId="77777777" w:rsidR="00FC045E" w:rsidRPr="00996FAF" w:rsidRDefault="00061A6F"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1115EB2" w14:textId="53A4F269" w:rsidR="00FC045E" w:rsidRPr="00996FAF" w:rsidRDefault="00826D2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21056">
                  <w:rPr>
                    <w:rFonts w:ascii="Arial" w:hAnsi="Arial" w:cs="Arial"/>
                    <w:color w:val="auto"/>
                  </w:rPr>
                  <w:t>Compliant</w:t>
                </w:r>
              </w:sdtContent>
            </w:sdt>
          </w:p>
        </w:tc>
      </w:tr>
    </w:tbl>
    <w:p w14:paraId="21115EB4" w14:textId="77777777" w:rsidR="00D87E7C" w:rsidRDefault="00061A6F" w:rsidP="00D87E7C">
      <w:pPr>
        <w:pStyle w:val="Heading20"/>
      </w:pPr>
      <w:r w:rsidRPr="00996FAF">
        <w:t>Findings</w:t>
      </w:r>
    </w:p>
    <w:p w14:paraId="6354D65E" w14:textId="03A5582F" w:rsidR="007C2556" w:rsidRPr="007C2556" w:rsidRDefault="007C2556" w:rsidP="007C2556">
      <w:pPr>
        <w:pStyle w:val="NormalArial"/>
        <w:rPr>
          <w:color w:val="auto"/>
        </w:rPr>
      </w:pPr>
      <w:r w:rsidRPr="00996FAF">
        <w:rPr>
          <w:color w:val="auto"/>
        </w:rPr>
        <w:t>Requirement 8(3)(d)</w:t>
      </w:r>
      <w:r>
        <w:rPr>
          <w:color w:val="auto"/>
        </w:rPr>
        <w:t xml:space="preserve"> </w:t>
      </w:r>
      <w:r w:rsidRPr="007C2556">
        <w:rPr>
          <w:color w:val="auto"/>
        </w:rPr>
        <w:t>was found to be non-compliant at a previous assessment. Since that time the Approved Provider has implemented actions to address the non-compliance which have been effective.</w:t>
      </w:r>
    </w:p>
    <w:p w14:paraId="36C66539" w14:textId="2565A975" w:rsidR="007279C9" w:rsidRPr="007279C9" w:rsidRDefault="007279C9" w:rsidP="007279C9">
      <w:pPr>
        <w:spacing w:before="240" w:line="276" w:lineRule="auto"/>
        <w:rPr>
          <w:rFonts w:ascii="Arial" w:eastAsia="Times New Roman" w:hAnsi="Arial" w:cs="Arial"/>
          <w:color w:val="000000"/>
          <w:lang w:eastAsia="en-AU"/>
        </w:rPr>
      </w:pPr>
      <w:r w:rsidRPr="007279C9">
        <w:rPr>
          <w:rFonts w:ascii="Arial" w:eastAsia="Times New Roman" w:hAnsi="Arial" w:cs="Arial"/>
          <w:color w:val="000000"/>
          <w:lang w:eastAsia="en-AU"/>
        </w:rPr>
        <w:t>The organisation demonstrated they have an effective risk management system in place to identify, assess, respond and monitor high-impact and high-prevalence risks at the service. There is a process for ensuring risks are escalated to the board based on severity/impact/outcome. The organisation has employed an acting executive director of quality and risk</w:t>
      </w:r>
      <w:r>
        <w:rPr>
          <w:rFonts w:ascii="Arial" w:eastAsia="Times New Roman" w:hAnsi="Arial" w:cs="Arial"/>
          <w:color w:val="000000"/>
          <w:lang w:eastAsia="en-AU"/>
        </w:rPr>
        <w:t xml:space="preserve"> </w:t>
      </w:r>
      <w:r w:rsidRPr="007279C9">
        <w:rPr>
          <w:rFonts w:ascii="Arial" w:eastAsia="Times New Roman" w:hAnsi="Arial" w:cs="Arial"/>
          <w:color w:val="000000"/>
          <w:lang w:eastAsia="en-AU"/>
        </w:rPr>
        <w:t>who reports to the clinical governance subcommittee in relation to consumer and service risks</w:t>
      </w:r>
      <w:r>
        <w:rPr>
          <w:rFonts w:ascii="Arial" w:eastAsia="Times New Roman" w:hAnsi="Arial" w:cs="Arial"/>
          <w:color w:val="000000"/>
          <w:lang w:eastAsia="en-AU"/>
        </w:rPr>
        <w:t xml:space="preserve"> and is</w:t>
      </w:r>
      <w:r w:rsidRPr="007279C9">
        <w:rPr>
          <w:rFonts w:ascii="Arial" w:eastAsia="Times New Roman" w:hAnsi="Arial" w:cs="Arial"/>
          <w:color w:val="000000"/>
          <w:lang w:eastAsia="en-AU"/>
        </w:rPr>
        <w:t xml:space="preserve"> responsible for the oversight of clinical risks at governance and service level. They review and respond to the services clinical data to ensure effective clinical oversight has occurred. </w:t>
      </w:r>
      <w:r>
        <w:rPr>
          <w:rFonts w:ascii="Arial" w:eastAsia="Times New Roman" w:hAnsi="Arial" w:cs="Arial"/>
          <w:color w:val="000000"/>
          <w:lang w:eastAsia="en-AU"/>
        </w:rPr>
        <w:t xml:space="preserve">Senior management </w:t>
      </w:r>
      <w:r w:rsidRPr="007279C9">
        <w:rPr>
          <w:rFonts w:ascii="Arial" w:eastAsia="Times New Roman" w:hAnsi="Arial" w:cs="Arial"/>
          <w:color w:val="000000"/>
          <w:lang w:eastAsia="en-AU"/>
        </w:rPr>
        <w:t xml:space="preserve">provided evidence of </w:t>
      </w:r>
      <w:r>
        <w:rPr>
          <w:rFonts w:ascii="Arial" w:eastAsia="Times New Roman" w:hAnsi="Arial" w:cs="Arial"/>
          <w:color w:val="000000"/>
          <w:lang w:eastAsia="en-AU"/>
        </w:rPr>
        <w:t xml:space="preserve">the </w:t>
      </w:r>
      <w:r w:rsidRPr="007279C9">
        <w:rPr>
          <w:rFonts w:ascii="Arial" w:eastAsia="Times New Roman" w:hAnsi="Arial" w:cs="Arial"/>
          <w:color w:val="000000"/>
          <w:lang w:eastAsia="en-AU"/>
        </w:rPr>
        <w:t xml:space="preserve">monitoring and oversight of identified high-impact and high-prevalence risks </w:t>
      </w:r>
      <w:r>
        <w:rPr>
          <w:rFonts w:ascii="Arial" w:eastAsia="Times New Roman" w:hAnsi="Arial" w:cs="Arial"/>
          <w:color w:val="000000"/>
          <w:lang w:eastAsia="en-AU"/>
        </w:rPr>
        <w:t xml:space="preserve">including </w:t>
      </w:r>
      <w:r w:rsidRPr="007279C9">
        <w:rPr>
          <w:rFonts w:ascii="Arial" w:eastAsia="Times New Roman" w:hAnsi="Arial" w:cs="Arial"/>
          <w:color w:val="000000"/>
          <w:lang w:eastAsia="en-AU"/>
        </w:rPr>
        <w:t xml:space="preserve">the use of anti-psychotic medication and falls. </w:t>
      </w:r>
    </w:p>
    <w:p w14:paraId="74260968" w14:textId="77777777" w:rsidR="007279C9" w:rsidRPr="007279C9" w:rsidRDefault="007279C9" w:rsidP="007279C9">
      <w:pPr>
        <w:spacing w:before="240" w:line="276" w:lineRule="auto"/>
        <w:rPr>
          <w:rFonts w:ascii="Arial" w:eastAsia="Times New Roman" w:hAnsi="Arial" w:cs="Arial"/>
          <w:color w:val="000000"/>
          <w:lang w:eastAsia="en-AU"/>
        </w:rPr>
      </w:pPr>
      <w:r w:rsidRPr="007279C9">
        <w:rPr>
          <w:rFonts w:ascii="Arial" w:eastAsia="Times New Roman" w:hAnsi="Arial" w:cs="Arial"/>
          <w:color w:val="000000"/>
          <w:lang w:eastAsia="en-AU"/>
        </w:rPr>
        <w:t xml:space="preserve">The organisation has a system for identifying and responding to abuse and neglect of consumers. This is through their clinical governance framework and their risk and incident management systems. The organisation supports consumer to live the best life they can as part of their core mission, vision, and values. The organisation monitors this through their dignity of risk process.  </w:t>
      </w:r>
    </w:p>
    <w:p w14:paraId="6D24D7AA" w14:textId="7EDA76A9" w:rsidR="007C2556" w:rsidRPr="007C2556" w:rsidRDefault="007C2556" w:rsidP="007C2556">
      <w:pPr>
        <w:pStyle w:val="NormalArial"/>
        <w:rPr>
          <w:color w:val="auto"/>
        </w:rPr>
      </w:pPr>
      <w:r w:rsidRPr="00996FAF">
        <w:rPr>
          <w:color w:val="auto"/>
        </w:rPr>
        <w:t>Requirement 8(3)(</w:t>
      </w:r>
      <w:r>
        <w:rPr>
          <w:color w:val="auto"/>
        </w:rPr>
        <w:t>e</w:t>
      </w:r>
      <w:r w:rsidRPr="00996FAF">
        <w:rPr>
          <w:color w:val="auto"/>
        </w:rPr>
        <w:t>)</w:t>
      </w:r>
      <w:r>
        <w:rPr>
          <w:color w:val="auto"/>
        </w:rPr>
        <w:t xml:space="preserve"> </w:t>
      </w:r>
      <w:r w:rsidRPr="007C2556">
        <w:rPr>
          <w:color w:val="auto"/>
        </w:rPr>
        <w:t>was found to be non-compliant at a previous assessment. Since that time the Approved Provider has implemented actions to address the non-compliance which have been effective.</w:t>
      </w:r>
    </w:p>
    <w:p w14:paraId="3100DCCE" w14:textId="25DEDBBD" w:rsidR="007279C9" w:rsidRPr="007279C9" w:rsidRDefault="007279C9" w:rsidP="007279C9">
      <w:pPr>
        <w:spacing w:before="240" w:line="276" w:lineRule="auto"/>
        <w:rPr>
          <w:rFonts w:ascii="Arial" w:eastAsia="Times New Roman" w:hAnsi="Arial" w:cs="Arial"/>
          <w:color w:val="000000"/>
          <w:lang w:eastAsia="en-AU"/>
        </w:rPr>
      </w:pPr>
      <w:r w:rsidRPr="007279C9">
        <w:rPr>
          <w:rFonts w:ascii="Arial" w:eastAsia="Times New Roman" w:hAnsi="Arial" w:cs="Arial"/>
          <w:color w:val="000000"/>
          <w:lang w:eastAsia="en-AU"/>
        </w:rPr>
        <w:lastRenderedPageBreak/>
        <w:t xml:space="preserve">The organisation demonstrated its clinical governance framework </w:t>
      </w:r>
      <w:r>
        <w:rPr>
          <w:rFonts w:ascii="Arial" w:eastAsia="Times New Roman" w:hAnsi="Arial" w:cs="Arial"/>
          <w:color w:val="000000"/>
          <w:lang w:eastAsia="en-AU"/>
        </w:rPr>
        <w:t xml:space="preserve">enables </w:t>
      </w:r>
      <w:r w:rsidRPr="007279C9">
        <w:rPr>
          <w:rFonts w:ascii="Arial" w:eastAsia="Times New Roman" w:hAnsi="Arial" w:cs="Arial"/>
          <w:color w:val="000000"/>
          <w:lang w:eastAsia="en-AU"/>
        </w:rPr>
        <w:t>effective clinical governance at the service level. The organisation has a clinical governance subcommittee that report</w:t>
      </w:r>
      <w:r>
        <w:rPr>
          <w:rFonts w:ascii="Arial" w:eastAsia="Times New Roman" w:hAnsi="Arial" w:cs="Arial"/>
          <w:color w:val="000000"/>
          <w:lang w:eastAsia="en-AU"/>
        </w:rPr>
        <w:t>s</w:t>
      </w:r>
      <w:r w:rsidRPr="007279C9">
        <w:rPr>
          <w:rFonts w:ascii="Arial" w:eastAsia="Times New Roman" w:hAnsi="Arial" w:cs="Arial"/>
          <w:color w:val="000000"/>
          <w:lang w:eastAsia="en-AU"/>
        </w:rPr>
        <w:t xml:space="preserve"> to the board. There are organisational policies and procedure that relate to their clinical governance framework, including antimicrobial stewardship, restrictive practices and open disclosure. The organisation has employed </w:t>
      </w:r>
      <w:r w:rsidR="003E692E">
        <w:rPr>
          <w:rFonts w:ascii="Arial" w:eastAsia="Times New Roman" w:hAnsi="Arial" w:cs="Arial"/>
          <w:color w:val="000000"/>
          <w:lang w:eastAsia="en-AU"/>
        </w:rPr>
        <w:t xml:space="preserve">senior staff to support their clinical governance function and assist in </w:t>
      </w:r>
      <w:r w:rsidRPr="007279C9">
        <w:rPr>
          <w:rFonts w:ascii="Arial" w:eastAsia="Times New Roman" w:hAnsi="Arial" w:cs="Arial"/>
          <w:color w:val="000000"/>
          <w:lang w:eastAsia="en-AU"/>
        </w:rPr>
        <w:t xml:space="preserve">the development of </w:t>
      </w:r>
      <w:r w:rsidR="003E692E">
        <w:rPr>
          <w:rFonts w:ascii="Arial" w:eastAsia="Times New Roman" w:hAnsi="Arial" w:cs="Arial"/>
          <w:color w:val="000000"/>
          <w:lang w:eastAsia="en-AU"/>
        </w:rPr>
        <w:t xml:space="preserve">their </w:t>
      </w:r>
      <w:r w:rsidRPr="007279C9">
        <w:rPr>
          <w:rFonts w:ascii="Arial" w:eastAsia="Times New Roman" w:hAnsi="Arial" w:cs="Arial"/>
          <w:color w:val="000000"/>
          <w:lang w:eastAsia="en-AU"/>
        </w:rPr>
        <w:t xml:space="preserve">clinical framework policy and procedures. </w:t>
      </w:r>
    </w:p>
    <w:sectPr w:rsidR="007279C9" w:rsidRPr="007279C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15EC2" w14:textId="77777777" w:rsidR="00E41267" w:rsidRDefault="00061A6F">
      <w:pPr>
        <w:spacing w:after="0"/>
      </w:pPr>
      <w:r>
        <w:separator/>
      </w:r>
    </w:p>
  </w:endnote>
  <w:endnote w:type="continuationSeparator" w:id="0">
    <w:p w14:paraId="21115EC4" w14:textId="77777777" w:rsidR="00E41267" w:rsidRDefault="00061A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807C5" w14:textId="77777777" w:rsidR="00490442" w:rsidRDefault="00490442" w:rsidP="00DF37F2">
    <w:pPr>
      <w:pStyle w:val="FooterArial9"/>
      <w:rPr>
        <w:rStyle w:val="FooterBold"/>
        <w:rFonts w:ascii="Arial" w:hAnsi="Arial"/>
        <w:b w:val="0"/>
      </w:rPr>
    </w:pPr>
  </w:p>
  <w:p w14:paraId="21115EBB" w14:textId="37AA6D83" w:rsidR="00DF37F2" w:rsidRPr="00DF37F2" w:rsidRDefault="00061A6F" w:rsidP="00DF37F2">
    <w:pPr>
      <w:pStyle w:val="FooterArial9"/>
      <w:rPr>
        <w:rStyle w:val="FooterBold"/>
        <w:rFonts w:ascii="Arial" w:hAnsi="Arial"/>
        <w:b w:val="0"/>
      </w:rPr>
    </w:pPr>
    <w:r w:rsidRPr="00DF37F2">
      <w:rPr>
        <w:rStyle w:val="FooterBold"/>
        <w:rFonts w:ascii="Arial" w:hAnsi="Arial"/>
        <w:b w:val="0"/>
      </w:rPr>
      <w:t>Name of service: Anglican Care McIntosh Court</w:t>
    </w:r>
    <w:r w:rsidRPr="00DF37F2">
      <w:rPr>
        <w:rStyle w:val="FooterBold"/>
        <w:rFonts w:ascii="Arial" w:hAnsi="Arial"/>
        <w:b w:val="0"/>
      </w:rPr>
      <w:tab/>
      <w:t xml:space="preserve">RPT-ACC-0122 v3.0 </w:t>
    </w:r>
  </w:p>
  <w:p w14:paraId="21115EBC" w14:textId="77777777" w:rsidR="00DF37F2" w:rsidRPr="00DF37F2" w:rsidRDefault="00061A6F" w:rsidP="00DF37F2">
    <w:pPr>
      <w:pStyle w:val="FooterArial9"/>
      <w:rPr>
        <w:rStyle w:val="FooterBold"/>
        <w:rFonts w:ascii="Arial" w:hAnsi="Arial"/>
        <w:b w:val="0"/>
      </w:rPr>
    </w:pPr>
    <w:r w:rsidRPr="00DF37F2">
      <w:rPr>
        <w:rStyle w:val="FooterBold"/>
        <w:rFonts w:ascii="Arial" w:hAnsi="Arial"/>
        <w:b w:val="0"/>
      </w:rPr>
      <w:t>Commission ID: 0239</w:t>
    </w:r>
    <w:r w:rsidRPr="00DF37F2">
      <w:rPr>
        <w:rStyle w:val="FooterBold"/>
        <w:rFonts w:ascii="Arial" w:hAnsi="Arial"/>
        <w:b w:val="0"/>
      </w:rPr>
      <w:tab/>
      <w:t xml:space="preserve">OFFICIAL: Sensitive </w:t>
    </w:r>
  </w:p>
  <w:p w14:paraId="21115EBD" w14:textId="77777777" w:rsidR="00DF37F2" w:rsidRPr="00DF37F2" w:rsidRDefault="00061A6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15EBF" w14:textId="77777777" w:rsidR="00E2364A" w:rsidRDefault="00826D2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15EB8" w14:textId="77777777" w:rsidR="00D3157C" w:rsidRDefault="00061A6F" w:rsidP="00D71F88">
      <w:pPr>
        <w:spacing w:after="0"/>
      </w:pPr>
      <w:r>
        <w:separator/>
      </w:r>
    </w:p>
  </w:footnote>
  <w:footnote w:type="continuationSeparator" w:id="0">
    <w:p w14:paraId="21115EB9" w14:textId="77777777" w:rsidR="00D3157C" w:rsidRDefault="00061A6F" w:rsidP="00D71F88">
      <w:pPr>
        <w:spacing w:after="0"/>
      </w:pPr>
      <w:r>
        <w:continuationSeparator/>
      </w:r>
    </w:p>
  </w:footnote>
  <w:footnote w:id="1">
    <w:p w14:paraId="21115EC5" w14:textId="2087E5B9" w:rsidR="002B0884" w:rsidRPr="00490442" w:rsidRDefault="00061A6F" w:rsidP="00490442">
      <w:pPr>
        <w:pStyle w:val="FootnoteText"/>
        <w:rPr>
          <w:rFonts w:ascii="Arial" w:hAnsi="Arial" w:cs="Arial"/>
          <w:sz w:val="20"/>
          <w:szCs w:val="20"/>
        </w:rPr>
      </w:pPr>
      <w:r>
        <w:rPr>
          <w:rStyle w:val="FootnoteReference"/>
        </w:rPr>
        <w:footnoteRef/>
      </w:r>
      <w:r w:rsidRPr="00443CA4">
        <w:rPr>
          <w:rFonts w:ascii="Arial" w:hAnsi="Arial" w:cs="Arial"/>
          <w:sz w:val="20"/>
          <w:szCs w:val="20"/>
        </w:rPr>
        <w:t>The preparation of the performance report is in accordance with section</w:t>
      </w:r>
      <w:r w:rsidRPr="00821056">
        <w:rPr>
          <w:rFonts w:ascii="Arial" w:hAnsi="Arial" w:cs="Arial"/>
          <w:color w:val="auto"/>
          <w:sz w:val="20"/>
          <w:szCs w:val="20"/>
        </w:rPr>
        <w:t xml:space="preserve"> 68A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15EBA" w14:textId="77777777" w:rsidR="00D71F88" w:rsidRDefault="00061A6F">
    <w:pPr>
      <w:pStyle w:val="Header"/>
    </w:pPr>
    <w:r>
      <w:rPr>
        <w:noProof/>
        <w:color w:val="2B579A"/>
        <w:shd w:val="clear" w:color="auto" w:fill="E6E6E6"/>
        <w:lang w:val="en-US"/>
      </w:rPr>
      <w:drawing>
        <wp:anchor distT="0" distB="0" distL="114300" distR="114300" simplePos="0" relativeHeight="251659264" behindDoc="1" locked="0" layoutInCell="1" allowOverlap="1" wp14:anchorId="21115EC0" wp14:editId="21115EC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941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15EBE" w14:textId="77777777" w:rsidR="00FA0A5B" w:rsidRDefault="00061A6F">
    <w:pPr>
      <w:pStyle w:val="Header"/>
    </w:pPr>
    <w:r>
      <w:rPr>
        <w:noProof/>
      </w:rPr>
      <w:drawing>
        <wp:anchor distT="0" distB="0" distL="114300" distR="114300" simplePos="0" relativeHeight="251658240" behindDoc="0" locked="0" layoutInCell="1" allowOverlap="1" wp14:anchorId="21115EC2" wp14:editId="21115EC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35007B2">
      <w:start w:val="1"/>
      <w:numFmt w:val="lowerRoman"/>
      <w:lvlText w:val="(%1)"/>
      <w:lvlJc w:val="left"/>
      <w:pPr>
        <w:ind w:left="1080" w:hanging="720"/>
      </w:pPr>
      <w:rPr>
        <w:rFonts w:hint="default"/>
      </w:rPr>
    </w:lvl>
    <w:lvl w:ilvl="1" w:tplc="963CF06E" w:tentative="1">
      <w:start w:val="1"/>
      <w:numFmt w:val="lowerLetter"/>
      <w:lvlText w:val="%2."/>
      <w:lvlJc w:val="left"/>
      <w:pPr>
        <w:ind w:left="1440" w:hanging="360"/>
      </w:pPr>
    </w:lvl>
    <w:lvl w:ilvl="2" w:tplc="32A444E4" w:tentative="1">
      <w:start w:val="1"/>
      <w:numFmt w:val="lowerRoman"/>
      <w:lvlText w:val="%3."/>
      <w:lvlJc w:val="right"/>
      <w:pPr>
        <w:ind w:left="2160" w:hanging="180"/>
      </w:pPr>
    </w:lvl>
    <w:lvl w:ilvl="3" w:tplc="6AE4193A" w:tentative="1">
      <w:start w:val="1"/>
      <w:numFmt w:val="decimal"/>
      <w:lvlText w:val="%4."/>
      <w:lvlJc w:val="left"/>
      <w:pPr>
        <w:ind w:left="2880" w:hanging="360"/>
      </w:pPr>
    </w:lvl>
    <w:lvl w:ilvl="4" w:tplc="2D44D9F6" w:tentative="1">
      <w:start w:val="1"/>
      <w:numFmt w:val="lowerLetter"/>
      <w:lvlText w:val="%5."/>
      <w:lvlJc w:val="left"/>
      <w:pPr>
        <w:ind w:left="3600" w:hanging="360"/>
      </w:pPr>
    </w:lvl>
    <w:lvl w:ilvl="5" w:tplc="34CA86E2" w:tentative="1">
      <w:start w:val="1"/>
      <w:numFmt w:val="lowerRoman"/>
      <w:lvlText w:val="%6."/>
      <w:lvlJc w:val="right"/>
      <w:pPr>
        <w:ind w:left="4320" w:hanging="180"/>
      </w:pPr>
    </w:lvl>
    <w:lvl w:ilvl="6" w:tplc="2A0464A4" w:tentative="1">
      <w:start w:val="1"/>
      <w:numFmt w:val="decimal"/>
      <w:lvlText w:val="%7."/>
      <w:lvlJc w:val="left"/>
      <w:pPr>
        <w:ind w:left="5040" w:hanging="360"/>
      </w:pPr>
    </w:lvl>
    <w:lvl w:ilvl="7" w:tplc="84B476BA" w:tentative="1">
      <w:start w:val="1"/>
      <w:numFmt w:val="lowerLetter"/>
      <w:lvlText w:val="%8."/>
      <w:lvlJc w:val="left"/>
      <w:pPr>
        <w:ind w:left="5760" w:hanging="360"/>
      </w:pPr>
    </w:lvl>
    <w:lvl w:ilvl="8" w:tplc="603C5A3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E549D3E">
      <w:start w:val="1"/>
      <w:numFmt w:val="lowerRoman"/>
      <w:lvlText w:val="(%1)"/>
      <w:lvlJc w:val="left"/>
      <w:pPr>
        <w:ind w:left="1080" w:hanging="720"/>
      </w:pPr>
      <w:rPr>
        <w:rFonts w:hint="default"/>
      </w:rPr>
    </w:lvl>
    <w:lvl w:ilvl="1" w:tplc="C0645212" w:tentative="1">
      <w:start w:val="1"/>
      <w:numFmt w:val="lowerLetter"/>
      <w:lvlText w:val="%2."/>
      <w:lvlJc w:val="left"/>
      <w:pPr>
        <w:ind w:left="1440" w:hanging="360"/>
      </w:pPr>
    </w:lvl>
    <w:lvl w:ilvl="2" w:tplc="07BCF24C" w:tentative="1">
      <w:start w:val="1"/>
      <w:numFmt w:val="lowerRoman"/>
      <w:lvlText w:val="%3."/>
      <w:lvlJc w:val="right"/>
      <w:pPr>
        <w:ind w:left="2160" w:hanging="180"/>
      </w:pPr>
    </w:lvl>
    <w:lvl w:ilvl="3" w:tplc="FD6CBBB6" w:tentative="1">
      <w:start w:val="1"/>
      <w:numFmt w:val="decimal"/>
      <w:lvlText w:val="%4."/>
      <w:lvlJc w:val="left"/>
      <w:pPr>
        <w:ind w:left="2880" w:hanging="360"/>
      </w:pPr>
    </w:lvl>
    <w:lvl w:ilvl="4" w:tplc="CAD4ABF8" w:tentative="1">
      <w:start w:val="1"/>
      <w:numFmt w:val="lowerLetter"/>
      <w:lvlText w:val="%5."/>
      <w:lvlJc w:val="left"/>
      <w:pPr>
        <w:ind w:left="3600" w:hanging="360"/>
      </w:pPr>
    </w:lvl>
    <w:lvl w:ilvl="5" w:tplc="D438DFFE" w:tentative="1">
      <w:start w:val="1"/>
      <w:numFmt w:val="lowerRoman"/>
      <w:lvlText w:val="%6."/>
      <w:lvlJc w:val="right"/>
      <w:pPr>
        <w:ind w:left="4320" w:hanging="180"/>
      </w:pPr>
    </w:lvl>
    <w:lvl w:ilvl="6" w:tplc="8CFAF1BC" w:tentative="1">
      <w:start w:val="1"/>
      <w:numFmt w:val="decimal"/>
      <w:lvlText w:val="%7."/>
      <w:lvlJc w:val="left"/>
      <w:pPr>
        <w:ind w:left="5040" w:hanging="360"/>
      </w:pPr>
    </w:lvl>
    <w:lvl w:ilvl="7" w:tplc="732E1724" w:tentative="1">
      <w:start w:val="1"/>
      <w:numFmt w:val="lowerLetter"/>
      <w:lvlText w:val="%8."/>
      <w:lvlJc w:val="left"/>
      <w:pPr>
        <w:ind w:left="5760" w:hanging="360"/>
      </w:pPr>
    </w:lvl>
    <w:lvl w:ilvl="8" w:tplc="3F0AD86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E3CC29E">
      <w:start w:val="1"/>
      <w:numFmt w:val="lowerRoman"/>
      <w:lvlText w:val="(%1)"/>
      <w:lvlJc w:val="left"/>
      <w:pPr>
        <w:ind w:left="1080" w:hanging="720"/>
      </w:pPr>
      <w:rPr>
        <w:rFonts w:hint="default"/>
      </w:rPr>
    </w:lvl>
    <w:lvl w:ilvl="1" w:tplc="B930E162" w:tentative="1">
      <w:start w:val="1"/>
      <w:numFmt w:val="lowerLetter"/>
      <w:lvlText w:val="%2."/>
      <w:lvlJc w:val="left"/>
      <w:pPr>
        <w:ind w:left="1440" w:hanging="360"/>
      </w:pPr>
    </w:lvl>
    <w:lvl w:ilvl="2" w:tplc="FB8A9154" w:tentative="1">
      <w:start w:val="1"/>
      <w:numFmt w:val="lowerRoman"/>
      <w:lvlText w:val="%3."/>
      <w:lvlJc w:val="right"/>
      <w:pPr>
        <w:ind w:left="2160" w:hanging="180"/>
      </w:pPr>
    </w:lvl>
    <w:lvl w:ilvl="3" w:tplc="A858BA98" w:tentative="1">
      <w:start w:val="1"/>
      <w:numFmt w:val="decimal"/>
      <w:lvlText w:val="%4."/>
      <w:lvlJc w:val="left"/>
      <w:pPr>
        <w:ind w:left="2880" w:hanging="360"/>
      </w:pPr>
    </w:lvl>
    <w:lvl w:ilvl="4" w:tplc="EC66AFC0" w:tentative="1">
      <w:start w:val="1"/>
      <w:numFmt w:val="lowerLetter"/>
      <w:lvlText w:val="%5."/>
      <w:lvlJc w:val="left"/>
      <w:pPr>
        <w:ind w:left="3600" w:hanging="360"/>
      </w:pPr>
    </w:lvl>
    <w:lvl w:ilvl="5" w:tplc="C6FC587E" w:tentative="1">
      <w:start w:val="1"/>
      <w:numFmt w:val="lowerRoman"/>
      <w:lvlText w:val="%6."/>
      <w:lvlJc w:val="right"/>
      <w:pPr>
        <w:ind w:left="4320" w:hanging="180"/>
      </w:pPr>
    </w:lvl>
    <w:lvl w:ilvl="6" w:tplc="4D18F4A4" w:tentative="1">
      <w:start w:val="1"/>
      <w:numFmt w:val="decimal"/>
      <w:lvlText w:val="%7."/>
      <w:lvlJc w:val="left"/>
      <w:pPr>
        <w:ind w:left="5040" w:hanging="360"/>
      </w:pPr>
    </w:lvl>
    <w:lvl w:ilvl="7" w:tplc="DD50EABC" w:tentative="1">
      <w:start w:val="1"/>
      <w:numFmt w:val="lowerLetter"/>
      <w:lvlText w:val="%8."/>
      <w:lvlJc w:val="left"/>
      <w:pPr>
        <w:ind w:left="5760" w:hanging="360"/>
      </w:pPr>
    </w:lvl>
    <w:lvl w:ilvl="8" w:tplc="F4840A5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1504CD0">
      <w:start w:val="1"/>
      <w:numFmt w:val="bullet"/>
      <w:lvlText w:val=""/>
      <w:lvlJc w:val="left"/>
      <w:pPr>
        <w:ind w:left="720" w:hanging="360"/>
      </w:pPr>
      <w:rPr>
        <w:rFonts w:ascii="Symbol" w:hAnsi="Symbol" w:hint="default"/>
        <w:color w:val="auto"/>
        <w:sz w:val="24"/>
        <w:szCs w:val="24"/>
      </w:rPr>
    </w:lvl>
    <w:lvl w:ilvl="1" w:tplc="3FB8DE7A" w:tentative="1">
      <w:start w:val="1"/>
      <w:numFmt w:val="bullet"/>
      <w:lvlText w:val="o"/>
      <w:lvlJc w:val="left"/>
      <w:pPr>
        <w:ind w:left="1440" w:hanging="360"/>
      </w:pPr>
      <w:rPr>
        <w:rFonts w:ascii="Courier New" w:hAnsi="Courier New" w:cs="Courier New" w:hint="default"/>
      </w:rPr>
    </w:lvl>
    <w:lvl w:ilvl="2" w:tplc="A5BCA71A" w:tentative="1">
      <w:start w:val="1"/>
      <w:numFmt w:val="bullet"/>
      <w:lvlText w:val=""/>
      <w:lvlJc w:val="left"/>
      <w:pPr>
        <w:ind w:left="2160" w:hanging="360"/>
      </w:pPr>
      <w:rPr>
        <w:rFonts w:ascii="Wingdings" w:hAnsi="Wingdings" w:hint="default"/>
      </w:rPr>
    </w:lvl>
    <w:lvl w:ilvl="3" w:tplc="2AB6FB42" w:tentative="1">
      <w:start w:val="1"/>
      <w:numFmt w:val="bullet"/>
      <w:lvlText w:val=""/>
      <w:lvlJc w:val="left"/>
      <w:pPr>
        <w:ind w:left="2880" w:hanging="360"/>
      </w:pPr>
      <w:rPr>
        <w:rFonts w:ascii="Symbol" w:hAnsi="Symbol" w:hint="default"/>
      </w:rPr>
    </w:lvl>
    <w:lvl w:ilvl="4" w:tplc="C6065EB8" w:tentative="1">
      <w:start w:val="1"/>
      <w:numFmt w:val="bullet"/>
      <w:lvlText w:val="o"/>
      <w:lvlJc w:val="left"/>
      <w:pPr>
        <w:ind w:left="3600" w:hanging="360"/>
      </w:pPr>
      <w:rPr>
        <w:rFonts w:ascii="Courier New" w:hAnsi="Courier New" w:cs="Courier New" w:hint="default"/>
      </w:rPr>
    </w:lvl>
    <w:lvl w:ilvl="5" w:tplc="3B58EEE8" w:tentative="1">
      <w:start w:val="1"/>
      <w:numFmt w:val="bullet"/>
      <w:lvlText w:val=""/>
      <w:lvlJc w:val="left"/>
      <w:pPr>
        <w:ind w:left="4320" w:hanging="360"/>
      </w:pPr>
      <w:rPr>
        <w:rFonts w:ascii="Wingdings" w:hAnsi="Wingdings" w:hint="default"/>
      </w:rPr>
    </w:lvl>
    <w:lvl w:ilvl="6" w:tplc="C87A9A9C" w:tentative="1">
      <w:start w:val="1"/>
      <w:numFmt w:val="bullet"/>
      <w:lvlText w:val=""/>
      <w:lvlJc w:val="left"/>
      <w:pPr>
        <w:ind w:left="5040" w:hanging="360"/>
      </w:pPr>
      <w:rPr>
        <w:rFonts w:ascii="Symbol" w:hAnsi="Symbol" w:hint="default"/>
      </w:rPr>
    </w:lvl>
    <w:lvl w:ilvl="7" w:tplc="D9646AEC" w:tentative="1">
      <w:start w:val="1"/>
      <w:numFmt w:val="bullet"/>
      <w:lvlText w:val="o"/>
      <w:lvlJc w:val="left"/>
      <w:pPr>
        <w:ind w:left="5760" w:hanging="360"/>
      </w:pPr>
      <w:rPr>
        <w:rFonts w:ascii="Courier New" w:hAnsi="Courier New" w:cs="Courier New" w:hint="default"/>
      </w:rPr>
    </w:lvl>
    <w:lvl w:ilvl="8" w:tplc="5F06D26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F7E033E">
      <w:start w:val="1"/>
      <w:numFmt w:val="lowerRoman"/>
      <w:lvlText w:val="(%1)"/>
      <w:lvlJc w:val="left"/>
      <w:pPr>
        <w:ind w:left="1080" w:hanging="720"/>
      </w:pPr>
      <w:rPr>
        <w:rFonts w:hint="default"/>
      </w:rPr>
    </w:lvl>
    <w:lvl w:ilvl="1" w:tplc="99D02602" w:tentative="1">
      <w:start w:val="1"/>
      <w:numFmt w:val="lowerLetter"/>
      <w:lvlText w:val="%2."/>
      <w:lvlJc w:val="left"/>
      <w:pPr>
        <w:ind w:left="1440" w:hanging="360"/>
      </w:pPr>
    </w:lvl>
    <w:lvl w:ilvl="2" w:tplc="9F027EC6" w:tentative="1">
      <w:start w:val="1"/>
      <w:numFmt w:val="lowerRoman"/>
      <w:lvlText w:val="%3."/>
      <w:lvlJc w:val="right"/>
      <w:pPr>
        <w:ind w:left="2160" w:hanging="180"/>
      </w:pPr>
    </w:lvl>
    <w:lvl w:ilvl="3" w:tplc="DB8E66BE" w:tentative="1">
      <w:start w:val="1"/>
      <w:numFmt w:val="decimal"/>
      <w:lvlText w:val="%4."/>
      <w:lvlJc w:val="left"/>
      <w:pPr>
        <w:ind w:left="2880" w:hanging="360"/>
      </w:pPr>
    </w:lvl>
    <w:lvl w:ilvl="4" w:tplc="F86A7BE4" w:tentative="1">
      <w:start w:val="1"/>
      <w:numFmt w:val="lowerLetter"/>
      <w:lvlText w:val="%5."/>
      <w:lvlJc w:val="left"/>
      <w:pPr>
        <w:ind w:left="3600" w:hanging="360"/>
      </w:pPr>
    </w:lvl>
    <w:lvl w:ilvl="5" w:tplc="639EFA48" w:tentative="1">
      <w:start w:val="1"/>
      <w:numFmt w:val="lowerRoman"/>
      <w:lvlText w:val="%6."/>
      <w:lvlJc w:val="right"/>
      <w:pPr>
        <w:ind w:left="4320" w:hanging="180"/>
      </w:pPr>
    </w:lvl>
    <w:lvl w:ilvl="6" w:tplc="48182F72" w:tentative="1">
      <w:start w:val="1"/>
      <w:numFmt w:val="decimal"/>
      <w:lvlText w:val="%7."/>
      <w:lvlJc w:val="left"/>
      <w:pPr>
        <w:ind w:left="5040" w:hanging="360"/>
      </w:pPr>
    </w:lvl>
    <w:lvl w:ilvl="7" w:tplc="7D5A4E0E" w:tentative="1">
      <w:start w:val="1"/>
      <w:numFmt w:val="lowerLetter"/>
      <w:lvlText w:val="%8."/>
      <w:lvlJc w:val="left"/>
      <w:pPr>
        <w:ind w:left="5760" w:hanging="360"/>
      </w:pPr>
    </w:lvl>
    <w:lvl w:ilvl="8" w:tplc="C05299F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9B60E14">
      <w:start w:val="1"/>
      <w:numFmt w:val="lowerRoman"/>
      <w:lvlText w:val="(%1)"/>
      <w:lvlJc w:val="left"/>
      <w:pPr>
        <w:ind w:left="1080" w:hanging="720"/>
      </w:pPr>
      <w:rPr>
        <w:rFonts w:hint="default"/>
      </w:rPr>
    </w:lvl>
    <w:lvl w:ilvl="1" w:tplc="7DA4702C" w:tentative="1">
      <w:start w:val="1"/>
      <w:numFmt w:val="lowerLetter"/>
      <w:lvlText w:val="%2."/>
      <w:lvlJc w:val="left"/>
      <w:pPr>
        <w:ind w:left="1440" w:hanging="360"/>
      </w:pPr>
    </w:lvl>
    <w:lvl w:ilvl="2" w:tplc="AA2ABB30" w:tentative="1">
      <w:start w:val="1"/>
      <w:numFmt w:val="lowerRoman"/>
      <w:lvlText w:val="%3."/>
      <w:lvlJc w:val="right"/>
      <w:pPr>
        <w:ind w:left="2160" w:hanging="180"/>
      </w:pPr>
    </w:lvl>
    <w:lvl w:ilvl="3" w:tplc="DAFEDD68" w:tentative="1">
      <w:start w:val="1"/>
      <w:numFmt w:val="decimal"/>
      <w:lvlText w:val="%4."/>
      <w:lvlJc w:val="left"/>
      <w:pPr>
        <w:ind w:left="2880" w:hanging="360"/>
      </w:pPr>
    </w:lvl>
    <w:lvl w:ilvl="4" w:tplc="8362E0E2" w:tentative="1">
      <w:start w:val="1"/>
      <w:numFmt w:val="lowerLetter"/>
      <w:lvlText w:val="%5."/>
      <w:lvlJc w:val="left"/>
      <w:pPr>
        <w:ind w:left="3600" w:hanging="360"/>
      </w:pPr>
    </w:lvl>
    <w:lvl w:ilvl="5" w:tplc="CB0625D6" w:tentative="1">
      <w:start w:val="1"/>
      <w:numFmt w:val="lowerRoman"/>
      <w:lvlText w:val="%6."/>
      <w:lvlJc w:val="right"/>
      <w:pPr>
        <w:ind w:left="4320" w:hanging="180"/>
      </w:pPr>
    </w:lvl>
    <w:lvl w:ilvl="6" w:tplc="D1C052A8" w:tentative="1">
      <w:start w:val="1"/>
      <w:numFmt w:val="decimal"/>
      <w:lvlText w:val="%7."/>
      <w:lvlJc w:val="left"/>
      <w:pPr>
        <w:ind w:left="5040" w:hanging="360"/>
      </w:pPr>
    </w:lvl>
    <w:lvl w:ilvl="7" w:tplc="70FE5108" w:tentative="1">
      <w:start w:val="1"/>
      <w:numFmt w:val="lowerLetter"/>
      <w:lvlText w:val="%8."/>
      <w:lvlJc w:val="left"/>
      <w:pPr>
        <w:ind w:left="5760" w:hanging="360"/>
      </w:pPr>
    </w:lvl>
    <w:lvl w:ilvl="8" w:tplc="F8C4174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CFE4FF92">
      <w:start w:val="1"/>
      <w:numFmt w:val="lowerRoman"/>
      <w:lvlText w:val="(%1)"/>
      <w:lvlJc w:val="left"/>
      <w:pPr>
        <w:ind w:left="1080" w:hanging="720"/>
      </w:pPr>
      <w:rPr>
        <w:rFonts w:hint="default"/>
      </w:rPr>
    </w:lvl>
    <w:lvl w:ilvl="1" w:tplc="3A982900" w:tentative="1">
      <w:start w:val="1"/>
      <w:numFmt w:val="lowerLetter"/>
      <w:lvlText w:val="%2."/>
      <w:lvlJc w:val="left"/>
      <w:pPr>
        <w:ind w:left="1440" w:hanging="360"/>
      </w:pPr>
    </w:lvl>
    <w:lvl w:ilvl="2" w:tplc="525E64BA" w:tentative="1">
      <w:start w:val="1"/>
      <w:numFmt w:val="lowerRoman"/>
      <w:lvlText w:val="%3."/>
      <w:lvlJc w:val="right"/>
      <w:pPr>
        <w:ind w:left="2160" w:hanging="180"/>
      </w:pPr>
    </w:lvl>
    <w:lvl w:ilvl="3" w:tplc="A5A08BF2" w:tentative="1">
      <w:start w:val="1"/>
      <w:numFmt w:val="decimal"/>
      <w:lvlText w:val="%4."/>
      <w:lvlJc w:val="left"/>
      <w:pPr>
        <w:ind w:left="2880" w:hanging="360"/>
      </w:pPr>
    </w:lvl>
    <w:lvl w:ilvl="4" w:tplc="5CACA408" w:tentative="1">
      <w:start w:val="1"/>
      <w:numFmt w:val="lowerLetter"/>
      <w:lvlText w:val="%5."/>
      <w:lvlJc w:val="left"/>
      <w:pPr>
        <w:ind w:left="3600" w:hanging="360"/>
      </w:pPr>
    </w:lvl>
    <w:lvl w:ilvl="5" w:tplc="781419C6" w:tentative="1">
      <w:start w:val="1"/>
      <w:numFmt w:val="lowerRoman"/>
      <w:lvlText w:val="%6."/>
      <w:lvlJc w:val="right"/>
      <w:pPr>
        <w:ind w:left="4320" w:hanging="180"/>
      </w:pPr>
    </w:lvl>
    <w:lvl w:ilvl="6" w:tplc="03AE6788" w:tentative="1">
      <w:start w:val="1"/>
      <w:numFmt w:val="decimal"/>
      <w:lvlText w:val="%7."/>
      <w:lvlJc w:val="left"/>
      <w:pPr>
        <w:ind w:left="5040" w:hanging="360"/>
      </w:pPr>
    </w:lvl>
    <w:lvl w:ilvl="7" w:tplc="375E6268" w:tentative="1">
      <w:start w:val="1"/>
      <w:numFmt w:val="lowerLetter"/>
      <w:lvlText w:val="%8."/>
      <w:lvlJc w:val="left"/>
      <w:pPr>
        <w:ind w:left="5760" w:hanging="360"/>
      </w:pPr>
    </w:lvl>
    <w:lvl w:ilvl="8" w:tplc="CFEE9D1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79AFC10">
      <w:start w:val="1"/>
      <w:numFmt w:val="lowerRoman"/>
      <w:lvlText w:val="(%1)"/>
      <w:lvlJc w:val="left"/>
      <w:pPr>
        <w:ind w:left="1080" w:hanging="720"/>
      </w:pPr>
      <w:rPr>
        <w:rFonts w:hint="default"/>
      </w:rPr>
    </w:lvl>
    <w:lvl w:ilvl="1" w:tplc="7640DF60" w:tentative="1">
      <w:start w:val="1"/>
      <w:numFmt w:val="lowerLetter"/>
      <w:lvlText w:val="%2."/>
      <w:lvlJc w:val="left"/>
      <w:pPr>
        <w:ind w:left="1440" w:hanging="360"/>
      </w:pPr>
    </w:lvl>
    <w:lvl w:ilvl="2" w:tplc="F342AD86" w:tentative="1">
      <w:start w:val="1"/>
      <w:numFmt w:val="lowerRoman"/>
      <w:lvlText w:val="%3."/>
      <w:lvlJc w:val="right"/>
      <w:pPr>
        <w:ind w:left="2160" w:hanging="180"/>
      </w:pPr>
    </w:lvl>
    <w:lvl w:ilvl="3" w:tplc="92E6F122" w:tentative="1">
      <w:start w:val="1"/>
      <w:numFmt w:val="decimal"/>
      <w:lvlText w:val="%4."/>
      <w:lvlJc w:val="left"/>
      <w:pPr>
        <w:ind w:left="2880" w:hanging="360"/>
      </w:pPr>
    </w:lvl>
    <w:lvl w:ilvl="4" w:tplc="4DA4EAB0" w:tentative="1">
      <w:start w:val="1"/>
      <w:numFmt w:val="lowerLetter"/>
      <w:lvlText w:val="%5."/>
      <w:lvlJc w:val="left"/>
      <w:pPr>
        <w:ind w:left="3600" w:hanging="360"/>
      </w:pPr>
    </w:lvl>
    <w:lvl w:ilvl="5" w:tplc="FCF4DA92" w:tentative="1">
      <w:start w:val="1"/>
      <w:numFmt w:val="lowerRoman"/>
      <w:lvlText w:val="%6."/>
      <w:lvlJc w:val="right"/>
      <w:pPr>
        <w:ind w:left="4320" w:hanging="180"/>
      </w:pPr>
    </w:lvl>
    <w:lvl w:ilvl="6" w:tplc="CF72ECC6" w:tentative="1">
      <w:start w:val="1"/>
      <w:numFmt w:val="decimal"/>
      <w:lvlText w:val="%7."/>
      <w:lvlJc w:val="left"/>
      <w:pPr>
        <w:ind w:left="5040" w:hanging="360"/>
      </w:pPr>
    </w:lvl>
    <w:lvl w:ilvl="7" w:tplc="EE5E4EEC" w:tentative="1">
      <w:start w:val="1"/>
      <w:numFmt w:val="lowerLetter"/>
      <w:lvlText w:val="%8."/>
      <w:lvlJc w:val="left"/>
      <w:pPr>
        <w:ind w:left="5760" w:hanging="360"/>
      </w:pPr>
    </w:lvl>
    <w:lvl w:ilvl="8" w:tplc="1CC8901A" w:tentative="1">
      <w:start w:val="1"/>
      <w:numFmt w:val="lowerRoman"/>
      <w:lvlText w:val="%9."/>
      <w:lvlJc w:val="right"/>
      <w:pPr>
        <w:ind w:left="6480" w:hanging="180"/>
      </w:pPr>
    </w:lvl>
  </w:abstractNum>
  <w:abstractNum w:abstractNumId="8" w15:restartNumberingAfterBreak="0">
    <w:nsid w:val="51EE6F69"/>
    <w:multiLevelType w:val="hybridMultilevel"/>
    <w:tmpl w:val="C752145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9EA71CE">
      <w:start w:val="1"/>
      <w:numFmt w:val="lowerRoman"/>
      <w:lvlText w:val="(%1)"/>
      <w:lvlJc w:val="left"/>
      <w:pPr>
        <w:ind w:left="1080" w:hanging="720"/>
      </w:pPr>
      <w:rPr>
        <w:rFonts w:hint="default"/>
      </w:rPr>
    </w:lvl>
    <w:lvl w:ilvl="1" w:tplc="81ECB4CC" w:tentative="1">
      <w:start w:val="1"/>
      <w:numFmt w:val="lowerLetter"/>
      <w:lvlText w:val="%2."/>
      <w:lvlJc w:val="left"/>
      <w:pPr>
        <w:ind w:left="1440" w:hanging="360"/>
      </w:pPr>
    </w:lvl>
    <w:lvl w:ilvl="2" w:tplc="9FB44F0C" w:tentative="1">
      <w:start w:val="1"/>
      <w:numFmt w:val="lowerRoman"/>
      <w:lvlText w:val="%3."/>
      <w:lvlJc w:val="right"/>
      <w:pPr>
        <w:ind w:left="2160" w:hanging="180"/>
      </w:pPr>
    </w:lvl>
    <w:lvl w:ilvl="3" w:tplc="F9E20294" w:tentative="1">
      <w:start w:val="1"/>
      <w:numFmt w:val="decimal"/>
      <w:lvlText w:val="%4."/>
      <w:lvlJc w:val="left"/>
      <w:pPr>
        <w:ind w:left="2880" w:hanging="360"/>
      </w:pPr>
    </w:lvl>
    <w:lvl w:ilvl="4" w:tplc="26BA082E" w:tentative="1">
      <w:start w:val="1"/>
      <w:numFmt w:val="lowerLetter"/>
      <w:lvlText w:val="%5."/>
      <w:lvlJc w:val="left"/>
      <w:pPr>
        <w:ind w:left="3600" w:hanging="360"/>
      </w:pPr>
    </w:lvl>
    <w:lvl w:ilvl="5" w:tplc="2A28B5A8" w:tentative="1">
      <w:start w:val="1"/>
      <w:numFmt w:val="lowerRoman"/>
      <w:lvlText w:val="%6."/>
      <w:lvlJc w:val="right"/>
      <w:pPr>
        <w:ind w:left="4320" w:hanging="180"/>
      </w:pPr>
    </w:lvl>
    <w:lvl w:ilvl="6" w:tplc="7BFACCB0" w:tentative="1">
      <w:start w:val="1"/>
      <w:numFmt w:val="decimal"/>
      <w:lvlText w:val="%7."/>
      <w:lvlJc w:val="left"/>
      <w:pPr>
        <w:ind w:left="5040" w:hanging="360"/>
      </w:pPr>
    </w:lvl>
    <w:lvl w:ilvl="7" w:tplc="1592DD24" w:tentative="1">
      <w:start w:val="1"/>
      <w:numFmt w:val="lowerLetter"/>
      <w:lvlText w:val="%8."/>
      <w:lvlJc w:val="left"/>
      <w:pPr>
        <w:ind w:left="5760" w:hanging="360"/>
      </w:pPr>
    </w:lvl>
    <w:lvl w:ilvl="8" w:tplc="721C1D8C" w:tentative="1">
      <w:start w:val="1"/>
      <w:numFmt w:val="lowerRoman"/>
      <w:lvlText w:val="%9."/>
      <w:lvlJc w:val="right"/>
      <w:pPr>
        <w:ind w:left="6480" w:hanging="180"/>
      </w:pPr>
    </w:lvl>
  </w:abstractNum>
  <w:abstractNum w:abstractNumId="10" w15:restartNumberingAfterBreak="0">
    <w:nsid w:val="704C5705"/>
    <w:multiLevelType w:val="hybridMultilevel"/>
    <w:tmpl w:val="F0C67DAE"/>
    <w:lvl w:ilvl="0" w:tplc="A392BC30">
      <w:start w:val="1"/>
      <w:numFmt w:val="lowerRoman"/>
      <w:lvlText w:val="(%1)"/>
      <w:lvlJc w:val="left"/>
      <w:pPr>
        <w:ind w:left="1080" w:hanging="720"/>
      </w:pPr>
      <w:rPr>
        <w:rFonts w:hint="default"/>
      </w:rPr>
    </w:lvl>
    <w:lvl w:ilvl="1" w:tplc="EE4EACAA" w:tentative="1">
      <w:start w:val="1"/>
      <w:numFmt w:val="lowerLetter"/>
      <w:lvlText w:val="%2."/>
      <w:lvlJc w:val="left"/>
      <w:pPr>
        <w:ind w:left="1440" w:hanging="360"/>
      </w:pPr>
    </w:lvl>
    <w:lvl w:ilvl="2" w:tplc="81E008BE" w:tentative="1">
      <w:start w:val="1"/>
      <w:numFmt w:val="lowerRoman"/>
      <w:lvlText w:val="%3."/>
      <w:lvlJc w:val="right"/>
      <w:pPr>
        <w:ind w:left="2160" w:hanging="180"/>
      </w:pPr>
    </w:lvl>
    <w:lvl w:ilvl="3" w:tplc="A28A35B0" w:tentative="1">
      <w:start w:val="1"/>
      <w:numFmt w:val="decimal"/>
      <w:lvlText w:val="%4."/>
      <w:lvlJc w:val="left"/>
      <w:pPr>
        <w:ind w:left="2880" w:hanging="360"/>
      </w:pPr>
    </w:lvl>
    <w:lvl w:ilvl="4" w:tplc="237CBF80" w:tentative="1">
      <w:start w:val="1"/>
      <w:numFmt w:val="lowerLetter"/>
      <w:lvlText w:val="%5."/>
      <w:lvlJc w:val="left"/>
      <w:pPr>
        <w:ind w:left="3600" w:hanging="360"/>
      </w:pPr>
    </w:lvl>
    <w:lvl w:ilvl="5" w:tplc="0A3AD5B8" w:tentative="1">
      <w:start w:val="1"/>
      <w:numFmt w:val="lowerRoman"/>
      <w:lvlText w:val="%6."/>
      <w:lvlJc w:val="right"/>
      <w:pPr>
        <w:ind w:left="4320" w:hanging="180"/>
      </w:pPr>
    </w:lvl>
    <w:lvl w:ilvl="6" w:tplc="6B5E6206" w:tentative="1">
      <w:start w:val="1"/>
      <w:numFmt w:val="decimal"/>
      <w:lvlText w:val="%7."/>
      <w:lvlJc w:val="left"/>
      <w:pPr>
        <w:ind w:left="5040" w:hanging="360"/>
      </w:pPr>
    </w:lvl>
    <w:lvl w:ilvl="7" w:tplc="FB06C70A" w:tentative="1">
      <w:start w:val="1"/>
      <w:numFmt w:val="lowerLetter"/>
      <w:lvlText w:val="%8."/>
      <w:lvlJc w:val="left"/>
      <w:pPr>
        <w:ind w:left="5760" w:hanging="360"/>
      </w:pPr>
    </w:lvl>
    <w:lvl w:ilvl="8" w:tplc="4764396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ECB"/>
    <w:rsid w:val="00061A6F"/>
    <w:rsid w:val="00087412"/>
    <w:rsid w:val="00114F65"/>
    <w:rsid w:val="00172C9C"/>
    <w:rsid w:val="001736DB"/>
    <w:rsid w:val="00296806"/>
    <w:rsid w:val="00365E9D"/>
    <w:rsid w:val="003E692E"/>
    <w:rsid w:val="00490442"/>
    <w:rsid w:val="00493DBF"/>
    <w:rsid w:val="004B6274"/>
    <w:rsid w:val="005523B7"/>
    <w:rsid w:val="007279C9"/>
    <w:rsid w:val="007C2556"/>
    <w:rsid w:val="00821056"/>
    <w:rsid w:val="00826D24"/>
    <w:rsid w:val="00AA2E49"/>
    <w:rsid w:val="00AA7124"/>
    <w:rsid w:val="00AB3126"/>
    <w:rsid w:val="00B714E8"/>
    <w:rsid w:val="00BB7DF3"/>
    <w:rsid w:val="00E41267"/>
    <w:rsid w:val="00FC2E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15D7A"/>
  <w15:docId w15:val="{DF49C54C-D013-4D27-A5BF-15FB980A1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4408FEE9B1424DCEB1BDFFD79D5E74DC">
    <w:name w:val="4408FEE9B1424DCEB1BDFFD79D5E74DC"/>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A15873AD7EBD4AF4B09EBD6D7A2E10E1">
    <w:name w:val="A15873AD7EBD4AF4B09EBD6D7A2E10E1"/>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0239</RACS_x0020_ID>
    <Approved_x0020_Provider xmlns="a8338b6e-77a6-4851-82b6-98166143ffdd">Anglican Care</Approved_x0020_Provider>
    <Management_x0020_Company_x0020_ID xmlns="a8338b6e-77a6-4851-82b6-98166143ffdd" xsi:nil="true"/>
    <Home xmlns="a8338b6e-77a6-4851-82b6-98166143ffdd">Anglican Care McIntosh Court</Home>
    <Signed xmlns="a8338b6e-77a6-4851-82b6-98166143ffdd" xsi:nil="true"/>
    <Uploaded xmlns="a8338b6e-77a6-4851-82b6-98166143ffdd">true</Uploaded>
    <Management_x0020_Company xmlns="a8338b6e-77a6-4851-82b6-98166143ffdd" xsi:nil="true"/>
    <Doc_x0020_Date xmlns="a8338b6e-77a6-4851-82b6-98166143ffdd">2023-08-04T01:52:00+00:00</Doc_x0020_Date>
    <CSI_x0020_ID xmlns="a8338b6e-77a6-4851-82b6-98166143ffdd" xsi:nil="true"/>
    <Case_x0020_ID xmlns="a8338b6e-77a6-4851-82b6-98166143ffdd" xsi:nil="true"/>
    <Approved_x0020_Provider_x0020_ID xmlns="a8338b6e-77a6-4851-82b6-98166143ffdd">0C352D3B-3DEC-DD11-9FC7-005056922186</Approved_x0020_Provider_x0020_ID>
    <Location xmlns="a8338b6e-77a6-4851-82b6-98166143ffdd" xsi:nil="true"/>
    <Home_x0020_ID xmlns="a8338b6e-77a6-4851-82b6-98166143ffdd">ABE6A0A5-7CF4-DC11-AD41-005056922186</Home_x0020_ID>
    <State xmlns="a8338b6e-77a6-4851-82b6-98166143ffdd">NSW</State>
    <Doc_x0020_Sent_Received_x0020_Date xmlns="a8338b6e-77a6-4851-82b6-98166143ffdd">2023-08-04T00:00:00+00:00</Doc_x0020_Sent_Received_x0020_Date>
    <Activity_x0020_ID xmlns="a8338b6e-77a6-4851-82b6-98166143ffdd">39F4F7C3-3F0B-EE11-B19A-005056922186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purl.org/dc/elements/1.1/"/>
    <ds:schemaRef ds:uri="http://purl.org/dc/dcmitype/"/>
    <ds:schemaRef ds:uri="http://schemas.microsoft.com/office/2006/documentManagement/types"/>
    <ds:schemaRef ds:uri="http://schemas.openxmlformats.org/package/2006/metadata/core-properties"/>
    <ds:schemaRef ds:uri="http://purl.org/dc/terms/"/>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CDCF1C6-89FF-42D1-8076-6910C4650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2269</Words>
  <Characters>12936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cp:lastPrinted>2023-08-04T01:51:00Z</cp:lastPrinted>
  <dcterms:created xsi:type="dcterms:W3CDTF">2023-08-07T01:36:00Z</dcterms:created>
  <dcterms:modified xsi:type="dcterms:W3CDTF">2023-08-07T01:37:00Z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