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3E67B" w14:textId="2D02AB74" w:rsidR="00352B01" w:rsidRDefault="0035285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D5419E2" wp14:editId="084A7F4F">
                <wp:simplePos x="0" y="0"/>
                <wp:positionH relativeFrom="column">
                  <wp:posOffset>-895350</wp:posOffset>
                </wp:positionH>
                <wp:positionV relativeFrom="paragraph">
                  <wp:posOffset>722630</wp:posOffset>
                </wp:positionV>
                <wp:extent cx="5686425" cy="1727200"/>
                <wp:effectExtent l="0" t="0" r="0" b="0"/>
                <wp:wrapSquare wrapText="bothSides"/>
                <wp:docPr id="789926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EB6C" w14:textId="77777777" w:rsidR="00352B01" w:rsidRDefault="00F00D3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9F8F1C" w14:textId="77777777" w:rsidR="00352B01" w:rsidRPr="001E694D" w:rsidRDefault="00F00D3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420F31" w14:textId="77777777" w:rsidR="00352B01" w:rsidRPr="001E694D" w:rsidRDefault="00F00D31" w:rsidP="009504D0">
                            <w:pPr>
                              <w:pStyle w:val="ContactNumber"/>
                              <w:spacing w:after="600"/>
                              <w:rPr>
                                <w:rFonts w:ascii="Open Sans" w:hAnsi="Open Sans" w:cs="Open Sans"/>
                              </w:rPr>
                            </w:pPr>
                            <w:r w:rsidRPr="001E694D">
                              <w:rPr>
                                <w:rFonts w:ascii="Open Sans" w:hAnsi="Open Sans" w:cs="Open Sans"/>
                              </w:rPr>
                              <w:t>Agedcarequality.gov.au</w:t>
                            </w:r>
                          </w:p>
                          <w:p w14:paraId="0D4DCBD5" w14:textId="77777777" w:rsidR="00352B01" w:rsidRDefault="00352B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419E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8C7EB6C" w14:textId="77777777" w:rsidR="00352B01" w:rsidRDefault="00F00D3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9F8F1C" w14:textId="77777777" w:rsidR="00352B01" w:rsidRPr="001E694D" w:rsidRDefault="00F00D3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420F31" w14:textId="77777777" w:rsidR="00352B01" w:rsidRPr="001E694D" w:rsidRDefault="00F00D31" w:rsidP="009504D0">
                      <w:pPr>
                        <w:pStyle w:val="ContactNumber"/>
                        <w:spacing w:after="600"/>
                        <w:rPr>
                          <w:rFonts w:ascii="Open Sans" w:hAnsi="Open Sans" w:cs="Open Sans"/>
                        </w:rPr>
                      </w:pPr>
                      <w:r w:rsidRPr="001E694D">
                        <w:rPr>
                          <w:rFonts w:ascii="Open Sans" w:hAnsi="Open Sans" w:cs="Open Sans"/>
                        </w:rPr>
                        <w:t>Agedcarequality.gov.au</w:t>
                      </w:r>
                    </w:p>
                    <w:p w14:paraId="0D4DCBD5" w14:textId="77777777" w:rsidR="00352B01" w:rsidRDefault="00352B01"/>
                  </w:txbxContent>
                </v:textbox>
                <w10:wrap type="square"/>
              </v:shape>
            </w:pict>
          </mc:Fallback>
        </mc:AlternateContent>
      </w:r>
      <w:r>
        <w:rPr>
          <w:noProof/>
        </w:rPr>
        <w:drawing>
          <wp:anchor distT="360045" distB="180340" distL="114300" distR="114300" simplePos="0" relativeHeight="251659264" behindDoc="1" locked="0" layoutInCell="1" allowOverlap="1" wp14:anchorId="3E71BE41" wp14:editId="2C9CA49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9DECDA" w14:textId="77777777" w:rsidR="00352B01" w:rsidRPr="001E694D" w:rsidRDefault="00352B01" w:rsidP="001E694D">
      <w:pPr>
        <w:tabs>
          <w:tab w:val="left" w:pos="4569"/>
        </w:tabs>
        <w:rPr>
          <w:rFonts w:ascii="Open Sans" w:hAnsi="Open Sans" w:cs="Open Sans"/>
          <w:color w:val="FFFFFF" w:themeColor="background1"/>
          <w:sz w:val="66"/>
          <w:szCs w:val="66"/>
        </w:rPr>
      </w:pPr>
    </w:p>
    <w:p w14:paraId="1A943DD1" w14:textId="77777777" w:rsidR="00352B01" w:rsidRDefault="00352B01" w:rsidP="00372ED2">
      <w:pPr>
        <w:spacing w:after="0"/>
        <w:rPr>
          <w:rFonts w:ascii="Open Sans" w:hAnsi="Open Sans" w:cs="Open Sans"/>
          <w:b/>
          <w:bCs/>
          <w:color w:val="FFFFFF" w:themeColor="background1"/>
          <w:sz w:val="66"/>
          <w:szCs w:val="66"/>
        </w:rPr>
      </w:pPr>
    </w:p>
    <w:p w14:paraId="44142D81" w14:textId="77777777" w:rsidR="00352B01" w:rsidRDefault="00352B01" w:rsidP="00372ED2">
      <w:pPr>
        <w:spacing w:after="0"/>
        <w:rPr>
          <w:rFonts w:ascii="Open Sans" w:hAnsi="Open Sans" w:cs="Open Sans"/>
          <w:b/>
          <w:bCs/>
          <w:color w:val="FFFFFF" w:themeColor="background1"/>
          <w:sz w:val="66"/>
          <w:szCs w:val="66"/>
        </w:rPr>
      </w:pPr>
    </w:p>
    <w:p w14:paraId="552278A4" w14:textId="77777777" w:rsidR="00352B01" w:rsidRPr="00412FC5" w:rsidRDefault="00352B01" w:rsidP="00372ED2">
      <w:pPr>
        <w:spacing w:after="0"/>
        <w:rPr>
          <w:rFonts w:ascii="Open Sans" w:hAnsi="Open Sans" w:cs="Open Sans"/>
          <w:b/>
          <w:bCs/>
          <w:color w:val="FFFFFF" w:themeColor="background1"/>
          <w:sz w:val="40"/>
          <w:szCs w:val="40"/>
        </w:rPr>
      </w:pPr>
    </w:p>
    <w:tbl>
      <w:tblPr>
        <w:tblStyle w:val="TableGrid"/>
        <w:tblW w:w="10065" w:type="dxa"/>
        <w:tblInd w:w="-142" w:type="dxa"/>
        <w:tblLook w:val="0480" w:firstRow="0" w:lastRow="0" w:firstColumn="1" w:lastColumn="0" w:noHBand="0" w:noVBand="1"/>
      </w:tblPr>
      <w:tblGrid>
        <w:gridCol w:w="3403"/>
        <w:gridCol w:w="6662"/>
      </w:tblGrid>
      <w:tr w:rsidR="008800D5" w14:paraId="2C4F895C" w14:textId="77777777" w:rsidTr="00AA4260">
        <w:tc>
          <w:tcPr>
            <w:cnfStyle w:val="001000000000" w:firstRow="0" w:lastRow="0" w:firstColumn="1" w:lastColumn="0" w:oddVBand="0" w:evenVBand="0" w:oddHBand="0" w:evenHBand="0" w:firstRowFirstColumn="0" w:firstRowLastColumn="0" w:lastRowFirstColumn="0" w:lastRowLastColumn="0"/>
            <w:tcW w:w="3403" w:type="dxa"/>
          </w:tcPr>
          <w:p w14:paraId="267B100F" w14:textId="77777777" w:rsidR="00352B01" w:rsidRPr="001E694D" w:rsidRDefault="00F00D3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662" w:type="dxa"/>
          </w:tcPr>
          <w:p w14:paraId="5A23D92D" w14:textId="77777777" w:rsidR="00352B01" w:rsidRPr="001E694D" w:rsidRDefault="00F00D3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AnglicareSA Elizabeth East</w:t>
            </w:r>
          </w:p>
        </w:tc>
      </w:tr>
      <w:tr w:rsidR="008800D5" w14:paraId="57ADA9C7" w14:textId="77777777" w:rsidTr="00AA4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2556B7D" w14:textId="77777777" w:rsidR="00352B01" w:rsidRPr="001E694D" w:rsidRDefault="00F00D3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662" w:type="dxa"/>
            <w:shd w:val="clear" w:color="auto" w:fill="auto"/>
          </w:tcPr>
          <w:p w14:paraId="22093E74" w14:textId="77777777" w:rsidR="00352B01" w:rsidRPr="001E694D" w:rsidRDefault="00F00D3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6963</w:t>
            </w:r>
          </w:p>
        </w:tc>
      </w:tr>
      <w:tr w:rsidR="008800D5" w14:paraId="0726E872" w14:textId="77777777" w:rsidTr="00AA426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C572CA2" w14:textId="77777777" w:rsidR="00352B01" w:rsidRPr="001E694D" w:rsidRDefault="00F00D3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662" w:type="dxa"/>
            <w:shd w:val="clear" w:color="auto" w:fill="auto"/>
          </w:tcPr>
          <w:p w14:paraId="7758078F" w14:textId="77777777" w:rsidR="00352B01" w:rsidRPr="001E694D" w:rsidRDefault="00F00D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36c Halsey</w:t>
            </w:r>
            <w:r w:rsidRPr="001E694D">
              <w:rPr>
                <w:rFonts w:ascii="Open Sans" w:eastAsia="Times New Roman" w:hAnsi="Open Sans" w:cs="Open Sans"/>
                <w:lang w:eastAsia="en-AU"/>
              </w:rPr>
              <w:t xml:space="preserve"> Road, ELIZABETH EAST, South Australia, 5112</w:t>
            </w:r>
          </w:p>
        </w:tc>
      </w:tr>
      <w:tr w:rsidR="008800D5" w14:paraId="3C41B44C" w14:textId="77777777" w:rsidTr="00AA4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AB01BAD" w14:textId="77777777" w:rsidR="00352B01" w:rsidRPr="001E694D" w:rsidRDefault="00F00D3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662" w:type="dxa"/>
            <w:shd w:val="clear" w:color="auto" w:fill="auto"/>
          </w:tcPr>
          <w:p w14:paraId="5122B9E0" w14:textId="77777777" w:rsidR="00352B01" w:rsidRPr="001E694D" w:rsidRDefault="00F00D3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800D5" w14:paraId="5DD94B04" w14:textId="77777777" w:rsidTr="00AA4260">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FAE8CFE" w14:textId="77777777" w:rsidR="00352B01" w:rsidRPr="001E694D" w:rsidRDefault="00F00D3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662" w:type="dxa"/>
            <w:shd w:val="clear" w:color="auto" w:fill="auto"/>
          </w:tcPr>
          <w:p w14:paraId="2663CDC2" w14:textId="6A19063A" w:rsidR="00352B01" w:rsidRPr="001E694D" w:rsidRDefault="00F00D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31 October 2024</w:t>
            </w:r>
          </w:p>
        </w:tc>
      </w:tr>
      <w:tr w:rsidR="008800D5" w14:paraId="4AB48729" w14:textId="77777777" w:rsidTr="00AA4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41FB37D" w14:textId="77777777" w:rsidR="00352B01" w:rsidRPr="001E694D" w:rsidRDefault="00F00D3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5432829"/>
            <w:placeholder>
              <w:docPart w:val="DefaultPlaceholder_-1854013437"/>
            </w:placeholder>
            <w:date w:fullDate="2024-11-22T00:00:00Z">
              <w:dateFormat w:val="d MMMM yyyy"/>
              <w:lid w:val="en-AU"/>
              <w:storeMappedDataAs w:val="dateTime"/>
              <w:calendar w:val="gregorian"/>
            </w:date>
          </w:sdtPr>
          <w:sdtEndPr/>
          <w:sdtContent>
            <w:tc>
              <w:tcPr>
                <w:tcW w:w="6662" w:type="dxa"/>
                <w:shd w:val="clear" w:color="auto" w:fill="FFFFFF" w:themeFill="background1"/>
              </w:tcPr>
              <w:p w14:paraId="7F35B6D8" w14:textId="4271C425" w:rsidR="00352B01" w:rsidRPr="001E694D" w:rsidRDefault="000A1B9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8800D5" w14:paraId="6A99630E" w14:textId="77777777" w:rsidTr="00AA4260">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AB21221" w14:textId="77777777" w:rsidR="00352B01" w:rsidRPr="001E694D" w:rsidRDefault="00F00D3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662" w:type="dxa"/>
            <w:shd w:val="clear" w:color="auto" w:fill="FFFFFF" w:themeFill="background1"/>
          </w:tcPr>
          <w:p w14:paraId="6C6E347B" w14:textId="77777777" w:rsidR="00352B01" w:rsidRPr="001E694D" w:rsidRDefault="00F00D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1197 Anglicare SA Ltd </w:t>
            </w:r>
          </w:p>
          <w:p w14:paraId="5AE0513C" w14:textId="77777777" w:rsidR="00352B01" w:rsidRPr="001E694D" w:rsidRDefault="00F00D3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4371 AnglicareSA Elizabeth East</w:t>
            </w:r>
          </w:p>
        </w:tc>
      </w:tr>
    </w:tbl>
    <w:bookmarkEnd w:id="0"/>
    <w:p w14:paraId="1979FE62" w14:textId="77777777" w:rsidR="00352B01" w:rsidRPr="001E694D" w:rsidRDefault="00F00D3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20B776" w14:textId="77777777" w:rsidR="00352B01" w:rsidRPr="003E162B" w:rsidRDefault="00F00D3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A2B1D1C" w14:textId="7081F3EA" w:rsidR="00352B01" w:rsidRPr="001E694D" w:rsidRDefault="00F00D3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AnglicareSA Elizabeth East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B7495">
        <w:rPr>
          <w:rFonts w:ascii="Open Sans" w:hAnsi="Open Sans" w:cs="Open Sans"/>
        </w:rPr>
        <w:t xml:space="preserve">Katherine </w:t>
      </w:r>
      <w:r w:rsidR="001B7495" w:rsidRPr="003454C3">
        <w:rPr>
          <w:rFonts w:ascii="Open Sans" w:hAnsi="Open Sans" w:cs="Open Sans"/>
          <w:color w:val="auto"/>
        </w:rPr>
        <w:t>Richards</w:t>
      </w:r>
      <w:r w:rsidRPr="003454C3">
        <w:rPr>
          <w:rFonts w:ascii="Open Sans" w:hAnsi="Open Sans" w:cs="Open Sans"/>
          <w:color w:val="auto"/>
        </w:rPr>
        <w:t xml:space="preserve">,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3087CBD" w14:textId="77777777" w:rsidR="00352B01" w:rsidRPr="001E694D" w:rsidRDefault="00F00D3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8B3BEA8" w14:textId="77777777" w:rsidR="00352B01" w:rsidRPr="003E162B" w:rsidRDefault="00F00D3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2A611F7" w14:textId="77777777" w:rsidR="00352B01" w:rsidRPr="001971B6" w:rsidRDefault="00F00D31" w:rsidP="0036130C">
      <w:pPr>
        <w:pStyle w:val="NormalArial"/>
        <w:rPr>
          <w:rFonts w:ascii="Open Sans" w:hAnsi="Open Sans" w:cs="Open Sans"/>
          <w:color w:val="auto"/>
        </w:rPr>
      </w:pPr>
      <w:r w:rsidRPr="001E694D">
        <w:rPr>
          <w:rFonts w:ascii="Open Sans" w:hAnsi="Open Sans" w:cs="Open Sans"/>
        </w:rPr>
        <w:t xml:space="preserve">The following information has been considered in preparing the performance </w:t>
      </w:r>
      <w:r w:rsidRPr="001971B6">
        <w:rPr>
          <w:rFonts w:ascii="Open Sans" w:hAnsi="Open Sans" w:cs="Open Sans"/>
          <w:color w:val="auto"/>
        </w:rPr>
        <w:t>report:</w:t>
      </w:r>
    </w:p>
    <w:p w14:paraId="180C0FE4" w14:textId="6F72A56F" w:rsidR="00352B01" w:rsidRPr="009361A4" w:rsidRDefault="00F00D31" w:rsidP="009361A4">
      <w:pPr>
        <w:pStyle w:val="ListBullet"/>
        <w:rPr>
          <w:rFonts w:ascii="Open Sans" w:hAnsi="Open Sans" w:cs="Open Sans"/>
        </w:rPr>
      </w:pPr>
      <w:r w:rsidRPr="009361A4">
        <w:rPr>
          <w:rFonts w:ascii="Open Sans" w:hAnsi="Open Sans" w:cs="Open Sans"/>
        </w:rPr>
        <w:t xml:space="preserve">the assessment team’s report for the Assessment contact (performance assessment) – site report was informed by a site assessment, observations at the service, review of documents and interviews with </w:t>
      </w:r>
      <w:r w:rsidR="001B7495" w:rsidRPr="009361A4">
        <w:rPr>
          <w:rFonts w:ascii="Open Sans" w:hAnsi="Open Sans" w:cs="Open Sans"/>
        </w:rPr>
        <w:t xml:space="preserve">consumers, </w:t>
      </w:r>
      <w:r w:rsidRPr="009361A4">
        <w:rPr>
          <w:rFonts w:ascii="Open Sans" w:hAnsi="Open Sans" w:cs="Open Sans"/>
        </w:rPr>
        <w:t>representatives</w:t>
      </w:r>
      <w:r w:rsidR="001B7495" w:rsidRPr="009361A4">
        <w:rPr>
          <w:rFonts w:ascii="Open Sans" w:hAnsi="Open Sans" w:cs="Open Sans"/>
        </w:rPr>
        <w:t>, staff, management,</w:t>
      </w:r>
      <w:r w:rsidRPr="009361A4">
        <w:rPr>
          <w:rFonts w:ascii="Open Sans" w:hAnsi="Open Sans" w:cs="Open Sans"/>
        </w:rPr>
        <w:t xml:space="preserve"> and others</w:t>
      </w:r>
      <w:r w:rsidR="001971B6" w:rsidRPr="009361A4">
        <w:rPr>
          <w:rFonts w:ascii="Open Sans" w:hAnsi="Open Sans" w:cs="Open Sans"/>
        </w:rPr>
        <w:t>; and</w:t>
      </w:r>
    </w:p>
    <w:p w14:paraId="3C45692B" w14:textId="3AEF959A" w:rsidR="00C206B0" w:rsidRDefault="00F00D31" w:rsidP="009361A4">
      <w:pPr>
        <w:pStyle w:val="ListBullet"/>
      </w:pPr>
      <w:r w:rsidRPr="009361A4">
        <w:rPr>
          <w:rFonts w:ascii="Open Sans" w:hAnsi="Open Sans" w:cs="Open Sans"/>
        </w:rPr>
        <w:t>the provider’s response to the assessment team’s report received</w:t>
      </w:r>
      <w:r w:rsidR="001971B6" w:rsidRPr="009361A4">
        <w:rPr>
          <w:rFonts w:ascii="Open Sans" w:hAnsi="Open Sans" w:cs="Open Sans"/>
        </w:rPr>
        <w:t xml:space="preserve"> 19 November 2024.</w:t>
      </w:r>
      <w:r w:rsidR="00C206B0">
        <w:br/>
      </w:r>
    </w:p>
    <w:p w14:paraId="144AFBD5" w14:textId="77777777" w:rsidR="00C206B0" w:rsidRDefault="00C206B0">
      <w:pPr>
        <w:spacing w:after="160" w:line="259" w:lineRule="auto"/>
      </w:pPr>
      <w:r>
        <w:br w:type="page"/>
      </w:r>
    </w:p>
    <w:p w14:paraId="4DE06465" w14:textId="77777777" w:rsidR="00352B01" w:rsidRPr="003E162B" w:rsidRDefault="00F00D3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1811"/>
      </w:tblGrid>
      <w:tr w:rsidR="008800D5" w14:paraId="2F5F0AE7" w14:textId="77777777" w:rsidTr="009361A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017" w:type="pct"/>
            <w:shd w:val="clear" w:color="auto" w:fill="auto"/>
          </w:tcPr>
          <w:p w14:paraId="306826A0" w14:textId="77777777" w:rsidR="00352B01" w:rsidRPr="001E694D" w:rsidRDefault="00F00D31"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0C1261">
              <w:rPr>
                <w:rFonts w:ascii="Open Sans" w:hAnsi="Open Sans" w:cs="Open Sans"/>
                <w:b w:val="0"/>
                <w:bCs/>
              </w:rPr>
              <w:t>Ongoing assessment and planning with consumers</w:t>
            </w:r>
          </w:p>
        </w:tc>
        <w:tc>
          <w:tcPr>
            <w:tcW w:w="983" w:type="pct"/>
            <w:shd w:val="clear" w:color="auto" w:fill="auto"/>
          </w:tcPr>
          <w:p w14:paraId="269EA650" w14:textId="2DEF8764" w:rsidR="00352B01" w:rsidRPr="009361A4" w:rsidRDefault="009361A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9361A4">
              <w:rPr>
                <w:rFonts w:ascii="Open Sans" w:hAnsi="Open Sans" w:cs="Open Sans"/>
                <w:bCs/>
              </w:rPr>
              <w:t>Not fully assessed</w:t>
            </w:r>
          </w:p>
        </w:tc>
      </w:tr>
      <w:tr w:rsidR="008800D5" w14:paraId="5DD1B5E6" w14:textId="77777777" w:rsidTr="009361A4">
        <w:trPr>
          <w:trHeight w:val="227"/>
        </w:trPr>
        <w:tc>
          <w:tcPr>
            <w:cnfStyle w:val="001000000000" w:firstRow="0" w:lastRow="0" w:firstColumn="1" w:lastColumn="0" w:oddVBand="0" w:evenVBand="0" w:oddHBand="0" w:evenHBand="0" w:firstRowFirstColumn="0" w:firstRowLastColumn="0" w:lastRowFirstColumn="0" w:lastRowLastColumn="0"/>
            <w:tcW w:w="4017" w:type="pct"/>
            <w:shd w:val="clear" w:color="auto" w:fill="auto"/>
          </w:tcPr>
          <w:p w14:paraId="6C321077" w14:textId="77777777" w:rsidR="00352B01" w:rsidRPr="001E694D" w:rsidRDefault="00F00D3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983" w:type="pct"/>
            <w:shd w:val="clear" w:color="auto" w:fill="auto"/>
          </w:tcPr>
          <w:p w14:paraId="57AE892F" w14:textId="58920066" w:rsidR="00352B01" w:rsidRPr="009361A4" w:rsidRDefault="009361A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9361A4">
              <w:rPr>
                <w:rFonts w:ascii="Open Sans" w:hAnsi="Open Sans" w:cs="Open Sans"/>
                <w:b/>
                <w:bCs/>
              </w:rPr>
              <w:t>Not fully assessed</w:t>
            </w:r>
          </w:p>
        </w:tc>
      </w:tr>
    </w:tbl>
    <w:p w14:paraId="3590E83C" w14:textId="77777777" w:rsidR="00352B01" w:rsidRPr="001E694D" w:rsidRDefault="00F00D3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20C81E3" w14:textId="39B8E309" w:rsidR="00352B01" w:rsidRPr="001971B6" w:rsidRDefault="00F00D31" w:rsidP="001971B6">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4DFBADB" w14:textId="77777777" w:rsidR="00352B01" w:rsidRPr="001E694D" w:rsidRDefault="00F00D3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8A812DA" w14:textId="04EAA431" w:rsidR="00352B01" w:rsidRPr="001E694D" w:rsidRDefault="00F00D31" w:rsidP="0036130C">
      <w:pPr>
        <w:pStyle w:val="NormalArial"/>
        <w:rPr>
          <w:rFonts w:ascii="Open Sans" w:hAnsi="Open Sans" w:cs="Open Sans"/>
        </w:rPr>
      </w:pPr>
      <w:r w:rsidRPr="001E694D">
        <w:rPr>
          <w:rFonts w:ascii="Open Sans" w:hAnsi="Open Sans" w:cs="Open Sans"/>
        </w:rPr>
        <w:br w:type="page"/>
      </w:r>
    </w:p>
    <w:p w14:paraId="5FDD8210" w14:textId="77777777" w:rsidR="00352B01" w:rsidRPr="001E694D" w:rsidRDefault="00F00D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800D5" w14:paraId="22113A35" w14:textId="77777777" w:rsidTr="00197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FD38737" w14:textId="77777777" w:rsidR="00352B01" w:rsidRPr="001E694D" w:rsidRDefault="00F00D3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00F715F0" w14:textId="77777777" w:rsidR="00352B01" w:rsidRPr="001E694D" w:rsidRDefault="00352B0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00D5" w14:paraId="7A9146E9" w14:textId="77777777" w:rsidTr="001971B6">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7AC7B40" w14:textId="77777777" w:rsidR="00352B01" w:rsidRPr="001E694D" w:rsidRDefault="00F00D31" w:rsidP="002C5FA9">
            <w:pPr>
              <w:spacing w:line="22" w:lineRule="atLeast"/>
              <w:rPr>
                <w:rFonts w:ascii="Open Sans" w:hAnsi="Open Sans" w:cs="Open Sans"/>
              </w:rPr>
            </w:pPr>
            <w:r w:rsidRPr="001E694D">
              <w:rPr>
                <w:rFonts w:ascii="Open Sans" w:hAnsi="Open Sans" w:cs="Open Sans"/>
              </w:rPr>
              <w:t>Requirement 2(3)(b)</w:t>
            </w:r>
          </w:p>
        </w:tc>
        <w:tc>
          <w:tcPr>
            <w:tcW w:w="3170" w:type="pct"/>
            <w:shd w:val="clear" w:color="auto" w:fill="auto"/>
          </w:tcPr>
          <w:p w14:paraId="7F00FFF1" w14:textId="77777777" w:rsidR="00352B01" w:rsidRPr="001E694D" w:rsidRDefault="00F00D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00" w:type="pct"/>
            <w:shd w:val="clear" w:color="auto" w:fill="auto"/>
          </w:tcPr>
          <w:p w14:paraId="6467BB82" w14:textId="77777777" w:rsidR="00352B01" w:rsidRPr="001E694D" w:rsidRDefault="00C430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03659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00D31" w:rsidRPr="001E694D">
                  <w:rPr>
                    <w:rFonts w:ascii="Open Sans" w:hAnsi="Open Sans" w:cs="Open Sans"/>
                  </w:rPr>
                  <w:t>Compliant</w:t>
                </w:r>
              </w:sdtContent>
            </w:sdt>
          </w:p>
        </w:tc>
      </w:tr>
    </w:tbl>
    <w:p w14:paraId="1B4492EE" w14:textId="77777777" w:rsidR="00352B01" w:rsidRPr="003E162B" w:rsidRDefault="00F00D31" w:rsidP="00D87E7C">
      <w:pPr>
        <w:pStyle w:val="Heading20"/>
        <w:rPr>
          <w:rFonts w:ascii="Open Sans" w:hAnsi="Open Sans" w:cs="Open Sans"/>
          <w:color w:val="781E77"/>
        </w:rPr>
      </w:pPr>
      <w:r w:rsidRPr="003E162B">
        <w:rPr>
          <w:rFonts w:ascii="Open Sans" w:hAnsi="Open Sans" w:cs="Open Sans"/>
          <w:color w:val="781E77"/>
        </w:rPr>
        <w:t>Findings</w:t>
      </w:r>
    </w:p>
    <w:p w14:paraId="188FF03C" w14:textId="77777777" w:rsidR="00AF2883" w:rsidRPr="00AB4A86" w:rsidRDefault="001971B6" w:rsidP="0036130C">
      <w:pPr>
        <w:pStyle w:val="NormalArial"/>
        <w:rPr>
          <w:rFonts w:ascii="Open Sans" w:hAnsi="Open Sans" w:cs="Open Sans"/>
        </w:rPr>
      </w:pPr>
      <w:r w:rsidRPr="00AB4A86">
        <w:rPr>
          <w:rFonts w:ascii="Open Sans" w:hAnsi="Open Sans" w:cs="Open Sans"/>
        </w:rPr>
        <w:t xml:space="preserve">Requirement 2(3)(b) was found non-compliant following a site audit undertaken between 30 April 2024 and 2 May 2024 as </w:t>
      </w:r>
      <w:r w:rsidR="00AF2883" w:rsidRPr="00AB4A86">
        <w:rPr>
          <w:rFonts w:ascii="Open Sans" w:hAnsi="Open Sans" w:cs="Open Sans"/>
        </w:rPr>
        <w:t>assessment and planning did not always capture or address consumer needs, goals, and preferences for mobility or personal hygiene</w:t>
      </w:r>
      <w:r w:rsidRPr="00AB4A86">
        <w:rPr>
          <w:rFonts w:ascii="Open Sans" w:hAnsi="Open Sans" w:cs="Open Sans"/>
        </w:rPr>
        <w:t>. In response to the non-compliance the provider has implemented a range of improvements, including, but not limited to,</w:t>
      </w:r>
      <w:r w:rsidR="00AF2883" w:rsidRPr="00AB4A86">
        <w:rPr>
          <w:rFonts w:ascii="Open Sans" w:hAnsi="Open Sans" w:cs="Open Sans"/>
        </w:rPr>
        <w:t xml:space="preserve"> undertaking review of care and services plans, discussing care planning needs during daily meetings, providing education for staff, and conducting a consumer survey to ensure care delivery aligned with preferences. </w:t>
      </w:r>
    </w:p>
    <w:p w14:paraId="5F1C091E" w14:textId="59DEFA9D" w:rsidR="00AF2883" w:rsidRPr="00AB4A86" w:rsidRDefault="00AF2883" w:rsidP="0036130C">
      <w:pPr>
        <w:pStyle w:val="NormalArial"/>
        <w:rPr>
          <w:rFonts w:ascii="Open Sans" w:hAnsi="Open Sans" w:cs="Open Sans"/>
        </w:rPr>
      </w:pPr>
      <w:r w:rsidRPr="00AB4A86">
        <w:rPr>
          <w:rFonts w:ascii="Open Sans" w:hAnsi="Open Sans" w:cs="Open Sans"/>
        </w:rPr>
        <w:t xml:space="preserve">During the assessment contact undertaken </w:t>
      </w:r>
      <w:r w:rsidR="00AB4A86" w:rsidRPr="00AB4A86">
        <w:rPr>
          <w:rFonts w:ascii="Open Sans" w:hAnsi="Open Sans" w:cs="Open Sans"/>
        </w:rPr>
        <w:t>o</w:t>
      </w:r>
      <w:r w:rsidRPr="00AB4A86">
        <w:rPr>
          <w:rFonts w:ascii="Open Sans" w:hAnsi="Open Sans" w:cs="Open Sans"/>
        </w:rPr>
        <w:t xml:space="preserve">n </w:t>
      </w:r>
      <w:r w:rsidR="00AB4A86" w:rsidRPr="00AB4A86">
        <w:rPr>
          <w:rFonts w:ascii="Open Sans" w:hAnsi="Open Sans" w:cs="Open Sans"/>
        </w:rPr>
        <w:t xml:space="preserve">31 </w:t>
      </w:r>
      <w:r w:rsidRPr="00AB4A86">
        <w:rPr>
          <w:rFonts w:ascii="Open Sans" w:hAnsi="Open Sans" w:cs="Open Sans"/>
        </w:rPr>
        <w:t>October 2024</w:t>
      </w:r>
      <w:r w:rsidR="00AB4A86" w:rsidRPr="00AB4A86">
        <w:rPr>
          <w:rFonts w:ascii="Open Sans" w:hAnsi="Open Sans" w:cs="Open Sans"/>
        </w:rPr>
        <w:t xml:space="preserve">, consumers and representatives said staff listened and understood what was important, which then informed care delivery. Care planning documentation evidenced assessment and planning effectively identified consumer needs, goals, and preferences, although palliative care goals at time appeared generic and therefore identical between consumers. In response to feedback, continuous improvement activities were developed to support education on tailoring goals and undertaking any required reviews. The provider’s response contends it is possible for consumer goals to be identical but personalised, however, confirms a review was undertaken to ensure information was reflective of consumer preferences, evidencing adjustments made </w:t>
      </w:r>
      <w:r w:rsidR="00822F96">
        <w:rPr>
          <w:rFonts w:ascii="Open Sans" w:hAnsi="Open Sans" w:cs="Open Sans"/>
        </w:rPr>
        <w:t xml:space="preserve">to advance care plans </w:t>
      </w:r>
      <w:r w:rsidR="00AB4A86" w:rsidRPr="00AB4A86">
        <w:rPr>
          <w:rFonts w:ascii="Open Sans" w:hAnsi="Open Sans" w:cs="Open Sans"/>
        </w:rPr>
        <w:t>in response to consumer feedback.</w:t>
      </w:r>
    </w:p>
    <w:p w14:paraId="21D7C0DA" w14:textId="1B922997" w:rsidR="00352B01" w:rsidRPr="001E694D" w:rsidRDefault="00AF2883" w:rsidP="0036130C">
      <w:pPr>
        <w:pStyle w:val="NormalArial"/>
        <w:rPr>
          <w:rFonts w:ascii="Open Sans" w:hAnsi="Open Sans" w:cs="Open Sans"/>
        </w:rPr>
      </w:pPr>
      <w:r w:rsidRPr="00AB4A86">
        <w:rPr>
          <w:rFonts w:ascii="Open Sans" w:hAnsi="Open Sans" w:cs="Open Sans"/>
        </w:rPr>
        <w:t>Based on the evidence before me, I find requirement 2(3)(b) of Standard 2 Ongoing assessment and planning with consumers compliant.</w:t>
      </w:r>
      <w:r w:rsidR="00F00D31" w:rsidRPr="001E694D">
        <w:rPr>
          <w:rFonts w:ascii="Open Sans" w:hAnsi="Open Sans" w:cs="Open Sans"/>
        </w:rPr>
        <w:br w:type="page"/>
      </w:r>
    </w:p>
    <w:p w14:paraId="6D0E263D" w14:textId="77777777" w:rsidR="00352B01" w:rsidRPr="001E694D" w:rsidRDefault="00F00D3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800D5" w14:paraId="244CB950" w14:textId="77777777" w:rsidTr="00197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2DDD118" w14:textId="77777777" w:rsidR="00352B01" w:rsidRPr="001E694D" w:rsidRDefault="00F00D3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2AB64F4" w14:textId="77777777" w:rsidR="00352B01" w:rsidRPr="001E694D" w:rsidRDefault="00352B0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00D5" w14:paraId="384D06AD" w14:textId="77777777" w:rsidTr="001971B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6DEF48" w14:textId="77777777" w:rsidR="00352B01" w:rsidRPr="001E694D" w:rsidRDefault="00F00D31"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4A815FFE" w14:textId="77777777" w:rsidR="00352B01" w:rsidRPr="001E694D" w:rsidRDefault="00F00D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04C6E03" w14:textId="77777777" w:rsidR="00352B01" w:rsidRPr="001E694D" w:rsidRDefault="00F00D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F2541A7" w14:textId="77777777" w:rsidR="00352B01" w:rsidRPr="001E694D" w:rsidRDefault="00F00D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3549856" w14:textId="77777777" w:rsidR="00352B01" w:rsidRPr="001E694D" w:rsidRDefault="00F00D3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34" w:type="dxa"/>
            <w:shd w:val="clear" w:color="auto" w:fill="auto"/>
          </w:tcPr>
          <w:p w14:paraId="5F64C7AC" w14:textId="77777777" w:rsidR="00352B01" w:rsidRPr="001E694D" w:rsidRDefault="00C4308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067595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00D31" w:rsidRPr="001E694D">
                  <w:rPr>
                    <w:rFonts w:ascii="Open Sans" w:hAnsi="Open Sans" w:cs="Open Sans"/>
                  </w:rPr>
                  <w:t>Compliant</w:t>
                </w:r>
              </w:sdtContent>
            </w:sdt>
          </w:p>
        </w:tc>
      </w:tr>
    </w:tbl>
    <w:p w14:paraId="00D07D45" w14:textId="77777777" w:rsidR="00352B01" w:rsidRPr="003E162B" w:rsidRDefault="00F00D31" w:rsidP="00D87E7C">
      <w:pPr>
        <w:pStyle w:val="Heading20"/>
        <w:rPr>
          <w:rFonts w:ascii="Open Sans" w:hAnsi="Open Sans" w:cs="Open Sans"/>
          <w:color w:val="781E77"/>
        </w:rPr>
      </w:pPr>
      <w:r w:rsidRPr="003E162B">
        <w:rPr>
          <w:rFonts w:ascii="Open Sans" w:hAnsi="Open Sans" w:cs="Open Sans"/>
          <w:color w:val="781E77"/>
        </w:rPr>
        <w:t>Findings</w:t>
      </w:r>
    </w:p>
    <w:p w14:paraId="38835EB1" w14:textId="77777777" w:rsidR="00822F96" w:rsidRDefault="00822F96" w:rsidP="0036130C">
      <w:pPr>
        <w:pStyle w:val="NormalArial"/>
        <w:rPr>
          <w:rFonts w:ascii="Open Sans" w:hAnsi="Open Sans" w:cs="Open Sans"/>
        </w:rPr>
      </w:pPr>
      <w:r w:rsidRPr="00AB4A86">
        <w:rPr>
          <w:rFonts w:ascii="Open Sans" w:hAnsi="Open Sans" w:cs="Open Sans"/>
        </w:rPr>
        <w:t xml:space="preserve">Requirement </w:t>
      </w:r>
      <w:r>
        <w:rPr>
          <w:rFonts w:ascii="Open Sans" w:hAnsi="Open Sans" w:cs="Open Sans"/>
        </w:rPr>
        <w:t>3</w:t>
      </w:r>
      <w:r w:rsidRPr="00AB4A86">
        <w:rPr>
          <w:rFonts w:ascii="Open Sans" w:hAnsi="Open Sans" w:cs="Open Sans"/>
        </w:rPr>
        <w:t>(3)(</w:t>
      </w:r>
      <w:r>
        <w:rPr>
          <w:rFonts w:ascii="Open Sans" w:hAnsi="Open Sans" w:cs="Open Sans"/>
        </w:rPr>
        <w:t>a</w:t>
      </w:r>
      <w:r w:rsidRPr="00AB4A86">
        <w:rPr>
          <w:rFonts w:ascii="Open Sans" w:hAnsi="Open Sans" w:cs="Open Sans"/>
        </w:rPr>
        <w:t xml:space="preserve">) was found non-compliant following a site audit undertaken between 30 April 2024 and 2 May 2024 as </w:t>
      </w:r>
      <w:r>
        <w:rPr>
          <w:rFonts w:ascii="Open Sans" w:hAnsi="Open Sans" w:cs="Open Sans"/>
        </w:rPr>
        <w:t>consumers were not being administered time sensitive medications within therapeutic timeframes</w:t>
      </w:r>
      <w:r w:rsidRPr="00AB4A86">
        <w:rPr>
          <w:rFonts w:ascii="Open Sans" w:hAnsi="Open Sans" w:cs="Open Sans"/>
        </w:rPr>
        <w:t>. In response to the non-compliance the provider has implemented a range of improvements, including, but not limited to,</w:t>
      </w:r>
      <w:r>
        <w:rPr>
          <w:rFonts w:ascii="Open Sans" w:hAnsi="Open Sans" w:cs="Open Sans"/>
        </w:rPr>
        <w:t xml:space="preserve"> enhancing prompts, increasing monitoring and changing work responsibilities and processes when audits identified ongoing issues, providing training to staff, and discussing in daily meetings. </w:t>
      </w:r>
    </w:p>
    <w:p w14:paraId="021F7004" w14:textId="25B0D7A7" w:rsidR="000A1B92" w:rsidRDefault="00822F96" w:rsidP="0036130C">
      <w:pPr>
        <w:pStyle w:val="NormalArial"/>
        <w:rPr>
          <w:rFonts w:ascii="Open Sans" w:hAnsi="Open Sans" w:cs="Open Sans"/>
        </w:rPr>
      </w:pPr>
      <w:r w:rsidRPr="00AB4A86">
        <w:rPr>
          <w:rFonts w:ascii="Open Sans" w:hAnsi="Open Sans" w:cs="Open Sans"/>
        </w:rPr>
        <w:t>During the assessment contact undertaken on 31 October 2024</w:t>
      </w:r>
      <w:r w:rsidR="000A1B92">
        <w:rPr>
          <w:rFonts w:ascii="Open Sans" w:hAnsi="Open Sans" w:cs="Open Sans"/>
        </w:rPr>
        <w:t xml:space="preserve">, staff gave examples of how care and services were delivered in a safe and effective manner tailored to the consumer and demonstrated awareness of specific medication needs. Consumers and representatives said consumers received the care and services they needed. Care planning documentation evidenced effective management and monitoring of clinical care needs for consumers, although inconsistencies were noted within location of blood glucose level recording. The provider’s response acknowledged the correct procedure and </w:t>
      </w:r>
      <w:r w:rsidR="003454C3">
        <w:rPr>
          <w:rFonts w:ascii="Open Sans" w:hAnsi="Open Sans" w:cs="Open Sans"/>
        </w:rPr>
        <w:t>included</w:t>
      </w:r>
      <w:r w:rsidR="000A1B92">
        <w:rPr>
          <w:rFonts w:ascii="Open Sans" w:hAnsi="Open Sans" w:cs="Open Sans"/>
        </w:rPr>
        <w:t xml:space="preserve"> evidence of a reminder of this which was sent to all clinical staff on 14 November 2024.</w:t>
      </w:r>
      <w:r>
        <w:rPr>
          <w:rFonts w:ascii="Open Sans" w:hAnsi="Open Sans" w:cs="Open Sans"/>
        </w:rPr>
        <w:t xml:space="preserve"> </w:t>
      </w:r>
    </w:p>
    <w:p w14:paraId="3147E98D" w14:textId="27A8264B" w:rsidR="00352B01" w:rsidRPr="001E694D" w:rsidRDefault="000A1B92" w:rsidP="0036130C">
      <w:pPr>
        <w:pStyle w:val="NormalArial"/>
        <w:rPr>
          <w:rFonts w:ascii="Open Sans" w:hAnsi="Open Sans" w:cs="Open Sans"/>
        </w:rPr>
      </w:pPr>
      <w:r w:rsidRPr="00AB4A86">
        <w:rPr>
          <w:rFonts w:ascii="Open Sans" w:hAnsi="Open Sans" w:cs="Open Sans"/>
        </w:rPr>
        <w:t xml:space="preserve">Based on the evidence before me, I find requirement </w:t>
      </w:r>
      <w:r>
        <w:rPr>
          <w:rFonts w:ascii="Open Sans" w:hAnsi="Open Sans" w:cs="Open Sans"/>
        </w:rPr>
        <w:t>3(3)(a) of Standard 3 Personal care and clinical care compliant.</w:t>
      </w:r>
    </w:p>
    <w:sectPr w:rsidR="00352B01"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02A3" w14:textId="77777777" w:rsidR="006A5013" w:rsidRDefault="006A5013">
      <w:pPr>
        <w:spacing w:after="0"/>
      </w:pPr>
      <w:r>
        <w:separator/>
      </w:r>
    </w:p>
  </w:endnote>
  <w:endnote w:type="continuationSeparator" w:id="0">
    <w:p w14:paraId="79266299" w14:textId="77777777" w:rsidR="006A5013" w:rsidRDefault="006A50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53D0" w14:textId="77777777" w:rsidR="00352B01" w:rsidRPr="00DF37F2" w:rsidRDefault="00F00D3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AnglicareSA Elizabeth East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C25152C" w14:textId="77777777" w:rsidR="00352B01" w:rsidRPr="00DF37F2" w:rsidRDefault="00F00D3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6963</w:t>
    </w:r>
    <w:bookmarkEnd w:id="1"/>
    <w:r w:rsidRPr="00DF37F2">
      <w:rPr>
        <w:rStyle w:val="FooterBold"/>
        <w:rFonts w:ascii="Arial" w:hAnsi="Arial"/>
        <w:b w:val="0"/>
      </w:rPr>
      <w:tab/>
      <w:t xml:space="preserve">OFFICIAL: Sensitive </w:t>
    </w:r>
  </w:p>
  <w:p w14:paraId="15AA252F" w14:textId="77777777" w:rsidR="00352B01" w:rsidRPr="00DF37F2" w:rsidRDefault="00F00D3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EAF5E" w14:textId="77777777" w:rsidR="00352B01" w:rsidRDefault="00352B0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EA11F" w14:textId="77777777" w:rsidR="006A5013" w:rsidRDefault="006A5013" w:rsidP="00D71F88">
      <w:pPr>
        <w:spacing w:after="0"/>
      </w:pPr>
      <w:r>
        <w:separator/>
      </w:r>
    </w:p>
  </w:footnote>
  <w:footnote w:type="continuationSeparator" w:id="0">
    <w:p w14:paraId="4571A69C" w14:textId="77777777" w:rsidR="006A5013" w:rsidRDefault="006A5013" w:rsidP="00D71F88">
      <w:pPr>
        <w:spacing w:after="0"/>
      </w:pPr>
      <w:r>
        <w:continuationSeparator/>
      </w:r>
    </w:p>
  </w:footnote>
  <w:footnote w:id="1">
    <w:p w14:paraId="354EA630" w14:textId="60801F18" w:rsidR="00352B01" w:rsidRDefault="00F00D3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w:t>
      </w:r>
      <w:r w:rsidRPr="001971B6">
        <w:rPr>
          <w:rFonts w:ascii="Arial" w:hAnsi="Arial"/>
          <w:color w:val="auto"/>
          <w:sz w:val="20"/>
          <w:szCs w:val="20"/>
        </w:rPr>
        <w:t>he preparation of the performance report is in accordance with section 68A</w:t>
      </w:r>
      <w:r w:rsidRPr="001971B6">
        <w:rPr>
          <w:rFonts w:ascii="Arial" w:hAnsi="Arial"/>
          <w:b/>
          <w:color w:val="auto"/>
          <w:sz w:val="20"/>
          <w:szCs w:val="20"/>
        </w:rPr>
        <w:t xml:space="preserve"> </w:t>
      </w:r>
      <w:r w:rsidRPr="001971B6">
        <w:rPr>
          <w:rFonts w:ascii="Arial" w:hAnsi="Arial"/>
          <w:color w:val="auto"/>
          <w:sz w:val="20"/>
          <w:szCs w:val="20"/>
        </w:rPr>
        <w:t>of the Aged Care Quality and Safety Commission Rules 2018.</w:t>
      </w:r>
    </w:p>
    <w:p w14:paraId="254A4C64" w14:textId="77777777" w:rsidR="00352B01" w:rsidRDefault="00352B0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4A0D9" w14:textId="77777777" w:rsidR="00352B01" w:rsidRDefault="00F00D31">
    <w:pPr>
      <w:pStyle w:val="Header"/>
    </w:pPr>
    <w:r>
      <w:rPr>
        <w:noProof/>
        <w:color w:val="2B579A"/>
        <w:shd w:val="clear" w:color="auto" w:fill="E6E6E6"/>
        <w:lang w:val="en-US"/>
      </w:rPr>
      <w:drawing>
        <wp:anchor distT="0" distB="0" distL="114300" distR="114300" simplePos="0" relativeHeight="251658241" behindDoc="1" locked="0" layoutInCell="1" allowOverlap="1" wp14:anchorId="27335407" wp14:editId="772B4F5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372C2" w14:textId="77777777" w:rsidR="00352B01" w:rsidRDefault="00F00D31">
    <w:pPr>
      <w:pStyle w:val="Header"/>
    </w:pPr>
    <w:r>
      <w:rPr>
        <w:noProof/>
      </w:rPr>
      <w:drawing>
        <wp:anchor distT="0" distB="0" distL="114300" distR="114300" simplePos="0" relativeHeight="251658240" behindDoc="0" locked="0" layoutInCell="1" allowOverlap="1" wp14:anchorId="538F51F6" wp14:editId="3C481B5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1DAD886">
      <w:start w:val="1"/>
      <w:numFmt w:val="lowerRoman"/>
      <w:lvlText w:val="(%1)"/>
      <w:lvlJc w:val="left"/>
      <w:pPr>
        <w:ind w:left="1080" w:hanging="720"/>
      </w:pPr>
      <w:rPr>
        <w:rFonts w:hint="default"/>
      </w:rPr>
    </w:lvl>
    <w:lvl w:ilvl="1" w:tplc="18889C66" w:tentative="1">
      <w:start w:val="1"/>
      <w:numFmt w:val="lowerLetter"/>
      <w:lvlText w:val="%2."/>
      <w:lvlJc w:val="left"/>
      <w:pPr>
        <w:ind w:left="1440" w:hanging="360"/>
      </w:pPr>
    </w:lvl>
    <w:lvl w:ilvl="2" w:tplc="76A64E10" w:tentative="1">
      <w:start w:val="1"/>
      <w:numFmt w:val="lowerRoman"/>
      <w:lvlText w:val="%3."/>
      <w:lvlJc w:val="right"/>
      <w:pPr>
        <w:ind w:left="2160" w:hanging="180"/>
      </w:pPr>
    </w:lvl>
    <w:lvl w:ilvl="3" w:tplc="12C44D74" w:tentative="1">
      <w:start w:val="1"/>
      <w:numFmt w:val="decimal"/>
      <w:lvlText w:val="%4."/>
      <w:lvlJc w:val="left"/>
      <w:pPr>
        <w:ind w:left="2880" w:hanging="360"/>
      </w:pPr>
    </w:lvl>
    <w:lvl w:ilvl="4" w:tplc="C24A17EE" w:tentative="1">
      <w:start w:val="1"/>
      <w:numFmt w:val="lowerLetter"/>
      <w:lvlText w:val="%5."/>
      <w:lvlJc w:val="left"/>
      <w:pPr>
        <w:ind w:left="3600" w:hanging="360"/>
      </w:pPr>
    </w:lvl>
    <w:lvl w:ilvl="5" w:tplc="6AFE28EA" w:tentative="1">
      <w:start w:val="1"/>
      <w:numFmt w:val="lowerRoman"/>
      <w:lvlText w:val="%6."/>
      <w:lvlJc w:val="right"/>
      <w:pPr>
        <w:ind w:left="4320" w:hanging="180"/>
      </w:pPr>
    </w:lvl>
    <w:lvl w:ilvl="6" w:tplc="E60281DE" w:tentative="1">
      <w:start w:val="1"/>
      <w:numFmt w:val="decimal"/>
      <w:lvlText w:val="%7."/>
      <w:lvlJc w:val="left"/>
      <w:pPr>
        <w:ind w:left="5040" w:hanging="360"/>
      </w:pPr>
    </w:lvl>
    <w:lvl w:ilvl="7" w:tplc="BBAE9384" w:tentative="1">
      <w:start w:val="1"/>
      <w:numFmt w:val="lowerLetter"/>
      <w:lvlText w:val="%8."/>
      <w:lvlJc w:val="left"/>
      <w:pPr>
        <w:ind w:left="5760" w:hanging="360"/>
      </w:pPr>
    </w:lvl>
    <w:lvl w:ilvl="8" w:tplc="B9D46E5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2F42DE4">
      <w:start w:val="1"/>
      <w:numFmt w:val="lowerRoman"/>
      <w:lvlText w:val="(%1)"/>
      <w:lvlJc w:val="left"/>
      <w:pPr>
        <w:ind w:left="1080" w:hanging="720"/>
      </w:pPr>
      <w:rPr>
        <w:rFonts w:hint="default"/>
      </w:rPr>
    </w:lvl>
    <w:lvl w:ilvl="1" w:tplc="F064E66A" w:tentative="1">
      <w:start w:val="1"/>
      <w:numFmt w:val="lowerLetter"/>
      <w:lvlText w:val="%2."/>
      <w:lvlJc w:val="left"/>
      <w:pPr>
        <w:ind w:left="1440" w:hanging="360"/>
      </w:pPr>
    </w:lvl>
    <w:lvl w:ilvl="2" w:tplc="050038FA" w:tentative="1">
      <w:start w:val="1"/>
      <w:numFmt w:val="lowerRoman"/>
      <w:lvlText w:val="%3."/>
      <w:lvlJc w:val="right"/>
      <w:pPr>
        <w:ind w:left="2160" w:hanging="180"/>
      </w:pPr>
    </w:lvl>
    <w:lvl w:ilvl="3" w:tplc="52D88D0C" w:tentative="1">
      <w:start w:val="1"/>
      <w:numFmt w:val="decimal"/>
      <w:lvlText w:val="%4."/>
      <w:lvlJc w:val="left"/>
      <w:pPr>
        <w:ind w:left="2880" w:hanging="360"/>
      </w:pPr>
    </w:lvl>
    <w:lvl w:ilvl="4" w:tplc="71880A2E" w:tentative="1">
      <w:start w:val="1"/>
      <w:numFmt w:val="lowerLetter"/>
      <w:lvlText w:val="%5."/>
      <w:lvlJc w:val="left"/>
      <w:pPr>
        <w:ind w:left="3600" w:hanging="360"/>
      </w:pPr>
    </w:lvl>
    <w:lvl w:ilvl="5" w:tplc="F36E8B4A" w:tentative="1">
      <w:start w:val="1"/>
      <w:numFmt w:val="lowerRoman"/>
      <w:lvlText w:val="%6."/>
      <w:lvlJc w:val="right"/>
      <w:pPr>
        <w:ind w:left="4320" w:hanging="180"/>
      </w:pPr>
    </w:lvl>
    <w:lvl w:ilvl="6" w:tplc="FD16D8B4" w:tentative="1">
      <w:start w:val="1"/>
      <w:numFmt w:val="decimal"/>
      <w:lvlText w:val="%7."/>
      <w:lvlJc w:val="left"/>
      <w:pPr>
        <w:ind w:left="5040" w:hanging="360"/>
      </w:pPr>
    </w:lvl>
    <w:lvl w:ilvl="7" w:tplc="2F02E0AA" w:tentative="1">
      <w:start w:val="1"/>
      <w:numFmt w:val="lowerLetter"/>
      <w:lvlText w:val="%8."/>
      <w:lvlJc w:val="left"/>
      <w:pPr>
        <w:ind w:left="5760" w:hanging="360"/>
      </w:pPr>
    </w:lvl>
    <w:lvl w:ilvl="8" w:tplc="9B1604A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D2401B6">
      <w:start w:val="1"/>
      <w:numFmt w:val="lowerRoman"/>
      <w:lvlText w:val="(%1)"/>
      <w:lvlJc w:val="left"/>
      <w:pPr>
        <w:ind w:left="1080" w:hanging="720"/>
      </w:pPr>
      <w:rPr>
        <w:rFonts w:hint="default"/>
      </w:rPr>
    </w:lvl>
    <w:lvl w:ilvl="1" w:tplc="120A5626" w:tentative="1">
      <w:start w:val="1"/>
      <w:numFmt w:val="lowerLetter"/>
      <w:lvlText w:val="%2."/>
      <w:lvlJc w:val="left"/>
      <w:pPr>
        <w:ind w:left="1440" w:hanging="360"/>
      </w:pPr>
    </w:lvl>
    <w:lvl w:ilvl="2" w:tplc="5B320C68" w:tentative="1">
      <w:start w:val="1"/>
      <w:numFmt w:val="lowerRoman"/>
      <w:lvlText w:val="%3."/>
      <w:lvlJc w:val="right"/>
      <w:pPr>
        <w:ind w:left="2160" w:hanging="180"/>
      </w:pPr>
    </w:lvl>
    <w:lvl w:ilvl="3" w:tplc="62A49A2C" w:tentative="1">
      <w:start w:val="1"/>
      <w:numFmt w:val="decimal"/>
      <w:lvlText w:val="%4."/>
      <w:lvlJc w:val="left"/>
      <w:pPr>
        <w:ind w:left="2880" w:hanging="360"/>
      </w:pPr>
    </w:lvl>
    <w:lvl w:ilvl="4" w:tplc="1F1CFF4C" w:tentative="1">
      <w:start w:val="1"/>
      <w:numFmt w:val="lowerLetter"/>
      <w:lvlText w:val="%5."/>
      <w:lvlJc w:val="left"/>
      <w:pPr>
        <w:ind w:left="3600" w:hanging="360"/>
      </w:pPr>
    </w:lvl>
    <w:lvl w:ilvl="5" w:tplc="C3485460" w:tentative="1">
      <w:start w:val="1"/>
      <w:numFmt w:val="lowerRoman"/>
      <w:lvlText w:val="%6."/>
      <w:lvlJc w:val="right"/>
      <w:pPr>
        <w:ind w:left="4320" w:hanging="180"/>
      </w:pPr>
    </w:lvl>
    <w:lvl w:ilvl="6" w:tplc="58C05028" w:tentative="1">
      <w:start w:val="1"/>
      <w:numFmt w:val="decimal"/>
      <w:lvlText w:val="%7."/>
      <w:lvlJc w:val="left"/>
      <w:pPr>
        <w:ind w:left="5040" w:hanging="360"/>
      </w:pPr>
    </w:lvl>
    <w:lvl w:ilvl="7" w:tplc="5D46C366" w:tentative="1">
      <w:start w:val="1"/>
      <w:numFmt w:val="lowerLetter"/>
      <w:lvlText w:val="%8."/>
      <w:lvlJc w:val="left"/>
      <w:pPr>
        <w:ind w:left="5760" w:hanging="360"/>
      </w:pPr>
    </w:lvl>
    <w:lvl w:ilvl="8" w:tplc="BE0EA39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90803F0">
      <w:start w:val="1"/>
      <w:numFmt w:val="bullet"/>
      <w:lvlText w:val=""/>
      <w:lvlJc w:val="left"/>
      <w:pPr>
        <w:ind w:left="720" w:hanging="360"/>
      </w:pPr>
      <w:rPr>
        <w:rFonts w:ascii="Symbol" w:hAnsi="Symbol" w:hint="default"/>
        <w:color w:val="auto"/>
        <w:sz w:val="24"/>
        <w:szCs w:val="24"/>
      </w:rPr>
    </w:lvl>
    <w:lvl w:ilvl="1" w:tplc="8EACCADE" w:tentative="1">
      <w:start w:val="1"/>
      <w:numFmt w:val="bullet"/>
      <w:lvlText w:val="o"/>
      <w:lvlJc w:val="left"/>
      <w:pPr>
        <w:ind w:left="1440" w:hanging="360"/>
      </w:pPr>
      <w:rPr>
        <w:rFonts w:ascii="Courier New" w:hAnsi="Courier New" w:cs="Courier New" w:hint="default"/>
      </w:rPr>
    </w:lvl>
    <w:lvl w:ilvl="2" w:tplc="5AF858A0" w:tentative="1">
      <w:start w:val="1"/>
      <w:numFmt w:val="bullet"/>
      <w:lvlText w:val=""/>
      <w:lvlJc w:val="left"/>
      <w:pPr>
        <w:ind w:left="2160" w:hanging="360"/>
      </w:pPr>
      <w:rPr>
        <w:rFonts w:ascii="Wingdings" w:hAnsi="Wingdings" w:hint="default"/>
      </w:rPr>
    </w:lvl>
    <w:lvl w:ilvl="3" w:tplc="5FB4DA28" w:tentative="1">
      <w:start w:val="1"/>
      <w:numFmt w:val="bullet"/>
      <w:lvlText w:val=""/>
      <w:lvlJc w:val="left"/>
      <w:pPr>
        <w:ind w:left="2880" w:hanging="360"/>
      </w:pPr>
      <w:rPr>
        <w:rFonts w:ascii="Symbol" w:hAnsi="Symbol" w:hint="default"/>
      </w:rPr>
    </w:lvl>
    <w:lvl w:ilvl="4" w:tplc="B7642D62" w:tentative="1">
      <w:start w:val="1"/>
      <w:numFmt w:val="bullet"/>
      <w:lvlText w:val="o"/>
      <w:lvlJc w:val="left"/>
      <w:pPr>
        <w:ind w:left="3600" w:hanging="360"/>
      </w:pPr>
      <w:rPr>
        <w:rFonts w:ascii="Courier New" w:hAnsi="Courier New" w:cs="Courier New" w:hint="default"/>
      </w:rPr>
    </w:lvl>
    <w:lvl w:ilvl="5" w:tplc="64BE489E" w:tentative="1">
      <w:start w:val="1"/>
      <w:numFmt w:val="bullet"/>
      <w:lvlText w:val=""/>
      <w:lvlJc w:val="left"/>
      <w:pPr>
        <w:ind w:left="4320" w:hanging="360"/>
      </w:pPr>
      <w:rPr>
        <w:rFonts w:ascii="Wingdings" w:hAnsi="Wingdings" w:hint="default"/>
      </w:rPr>
    </w:lvl>
    <w:lvl w:ilvl="6" w:tplc="22C66AE6" w:tentative="1">
      <w:start w:val="1"/>
      <w:numFmt w:val="bullet"/>
      <w:lvlText w:val=""/>
      <w:lvlJc w:val="left"/>
      <w:pPr>
        <w:ind w:left="5040" w:hanging="360"/>
      </w:pPr>
      <w:rPr>
        <w:rFonts w:ascii="Symbol" w:hAnsi="Symbol" w:hint="default"/>
      </w:rPr>
    </w:lvl>
    <w:lvl w:ilvl="7" w:tplc="64DA8F12" w:tentative="1">
      <w:start w:val="1"/>
      <w:numFmt w:val="bullet"/>
      <w:lvlText w:val="o"/>
      <w:lvlJc w:val="left"/>
      <w:pPr>
        <w:ind w:left="5760" w:hanging="360"/>
      </w:pPr>
      <w:rPr>
        <w:rFonts w:ascii="Courier New" w:hAnsi="Courier New" w:cs="Courier New" w:hint="default"/>
      </w:rPr>
    </w:lvl>
    <w:lvl w:ilvl="8" w:tplc="21EEF9E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A4C4958">
      <w:start w:val="1"/>
      <w:numFmt w:val="lowerRoman"/>
      <w:lvlText w:val="(%1)"/>
      <w:lvlJc w:val="left"/>
      <w:pPr>
        <w:ind w:left="1080" w:hanging="720"/>
      </w:pPr>
      <w:rPr>
        <w:rFonts w:hint="default"/>
      </w:rPr>
    </w:lvl>
    <w:lvl w:ilvl="1" w:tplc="24042066" w:tentative="1">
      <w:start w:val="1"/>
      <w:numFmt w:val="lowerLetter"/>
      <w:lvlText w:val="%2."/>
      <w:lvlJc w:val="left"/>
      <w:pPr>
        <w:ind w:left="1440" w:hanging="360"/>
      </w:pPr>
    </w:lvl>
    <w:lvl w:ilvl="2" w:tplc="72B6540C" w:tentative="1">
      <w:start w:val="1"/>
      <w:numFmt w:val="lowerRoman"/>
      <w:lvlText w:val="%3."/>
      <w:lvlJc w:val="right"/>
      <w:pPr>
        <w:ind w:left="2160" w:hanging="180"/>
      </w:pPr>
    </w:lvl>
    <w:lvl w:ilvl="3" w:tplc="D2F6C502" w:tentative="1">
      <w:start w:val="1"/>
      <w:numFmt w:val="decimal"/>
      <w:lvlText w:val="%4."/>
      <w:lvlJc w:val="left"/>
      <w:pPr>
        <w:ind w:left="2880" w:hanging="360"/>
      </w:pPr>
    </w:lvl>
    <w:lvl w:ilvl="4" w:tplc="840647BE" w:tentative="1">
      <w:start w:val="1"/>
      <w:numFmt w:val="lowerLetter"/>
      <w:lvlText w:val="%5."/>
      <w:lvlJc w:val="left"/>
      <w:pPr>
        <w:ind w:left="3600" w:hanging="360"/>
      </w:pPr>
    </w:lvl>
    <w:lvl w:ilvl="5" w:tplc="D7D24912" w:tentative="1">
      <w:start w:val="1"/>
      <w:numFmt w:val="lowerRoman"/>
      <w:lvlText w:val="%6."/>
      <w:lvlJc w:val="right"/>
      <w:pPr>
        <w:ind w:left="4320" w:hanging="180"/>
      </w:pPr>
    </w:lvl>
    <w:lvl w:ilvl="6" w:tplc="94483B5A" w:tentative="1">
      <w:start w:val="1"/>
      <w:numFmt w:val="decimal"/>
      <w:lvlText w:val="%7."/>
      <w:lvlJc w:val="left"/>
      <w:pPr>
        <w:ind w:left="5040" w:hanging="360"/>
      </w:pPr>
    </w:lvl>
    <w:lvl w:ilvl="7" w:tplc="4152530E" w:tentative="1">
      <w:start w:val="1"/>
      <w:numFmt w:val="lowerLetter"/>
      <w:lvlText w:val="%8."/>
      <w:lvlJc w:val="left"/>
      <w:pPr>
        <w:ind w:left="5760" w:hanging="360"/>
      </w:pPr>
    </w:lvl>
    <w:lvl w:ilvl="8" w:tplc="C326198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1F8B28C">
      <w:start w:val="1"/>
      <w:numFmt w:val="lowerRoman"/>
      <w:lvlText w:val="(%1)"/>
      <w:lvlJc w:val="left"/>
      <w:pPr>
        <w:ind w:left="1080" w:hanging="720"/>
      </w:pPr>
      <w:rPr>
        <w:rFonts w:hint="default"/>
      </w:rPr>
    </w:lvl>
    <w:lvl w:ilvl="1" w:tplc="1BC6F3B8" w:tentative="1">
      <w:start w:val="1"/>
      <w:numFmt w:val="lowerLetter"/>
      <w:lvlText w:val="%2."/>
      <w:lvlJc w:val="left"/>
      <w:pPr>
        <w:ind w:left="1440" w:hanging="360"/>
      </w:pPr>
    </w:lvl>
    <w:lvl w:ilvl="2" w:tplc="969E9078" w:tentative="1">
      <w:start w:val="1"/>
      <w:numFmt w:val="lowerRoman"/>
      <w:lvlText w:val="%3."/>
      <w:lvlJc w:val="right"/>
      <w:pPr>
        <w:ind w:left="2160" w:hanging="180"/>
      </w:pPr>
    </w:lvl>
    <w:lvl w:ilvl="3" w:tplc="D6041646" w:tentative="1">
      <w:start w:val="1"/>
      <w:numFmt w:val="decimal"/>
      <w:lvlText w:val="%4."/>
      <w:lvlJc w:val="left"/>
      <w:pPr>
        <w:ind w:left="2880" w:hanging="360"/>
      </w:pPr>
    </w:lvl>
    <w:lvl w:ilvl="4" w:tplc="C450A26E" w:tentative="1">
      <w:start w:val="1"/>
      <w:numFmt w:val="lowerLetter"/>
      <w:lvlText w:val="%5."/>
      <w:lvlJc w:val="left"/>
      <w:pPr>
        <w:ind w:left="3600" w:hanging="360"/>
      </w:pPr>
    </w:lvl>
    <w:lvl w:ilvl="5" w:tplc="D7C40754" w:tentative="1">
      <w:start w:val="1"/>
      <w:numFmt w:val="lowerRoman"/>
      <w:lvlText w:val="%6."/>
      <w:lvlJc w:val="right"/>
      <w:pPr>
        <w:ind w:left="4320" w:hanging="180"/>
      </w:pPr>
    </w:lvl>
    <w:lvl w:ilvl="6" w:tplc="7EC85444" w:tentative="1">
      <w:start w:val="1"/>
      <w:numFmt w:val="decimal"/>
      <w:lvlText w:val="%7."/>
      <w:lvlJc w:val="left"/>
      <w:pPr>
        <w:ind w:left="5040" w:hanging="360"/>
      </w:pPr>
    </w:lvl>
    <w:lvl w:ilvl="7" w:tplc="14FC63B6" w:tentative="1">
      <w:start w:val="1"/>
      <w:numFmt w:val="lowerLetter"/>
      <w:lvlText w:val="%8."/>
      <w:lvlJc w:val="left"/>
      <w:pPr>
        <w:ind w:left="5760" w:hanging="360"/>
      </w:pPr>
    </w:lvl>
    <w:lvl w:ilvl="8" w:tplc="DB62C8B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C9E1294">
      <w:start w:val="1"/>
      <w:numFmt w:val="lowerRoman"/>
      <w:lvlText w:val="(%1)"/>
      <w:lvlJc w:val="left"/>
      <w:pPr>
        <w:ind w:left="1080" w:hanging="720"/>
      </w:pPr>
      <w:rPr>
        <w:rFonts w:hint="default"/>
      </w:rPr>
    </w:lvl>
    <w:lvl w:ilvl="1" w:tplc="1BBEBC4E" w:tentative="1">
      <w:start w:val="1"/>
      <w:numFmt w:val="lowerLetter"/>
      <w:lvlText w:val="%2."/>
      <w:lvlJc w:val="left"/>
      <w:pPr>
        <w:ind w:left="1440" w:hanging="360"/>
      </w:pPr>
    </w:lvl>
    <w:lvl w:ilvl="2" w:tplc="B282DAAC" w:tentative="1">
      <w:start w:val="1"/>
      <w:numFmt w:val="lowerRoman"/>
      <w:lvlText w:val="%3."/>
      <w:lvlJc w:val="right"/>
      <w:pPr>
        <w:ind w:left="2160" w:hanging="180"/>
      </w:pPr>
    </w:lvl>
    <w:lvl w:ilvl="3" w:tplc="B55E456C" w:tentative="1">
      <w:start w:val="1"/>
      <w:numFmt w:val="decimal"/>
      <w:lvlText w:val="%4."/>
      <w:lvlJc w:val="left"/>
      <w:pPr>
        <w:ind w:left="2880" w:hanging="360"/>
      </w:pPr>
    </w:lvl>
    <w:lvl w:ilvl="4" w:tplc="9B06D53C" w:tentative="1">
      <w:start w:val="1"/>
      <w:numFmt w:val="lowerLetter"/>
      <w:lvlText w:val="%5."/>
      <w:lvlJc w:val="left"/>
      <w:pPr>
        <w:ind w:left="3600" w:hanging="360"/>
      </w:pPr>
    </w:lvl>
    <w:lvl w:ilvl="5" w:tplc="E7C61D96" w:tentative="1">
      <w:start w:val="1"/>
      <w:numFmt w:val="lowerRoman"/>
      <w:lvlText w:val="%6."/>
      <w:lvlJc w:val="right"/>
      <w:pPr>
        <w:ind w:left="4320" w:hanging="180"/>
      </w:pPr>
    </w:lvl>
    <w:lvl w:ilvl="6" w:tplc="51F20026" w:tentative="1">
      <w:start w:val="1"/>
      <w:numFmt w:val="decimal"/>
      <w:lvlText w:val="%7."/>
      <w:lvlJc w:val="left"/>
      <w:pPr>
        <w:ind w:left="5040" w:hanging="360"/>
      </w:pPr>
    </w:lvl>
    <w:lvl w:ilvl="7" w:tplc="177AE438" w:tentative="1">
      <w:start w:val="1"/>
      <w:numFmt w:val="lowerLetter"/>
      <w:lvlText w:val="%8."/>
      <w:lvlJc w:val="left"/>
      <w:pPr>
        <w:ind w:left="5760" w:hanging="360"/>
      </w:pPr>
    </w:lvl>
    <w:lvl w:ilvl="8" w:tplc="BDCCDEF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368A7D0">
      <w:start w:val="1"/>
      <w:numFmt w:val="lowerRoman"/>
      <w:lvlText w:val="(%1)"/>
      <w:lvlJc w:val="left"/>
      <w:pPr>
        <w:ind w:left="1080" w:hanging="720"/>
      </w:pPr>
      <w:rPr>
        <w:rFonts w:hint="default"/>
      </w:rPr>
    </w:lvl>
    <w:lvl w:ilvl="1" w:tplc="4296CB6A" w:tentative="1">
      <w:start w:val="1"/>
      <w:numFmt w:val="lowerLetter"/>
      <w:lvlText w:val="%2."/>
      <w:lvlJc w:val="left"/>
      <w:pPr>
        <w:ind w:left="1440" w:hanging="360"/>
      </w:pPr>
    </w:lvl>
    <w:lvl w:ilvl="2" w:tplc="587AA132" w:tentative="1">
      <w:start w:val="1"/>
      <w:numFmt w:val="lowerRoman"/>
      <w:lvlText w:val="%3."/>
      <w:lvlJc w:val="right"/>
      <w:pPr>
        <w:ind w:left="2160" w:hanging="180"/>
      </w:pPr>
    </w:lvl>
    <w:lvl w:ilvl="3" w:tplc="697C3EB0" w:tentative="1">
      <w:start w:val="1"/>
      <w:numFmt w:val="decimal"/>
      <w:lvlText w:val="%4."/>
      <w:lvlJc w:val="left"/>
      <w:pPr>
        <w:ind w:left="2880" w:hanging="360"/>
      </w:pPr>
    </w:lvl>
    <w:lvl w:ilvl="4" w:tplc="5268F29E" w:tentative="1">
      <w:start w:val="1"/>
      <w:numFmt w:val="lowerLetter"/>
      <w:lvlText w:val="%5."/>
      <w:lvlJc w:val="left"/>
      <w:pPr>
        <w:ind w:left="3600" w:hanging="360"/>
      </w:pPr>
    </w:lvl>
    <w:lvl w:ilvl="5" w:tplc="299493D2" w:tentative="1">
      <w:start w:val="1"/>
      <w:numFmt w:val="lowerRoman"/>
      <w:lvlText w:val="%6."/>
      <w:lvlJc w:val="right"/>
      <w:pPr>
        <w:ind w:left="4320" w:hanging="180"/>
      </w:pPr>
    </w:lvl>
    <w:lvl w:ilvl="6" w:tplc="5FEA2908" w:tentative="1">
      <w:start w:val="1"/>
      <w:numFmt w:val="decimal"/>
      <w:lvlText w:val="%7."/>
      <w:lvlJc w:val="left"/>
      <w:pPr>
        <w:ind w:left="5040" w:hanging="360"/>
      </w:pPr>
    </w:lvl>
    <w:lvl w:ilvl="7" w:tplc="6792A440" w:tentative="1">
      <w:start w:val="1"/>
      <w:numFmt w:val="lowerLetter"/>
      <w:lvlText w:val="%8."/>
      <w:lvlJc w:val="left"/>
      <w:pPr>
        <w:ind w:left="5760" w:hanging="360"/>
      </w:pPr>
    </w:lvl>
    <w:lvl w:ilvl="8" w:tplc="C24C98E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CB816FE">
      <w:start w:val="1"/>
      <w:numFmt w:val="lowerRoman"/>
      <w:lvlText w:val="(%1)"/>
      <w:lvlJc w:val="left"/>
      <w:pPr>
        <w:ind w:left="1080" w:hanging="720"/>
      </w:pPr>
      <w:rPr>
        <w:rFonts w:hint="default"/>
      </w:rPr>
    </w:lvl>
    <w:lvl w:ilvl="1" w:tplc="805CB91E" w:tentative="1">
      <w:start w:val="1"/>
      <w:numFmt w:val="lowerLetter"/>
      <w:lvlText w:val="%2."/>
      <w:lvlJc w:val="left"/>
      <w:pPr>
        <w:ind w:left="1440" w:hanging="360"/>
      </w:pPr>
    </w:lvl>
    <w:lvl w:ilvl="2" w:tplc="66AC4F4E" w:tentative="1">
      <w:start w:val="1"/>
      <w:numFmt w:val="lowerRoman"/>
      <w:lvlText w:val="%3."/>
      <w:lvlJc w:val="right"/>
      <w:pPr>
        <w:ind w:left="2160" w:hanging="180"/>
      </w:pPr>
    </w:lvl>
    <w:lvl w:ilvl="3" w:tplc="DD3A852C" w:tentative="1">
      <w:start w:val="1"/>
      <w:numFmt w:val="decimal"/>
      <w:lvlText w:val="%4."/>
      <w:lvlJc w:val="left"/>
      <w:pPr>
        <w:ind w:left="2880" w:hanging="360"/>
      </w:pPr>
    </w:lvl>
    <w:lvl w:ilvl="4" w:tplc="7E285C1C" w:tentative="1">
      <w:start w:val="1"/>
      <w:numFmt w:val="lowerLetter"/>
      <w:lvlText w:val="%5."/>
      <w:lvlJc w:val="left"/>
      <w:pPr>
        <w:ind w:left="3600" w:hanging="360"/>
      </w:pPr>
    </w:lvl>
    <w:lvl w:ilvl="5" w:tplc="36B4E2F8" w:tentative="1">
      <w:start w:val="1"/>
      <w:numFmt w:val="lowerRoman"/>
      <w:lvlText w:val="%6."/>
      <w:lvlJc w:val="right"/>
      <w:pPr>
        <w:ind w:left="4320" w:hanging="180"/>
      </w:pPr>
    </w:lvl>
    <w:lvl w:ilvl="6" w:tplc="F23A1FEC" w:tentative="1">
      <w:start w:val="1"/>
      <w:numFmt w:val="decimal"/>
      <w:lvlText w:val="%7."/>
      <w:lvlJc w:val="left"/>
      <w:pPr>
        <w:ind w:left="5040" w:hanging="360"/>
      </w:pPr>
    </w:lvl>
    <w:lvl w:ilvl="7" w:tplc="08AAE174" w:tentative="1">
      <w:start w:val="1"/>
      <w:numFmt w:val="lowerLetter"/>
      <w:lvlText w:val="%8."/>
      <w:lvlJc w:val="left"/>
      <w:pPr>
        <w:ind w:left="5760" w:hanging="360"/>
      </w:pPr>
    </w:lvl>
    <w:lvl w:ilvl="8" w:tplc="CCD830C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17E688E">
      <w:start w:val="1"/>
      <w:numFmt w:val="lowerRoman"/>
      <w:lvlText w:val="(%1)"/>
      <w:lvlJc w:val="left"/>
      <w:pPr>
        <w:ind w:left="1080" w:hanging="720"/>
      </w:pPr>
      <w:rPr>
        <w:rFonts w:hint="default"/>
      </w:rPr>
    </w:lvl>
    <w:lvl w:ilvl="1" w:tplc="87EC087E" w:tentative="1">
      <w:start w:val="1"/>
      <w:numFmt w:val="lowerLetter"/>
      <w:lvlText w:val="%2."/>
      <w:lvlJc w:val="left"/>
      <w:pPr>
        <w:ind w:left="1440" w:hanging="360"/>
      </w:pPr>
    </w:lvl>
    <w:lvl w:ilvl="2" w:tplc="12E2C0B0" w:tentative="1">
      <w:start w:val="1"/>
      <w:numFmt w:val="lowerRoman"/>
      <w:lvlText w:val="%3."/>
      <w:lvlJc w:val="right"/>
      <w:pPr>
        <w:ind w:left="2160" w:hanging="180"/>
      </w:pPr>
    </w:lvl>
    <w:lvl w:ilvl="3" w:tplc="B532D94A" w:tentative="1">
      <w:start w:val="1"/>
      <w:numFmt w:val="decimal"/>
      <w:lvlText w:val="%4."/>
      <w:lvlJc w:val="left"/>
      <w:pPr>
        <w:ind w:left="2880" w:hanging="360"/>
      </w:pPr>
    </w:lvl>
    <w:lvl w:ilvl="4" w:tplc="8118E000" w:tentative="1">
      <w:start w:val="1"/>
      <w:numFmt w:val="lowerLetter"/>
      <w:lvlText w:val="%5."/>
      <w:lvlJc w:val="left"/>
      <w:pPr>
        <w:ind w:left="3600" w:hanging="360"/>
      </w:pPr>
    </w:lvl>
    <w:lvl w:ilvl="5" w:tplc="0336B054" w:tentative="1">
      <w:start w:val="1"/>
      <w:numFmt w:val="lowerRoman"/>
      <w:lvlText w:val="%6."/>
      <w:lvlJc w:val="right"/>
      <w:pPr>
        <w:ind w:left="4320" w:hanging="180"/>
      </w:pPr>
    </w:lvl>
    <w:lvl w:ilvl="6" w:tplc="0C206896" w:tentative="1">
      <w:start w:val="1"/>
      <w:numFmt w:val="decimal"/>
      <w:lvlText w:val="%7."/>
      <w:lvlJc w:val="left"/>
      <w:pPr>
        <w:ind w:left="5040" w:hanging="360"/>
      </w:pPr>
    </w:lvl>
    <w:lvl w:ilvl="7" w:tplc="CBBEF322" w:tentative="1">
      <w:start w:val="1"/>
      <w:numFmt w:val="lowerLetter"/>
      <w:lvlText w:val="%8."/>
      <w:lvlJc w:val="left"/>
      <w:pPr>
        <w:ind w:left="5760" w:hanging="360"/>
      </w:pPr>
    </w:lvl>
    <w:lvl w:ilvl="8" w:tplc="EA08DF3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94915700">
    <w:abstractNumId w:val="11"/>
  </w:num>
  <w:num w:numId="2" w16cid:durableId="1563759474">
    <w:abstractNumId w:val="4"/>
  </w:num>
  <w:num w:numId="3" w16cid:durableId="42101512">
    <w:abstractNumId w:val="2"/>
  </w:num>
  <w:num w:numId="4" w16cid:durableId="1719280883">
    <w:abstractNumId w:val="7"/>
  </w:num>
  <w:num w:numId="5" w16cid:durableId="1844005234">
    <w:abstractNumId w:val="6"/>
  </w:num>
  <w:num w:numId="6" w16cid:durableId="396975064">
    <w:abstractNumId w:val="1"/>
  </w:num>
  <w:num w:numId="7" w16cid:durableId="450824845">
    <w:abstractNumId w:val="9"/>
  </w:num>
  <w:num w:numId="8" w16cid:durableId="1225218042">
    <w:abstractNumId w:val="5"/>
  </w:num>
  <w:num w:numId="9" w16cid:durableId="1836530599">
    <w:abstractNumId w:val="8"/>
  </w:num>
  <w:num w:numId="10" w16cid:durableId="756944162">
    <w:abstractNumId w:val="3"/>
  </w:num>
  <w:num w:numId="11" w16cid:durableId="1814102645">
    <w:abstractNumId w:val="10"/>
  </w:num>
  <w:num w:numId="12" w16cid:durableId="1005287180">
    <w:abstractNumId w:val="0"/>
  </w:num>
  <w:num w:numId="13" w16cid:durableId="1552841877">
    <w:abstractNumId w:val="11"/>
  </w:num>
  <w:num w:numId="14" w16cid:durableId="886723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D5"/>
    <w:rsid w:val="00054207"/>
    <w:rsid w:val="000A1B92"/>
    <w:rsid w:val="000C1261"/>
    <w:rsid w:val="001971B6"/>
    <w:rsid w:val="001B7495"/>
    <w:rsid w:val="003454C3"/>
    <w:rsid w:val="0035258F"/>
    <w:rsid w:val="00352851"/>
    <w:rsid w:val="00352B01"/>
    <w:rsid w:val="00575F44"/>
    <w:rsid w:val="00645D85"/>
    <w:rsid w:val="006A5013"/>
    <w:rsid w:val="00755307"/>
    <w:rsid w:val="00822F96"/>
    <w:rsid w:val="008800D5"/>
    <w:rsid w:val="008D21BE"/>
    <w:rsid w:val="009361A4"/>
    <w:rsid w:val="0096581C"/>
    <w:rsid w:val="00976982"/>
    <w:rsid w:val="00AA4260"/>
    <w:rsid w:val="00AB4A86"/>
    <w:rsid w:val="00AF2883"/>
    <w:rsid w:val="00B8344B"/>
    <w:rsid w:val="00C206B0"/>
    <w:rsid w:val="00EC7DEF"/>
    <w:rsid w:val="00F00D31"/>
    <w:rsid w:val="00F01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12CC"/>
  <w15:docId w15:val="{4F8558B5-7115-44F0-80DF-633527F3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B109D" w:rsidRDefault="000373A4">
          <w:r w:rsidRPr="00925A3E">
            <w:rPr>
              <w:rStyle w:val="PlaceholderText"/>
            </w:rPr>
            <w:t>Click or tap to enter a date.</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B109D" w:rsidRDefault="000373A4" w:rsidP="00AF0AC5">
          <w:pPr>
            <w:pStyle w:val="464C7F76C5ED4B459401B55A71523716"/>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B109D" w:rsidRDefault="000373A4" w:rsidP="00AF0AC5">
          <w:pPr>
            <w:pStyle w:val="39029122E116421E9EE19D2FCE4517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7AE5"/>
    <w:rsid w:val="000373A4"/>
    <w:rsid w:val="000F64B3"/>
    <w:rsid w:val="005B109D"/>
    <w:rsid w:val="006D7AE5"/>
    <w:rsid w:val="00755307"/>
    <w:rsid w:val="008D21BE"/>
    <w:rsid w:val="00976982"/>
    <w:rsid w:val="00B8344B"/>
    <w:rsid w:val="00F01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464C7F76C5ED4B459401B55A71523716">
    <w:name w:val="464C7F76C5ED4B459401B55A71523716"/>
    <w:rsid w:val="00AF0AC5"/>
  </w:style>
  <w:style w:type="paragraph" w:customStyle="1" w:styleId="39029122E116421E9EE19D2FCE451710">
    <w:name w:val="39029122E116421E9EE19D2FCE4517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598BAB3F-BCCD-41D8-AF10-7BF60655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4704</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2024-11-26T01:32:00Z</dcterms:created>
  <dcterms:modified xsi:type="dcterms:W3CDTF">2024-11-26T01:33:00Z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