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E1B72CB"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25296">
        <w:rPr>
          <w:rFonts w:ascii="Arial Black" w:hAnsi="Arial Black"/>
        </w:rPr>
        <w:t>Aspley Aged Care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759ECFB" w:rsidR="001E6954" w:rsidRPr="003C6EC2" w:rsidRDefault="00425296" w:rsidP="001E6954">
      <w:pPr>
        <w:tabs>
          <w:tab w:val="left" w:pos="2127"/>
        </w:tabs>
        <w:spacing w:before="120"/>
        <w:rPr>
          <w:rFonts w:eastAsia="Calibri"/>
          <w:color w:val="FFFFFF" w:themeColor="background1"/>
          <w:sz w:val="28"/>
          <w:szCs w:val="56"/>
          <w:lang w:eastAsia="en-US"/>
        </w:rPr>
      </w:pPr>
      <w:r>
        <w:rPr>
          <w:color w:val="FFFFFF" w:themeColor="background1"/>
          <w:sz w:val="28"/>
        </w:rPr>
        <w:t>141 Albany Creek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ASPLEY</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4034</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07 3505 1382</w:t>
      </w:r>
    </w:p>
    <w:p w14:paraId="1CD9B515" w14:textId="1E0D45A3"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25296">
        <w:rPr>
          <w:rFonts w:eastAsia="Calibri"/>
          <w:color w:val="FFFFFF" w:themeColor="background1"/>
          <w:sz w:val="28"/>
          <w:szCs w:val="56"/>
          <w:lang w:eastAsia="en-US"/>
        </w:rPr>
        <w:t>5884</w:t>
      </w:r>
      <w:r w:rsidRPr="003C6EC2">
        <w:rPr>
          <w:rFonts w:eastAsia="Calibri"/>
          <w:color w:val="FFFFFF" w:themeColor="background1"/>
          <w:sz w:val="28"/>
          <w:szCs w:val="56"/>
          <w:lang w:eastAsia="en-US"/>
        </w:rPr>
        <w:t xml:space="preserve"> </w:t>
      </w:r>
    </w:p>
    <w:p w14:paraId="45B95749" w14:textId="2B94C8DF"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25296">
        <w:rPr>
          <w:rFonts w:eastAsia="Calibri"/>
          <w:color w:val="FFFFFF" w:themeColor="background1"/>
          <w:sz w:val="28"/>
          <w:szCs w:val="56"/>
          <w:lang w:eastAsia="en-US"/>
        </w:rPr>
        <w:t>CPSM Pty Ltd</w:t>
      </w:r>
    </w:p>
    <w:p w14:paraId="7256631C" w14:textId="43967776" w:rsidR="001E6954" w:rsidRPr="003C6EC2" w:rsidRDefault="00425296"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28 March 2022 to 31 March 2022</w:t>
      </w:r>
    </w:p>
    <w:p w14:paraId="71B92C11" w14:textId="4CCAB05E"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770FD">
        <w:rPr>
          <w:color w:val="FFFFFF" w:themeColor="background1"/>
          <w:sz w:val="28"/>
        </w:rPr>
        <w:t>6 May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014282D1" w:rsidR="00F96D2E" w:rsidRPr="009B0F30" w:rsidRDefault="00945098"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60458762"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Non-compliant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87C5F7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36668D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176189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316865B0"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13E24A7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6B4F29E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707034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43162A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446E999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2950C1AD" w:rsidR="001E6954" w:rsidRPr="001E6954" w:rsidRDefault="001E6954" w:rsidP="00463EF3">
            <w:pPr>
              <w:spacing w:before="40" w:after="40" w:line="240" w:lineRule="auto"/>
              <w:jc w:val="right"/>
              <w:rPr>
                <w:color w:val="0000FF"/>
              </w:rPr>
            </w:pPr>
            <w:r w:rsidRPr="001E6954">
              <w:rPr>
                <w:bCs/>
                <w:iCs/>
                <w:color w:val="00577D"/>
                <w:szCs w:val="40"/>
              </w:rPr>
              <w:t>Complian</w:t>
            </w:r>
            <w:r w:rsidR="00CD27B4">
              <w:rPr>
                <w:bCs/>
                <w:iCs/>
                <w:color w:val="00577D"/>
                <w:szCs w:val="40"/>
              </w:rPr>
              <w:t>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A22E14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4729ACBF"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ED99A78"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31F0173D"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7ACFF2B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6A095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988C3A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7EC5EC3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A0446C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11B6AA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3D74AE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25616F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604937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1899E82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636B717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BED9C0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5587ADA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511DDC3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195660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5B77B15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19DA790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6D619F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5522F84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399A96E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7A9AF13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252546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21A86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7B968AB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59543D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6EA4273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2A8243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627688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7853866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9914672"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37573B7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891F4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0269B7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CB3EDA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58D658D9" w:rsidR="001E6954" w:rsidRPr="001E6954" w:rsidRDefault="001E6954" w:rsidP="00463EF3">
            <w:pPr>
              <w:spacing w:before="40" w:after="40" w:line="240" w:lineRule="auto"/>
              <w:jc w:val="right"/>
              <w:rPr>
                <w:color w:val="0000FF"/>
              </w:rPr>
            </w:pPr>
            <w:r w:rsidRPr="001E6954">
              <w:rPr>
                <w:bCs/>
                <w:iCs/>
                <w:color w:val="00577D"/>
                <w:szCs w:val="40"/>
              </w:rPr>
              <w:t>Non-compliant</w:t>
            </w:r>
          </w:p>
        </w:tc>
      </w:tr>
      <w:bookmarkEnd w:id="2"/>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595DD9B8" w:rsidR="004B33E7" w:rsidRPr="00945098" w:rsidRDefault="004B33E7" w:rsidP="004B33E7">
      <w:pPr>
        <w:pStyle w:val="ListBullet"/>
      </w:pPr>
      <w:r w:rsidRPr="00945098">
        <w:t xml:space="preserve">the Assessment Team’s report for the </w:t>
      </w:r>
      <w:r w:rsidR="00425296" w:rsidRPr="00945098">
        <w:t>Site Audit</w:t>
      </w:r>
      <w:r w:rsidRPr="00945098">
        <w:t xml:space="preserve">; the </w:t>
      </w:r>
      <w:r w:rsidR="00425296" w:rsidRPr="00945098">
        <w:t>Site Audit</w:t>
      </w:r>
      <w:r w:rsidRPr="00945098">
        <w:t xml:space="preserve"> report was informed by a site assessment, observations at the service, review of documents and interviews with staff, consumers/representatives and others</w:t>
      </w:r>
      <w:r w:rsidR="006B5CE6">
        <w:t>.</w:t>
      </w:r>
    </w:p>
    <w:p w14:paraId="0155F341" w14:textId="00764C67" w:rsidR="004B33E7" w:rsidRPr="00365DAE" w:rsidRDefault="004B33E7" w:rsidP="004B33E7">
      <w:pPr>
        <w:pStyle w:val="ListBullet"/>
      </w:pPr>
      <w:r w:rsidRPr="00365DAE">
        <w:t>the provider</w:t>
      </w:r>
      <w:r>
        <w:t>’s</w:t>
      </w:r>
      <w:r w:rsidRPr="00365DAE">
        <w:t xml:space="preserve"> response</w:t>
      </w:r>
      <w:r>
        <w:t xml:space="preserve"> to the </w:t>
      </w:r>
      <w:r w:rsidR="00425296">
        <w:t xml:space="preserve">Site </w:t>
      </w:r>
      <w:r w:rsidR="00425296" w:rsidRPr="00544883">
        <w:t>Audit</w:t>
      </w:r>
      <w:r w:rsidRPr="00544883">
        <w:t xml:space="preserve"> report received </w:t>
      </w:r>
      <w:r w:rsidR="00544883" w:rsidRPr="00544883">
        <w:t>28 April 2022</w:t>
      </w:r>
      <w:r w:rsidR="006B5CE6">
        <w:t>.</w:t>
      </w:r>
    </w:p>
    <w:p w14:paraId="55DC0626" w14:textId="77777777" w:rsidR="00945098" w:rsidRDefault="00945098" w:rsidP="00945098">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0A68C585"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4CC869CD" w14:textId="495CFADF" w:rsidR="00D47AFC" w:rsidRDefault="00D47AFC" w:rsidP="00D47AFC">
      <w:pPr>
        <w:rPr>
          <w:rFonts w:eastAsiaTheme="minorHAnsi"/>
          <w:color w:val="auto"/>
        </w:rPr>
      </w:pPr>
      <w:r w:rsidRPr="00154403">
        <w:rPr>
          <w:rFonts w:eastAsiaTheme="minorHAnsi"/>
        </w:rPr>
        <w:t xml:space="preserve">The Quality Standard is assessed </w:t>
      </w:r>
      <w:r w:rsidRPr="0061356C">
        <w:rPr>
          <w:rFonts w:eastAsiaTheme="minorHAnsi"/>
          <w:color w:val="auto"/>
        </w:rPr>
        <w:t xml:space="preserve">as Non-compliant as </w:t>
      </w:r>
      <w:r w:rsidR="0061356C" w:rsidRPr="0061356C">
        <w:rPr>
          <w:rFonts w:eastAsiaTheme="minorHAnsi"/>
          <w:color w:val="auto"/>
        </w:rPr>
        <w:t>one</w:t>
      </w:r>
      <w:r w:rsidRPr="0061356C">
        <w:rPr>
          <w:rFonts w:eastAsiaTheme="minorHAnsi"/>
          <w:color w:val="auto"/>
        </w:rPr>
        <w:t xml:space="preserve"> of the six specific requirements have been assessed as Non-compliant.</w:t>
      </w:r>
    </w:p>
    <w:p w14:paraId="3F8FA9E6" w14:textId="68BA6148" w:rsidR="00D47AFC" w:rsidRDefault="00D47AFC" w:rsidP="00D47AFC">
      <w:pPr>
        <w:rPr>
          <w:rFonts w:eastAsiaTheme="minorHAnsi"/>
        </w:rPr>
      </w:pPr>
      <w:r>
        <w:rPr>
          <w:rFonts w:eastAsiaTheme="minorHAnsi"/>
        </w:rPr>
        <w:t xml:space="preserve">The non-compliance is in relation to Requirement </w:t>
      </w:r>
      <w:r w:rsidR="00C7145C">
        <w:rPr>
          <w:rFonts w:eastAsiaTheme="minorHAnsi"/>
        </w:rPr>
        <w:t>1(3)</w:t>
      </w:r>
      <w:r>
        <w:rPr>
          <w:rFonts w:eastAsiaTheme="minorHAnsi"/>
        </w:rPr>
        <w:t xml:space="preserve">(d) as the Assessment Team found that some consumers </w:t>
      </w:r>
      <w:r w:rsidR="00215833">
        <w:rPr>
          <w:rFonts w:eastAsiaTheme="minorHAnsi"/>
        </w:rPr>
        <w:t xml:space="preserve">who desired to take risks </w:t>
      </w:r>
      <w:r w:rsidR="00F41553">
        <w:rPr>
          <w:rFonts w:eastAsiaTheme="minorHAnsi"/>
        </w:rPr>
        <w:t>did not have</w:t>
      </w:r>
      <w:r w:rsidR="00215833">
        <w:rPr>
          <w:rFonts w:eastAsiaTheme="minorHAnsi"/>
        </w:rPr>
        <w:t xml:space="preserve"> relevant</w:t>
      </w:r>
      <w:r w:rsidR="00F41553">
        <w:rPr>
          <w:rFonts w:eastAsiaTheme="minorHAnsi"/>
        </w:rPr>
        <w:t xml:space="preserve"> risk assessments completed</w:t>
      </w:r>
      <w:r>
        <w:rPr>
          <w:rFonts w:eastAsiaTheme="minorHAnsi"/>
        </w:rPr>
        <w:t xml:space="preserve">. </w:t>
      </w:r>
      <w:r w:rsidR="00215833">
        <w:t>I have provided reasons for the finding of non-compliance in the relevant Requirement below.</w:t>
      </w:r>
    </w:p>
    <w:p w14:paraId="00F6523B" w14:textId="0F0C9761" w:rsidR="0074028A" w:rsidRDefault="00D47AFC" w:rsidP="00D47AFC">
      <w:pPr>
        <w:rPr>
          <w:rFonts w:eastAsiaTheme="minorHAnsi"/>
        </w:rPr>
      </w:pPr>
      <w:r>
        <w:rPr>
          <w:rFonts w:eastAsia="Calibri"/>
          <w:noProof/>
          <w:lang w:eastAsia="en-US"/>
        </w:rPr>
        <w:t xml:space="preserve">Most consumers considered they are </w:t>
      </w:r>
      <w:r w:rsidR="00730170">
        <w:rPr>
          <w:rFonts w:eastAsia="Calibri"/>
          <w:noProof/>
          <w:lang w:eastAsia="en-US"/>
        </w:rPr>
        <w:t>valued and respected</w:t>
      </w:r>
      <w:r>
        <w:rPr>
          <w:rFonts w:eastAsia="Calibri"/>
          <w:noProof/>
          <w:lang w:eastAsia="en-US"/>
        </w:rPr>
        <w:t>, can maintain their identity and live the life they choose</w:t>
      </w:r>
      <w:r>
        <w:rPr>
          <w:rFonts w:eastAsiaTheme="minorHAnsi"/>
        </w:rPr>
        <w:t xml:space="preserve">. </w:t>
      </w:r>
      <w:r w:rsidR="00730170">
        <w:rPr>
          <w:rFonts w:eastAsiaTheme="minorHAnsi"/>
        </w:rPr>
        <w:t>This was consistent with a</w:t>
      </w:r>
      <w:r w:rsidR="00557FB3">
        <w:rPr>
          <w:rFonts w:eastAsiaTheme="minorHAnsi"/>
        </w:rPr>
        <w:t xml:space="preserve"> survey of consumers conducted in January 2022</w:t>
      </w:r>
      <w:r w:rsidR="00730170">
        <w:rPr>
          <w:rFonts w:eastAsiaTheme="minorHAnsi"/>
        </w:rPr>
        <w:t xml:space="preserve"> that reflected a high proportion of consumers </w:t>
      </w:r>
      <w:r w:rsidR="0048016B">
        <w:rPr>
          <w:rFonts w:eastAsiaTheme="minorHAnsi"/>
        </w:rPr>
        <w:t>we</w:t>
      </w:r>
      <w:r w:rsidR="00730170">
        <w:rPr>
          <w:rFonts w:eastAsiaTheme="minorHAnsi"/>
        </w:rPr>
        <w:t>re treated with dignity and respect.</w:t>
      </w:r>
    </w:p>
    <w:p w14:paraId="11758043" w14:textId="1FFCA51B" w:rsidR="00D47AFC" w:rsidRPr="00D47AFC" w:rsidRDefault="00D47AFC" w:rsidP="00D47AFC">
      <w:pPr>
        <w:rPr>
          <w:rFonts w:eastAsiaTheme="minorHAnsi"/>
        </w:rPr>
      </w:pPr>
      <w:r>
        <w:rPr>
          <w:rFonts w:eastAsiaTheme="minorHAnsi"/>
        </w:rPr>
        <w:t xml:space="preserve">Consumers said they receive culturally safe care and services. </w:t>
      </w:r>
      <w:r>
        <w:rPr>
          <w:rFonts w:eastAsia="Calibri"/>
          <w:noProof/>
          <w:color w:val="auto"/>
          <w:lang w:eastAsia="en-US"/>
        </w:rPr>
        <w:t>Staff described how consumers’ culture and preferences influence care delivery, including communicating with consumers in different languages</w:t>
      </w:r>
      <w:r w:rsidR="0074028A">
        <w:rPr>
          <w:rFonts w:eastAsia="Calibri"/>
          <w:noProof/>
          <w:color w:val="auto"/>
          <w:lang w:eastAsia="en-US"/>
        </w:rPr>
        <w:t xml:space="preserve"> </w:t>
      </w:r>
      <w:r>
        <w:rPr>
          <w:rFonts w:eastAsia="Calibri"/>
          <w:noProof/>
          <w:color w:val="auto"/>
          <w:lang w:eastAsia="en-US"/>
        </w:rPr>
        <w:t>and facilitating culturally important activities for consumers.</w:t>
      </w:r>
      <w:r w:rsidR="0074028A">
        <w:rPr>
          <w:rFonts w:eastAsia="Calibri"/>
          <w:noProof/>
          <w:color w:val="auto"/>
          <w:lang w:eastAsia="en-US"/>
        </w:rPr>
        <w:t xml:space="preserve"> </w:t>
      </w:r>
      <w:r>
        <w:rPr>
          <w:rFonts w:eastAsia="Calibri"/>
          <w:noProof/>
          <w:color w:val="auto"/>
          <w:lang w:eastAsia="en-US"/>
        </w:rPr>
        <w:t>Care planning documentation identified consumers’ cultural, spirititual and personal needs and preferences.</w:t>
      </w:r>
    </w:p>
    <w:p w14:paraId="63C63BDE" w14:textId="1751032E" w:rsidR="00D47AFC" w:rsidRDefault="00D47AFC" w:rsidP="00D47AFC">
      <w:pPr>
        <w:rPr>
          <w:rFonts w:eastAsia="Calibri"/>
          <w:noProof/>
          <w:color w:val="auto"/>
          <w:lang w:eastAsia="en-US"/>
        </w:rPr>
      </w:pPr>
      <w:r>
        <w:rPr>
          <w:rFonts w:eastAsia="Calibri"/>
          <w:noProof/>
          <w:color w:val="auto"/>
          <w:lang w:eastAsia="en-US"/>
        </w:rPr>
        <w:t xml:space="preserve">Consumers </w:t>
      </w:r>
      <w:r w:rsidRPr="00D47AFC">
        <w:rPr>
          <w:rFonts w:eastAsia="Calibri"/>
          <w:noProof/>
          <w:color w:val="auto"/>
          <w:lang w:eastAsia="en-US"/>
        </w:rPr>
        <w:t>said they are able to make decisions about their care and</w:t>
      </w:r>
      <w:r>
        <w:rPr>
          <w:rFonts w:eastAsia="Calibri"/>
          <w:noProof/>
          <w:color w:val="auto"/>
          <w:lang w:eastAsia="en-US"/>
        </w:rPr>
        <w:t xml:space="preserve"> maintain their independence, including through maintaining relationships. Staff described how they tailor care, encourage consumers to be independent, and support consumers’ choices</w:t>
      </w:r>
      <w:r w:rsidR="00AB5C3D">
        <w:rPr>
          <w:rFonts w:eastAsia="Calibri"/>
          <w:noProof/>
          <w:color w:val="auto"/>
          <w:lang w:eastAsia="en-US"/>
        </w:rPr>
        <w:t xml:space="preserve"> of relationships and activities</w:t>
      </w:r>
      <w:r>
        <w:rPr>
          <w:rFonts w:eastAsia="Calibri"/>
          <w:noProof/>
          <w:color w:val="auto"/>
          <w:lang w:eastAsia="en-US"/>
        </w:rPr>
        <w:t xml:space="preserve">. </w:t>
      </w:r>
    </w:p>
    <w:p w14:paraId="46F38FF6" w14:textId="36257B94" w:rsidR="00D47AFC" w:rsidRDefault="00D47AFC" w:rsidP="00D47AFC">
      <w:pPr>
        <w:rPr>
          <w:rFonts w:eastAsia="Calibri"/>
          <w:noProof/>
          <w:color w:val="auto"/>
          <w:lang w:eastAsia="en-US"/>
        </w:rPr>
      </w:pPr>
      <w:r>
        <w:rPr>
          <w:rFonts w:eastAsia="Calibri"/>
          <w:noProof/>
          <w:color w:val="auto"/>
          <w:lang w:eastAsia="en-US"/>
        </w:rPr>
        <w:lastRenderedPageBreak/>
        <w:t>C</w:t>
      </w:r>
      <w:r w:rsidRPr="006249F0">
        <w:rPr>
          <w:rFonts w:eastAsia="Calibri"/>
          <w:noProof/>
          <w:color w:val="auto"/>
          <w:lang w:eastAsia="en-US"/>
        </w:rPr>
        <w:t>onsumer</w:t>
      </w:r>
      <w:r>
        <w:rPr>
          <w:rFonts w:eastAsia="Calibri"/>
          <w:noProof/>
          <w:color w:val="auto"/>
          <w:lang w:eastAsia="en-US"/>
        </w:rPr>
        <w:t>s</w:t>
      </w:r>
      <w:r w:rsidRPr="006249F0">
        <w:rPr>
          <w:rFonts w:eastAsia="Calibri"/>
          <w:noProof/>
          <w:color w:val="auto"/>
          <w:lang w:eastAsia="en-US"/>
        </w:rPr>
        <w:t xml:space="preserve"> </w:t>
      </w:r>
      <w:r>
        <w:rPr>
          <w:rFonts w:eastAsia="Calibri"/>
          <w:noProof/>
          <w:color w:val="auto"/>
          <w:lang w:eastAsia="en-US"/>
        </w:rPr>
        <w:t>and their representatives receive timely information that is accurate, current and easy to understand,</w:t>
      </w:r>
      <w:r w:rsidR="0074028A">
        <w:rPr>
          <w:rFonts w:eastAsia="Calibri"/>
          <w:noProof/>
          <w:color w:val="auto"/>
          <w:lang w:eastAsia="en-US"/>
        </w:rPr>
        <w:t xml:space="preserve"> </w:t>
      </w:r>
      <w:r>
        <w:rPr>
          <w:rFonts w:eastAsia="Calibri"/>
          <w:noProof/>
          <w:color w:val="auto"/>
          <w:lang w:eastAsia="en-US"/>
        </w:rPr>
        <w:t xml:space="preserve">enabling them to exercise choice on various matters including food, </w:t>
      </w:r>
      <w:r w:rsidR="0074028A">
        <w:rPr>
          <w:rFonts w:eastAsia="Calibri"/>
          <w:noProof/>
          <w:color w:val="auto"/>
          <w:lang w:eastAsia="en-US"/>
        </w:rPr>
        <w:t>care</w:t>
      </w:r>
      <w:r w:rsidR="00172104">
        <w:rPr>
          <w:rFonts w:eastAsia="Calibri"/>
          <w:noProof/>
          <w:color w:val="auto"/>
          <w:lang w:eastAsia="en-US"/>
        </w:rPr>
        <w:t>,</w:t>
      </w:r>
      <w:r>
        <w:rPr>
          <w:rFonts w:eastAsia="Calibri"/>
          <w:noProof/>
          <w:color w:val="auto"/>
          <w:lang w:eastAsia="en-US"/>
        </w:rPr>
        <w:t xml:space="preserve"> and activities. Staff described how information is communicated to consumers in a variety of ways through writing, notice boards</w:t>
      </w:r>
      <w:r w:rsidR="00172104">
        <w:rPr>
          <w:rFonts w:eastAsia="Calibri"/>
          <w:noProof/>
          <w:color w:val="auto"/>
          <w:lang w:eastAsia="en-US"/>
        </w:rPr>
        <w:t xml:space="preserve">, </w:t>
      </w:r>
      <w:r>
        <w:rPr>
          <w:rFonts w:eastAsia="Calibri"/>
          <w:noProof/>
          <w:color w:val="auto"/>
          <w:lang w:eastAsia="en-US"/>
        </w:rPr>
        <w:t>signs, gestures, and communication cards.</w:t>
      </w:r>
    </w:p>
    <w:p w14:paraId="08E6A1D1" w14:textId="0DB06C23" w:rsidR="00D47AFC" w:rsidRDefault="00D47AFC" w:rsidP="00D47AFC">
      <w:pPr>
        <w:rPr>
          <w:rFonts w:eastAsia="Calibri"/>
          <w:noProof/>
          <w:color w:val="auto"/>
          <w:lang w:eastAsia="en-US"/>
        </w:rPr>
      </w:pPr>
      <w:r w:rsidRPr="00FF567D">
        <w:rPr>
          <w:rFonts w:eastAsia="Calibri"/>
          <w:noProof/>
          <w:color w:val="auto"/>
          <w:lang w:eastAsia="en-US"/>
        </w:rPr>
        <w:t xml:space="preserve">Consumers said their personal privacy is respected. Staff interviewed outlined practical ways they respect </w:t>
      </w:r>
      <w:r>
        <w:rPr>
          <w:rFonts w:eastAsia="Calibri"/>
          <w:noProof/>
          <w:color w:val="auto"/>
          <w:lang w:eastAsia="en-US"/>
        </w:rPr>
        <w:t>consumers’</w:t>
      </w:r>
      <w:r w:rsidRPr="00FF567D">
        <w:rPr>
          <w:rFonts w:eastAsia="Calibri"/>
          <w:noProof/>
          <w:color w:val="auto"/>
          <w:lang w:eastAsia="en-US"/>
        </w:rPr>
        <w:t xml:space="preserve"> personal privacy, including through seeking consent prior to entering a consumer’s room.</w:t>
      </w:r>
      <w:r>
        <w:rPr>
          <w:rFonts w:eastAsia="Calibri"/>
          <w:noProof/>
          <w:color w:val="auto"/>
          <w:lang w:eastAsia="en-US"/>
        </w:rPr>
        <w:t xml:space="preserve"> The service has a policy to guide the protection of personal information</w:t>
      </w:r>
      <w:r w:rsidR="00AA4CA9">
        <w:rPr>
          <w:rFonts w:eastAsia="Calibri"/>
          <w:noProof/>
          <w:color w:val="auto"/>
          <w:lang w:eastAsia="en-US"/>
        </w:rPr>
        <w:t xml:space="preserve"> of consumers</w:t>
      </w:r>
      <w:r>
        <w:rPr>
          <w:rFonts w:eastAsia="Calibri"/>
          <w:noProof/>
          <w:color w:val="auto"/>
          <w:lang w:eastAsia="en-US"/>
        </w:rPr>
        <w:t>.</w:t>
      </w:r>
    </w:p>
    <w:p w14:paraId="5AF3A31A" w14:textId="28CFD3EE"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46AE53C0"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268482AD"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4932EE8D"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EA0103">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2AEB88BA" w:rsidR="00154403" w:rsidRDefault="00154403" w:rsidP="00154403">
      <w:pPr>
        <w:pStyle w:val="Heading3"/>
      </w:pPr>
      <w:r>
        <w:t>Requirement 1(3)(d)</w:t>
      </w:r>
      <w:r>
        <w:tab/>
        <w:t>Non-compliant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50D3190C" w14:textId="46544C8D" w:rsidR="00F41553" w:rsidRDefault="00F41553" w:rsidP="00F41553">
      <w:pPr>
        <w:rPr>
          <w:rFonts w:eastAsia="Calibri"/>
          <w:noProof/>
          <w:color w:val="auto"/>
          <w:lang w:eastAsia="en-US"/>
        </w:rPr>
      </w:pPr>
      <w:r>
        <w:rPr>
          <w:rFonts w:eastAsia="Calibri"/>
          <w:noProof/>
          <w:color w:val="auto"/>
          <w:lang w:eastAsia="en-US"/>
        </w:rPr>
        <w:t xml:space="preserve">While consumers said they are supported to take risks, care planning documentation </w:t>
      </w:r>
      <w:r w:rsidR="00EC5CE9">
        <w:rPr>
          <w:rFonts w:eastAsia="Calibri"/>
          <w:noProof/>
          <w:color w:val="auto"/>
          <w:lang w:eastAsia="en-US"/>
        </w:rPr>
        <w:t xml:space="preserve">did not reflect </w:t>
      </w:r>
      <w:r>
        <w:rPr>
          <w:rFonts w:eastAsia="Calibri"/>
          <w:noProof/>
          <w:color w:val="auto"/>
          <w:lang w:eastAsia="en-US"/>
        </w:rPr>
        <w:t xml:space="preserve">risk assessments </w:t>
      </w:r>
      <w:r w:rsidR="00EC5CE9">
        <w:rPr>
          <w:rFonts w:eastAsia="Calibri"/>
          <w:noProof/>
          <w:color w:val="auto"/>
          <w:lang w:eastAsia="en-US"/>
        </w:rPr>
        <w:t>for all risks being taken</w:t>
      </w:r>
      <w:r w:rsidR="008556EF">
        <w:rPr>
          <w:rFonts w:eastAsia="Calibri"/>
          <w:noProof/>
          <w:color w:val="auto"/>
          <w:lang w:eastAsia="en-US"/>
        </w:rPr>
        <w:t>, such as leaving the service independently</w:t>
      </w:r>
      <w:r>
        <w:rPr>
          <w:rFonts w:eastAsia="Calibri"/>
          <w:noProof/>
          <w:color w:val="auto"/>
          <w:lang w:eastAsia="en-US"/>
        </w:rPr>
        <w:t xml:space="preserve">. </w:t>
      </w:r>
      <w:r w:rsidR="00607F59">
        <w:rPr>
          <w:rFonts w:eastAsia="Calibri"/>
          <w:noProof/>
          <w:color w:val="auto"/>
          <w:lang w:eastAsia="en-US"/>
        </w:rPr>
        <w:t>Staff described how they inform consumers of potential risks and refer to care plan</w:t>
      </w:r>
      <w:r w:rsidR="00753198">
        <w:rPr>
          <w:rFonts w:eastAsia="Calibri"/>
          <w:noProof/>
          <w:color w:val="auto"/>
          <w:lang w:eastAsia="en-US"/>
        </w:rPr>
        <w:t xml:space="preserve"> information</w:t>
      </w:r>
      <w:r w:rsidR="00607F59">
        <w:rPr>
          <w:rFonts w:eastAsia="Calibri"/>
          <w:noProof/>
          <w:color w:val="auto"/>
          <w:lang w:eastAsia="en-US"/>
        </w:rPr>
        <w:t xml:space="preserve">. </w:t>
      </w:r>
      <w:r>
        <w:rPr>
          <w:rFonts w:eastAsia="Calibri"/>
          <w:noProof/>
          <w:color w:val="auto"/>
          <w:lang w:eastAsia="en-US"/>
        </w:rPr>
        <w:t>Some consumers requested to use bedrails or have their bed against a wall</w:t>
      </w:r>
      <w:r w:rsidR="00607F59">
        <w:rPr>
          <w:rFonts w:eastAsia="Calibri"/>
          <w:noProof/>
          <w:color w:val="auto"/>
          <w:lang w:eastAsia="en-US"/>
        </w:rPr>
        <w:t>, which was</w:t>
      </w:r>
      <w:r>
        <w:rPr>
          <w:rFonts w:eastAsia="Calibri"/>
          <w:noProof/>
          <w:color w:val="auto"/>
          <w:lang w:eastAsia="en-US"/>
        </w:rPr>
        <w:t xml:space="preserve"> documented as a personal preference and no risk assessment was completed.</w:t>
      </w:r>
    </w:p>
    <w:p w14:paraId="15E1BB4D" w14:textId="4B5AFEA5" w:rsidR="00F41553" w:rsidRPr="0073644C" w:rsidRDefault="00F41553" w:rsidP="00F41553">
      <w:pPr>
        <w:rPr>
          <w:rFonts w:eastAsia="Calibri"/>
          <w:noProof/>
          <w:color w:val="auto"/>
          <w:lang w:eastAsia="en-US"/>
        </w:rPr>
      </w:pPr>
      <w:r>
        <w:rPr>
          <w:rFonts w:eastAsia="Calibri"/>
          <w:noProof/>
          <w:color w:val="auto"/>
          <w:lang w:eastAsia="en-US"/>
        </w:rPr>
        <w:lastRenderedPageBreak/>
        <w:t xml:space="preserve">The Approved Provider responded on 28 April 2022 and </w:t>
      </w:r>
      <w:r w:rsidR="008556EF">
        <w:rPr>
          <w:rFonts w:eastAsia="Calibri"/>
          <w:noProof/>
          <w:color w:val="auto"/>
          <w:lang w:eastAsia="en-US"/>
        </w:rPr>
        <w:t>did not agree with the Assessment Team’s findings.</w:t>
      </w:r>
      <w:r w:rsidR="00AD6F8F">
        <w:rPr>
          <w:rFonts w:eastAsia="Calibri"/>
          <w:noProof/>
          <w:color w:val="auto"/>
          <w:lang w:eastAsia="en-US"/>
        </w:rPr>
        <w:t xml:space="preserve"> They provided supporting information, including the service’s risk-taking procedure document.</w:t>
      </w:r>
      <w:r w:rsidR="008556EF">
        <w:rPr>
          <w:rFonts w:eastAsia="Calibri"/>
          <w:noProof/>
          <w:color w:val="auto"/>
          <w:lang w:eastAsia="en-US"/>
        </w:rPr>
        <w:t xml:space="preserve"> </w:t>
      </w:r>
    </w:p>
    <w:p w14:paraId="4C70FB0E" w14:textId="44C38562" w:rsidR="00375DD5" w:rsidRDefault="00E0164A" w:rsidP="00F41553">
      <w:pPr>
        <w:rPr>
          <w:rFonts w:eastAsia="Calibri"/>
          <w:noProof/>
          <w:color w:val="auto"/>
          <w:lang w:eastAsia="en-US"/>
        </w:rPr>
      </w:pPr>
      <w:r>
        <w:rPr>
          <w:rFonts w:eastAsia="Calibri"/>
          <w:noProof/>
          <w:color w:val="auto"/>
          <w:lang w:eastAsia="en-US"/>
        </w:rPr>
        <w:t xml:space="preserve">During the Site Audit the Assessment Team could not locate a risk assessment for a consumer who leaves the service on independent outings, whose care documents reflected a high risk of falls and requiring mobility support. </w:t>
      </w:r>
      <w:r w:rsidR="00F41553">
        <w:rPr>
          <w:rFonts w:eastAsia="Calibri"/>
          <w:noProof/>
          <w:color w:val="auto"/>
          <w:lang w:eastAsia="en-US"/>
        </w:rPr>
        <w:t xml:space="preserve">The Approved Provider </w:t>
      </w:r>
      <w:r>
        <w:rPr>
          <w:rFonts w:eastAsia="Calibri"/>
          <w:noProof/>
          <w:color w:val="auto"/>
          <w:lang w:eastAsia="en-US"/>
        </w:rPr>
        <w:t xml:space="preserve">agreed that a risk assessment was not completed for the named consumer’s identified risk. They considered the service’s policy was followed, </w:t>
      </w:r>
      <w:r w:rsidRPr="0073644C">
        <w:rPr>
          <w:rFonts w:eastAsia="Calibri"/>
          <w:noProof/>
          <w:color w:val="auto"/>
          <w:lang w:eastAsia="en-US"/>
        </w:rPr>
        <w:t xml:space="preserve">which </w:t>
      </w:r>
      <w:r>
        <w:t>provides</w:t>
      </w:r>
      <w:r w:rsidRPr="0073644C">
        <w:t xml:space="preserve"> c</w:t>
      </w:r>
      <w:r w:rsidRPr="0073644C">
        <w:rPr>
          <w:iCs/>
        </w:rPr>
        <w:t>onsumers have the right to choose how they live their life and make decisions if they participate in activities that put themselves at risk’.</w:t>
      </w:r>
      <w:r w:rsidR="00375DD5">
        <w:rPr>
          <w:rFonts w:eastAsia="Calibri"/>
          <w:noProof/>
          <w:color w:val="auto"/>
          <w:lang w:eastAsia="en-US"/>
        </w:rPr>
        <w:t xml:space="preserve"> </w:t>
      </w:r>
    </w:p>
    <w:p w14:paraId="67533D4A" w14:textId="3EF0BC8D" w:rsidR="00F41553" w:rsidRDefault="0009667B" w:rsidP="00F41553">
      <w:r>
        <w:rPr>
          <w:rFonts w:eastAsia="Calibri"/>
          <w:noProof/>
          <w:color w:val="auto"/>
          <w:lang w:eastAsia="en-US"/>
        </w:rPr>
        <w:t xml:space="preserve">Following the Site Audit, the Approved Provider completed and supplied an updated risk care plan and risk acknowledgement form to address the concerns identified by the Assessment Team. </w:t>
      </w:r>
      <w:r w:rsidR="00CD7A0C">
        <w:rPr>
          <w:rFonts w:eastAsia="Calibri"/>
          <w:noProof/>
          <w:color w:val="auto"/>
          <w:lang w:eastAsia="en-US"/>
        </w:rPr>
        <w:t>T</w:t>
      </w:r>
      <w:r>
        <w:rPr>
          <w:rFonts w:eastAsia="Calibri"/>
          <w:noProof/>
          <w:color w:val="auto"/>
          <w:lang w:eastAsia="en-US"/>
        </w:rPr>
        <w:t xml:space="preserve">he consumer’s risk of falls was reassessed by the service </w:t>
      </w:r>
      <w:r w:rsidR="00CD7A0C">
        <w:rPr>
          <w:rFonts w:eastAsia="Calibri"/>
          <w:noProof/>
          <w:color w:val="auto"/>
          <w:lang w:eastAsia="en-US"/>
        </w:rPr>
        <w:t xml:space="preserve">after the Site Audit, </w:t>
      </w:r>
      <w:r>
        <w:rPr>
          <w:rFonts w:eastAsia="Calibri"/>
          <w:noProof/>
          <w:color w:val="auto"/>
          <w:lang w:eastAsia="en-US"/>
        </w:rPr>
        <w:t xml:space="preserve">in light of their current abilities, and the consumer is now considered a low falls risk. </w:t>
      </w:r>
      <w:r w:rsidR="00375DD5">
        <w:rPr>
          <w:rFonts w:eastAsia="Calibri"/>
          <w:noProof/>
          <w:color w:val="auto"/>
          <w:lang w:eastAsia="en-US"/>
        </w:rPr>
        <w:t>The</w:t>
      </w:r>
      <w:r>
        <w:rPr>
          <w:rFonts w:eastAsia="Calibri"/>
          <w:noProof/>
          <w:color w:val="auto"/>
          <w:lang w:eastAsia="en-US"/>
        </w:rPr>
        <w:t xml:space="preserve"> Approved Provider</w:t>
      </w:r>
      <w:r w:rsidR="00375DD5">
        <w:rPr>
          <w:rFonts w:eastAsia="Calibri"/>
          <w:noProof/>
          <w:color w:val="auto"/>
          <w:lang w:eastAsia="en-US"/>
        </w:rPr>
        <w:t xml:space="preserve"> s</w:t>
      </w:r>
      <w:r w:rsidR="005E610F">
        <w:rPr>
          <w:rFonts w:eastAsia="Calibri"/>
          <w:noProof/>
          <w:color w:val="auto"/>
          <w:lang w:eastAsia="en-US"/>
        </w:rPr>
        <w:t>aid</w:t>
      </w:r>
      <w:r w:rsidR="00F41553">
        <w:rPr>
          <w:rFonts w:eastAsia="Calibri"/>
          <w:noProof/>
          <w:color w:val="auto"/>
          <w:lang w:eastAsia="en-US"/>
        </w:rPr>
        <w:t xml:space="preserve"> the consumer is aware of risk mitigation strategies, does not have cognitive impairment, and has not had an incident while in the community. The</w:t>
      </w:r>
      <w:r w:rsidR="00375DD5">
        <w:rPr>
          <w:rFonts w:eastAsia="Calibri"/>
          <w:noProof/>
          <w:color w:val="auto"/>
          <w:lang w:eastAsia="en-US"/>
        </w:rPr>
        <w:t>y</w:t>
      </w:r>
      <w:r w:rsidR="00F41553">
        <w:rPr>
          <w:rFonts w:eastAsia="Calibri"/>
          <w:noProof/>
          <w:color w:val="auto"/>
          <w:lang w:eastAsia="en-US"/>
        </w:rPr>
        <w:t xml:space="preserve"> </w:t>
      </w:r>
      <w:r w:rsidR="00A6280D">
        <w:rPr>
          <w:rFonts w:eastAsia="Calibri"/>
          <w:noProof/>
          <w:color w:val="auto"/>
          <w:lang w:eastAsia="en-US"/>
        </w:rPr>
        <w:t>said</w:t>
      </w:r>
      <w:r w:rsidR="00F41553">
        <w:rPr>
          <w:rFonts w:eastAsia="Calibri"/>
          <w:noProof/>
          <w:color w:val="auto"/>
          <w:lang w:eastAsia="en-US"/>
        </w:rPr>
        <w:t xml:space="preserve"> the consumer and </w:t>
      </w:r>
      <w:r w:rsidR="00A6280D">
        <w:rPr>
          <w:rFonts w:eastAsia="Calibri"/>
          <w:noProof/>
          <w:color w:val="auto"/>
          <w:lang w:eastAsia="en-US"/>
        </w:rPr>
        <w:t>their</w:t>
      </w:r>
      <w:r w:rsidR="00F41553">
        <w:rPr>
          <w:rFonts w:eastAsia="Calibri"/>
          <w:noProof/>
          <w:color w:val="auto"/>
          <w:lang w:eastAsia="en-US"/>
        </w:rPr>
        <w:t xml:space="preserve"> representative do not consider the outings pose a risk. </w:t>
      </w:r>
    </w:p>
    <w:p w14:paraId="1CFD64E9" w14:textId="72CBF877" w:rsidR="00F41553" w:rsidRDefault="00F41553" w:rsidP="00F41553">
      <w:pPr>
        <w:rPr>
          <w:rFonts w:eastAsia="Calibri"/>
          <w:noProof/>
          <w:color w:val="auto"/>
          <w:lang w:eastAsia="en-US"/>
        </w:rPr>
      </w:pPr>
      <w:r>
        <w:rPr>
          <w:rFonts w:eastAsia="Calibri"/>
          <w:noProof/>
          <w:color w:val="auto"/>
          <w:lang w:eastAsia="en-US"/>
        </w:rPr>
        <w:t xml:space="preserve">I acknowledge the Approved Provider has taken action to </w:t>
      </w:r>
      <w:r w:rsidR="00292DED">
        <w:rPr>
          <w:rFonts w:eastAsia="Calibri"/>
          <w:noProof/>
          <w:color w:val="auto"/>
          <w:lang w:eastAsia="en-US"/>
        </w:rPr>
        <w:t>address the deficiency in documentation</w:t>
      </w:r>
      <w:r>
        <w:rPr>
          <w:rFonts w:eastAsia="Calibri"/>
          <w:noProof/>
          <w:color w:val="auto"/>
          <w:lang w:eastAsia="en-US"/>
        </w:rPr>
        <w:t xml:space="preserve">. However, as </w:t>
      </w:r>
      <w:r w:rsidR="008F5543">
        <w:rPr>
          <w:rFonts w:eastAsia="Calibri"/>
          <w:noProof/>
          <w:color w:val="auto"/>
          <w:lang w:eastAsia="en-US"/>
        </w:rPr>
        <w:t>the service</w:t>
      </w:r>
      <w:r>
        <w:rPr>
          <w:rFonts w:eastAsia="Calibri"/>
          <w:noProof/>
          <w:color w:val="auto"/>
          <w:lang w:eastAsia="en-US"/>
        </w:rPr>
        <w:t xml:space="preserve"> did not identify that a risk assessment was </w:t>
      </w:r>
      <w:r w:rsidR="00AB20FC">
        <w:rPr>
          <w:rFonts w:eastAsia="Calibri"/>
          <w:noProof/>
          <w:color w:val="auto"/>
          <w:lang w:eastAsia="en-US"/>
        </w:rPr>
        <w:t>suitable</w:t>
      </w:r>
      <w:r>
        <w:rPr>
          <w:rFonts w:eastAsia="Calibri"/>
          <w:noProof/>
          <w:color w:val="auto"/>
          <w:lang w:eastAsia="en-US"/>
        </w:rPr>
        <w:t xml:space="preserve"> for this consumer, and a risk assessment </w:t>
      </w:r>
      <w:r w:rsidR="00AB20FC">
        <w:rPr>
          <w:rFonts w:eastAsia="Calibri"/>
          <w:noProof/>
          <w:color w:val="auto"/>
          <w:lang w:eastAsia="en-US"/>
        </w:rPr>
        <w:t xml:space="preserve">review </w:t>
      </w:r>
      <w:r>
        <w:rPr>
          <w:rFonts w:eastAsia="Calibri"/>
          <w:noProof/>
          <w:color w:val="auto"/>
          <w:lang w:eastAsia="en-US"/>
        </w:rPr>
        <w:t>only took place after the Site Audit, I consider this demonstrates at the time of the Site Audit the service was no</w:t>
      </w:r>
      <w:r w:rsidR="0095222B">
        <w:rPr>
          <w:rFonts w:eastAsia="Calibri"/>
          <w:noProof/>
          <w:color w:val="auto"/>
          <w:lang w:eastAsia="en-US"/>
        </w:rPr>
        <w:t>n-</w:t>
      </w:r>
      <w:r>
        <w:rPr>
          <w:rFonts w:eastAsia="Calibri"/>
          <w:noProof/>
          <w:color w:val="auto"/>
          <w:lang w:eastAsia="en-US"/>
        </w:rPr>
        <w:t>compliant with this Requirement.</w:t>
      </w:r>
    </w:p>
    <w:p w14:paraId="4014F26C" w14:textId="5C24B539" w:rsidR="00F41553" w:rsidRDefault="00F41553" w:rsidP="00F41553">
      <w:pPr>
        <w:rPr>
          <w:rFonts w:eastAsia="Calibri"/>
          <w:noProof/>
          <w:color w:val="auto"/>
          <w:lang w:eastAsia="en-US"/>
        </w:rPr>
      </w:pPr>
      <w:r>
        <w:rPr>
          <w:rFonts w:eastAsia="Calibri"/>
          <w:noProof/>
          <w:color w:val="auto"/>
          <w:lang w:eastAsia="en-US"/>
        </w:rPr>
        <w:t xml:space="preserve">The </w:t>
      </w:r>
      <w:r w:rsidR="0095222B">
        <w:rPr>
          <w:rFonts w:eastAsia="Calibri"/>
          <w:noProof/>
          <w:color w:val="auto"/>
          <w:lang w:eastAsia="en-US"/>
        </w:rPr>
        <w:t>Assessment Team</w:t>
      </w:r>
      <w:r>
        <w:rPr>
          <w:rFonts w:eastAsia="Calibri"/>
          <w:noProof/>
          <w:color w:val="auto"/>
          <w:lang w:eastAsia="en-US"/>
        </w:rPr>
        <w:t xml:space="preserve"> identified that a risk assessment was not completed for a named consumer who</w:t>
      </w:r>
      <w:r w:rsidR="0095222B">
        <w:rPr>
          <w:rFonts w:eastAsia="Calibri"/>
          <w:noProof/>
          <w:color w:val="auto"/>
          <w:lang w:eastAsia="en-US"/>
        </w:rPr>
        <w:t>se bed was situated</w:t>
      </w:r>
      <w:r>
        <w:rPr>
          <w:rFonts w:eastAsia="Calibri"/>
          <w:noProof/>
          <w:color w:val="auto"/>
          <w:lang w:eastAsia="en-US"/>
        </w:rPr>
        <w:t xml:space="preserve"> against a wall. During the </w:t>
      </w:r>
      <w:r w:rsidR="0095222B">
        <w:rPr>
          <w:rFonts w:eastAsia="Calibri"/>
          <w:noProof/>
          <w:color w:val="auto"/>
          <w:lang w:eastAsia="en-US"/>
        </w:rPr>
        <w:t>Site A</w:t>
      </w:r>
      <w:r>
        <w:rPr>
          <w:rFonts w:eastAsia="Calibri"/>
          <w:noProof/>
          <w:color w:val="auto"/>
          <w:lang w:eastAsia="en-US"/>
        </w:rPr>
        <w:t xml:space="preserve">udit, management advised that a risk assessment would be completed and included in the consumer’s care plan. </w:t>
      </w:r>
      <w:r w:rsidR="0076029B">
        <w:rPr>
          <w:rFonts w:eastAsia="Calibri"/>
          <w:noProof/>
          <w:color w:val="auto"/>
          <w:lang w:eastAsia="en-US"/>
        </w:rPr>
        <w:t>The Approved Provider’s respo</w:t>
      </w:r>
      <w:r w:rsidR="00DE7241">
        <w:rPr>
          <w:rFonts w:eastAsia="Calibri"/>
          <w:noProof/>
          <w:color w:val="auto"/>
          <w:lang w:eastAsia="en-US"/>
        </w:rPr>
        <w:t>n</w:t>
      </w:r>
      <w:r w:rsidR="0076029B">
        <w:rPr>
          <w:rFonts w:eastAsia="Calibri"/>
          <w:noProof/>
          <w:color w:val="auto"/>
          <w:lang w:eastAsia="en-US"/>
        </w:rPr>
        <w:t xml:space="preserve">se stated </w:t>
      </w:r>
      <w:r>
        <w:rPr>
          <w:rFonts w:eastAsia="Calibri"/>
          <w:noProof/>
          <w:color w:val="auto"/>
          <w:lang w:eastAsia="en-US"/>
        </w:rPr>
        <w:t>the consumer is mobile and cognitively sound, and it is their personal preference to have the bed located against the wall</w:t>
      </w:r>
      <w:r w:rsidR="0095222B">
        <w:rPr>
          <w:rFonts w:eastAsia="Calibri"/>
          <w:noProof/>
          <w:color w:val="auto"/>
          <w:lang w:eastAsia="en-US"/>
        </w:rPr>
        <w:t xml:space="preserve"> (supported by their representative)</w:t>
      </w:r>
      <w:r>
        <w:rPr>
          <w:rFonts w:eastAsia="Calibri"/>
          <w:noProof/>
          <w:color w:val="auto"/>
          <w:lang w:eastAsia="en-US"/>
        </w:rPr>
        <w:t>.</w:t>
      </w:r>
    </w:p>
    <w:p w14:paraId="7EA4E06A" w14:textId="3ED0814B" w:rsidR="00F41553" w:rsidRDefault="00F41553" w:rsidP="00F41553">
      <w:pPr>
        <w:rPr>
          <w:rFonts w:eastAsia="Calibri"/>
          <w:noProof/>
          <w:color w:val="auto"/>
          <w:lang w:eastAsia="en-US"/>
        </w:rPr>
      </w:pPr>
      <w:r>
        <w:rPr>
          <w:rFonts w:eastAsia="Calibri"/>
          <w:noProof/>
          <w:color w:val="auto"/>
          <w:lang w:eastAsia="en-US"/>
        </w:rPr>
        <w:t xml:space="preserve">However, the Approved Provider supplied a </w:t>
      </w:r>
      <w:r w:rsidRPr="00D54709">
        <w:rPr>
          <w:rFonts w:eastAsia="Calibri"/>
          <w:noProof/>
          <w:color w:val="auto"/>
          <w:lang w:eastAsia="en-US"/>
        </w:rPr>
        <w:t>copy of the consumer’s care plan</w:t>
      </w:r>
      <w:r>
        <w:rPr>
          <w:rFonts w:eastAsia="Calibri"/>
          <w:noProof/>
          <w:color w:val="auto"/>
          <w:lang w:eastAsia="en-US"/>
        </w:rPr>
        <w:t xml:space="preserve"> which contained contradictory information </w:t>
      </w:r>
      <w:r w:rsidR="00DF7562">
        <w:rPr>
          <w:rFonts w:eastAsia="Calibri"/>
          <w:noProof/>
          <w:color w:val="auto"/>
          <w:lang w:eastAsia="en-US"/>
        </w:rPr>
        <w:t>such as</w:t>
      </w:r>
      <w:r>
        <w:rPr>
          <w:rFonts w:eastAsia="Calibri"/>
          <w:noProof/>
          <w:color w:val="auto"/>
          <w:lang w:eastAsia="en-US"/>
        </w:rPr>
        <w:t xml:space="preserve"> identifying the consumer was immobile. The care plan identified th</w:t>
      </w:r>
      <w:r w:rsidR="002E4677">
        <w:rPr>
          <w:rFonts w:eastAsia="Calibri"/>
          <w:noProof/>
          <w:color w:val="auto"/>
          <w:lang w:eastAsia="en-US"/>
        </w:rPr>
        <w:t xml:space="preserve">e bed position </w:t>
      </w:r>
      <w:r w:rsidR="00A424DE">
        <w:rPr>
          <w:rFonts w:eastAsia="Calibri"/>
          <w:noProof/>
          <w:color w:val="auto"/>
          <w:lang w:eastAsia="en-US"/>
        </w:rPr>
        <w:t>wa</w:t>
      </w:r>
      <w:r>
        <w:rPr>
          <w:rFonts w:eastAsia="Calibri"/>
          <w:noProof/>
          <w:color w:val="auto"/>
          <w:lang w:eastAsia="en-US"/>
        </w:rPr>
        <w:t>s a fall prevention strategy</w:t>
      </w:r>
      <w:r w:rsidR="00A424DE">
        <w:rPr>
          <w:rFonts w:eastAsia="Calibri"/>
          <w:noProof/>
          <w:color w:val="auto"/>
          <w:lang w:eastAsia="en-US"/>
        </w:rPr>
        <w:t xml:space="preserve">, it was the consumer’s preference and </w:t>
      </w:r>
      <w:r>
        <w:rPr>
          <w:rFonts w:eastAsia="Calibri"/>
          <w:noProof/>
          <w:color w:val="auto"/>
          <w:lang w:eastAsia="en-US"/>
        </w:rPr>
        <w:t xml:space="preserve">the </w:t>
      </w:r>
      <w:r w:rsidR="00A424DE">
        <w:rPr>
          <w:rFonts w:eastAsia="Calibri"/>
          <w:noProof/>
          <w:color w:val="auto"/>
          <w:lang w:eastAsia="en-US"/>
        </w:rPr>
        <w:t>bed position</w:t>
      </w:r>
      <w:r>
        <w:rPr>
          <w:rFonts w:eastAsia="Calibri"/>
          <w:noProof/>
          <w:color w:val="auto"/>
          <w:lang w:eastAsia="en-US"/>
        </w:rPr>
        <w:t xml:space="preserve"> does not restrict their mobility. </w:t>
      </w:r>
      <w:r w:rsidR="004C4D63">
        <w:rPr>
          <w:rFonts w:eastAsia="Calibri"/>
          <w:noProof/>
          <w:color w:val="auto"/>
          <w:lang w:eastAsia="en-US"/>
        </w:rPr>
        <w:t>As such, I consider the conflicting information did not support that the service’s processes were suitably identifying and assessing risks relevant to consumers’ preferences.</w:t>
      </w:r>
      <w:r>
        <w:rPr>
          <w:rFonts w:eastAsia="Calibri"/>
          <w:noProof/>
          <w:color w:val="auto"/>
          <w:lang w:eastAsia="en-US"/>
        </w:rPr>
        <w:t xml:space="preserve"> </w:t>
      </w:r>
    </w:p>
    <w:p w14:paraId="164231C7" w14:textId="7A38F911" w:rsidR="00F41553" w:rsidRDefault="00F41553" w:rsidP="00F41553">
      <w:pPr>
        <w:rPr>
          <w:rFonts w:eastAsia="Calibri"/>
          <w:noProof/>
          <w:color w:val="auto"/>
          <w:lang w:eastAsia="en-US"/>
        </w:rPr>
      </w:pPr>
      <w:r>
        <w:rPr>
          <w:rFonts w:eastAsia="Calibri"/>
          <w:noProof/>
          <w:color w:val="auto"/>
          <w:lang w:eastAsia="en-US"/>
        </w:rPr>
        <w:t>The examples provided demonstrate that risk assessments were not consistently completed where re</w:t>
      </w:r>
      <w:r w:rsidR="00452830">
        <w:rPr>
          <w:rFonts w:eastAsia="Calibri"/>
          <w:noProof/>
          <w:color w:val="auto"/>
          <w:lang w:eastAsia="en-US"/>
        </w:rPr>
        <w:t>levant</w:t>
      </w:r>
      <w:r>
        <w:rPr>
          <w:rFonts w:eastAsia="Calibri"/>
          <w:noProof/>
          <w:color w:val="auto"/>
          <w:lang w:eastAsia="en-US"/>
        </w:rPr>
        <w:t xml:space="preserve">. </w:t>
      </w:r>
      <w:r w:rsidRPr="00F67B9F">
        <w:rPr>
          <w:rFonts w:eastAsia="Calibri"/>
          <w:noProof/>
          <w:color w:val="auto"/>
          <w:lang w:eastAsia="en-US"/>
        </w:rPr>
        <w:t>While</w:t>
      </w:r>
      <w:r>
        <w:rPr>
          <w:rFonts w:eastAsia="Calibri"/>
          <w:noProof/>
          <w:color w:val="auto"/>
          <w:lang w:eastAsia="en-US"/>
        </w:rPr>
        <w:t xml:space="preserve"> the Approved Provider has implemented strategies to address some of the concerns raised by the Assessment Team following the Site </w:t>
      </w:r>
      <w:r>
        <w:rPr>
          <w:rFonts w:eastAsia="Calibri"/>
          <w:noProof/>
          <w:color w:val="auto"/>
          <w:lang w:eastAsia="en-US"/>
        </w:rPr>
        <w:lastRenderedPageBreak/>
        <w:t>Audit</w:t>
      </w:r>
      <w:r w:rsidR="00452830">
        <w:rPr>
          <w:rFonts w:eastAsia="Calibri"/>
          <w:noProof/>
          <w:color w:val="auto"/>
          <w:lang w:eastAsia="en-US"/>
        </w:rPr>
        <w:t>,</w:t>
      </w:r>
      <w:r>
        <w:rPr>
          <w:rFonts w:eastAsia="Calibri"/>
          <w:noProof/>
          <w:color w:val="auto"/>
          <w:lang w:eastAsia="en-US"/>
        </w:rPr>
        <w:t xml:space="preserve"> consumers </w:t>
      </w:r>
      <w:r w:rsidR="00452830">
        <w:rPr>
          <w:rFonts w:eastAsia="Calibri"/>
          <w:noProof/>
          <w:color w:val="auto"/>
          <w:lang w:eastAsia="en-US"/>
        </w:rPr>
        <w:t>were taking</w:t>
      </w:r>
      <w:r>
        <w:rPr>
          <w:rFonts w:eastAsia="Calibri"/>
          <w:noProof/>
          <w:color w:val="auto"/>
          <w:lang w:eastAsia="en-US"/>
        </w:rPr>
        <w:t xml:space="preserve"> risks without </w:t>
      </w:r>
      <w:r w:rsidR="00452830">
        <w:rPr>
          <w:rFonts w:eastAsia="Calibri"/>
          <w:noProof/>
          <w:color w:val="auto"/>
          <w:lang w:eastAsia="en-US"/>
        </w:rPr>
        <w:t>documented</w:t>
      </w:r>
      <w:r>
        <w:rPr>
          <w:rFonts w:eastAsia="Calibri"/>
          <w:noProof/>
          <w:color w:val="auto"/>
          <w:lang w:eastAsia="en-US"/>
        </w:rPr>
        <w:t xml:space="preserve"> assesment. At the time of the Site Audit, the service did not demonstrate </w:t>
      </w:r>
      <w:r w:rsidR="00452830">
        <w:rPr>
          <w:rFonts w:eastAsia="Calibri"/>
          <w:noProof/>
          <w:color w:val="auto"/>
          <w:lang w:eastAsia="en-US"/>
        </w:rPr>
        <w:t>safety was considered</w:t>
      </w:r>
      <w:r>
        <w:rPr>
          <w:rFonts w:eastAsia="Calibri"/>
          <w:noProof/>
          <w:color w:val="auto"/>
          <w:lang w:eastAsia="en-US"/>
        </w:rPr>
        <w:t xml:space="preserve"> </w:t>
      </w:r>
      <w:r w:rsidR="00452830">
        <w:rPr>
          <w:rFonts w:eastAsia="Calibri"/>
          <w:noProof/>
          <w:color w:val="auto"/>
          <w:lang w:eastAsia="en-US"/>
        </w:rPr>
        <w:t xml:space="preserve">when supporting </w:t>
      </w:r>
      <w:r>
        <w:rPr>
          <w:rFonts w:eastAsia="Calibri"/>
          <w:noProof/>
          <w:color w:val="auto"/>
          <w:lang w:eastAsia="en-US"/>
        </w:rPr>
        <w:t>consumer</w:t>
      </w:r>
      <w:r w:rsidR="00452830">
        <w:rPr>
          <w:rFonts w:eastAsia="Calibri"/>
          <w:noProof/>
          <w:color w:val="auto"/>
          <w:lang w:eastAsia="en-US"/>
        </w:rPr>
        <w:t>s</w:t>
      </w:r>
      <w:r>
        <w:rPr>
          <w:rFonts w:eastAsia="Calibri"/>
          <w:noProof/>
          <w:color w:val="auto"/>
          <w:lang w:eastAsia="en-US"/>
        </w:rPr>
        <w:t xml:space="preserve"> to take risks</w:t>
      </w:r>
      <w:r w:rsidR="00452830">
        <w:rPr>
          <w:rFonts w:eastAsia="Calibri"/>
          <w:noProof/>
          <w:color w:val="auto"/>
          <w:lang w:eastAsia="en-US"/>
        </w:rPr>
        <w:t xml:space="preserve"> in line with their preferences</w:t>
      </w:r>
      <w:r>
        <w:rPr>
          <w:rFonts w:eastAsia="Calibri"/>
          <w:noProof/>
          <w:color w:val="auto"/>
          <w:lang w:eastAsia="en-US"/>
        </w:rPr>
        <w:t>.</w:t>
      </w:r>
    </w:p>
    <w:p w14:paraId="047C6F18" w14:textId="77777777" w:rsidR="00F41553" w:rsidRPr="00146E8E" w:rsidRDefault="00F41553" w:rsidP="00F41553">
      <w:pPr>
        <w:rPr>
          <w:rFonts w:eastAsia="Calibri"/>
          <w:noProof/>
          <w:color w:val="auto"/>
          <w:lang w:eastAsia="en-US"/>
        </w:rPr>
      </w:pPr>
      <w:r>
        <w:rPr>
          <w:rFonts w:eastAsia="Calibri"/>
          <w:noProof/>
          <w:color w:val="auto"/>
          <w:lang w:eastAsia="en-US"/>
        </w:rPr>
        <w:t>Therefore, I find this Requirement is Non-compliant.</w:t>
      </w:r>
    </w:p>
    <w:p w14:paraId="2B0DBA8A" w14:textId="09F209D4"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3C3FCF52"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A510BED"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535755"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637EAC6" w14:textId="1CC44DC2" w:rsidR="00535755" w:rsidRPr="00D435F8" w:rsidRDefault="00535755" w:rsidP="00535755">
      <w:pPr>
        <w:rPr>
          <w:rFonts w:eastAsia="Calibri"/>
          <w:i/>
          <w:color w:val="auto"/>
          <w:lang w:eastAsia="en-US"/>
        </w:rPr>
      </w:pPr>
      <w:r w:rsidRPr="00154403">
        <w:rPr>
          <w:rFonts w:eastAsiaTheme="minorHAnsi"/>
        </w:rPr>
        <w:t xml:space="preserve">The Quality Standard is </w:t>
      </w:r>
      <w:r w:rsidRPr="00065E6D">
        <w:rPr>
          <w:rFonts w:eastAsiaTheme="minorHAnsi"/>
          <w:color w:val="auto"/>
        </w:rPr>
        <w:t xml:space="preserve">assessed as Compliant as </w:t>
      </w:r>
      <w:r w:rsidR="00065E6D" w:rsidRPr="00065E6D">
        <w:rPr>
          <w:rFonts w:eastAsiaTheme="minorHAnsi"/>
          <w:color w:val="auto"/>
        </w:rPr>
        <w:t>five</w:t>
      </w:r>
      <w:r w:rsidRPr="00065E6D">
        <w:rPr>
          <w:rFonts w:eastAsiaTheme="minorHAnsi"/>
          <w:color w:val="auto"/>
        </w:rPr>
        <w:t xml:space="preserve"> of the five specific requirements have been assessed as Compliant.</w:t>
      </w:r>
    </w:p>
    <w:p w14:paraId="25F38843" w14:textId="77777777" w:rsidR="00937AE9" w:rsidRDefault="00EA0103" w:rsidP="00EA0103">
      <w:pPr>
        <w:rPr>
          <w:rFonts w:eastAsia="Calibri"/>
          <w:noProof/>
          <w:color w:val="auto"/>
          <w:lang w:eastAsia="en-US"/>
        </w:rPr>
      </w:pPr>
      <w:r>
        <w:rPr>
          <w:rFonts w:eastAsiaTheme="minorHAnsi"/>
        </w:rPr>
        <w:t>Consumers and their representatives said they are involved in assessment and care planning process</w:t>
      </w:r>
      <w:r w:rsidR="00774EEC">
        <w:rPr>
          <w:rFonts w:eastAsiaTheme="minorHAnsi"/>
        </w:rPr>
        <w:t>.</w:t>
      </w:r>
      <w:r>
        <w:rPr>
          <w:rFonts w:eastAsiaTheme="minorHAnsi"/>
        </w:rPr>
        <w:t xml:space="preserve"> </w:t>
      </w:r>
      <w:r w:rsidR="00523A28">
        <w:rPr>
          <w:rFonts w:eastAsiaTheme="minorHAnsi"/>
        </w:rPr>
        <w:t xml:space="preserve">Planning commences prior to admission and reviews of the initial assessments occur. </w:t>
      </w:r>
      <w:r>
        <w:rPr>
          <w:rFonts w:eastAsiaTheme="minorHAnsi"/>
        </w:rPr>
        <w:t>C</w:t>
      </w:r>
      <w:r w:rsidRPr="006249F0">
        <w:rPr>
          <w:rFonts w:eastAsia="Calibri"/>
          <w:noProof/>
          <w:color w:val="auto"/>
          <w:lang w:eastAsia="en-US"/>
        </w:rPr>
        <w:t xml:space="preserve">are plans identify </w:t>
      </w:r>
      <w:r>
        <w:rPr>
          <w:rFonts w:eastAsia="Calibri"/>
          <w:noProof/>
          <w:color w:val="auto"/>
          <w:lang w:eastAsia="en-US"/>
        </w:rPr>
        <w:t>consumers’</w:t>
      </w:r>
      <w:r w:rsidRPr="006249F0">
        <w:rPr>
          <w:rFonts w:eastAsia="Calibri"/>
          <w:noProof/>
          <w:color w:val="auto"/>
          <w:lang w:eastAsia="en-US"/>
        </w:rPr>
        <w:t xml:space="preserve"> needs, goals and preferences, including the identification of risks to consumers</w:t>
      </w:r>
      <w:r>
        <w:rPr>
          <w:rFonts w:eastAsia="Calibri"/>
          <w:noProof/>
          <w:color w:val="auto"/>
          <w:lang w:eastAsia="en-US"/>
        </w:rPr>
        <w:t>’</w:t>
      </w:r>
      <w:r w:rsidRPr="006249F0">
        <w:rPr>
          <w:rFonts w:eastAsia="Calibri"/>
          <w:noProof/>
          <w:color w:val="auto"/>
          <w:lang w:eastAsia="en-US"/>
        </w:rPr>
        <w:t xml:space="preserve"> health and well-being.</w:t>
      </w:r>
      <w:r>
        <w:rPr>
          <w:rFonts w:eastAsia="Calibri"/>
          <w:noProof/>
          <w:color w:val="auto"/>
          <w:lang w:eastAsia="en-US"/>
        </w:rPr>
        <w:t xml:space="preserve"> </w:t>
      </w:r>
      <w:r w:rsidRPr="006249F0">
        <w:rPr>
          <w:rFonts w:eastAsia="Calibri"/>
          <w:noProof/>
          <w:color w:val="auto"/>
          <w:lang w:eastAsia="en-US"/>
        </w:rPr>
        <w:t>Staff describe</w:t>
      </w:r>
      <w:r>
        <w:rPr>
          <w:rFonts w:eastAsia="Calibri"/>
          <w:noProof/>
          <w:color w:val="auto"/>
          <w:lang w:eastAsia="en-US"/>
        </w:rPr>
        <w:t>d</w:t>
      </w:r>
      <w:r w:rsidRPr="006249F0">
        <w:rPr>
          <w:rFonts w:eastAsia="Calibri"/>
          <w:noProof/>
          <w:color w:val="auto"/>
          <w:lang w:eastAsia="en-US"/>
        </w:rPr>
        <w:t xml:space="preserve"> how assessment and planning </w:t>
      </w:r>
      <w:r>
        <w:rPr>
          <w:rFonts w:eastAsia="Calibri"/>
          <w:noProof/>
          <w:color w:val="auto"/>
          <w:lang w:eastAsia="en-US"/>
        </w:rPr>
        <w:t>process</w:t>
      </w:r>
      <w:r w:rsidRPr="006249F0">
        <w:rPr>
          <w:rFonts w:eastAsia="Calibri"/>
          <w:noProof/>
          <w:color w:val="auto"/>
          <w:lang w:eastAsia="en-US"/>
        </w:rPr>
        <w:t xml:space="preserve"> inform</w:t>
      </w:r>
      <w:r>
        <w:rPr>
          <w:rFonts w:eastAsia="Calibri"/>
          <w:noProof/>
          <w:color w:val="auto"/>
          <w:lang w:eastAsia="en-US"/>
        </w:rPr>
        <w:t>s</w:t>
      </w:r>
      <w:r w:rsidRPr="006249F0">
        <w:rPr>
          <w:rFonts w:eastAsia="Calibri"/>
          <w:noProof/>
          <w:color w:val="auto"/>
          <w:lang w:eastAsia="en-US"/>
        </w:rPr>
        <w:t xml:space="preserve"> </w:t>
      </w:r>
      <w:r>
        <w:rPr>
          <w:rFonts w:eastAsia="Calibri"/>
          <w:noProof/>
          <w:color w:val="auto"/>
          <w:lang w:eastAsia="en-US"/>
        </w:rPr>
        <w:t>the</w:t>
      </w:r>
      <w:r w:rsidRPr="006249F0">
        <w:rPr>
          <w:rFonts w:eastAsia="Calibri"/>
          <w:noProof/>
          <w:color w:val="auto"/>
          <w:lang w:eastAsia="en-US"/>
        </w:rPr>
        <w:t xml:space="preserve"> deliver</w:t>
      </w:r>
      <w:r>
        <w:rPr>
          <w:rFonts w:eastAsia="Calibri"/>
          <w:noProof/>
          <w:color w:val="auto"/>
          <w:lang w:eastAsia="en-US"/>
        </w:rPr>
        <w:t>y of</w:t>
      </w:r>
      <w:r w:rsidRPr="006249F0">
        <w:rPr>
          <w:rFonts w:eastAsia="Calibri"/>
          <w:noProof/>
          <w:color w:val="auto"/>
          <w:lang w:eastAsia="en-US"/>
        </w:rPr>
        <w:t xml:space="preserve"> safe and effective care.</w:t>
      </w:r>
      <w:r w:rsidR="00937AE9">
        <w:rPr>
          <w:rFonts w:eastAsia="Calibri"/>
          <w:noProof/>
          <w:color w:val="auto"/>
          <w:lang w:eastAsia="en-US"/>
        </w:rPr>
        <w:t xml:space="preserve"> </w:t>
      </w:r>
      <w:r>
        <w:rPr>
          <w:noProof/>
        </w:rPr>
        <w:t>Advance car</w:t>
      </w:r>
      <w:r w:rsidR="00774EEC">
        <w:rPr>
          <w:noProof/>
        </w:rPr>
        <w:t>e</w:t>
      </w:r>
      <w:r>
        <w:rPr>
          <w:noProof/>
        </w:rPr>
        <w:t xml:space="preserve"> and e</w:t>
      </w:r>
      <w:r>
        <w:rPr>
          <w:rFonts w:eastAsia="Calibri"/>
          <w:noProof/>
          <w:color w:val="auto"/>
          <w:lang w:eastAsia="en-US"/>
        </w:rPr>
        <w:t>nd of life care planning is discussed on consumer’s entry to the service, at annual case conferences or when there is change in consumer’s condition.</w:t>
      </w:r>
      <w:r w:rsidR="00595F98">
        <w:rPr>
          <w:rFonts w:eastAsia="Calibri"/>
          <w:noProof/>
          <w:color w:val="auto"/>
          <w:lang w:eastAsia="en-US"/>
        </w:rPr>
        <w:t xml:space="preserve"> </w:t>
      </w:r>
    </w:p>
    <w:p w14:paraId="38B5164B" w14:textId="593D7663" w:rsidR="00EA0103" w:rsidRPr="00595F98" w:rsidRDefault="00EA0103" w:rsidP="00EA0103">
      <w:pPr>
        <w:rPr>
          <w:rFonts w:eastAsia="Calibri"/>
          <w:noProof/>
          <w:color w:val="auto"/>
          <w:lang w:eastAsia="en-US"/>
        </w:rPr>
      </w:pPr>
      <w:r>
        <w:rPr>
          <w:rFonts w:eastAsia="Calibri"/>
          <w:noProof/>
          <w:color w:val="auto"/>
          <w:lang w:eastAsia="en-US"/>
        </w:rPr>
        <w:t xml:space="preserve">Care planning documents reflected involvement of consumers, representatives and other organisations and services, including recommendations </w:t>
      </w:r>
      <w:r w:rsidR="00595F98">
        <w:rPr>
          <w:rFonts w:eastAsia="Calibri"/>
          <w:noProof/>
          <w:color w:val="auto"/>
          <w:lang w:eastAsia="en-US"/>
        </w:rPr>
        <w:t>and</w:t>
      </w:r>
      <w:r>
        <w:rPr>
          <w:rFonts w:eastAsia="Calibri"/>
          <w:noProof/>
          <w:color w:val="auto"/>
          <w:lang w:eastAsia="en-US"/>
        </w:rPr>
        <w:t xml:space="preserve"> directives from health professionals.</w:t>
      </w:r>
    </w:p>
    <w:p w14:paraId="16251576" w14:textId="20965F6A" w:rsidR="00EA0103" w:rsidRDefault="00EA0103" w:rsidP="00EA0103">
      <w:pPr>
        <w:rPr>
          <w:rFonts w:eastAsiaTheme="minorHAnsi"/>
          <w:color w:val="auto"/>
        </w:rPr>
      </w:pPr>
      <w:r>
        <w:rPr>
          <w:rFonts w:eastAsia="Calibri"/>
          <w:noProof/>
          <w:color w:val="auto"/>
          <w:lang w:eastAsia="en-US"/>
        </w:rPr>
        <w:t>C</w:t>
      </w:r>
      <w:r w:rsidRPr="006249F0">
        <w:rPr>
          <w:rFonts w:eastAsia="Calibri"/>
          <w:noProof/>
          <w:color w:val="auto"/>
          <w:lang w:eastAsia="en-US"/>
        </w:rPr>
        <w:t xml:space="preserve">onsumers </w:t>
      </w:r>
      <w:r w:rsidR="00424429">
        <w:rPr>
          <w:rFonts w:eastAsia="Calibri"/>
          <w:noProof/>
          <w:color w:val="auto"/>
          <w:lang w:eastAsia="en-US"/>
        </w:rPr>
        <w:t>said</w:t>
      </w:r>
      <w:r w:rsidR="00DC2BCB">
        <w:rPr>
          <w:rFonts w:eastAsia="Calibri"/>
          <w:noProof/>
          <w:color w:val="auto"/>
          <w:lang w:eastAsia="en-US"/>
        </w:rPr>
        <w:t xml:space="preserve"> they receive communication from staff regarding care details</w:t>
      </w:r>
      <w:r>
        <w:rPr>
          <w:rFonts w:eastAsia="Calibri"/>
          <w:noProof/>
          <w:color w:val="auto"/>
          <w:lang w:eastAsia="en-US"/>
        </w:rPr>
        <w:t xml:space="preserve">. </w:t>
      </w:r>
      <w:r>
        <w:rPr>
          <w:rFonts w:eastAsiaTheme="minorHAnsi"/>
          <w:color w:val="auto"/>
        </w:rPr>
        <w:t xml:space="preserve">Staff explained how outcomes of care planning are communicated to consumers or their representatives, including through in-person </w:t>
      </w:r>
      <w:r w:rsidR="00774EEC">
        <w:rPr>
          <w:rFonts w:eastAsiaTheme="minorHAnsi"/>
          <w:color w:val="auto"/>
        </w:rPr>
        <w:t>discussions,</w:t>
      </w:r>
      <w:r>
        <w:rPr>
          <w:rFonts w:eastAsiaTheme="minorHAnsi"/>
          <w:color w:val="auto"/>
        </w:rPr>
        <w:t xml:space="preserve"> phone calls, </w:t>
      </w:r>
      <w:r w:rsidR="00595F98">
        <w:rPr>
          <w:rFonts w:eastAsiaTheme="minorHAnsi"/>
          <w:color w:val="auto"/>
        </w:rPr>
        <w:t>and emails.</w:t>
      </w:r>
    </w:p>
    <w:p w14:paraId="27B51E05" w14:textId="5649F2F8" w:rsidR="00EA0103" w:rsidRPr="001D4E84" w:rsidRDefault="00EA0103" w:rsidP="00EA0103">
      <w:pPr>
        <w:rPr>
          <w:rFonts w:eastAsiaTheme="minorHAnsi"/>
          <w:color w:val="auto"/>
        </w:rPr>
      </w:pPr>
      <w:r w:rsidRPr="006249F0">
        <w:rPr>
          <w:noProof/>
          <w:color w:val="auto"/>
        </w:rPr>
        <w:t>Consumers</w:t>
      </w:r>
      <w:r>
        <w:rPr>
          <w:noProof/>
          <w:color w:val="auto"/>
        </w:rPr>
        <w:t xml:space="preserve"> and</w:t>
      </w:r>
      <w:r w:rsidR="006B02EC">
        <w:rPr>
          <w:noProof/>
          <w:color w:val="auto"/>
        </w:rPr>
        <w:t xml:space="preserve"> their</w:t>
      </w:r>
      <w:r>
        <w:rPr>
          <w:noProof/>
          <w:color w:val="auto"/>
        </w:rPr>
        <w:t xml:space="preserve"> </w:t>
      </w:r>
      <w:r w:rsidRPr="006249F0">
        <w:rPr>
          <w:noProof/>
          <w:color w:val="auto"/>
        </w:rPr>
        <w:t xml:space="preserve">representatives </w:t>
      </w:r>
      <w:r>
        <w:rPr>
          <w:noProof/>
          <w:color w:val="auto"/>
        </w:rPr>
        <w:t>stated</w:t>
      </w:r>
      <w:r w:rsidRPr="006249F0">
        <w:rPr>
          <w:noProof/>
          <w:color w:val="auto"/>
        </w:rPr>
        <w:t xml:space="preserve"> care and services are regularly reviewed</w:t>
      </w:r>
      <w:r w:rsidR="002701A4">
        <w:rPr>
          <w:noProof/>
          <w:color w:val="auto"/>
        </w:rPr>
        <w:t xml:space="preserve"> and updated</w:t>
      </w:r>
      <w:r w:rsidR="00AC3E10">
        <w:rPr>
          <w:noProof/>
          <w:color w:val="auto"/>
        </w:rPr>
        <w:t xml:space="preserve">. </w:t>
      </w:r>
      <w:r>
        <w:rPr>
          <w:noProof/>
          <w:color w:val="auto"/>
        </w:rPr>
        <w:t xml:space="preserve">Care planning documentation showed regular reviews occur, at least every three months and when circumstances change or incidents occur. </w:t>
      </w:r>
    </w:p>
    <w:p w14:paraId="44D027DB" w14:textId="3DF74D64"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4E39FB1C"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42813930"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0DE8B3DC"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0849B536"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FCFFFEC"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06E46C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3BEF1CF" w14:textId="045DBDCA" w:rsidR="009C3DCE" w:rsidRDefault="009C3DCE" w:rsidP="009C3DCE">
      <w:pPr>
        <w:rPr>
          <w:rFonts w:eastAsiaTheme="minorHAnsi"/>
          <w:color w:val="auto"/>
        </w:rPr>
      </w:pPr>
      <w:r w:rsidRPr="00154403">
        <w:rPr>
          <w:rFonts w:eastAsiaTheme="minorHAnsi"/>
        </w:rPr>
        <w:t xml:space="preserve">The Quality Standard is </w:t>
      </w:r>
      <w:r w:rsidRPr="005B7892">
        <w:rPr>
          <w:rFonts w:eastAsiaTheme="minorHAnsi"/>
          <w:color w:val="auto"/>
        </w:rPr>
        <w:t xml:space="preserve">assessed as Non-compliant as </w:t>
      </w:r>
      <w:r w:rsidR="005B7892" w:rsidRPr="005B7892">
        <w:rPr>
          <w:rFonts w:eastAsiaTheme="minorHAnsi"/>
          <w:color w:val="auto"/>
        </w:rPr>
        <w:t>one</w:t>
      </w:r>
      <w:r w:rsidRPr="005B7892">
        <w:rPr>
          <w:rFonts w:eastAsiaTheme="minorHAnsi"/>
          <w:color w:val="auto"/>
        </w:rPr>
        <w:t xml:space="preserve"> of the seven specific requirements have been assessed as Non-compliant.</w:t>
      </w:r>
    </w:p>
    <w:p w14:paraId="3D121F60" w14:textId="735BF64C" w:rsidR="00B5342F" w:rsidRDefault="00B5342F" w:rsidP="00B5342F">
      <w:pPr>
        <w:rPr>
          <w:rFonts w:eastAsiaTheme="minorHAnsi"/>
          <w:color w:val="auto"/>
        </w:rPr>
      </w:pPr>
      <w:r>
        <w:t xml:space="preserve">The non-compliance is in relation to Requirement </w:t>
      </w:r>
      <w:r>
        <w:rPr>
          <w:rFonts w:eastAsiaTheme="minorHAnsi"/>
          <w:color w:val="auto"/>
        </w:rPr>
        <w:t xml:space="preserve">3(3)(a), regarding </w:t>
      </w:r>
      <w:r w:rsidR="00A5253B">
        <w:rPr>
          <w:rFonts w:eastAsiaTheme="minorHAnsi"/>
          <w:color w:val="auto"/>
        </w:rPr>
        <w:t>clinical care that is tailored and best practice</w:t>
      </w:r>
      <w:r>
        <w:rPr>
          <w:rFonts w:eastAsiaTheme="minorHAnsi"/>
          <w:color w:val="auto"/>
        </w:rPr>
        <w:t xml:space="preserve">. </w:t>
      </w:r>
      <w:r>
        <w:t>I have provided reasons for the finding of non-compliance in the relevant Requirement below.</w:t>
      </w:r>
    </w:p>
    <w:p w14:paraId="2D896A2E" w14:textId="48D61504" w:rsidR="009C3DCE" w:rsidRPr="000B42AD" w:rsidRDefault="009C3DCE" w:rsidP="009C3DCE">
      <w:pPr>
        <w:rPr>
          <w:rFonts w:eastAsiaTheme="minorHAnsi"/>
          <w:color w:val="auto"/>
        </w:rPr>
      </w:pPr>
      <w:r>
        <w:rPr>
          <w:rFonts w:eastAsiaTheme="minorHAnsi"/>
          <w:color w:val="auto"/>
        </w:rPr>
        <w:t xml:space="preserve">Care documentation showed </w:t>
      </w:r>
      <w:r w:rsidRPr="000B42AD">
        <w:rPr>
          <w:rFonts w:eastAsiaTheme="minorHAnsi"/>
          <w:color w:val="auto"/>
        </w:rPr>
        <w:t>effective management of high impact and high prevalence risks associated with the care of consumers</w:t>
      </w:r>
      <w:r>
        <w:rPr>
          <w:rFonts w:eastAsiaTheme="minorHAnsi"/>
          <w:color w:val="auto"/>
        </w:rPr>
        <w:t>, including risks relating to falls, behaviours and pain, and interventions to minimise and manage these risks were documented.</w:t>
      </w:r>
    </w:p>
    <w:p w14:paraId="0BBB41D4" w14:textId="53375A8A" w:rsidR="009C3DCE" w:rsidRDefault="009C3DCE" w:rsidP="009C3DCE">
      <w:pPr>
        <w:rPr>
          <w:noProof/>
        </w:rPr>
      </w:pPr>
      <w:r w:rsidRPr="000B42AD">
        <w:rPr>
          <w:rFonts w:eastAsiaTheme="minorHAnsi"/>
          <w:color w:val="auto"/>
        </w:rPr>
        <w:t>The service demonstrate</w:t>
      </w:r>
      <w:r>
        <w:rPr>
          <w:rFonts w:eastAsiaTheme="minorHAnsi"/>
          <w:color w:val="auto"/>
        </w:rPr>
        <w:t>d</w:t>
      </w:r>
      <w:r w:rsidRPr="000B42AD">
        <w:rPr>
          <w:rFonts w:eastAsiaTheme="minorHAnsi"/>
          <w:color w:val="auto"/>
        </w:rPr>
        <w:t xml:space="preserve"> consumers who are nearing</w:t>
      </w:r>
      <w:r>
        <w:rPr>
          <w:rFonts w:eastAsiaTheme="minorHAnsi"/>
          <w:color w:val="auto"/>
        </w:rPr>
        <w:t xml:space="preserve"> the</w:t>
      </w:r>
      <w:r w:rsidRPr="000B42AD">
        <w:rPr>
          <w:rFonts w:eastAsiaTheme="minorHAnsi"/>
          <w:color w:val="auto"/>
        </w:rPr>
        <w:t xml:space="preserve"> end of</w:t>
      </w:r>
      <w:r>
        <w:rPr>
          <w:rFonts w:eastAsiaTheme="minorHAnsi"/>
          <w:color w:val="auto"/>
        </w:rPr>
        <w:t xml:space="preserve"> their</w:t>
      </w:r>
      <w:r w:rsidRPr="000B42AD">
        <w:rPr>
          <w:rFonts w:eastAsiaTheme="minorHAnsi"/>
          <w:color w:val="auto"/>
        </w:rPr>
        <w:t xml:space="preserve"> life have their</w:t>
      </w:r>
      <w:r>
        <w:rPr>
          <w:rFonts w:eastAsiaTheme="minorHAnsi"/>
          <w:color w:val="auto"/>
        </w:rPr>
        <w:t xml:space="preserve"> dignity preserved and </w:t>
      </w:r>
      <w:r w:rsidRPr="000B42AD">
        <w:rPr>
          <w:rFonts w:eastAsiaTheme="minorHAnsi"/>
          <w:color w:val="auto"/>
        </w:rPr>
        <w:t>care is provided in accordance with their needs and preferences.</w:t>
      </w:r>
      <w:r>
        <w:rPr>
          <w:rFonts w:eastAsiaTheme="minorHAnsi"/>
          <w:color w:val="auto"/>
        </w:rPr>
        <w:t xml:space="preserve"> </w:t>
      </w:r>
      <w:r w:rsidRPr="006249F0">
        <w:rPr>
          <w:noProof/>
        </w:rPr>
        <w:t>Staff describe</w:t>
      </w:r>
      <w:r>
        <w:rPr>
          <w:noProof/>
        </w:rPr>
        <w:t>d</w:t>
      </w:r>
      <w:r w:rsidRPr="006249F0">
        <w:rPr>
          <w:noProof/>
        </w:rPr>
        <w:t xml:space="preserve"> </w:t>
      </w:r>
      <w:r>
        <w:rPr>
          <w:noProof/>
        </w:rPr>
        <w:t>how</w:t>
      </w:r>
      <w:r w:rsidRPr="006249F0">
        <w:rPr>
          <w:noProof/>
        </w:rPr>
        <w:t xml:space="preserve"> care delivery changes for consumers nearing</w:t>
      </w:r>
      <w:r>
        <w:rPr>
          <w:noProof/>
        </w:rPr>
        <w:t xml:space="preserve"> </w:t>
      </w:r>
      <w:r w:rsidRPr="006249F0">
        <w:rPr>
          <w:noProof/>
        </w:rPr>
        <w:t>end of</w:t>
      </w:r>
      <w:r>
        <w:rPr>
          <w:noProof/>
        </w:rPr>
        <w:t xml:space="preserve"> </w:t>
      </w:r>
      <w:r w:rsidRPr="006249F0">
        <w:rPr>
          <w:noProof/>
        </w:rPr>
        <w:t xml:space="preserve">life and ways in which </w:t>
      </w:r>
      <w:r>
        <w:rPr>
          <w:noProof/>
        </w:rPr>
        <w:t xml:space="preserve">they maximise </w:t>
      </w:r>
      <w:r w:rsidRPr="006249F0">
        <w:rPr>
          <w:noProof/>
        </w:rPr>
        <w:t>consumers’ comfort</w:t>
      </w:r>
      <w:r>
        <w:rPr>
          <w:noProof/>
        </w:rPr>
        <w:t>.</w:t>
      </w:r>
    </w:p>
    <w:p w14:paraId="29D910B3" w14:textId="2C6169F8" w:rsidR="009C3DCE" w:rsidRDefault="009C3DCE" w:rsidP="009C3DCE">
      <w:pPr>
        <w:rPr>
          <w:noProof/>
          <w:u w:val="single"/>
          <w:lang w:eastAsia="en-US"/>
        </w:rPr>
      </w:pPr>
      <w:r>
        <w:rPr>
          <w:rFonts w:eastAsiaTheme="minorHAnsi"/>
          <w:color w:val="auto"/>
        </w:rPr>
        <w:t>Care d</w:t>
      </w:r>
      <w:r w:rsidRPr="000B42AD">
        <w:rPr>
          <w:rFonts w:eastAsiaTheme="minorHAnsi"/>
          <w:color w:val="auto"/>
        </w:rPr>
        <w:t>ocumentation showed</w:t>
      </w:r>
      <w:r>
        <w:rPr>
          <w:rFonts w:eastAsiaTheme="minorHAnsi"/>
          <w:color w:val="auto"/>
        </w:rPr>
        <w:t xml:space="preserve"> that</w:t>
      </w:r>
      <w:r w:rsidRPr="000B42AD">
        <w:rPr>
          <w:rFonts w:eastAsiaTheme="minorHAnsi"/>
          <w:color w:val="auto"/>
        </w:rPr>
        <w:t xml:space="preserve"> deterioration or change </w:t>
      </w:r>
      <w:r>
        <w:rPr>
          <w:rFonts w:eastAsiaTheme="minorHAnsi"/>
          <w:color w:val="auto"/>
        </w:rPr>
        <w:t>in</w:t>
      </w:r>
      <w:r w:rsidRPr="000B42AD">
        <w:rPr>
          <w:rFonts w:eastAsiaTheme="minorHAnsi"/>
          <w:color w:val="auto"/>
        </w:rPr>
        <w:t xml:space="preserve"> consumer’s condition is identified and responded to</w:t>
      </w:r>
      <w:r>
        <w:rPr>
          <w:rFonts w:eastAsiaTheme="minorHAnsi"/>
          <w:color w:val="auto"/>
        </w:rPr>
        <w:t xml:space="preserve"> in a timely manner, including through referrals to other professionals or hospital</w:t>
      </w:r>
      <w:r w:rsidRPr="000B42AD">
        <w:rPr>
          <w:rFonts w:eastAsiaTheme="minorHAnsi"/>
          <w:color w:val="auto"/>
        </w:rPr>
        <w:t>.</w:t>
      </w:r>
      <w:r w:rsidRPr="00B25DC3">
        <w:rPr>
          <w:noProof/>
          <w:lang w:eastAsia="en-US"/>
        </w:rPr>
        <w:t xml:space="preserve"> </w:t>
      </w:r>
      <w:r>
        <w:rPr>
          <w:noProof/>
          <w:lang w:eastAsia="en-US"/>
        </w:rPr>
        <w:t>The service has policies and procedures to guide staff to identify and respond to</w:t>
      </w:r>
      <w:r w:rsidRPr="00E81150">
        <w:rPr>
          <w:noProof/>
          <w:lang w:eastAsia="en-US"/>
        </w:rPr>
        <w:t xml:space="preserve"> deterioration of a consumer</w:t>
      </w:r>
      <w:r w:rsidR="00931410">
        <w:rPr>
          <w:noProof/>
          <w:lang w:eastAsia="en-US"/>
        </w:rPr>
        <w:t>.</w:t>
      </w:r>
    </w:p>
    <w:p w14:paraId="07625CBA" w14:textId="3CC39920" w:rsidR="009C3DCE" w:rsidRDefault="009C3DCE" w:rsidP="009C3DCE">
      <w:pPr>
        <w:rPr>
          <w:rFonts w:eastAsiaTheme="minorHAnsi"/>
          <w:color w:val="auto"/>
        </w:rPr>
      </w:pPr>
      <w:r>
        <w:rPr>
          <w:iCs/>
        </w:rPr>
        <w:t>I</w:t>
      </w:r>
      <w:r w:rsidRPr="00E52FD9">
        <w:rPr>
          <w:iCs/>
        </w:rPr>
        <w:t>nformation about consumers</w:t>
      </w:r>
      <w:r>
        <w:rPr>
          <w:iCs/>
        </w:rPr>
        <w:t>’</w:t>
      </w:r>
      <w:r w:rsidRPr="00E52FD9">
        <w:rPr>
          <w:iCs/>
        </w:rPr>
        <w:t xml:space="preserve"> condition, needs and preferences is documented and effectively communicated </w:t>
      </w:r>
      <w:r>
        <w:rPr>
          <w:iCs/>
        </w:rPr>
        <w:t xml:space="preserve">through handover meetings, communication books and progress notes. Care planning documents reflect timely and appropriate referrals </w:t>
      </w:r>
      <w:r>
        <w:rPr>
          <w:iCs/>
        </w:rPr>
        <w:lastRenderedPageBreak/>
        <w:t>occur for consumers to other professionals including medical officers</w:t>
      </w:r>
      <w:r w:rsidR="00931410">
        <w:rPr>
          <w:iCs/>
        </w:rPr>
        <w:t>,</w:t>
      </w:r>
      <w:r>
        <w:rPr>
          <w:iCs/>
        </w:rPr>
        <w:t xml:space="preserve"> dieticians, physiotherapists and speech </w:t>
      </w:r>
      <w:r w:rsidR="00931410">
        <w:rPr>
          <w:iCs/>
        </w:rPr>
        <w:t>pathologists.</w:t>
      </w:r>
    </w:p>
    <w:p w14:paraId="638BF9CD" w14:textId="36C0C123" w:rsidR="009C3DCE" w:rsidRPr="00397F16" w:rsidRDefault="009C3DCE" w:rsidP="009C3DCE">
      <w:pPr>
        <w:rPr>
          <w:rFonts w:eastAsiaTheme="minorHAnsi"/>
          <w:color w:val="auto"/>
        </w:rPr>
      </w:pPr>
      <w:r w:rsidRPr="000B42AD">
        <w:rPr>
          <w:rFonts w:eastAsiaTheme="minorHAnsi"/>
          <w:color w:val="auto"/>
        </w:rPr>
        <w:t>Staff interviewed demonstrated an understanding of precautions to prevent and control infection and the steps they take to minimise the use of antibiotics.</w:t>
      </w:r>
      <w:r w:rsidR="005F3709">
        <w:rPr>
          <w:rFonts w:eastAsiaTheme="minorHAnsi"/>
          <w:color w:val="auto"/>
        </w:rPr>
        <w:t xml:space="preserve"> </w:t>
      </w:r>
      <w:r>
        <w:t xml:space="preserve">Consumers said they observe staff following adequate infection prevention and control practices. </w:t>
      </w:r>
    </w:p>
    <w:p w14:paraId="3554AECC" w14:textId="3B7E5A53"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6E086C68"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F328145" w14:textId="49201924" w:rsidR="00A5253B" w:rsidRPr="00A5253B" w:rsidRDefault="00A5253B" w:rsidP="00A5253B">
      <w:pPr>
        <w:rPr>
          <w:color w:val="auto"/>
        </w:rPr>
      </w:pPr>
      <w:r w:rsidRPr="006249F0">
        <w:rPr>
          <w:rFonts w:eastAsia="Calibri"/>
          <w:noProof/>
          <w:color w:val="auto"/>
          <w:lang w:eastAsia="en-US"/>
        </w:rPr>
        <w:t xml:space="preserve">Consumers </w:t>
      </w:r>
      <w:r>
        <w:rPr>
          <w:rFonts w:eastAsia="Calibri"/>
          <w:noProof/>
          <w:color w:val="auto"/>
          <w:lang w:eastAsia="en-US"/>
        </w:rPr>
        <w:t xml:space="preserve">and their representatives said consumers </w:t>
      </w:r>
      <w:r w:rsidRPr="006249F0">
        <w:rPr>
          <w:rFonts w:eastAsia="Calibri"/>
          <w:noProof/>
          <w:color w:val="auto"/>
          <w:lang w:eastAsia="en-US"/>
        </w:rPr>
        <w:t xml:space="preserve">receive </w:t>
      </w:r>
      <w:r>
        <w:rPr>
          <w:rFonts w:eastAsia="Calibri"/>
          <w:noProof/>
          <w:color w:val="auto"/>
          <w:lang w:eastAsia="en-US"/>
        </w:rPr>
        <w:t xml:space="preserve">care that is safe and right for them, meets their needs and preferences. </w:t>
      </w:r>
      <w:r w:rsidR="00BE6138">
        <w:rPr>
          <w:rFonts w:eastAsia="Calibri"/>
          <w:noProof/>
          <w:color w:val="auto"/>
          <w:lang w:eastAsia="en-US"/>
        </w:rPr>
        <w:t>Staff said they are guided by policies and procedures to provide personal care and clinical care that is best practice.</w:t>
      </w:r>
      <w:r w:rsidR="004E2825">
        <w:rPr>
          <w:rFonts w:eastAsia="Calibri"/>
          <w:noProof/>
          <w:color w:val="auto"/>
          <w:lang w:eastAsia="en-US"/>
        </w:rPr>
        <w:t xml:space="preserve"> </w:t>
      </w:r>
      <w:r>
        <w:rPr>
          <w:rFonts w:eastAsia="Calibri"/>
          <w:noProof/>
          <w:color w:val="auto"/>
          <w:lang w:eastAsia="en-US"/>
        </w:rPr>
        <w:t xml:space="preserve">Care plans generally reflected consumers receive care that is tailored and optimises their health and well-being. </w:t>
      </w:r>
      <w:r w:rsidRPr="00A5253B">
        <w:rPr>
          <w:color w:val="auto"/>
        </w:rPr>
        <w:t xml:space="preserve">However, review of documentation showed deficits in restrictive practice and wound management at the service. </w:t>
      </w:r>
    </w:p>
    <w:p w14:paraId="3CDD19B8" w14:textId="33B6A04E" w:rsidR="00A5253B" w:rsidRDefault="00A5253B" w:rsidP="00A5253B">
      <w:pPr>
        <w:rPr>
          <w:rFonts w:eastAsia="Calibri"/>
          <w:noProof/>
          <w:color w:val="auto"/>
          <w:lang w:eastAsia="en-US"/>
        </w:rPr>
      </w:pPr>
      <w:r>
        <w:rPr>
          <w:rFonts w:eastAsia="Calibri"/>
          <w:noProof/>
          <w:color w:val="auto"/>
          <w:lang w:eastAsia="en-US"/>
        </w:rPr>
        <w:t xml:space="preserve">The Site Audit Report brought forward examples of restrictive practices not being implemented in alignment with legislative requirements. </w:t>
      </w:r>
      <w:r w:rsidR="00717441">
        <w:rPr>
          <w:rFonts w:eastAsia="Calibri"/>
          <w:noProof/>
          <w:color w:val="auto"/>
          <w:lang w:eastAsia="en-US"/>
        </w:rPr>
        <w:t xml:space="preserve">The Quality </w:t>
      </w:r>
      <w:r w:rsidR="00B25718">
        <w:rPr>
          <w:rFonts w:eastAsia="Calibri"/>
          <w:noProof/>
          <w:color w:val="auto"/>
          <w:lang w:eastAsia="en-US"/>
        </w:rPr>
        <w:t xml:space="preserve">of </w:t>
      </w:r>
      <w:r w:rsidR="00717441">
        <w:rPr>
          <w:rFonts w:eastAsia="Calibri"/>
          <w:noProof/>
          <w:color w:val="auto"/>
          <w:lang w:eastAsia="en-US"/>
        </w:rPr>
        <w:t>Care Principles 2014 require</w:t>
      </w:r>
      <w:r w:rsidR="00686EC9">
        <w:rPr>
          <w:rFonts w:eastAsia="Calibri"/>
          <w:noProof/>
          <w:color w:val="auto"/>
          <w:lang w:eastAsia="en-US"/>
        </w:rPr>
        <w:t>s</w:t>
      </w:r>
      <w:r w:rsidR="00717441">
        <w:rPr>
          <w:rFonts w:eastAsia="Calibri"/>
          <w:noProof/>
          <w:color w:val="auto"/>
          <w:lang w:eastAsia="en-US"/>
        </w:rPr>
        <w:t xml:space="preserve"> informed consent from the consumer or substitute decision-maker, and </w:t>
      </w:r>
      <w:r w:rsidR="0093075C">
        <w:rPr>
          <w:rFonts w:eastAsia="Calibri"/>
          <w:noProof/>
          <w:color w:val="auto"/>
          <w:lang w:eastAsia="en-US"/>
        </w:rPr>
        <w:t xml:space="preserve">the use and necessity of restrictive practice </w:t>
      </w:r>
      <w:r w:rsidR="002966B0">
        <w:rPr>
          <w:rFonts w:eastAsia="Calibri"/>
          <w:noProof/>
          <w:color w:val="auto"/>
          <w:lang w:eastAsia="en-US"/>
        </w:rPr>
        <w:t>to be</w:t>
      </w:r>
      <w:r w:rsidR="0093075C">
        <w:rPr>
          <w:rFonts w:eastAsia="Calibri"/>
          <w:noProof/>
          <w:color w:val="auto"/>
          <w:lang w:eastAsia="en-US"/>
        </w:rPr>
        <w:t xml:space="preserve"> </w:t>
      </w:r>
      <w:r w:rsidR="00717441">
        <w:rPr>
          <w:rFonts w:eastAsia="Calibri"/>
          <w:noProof/>
          <w:color w:val="auto"/>
          <w:lang w:eastAsia="en-US"/>
        </w:rPr>
        <w:t xml:space="preserve">assessed by a relevant health practitioner (medical officer). </w:t>
      </w:r>
      <w:r>
        <w:rPr>
          <w:rFonts w:eastAsia="Calibri"/>
          <w:noProof/>
          <w:color w:val="auto"/>
          <w:lang w:eastAsia="en-US"/>
        </w:rPr>
        <w:t xml:space="preserve">In some </w:t>
      </w:r>
      <w:r w:rsidR="002966B0">
        <w:rPr>
          <w:rFonts w:eastAsia="Calibri"/>
          <w:noProof/>
          <w:color w:val="auto"/>
          <w:lang w:eastAsia="en-US"/>
        </w:rPr>
        <w:t>instances</w:t>
      </w:r>
      <w:r>
        <w:rPr>
          <w:rFonts w:eastAsia="Calibri"/>
          <w:noProof/>
          <w:color w:val="auto"/>
          <w:lang w:eastAsia="en-US"/>
        </w:rPr>
        <w:t>,</w:t>
      </w:r>
      <w:r w:rsidR="002966B0">
        <w:rPr>
          <w:rFonts w:eastAsia="Calibri"/>
          <w:noProof/>
          <w:color w:val="auto"/>
          <w:lang w:eastAsia="en-US"/>
        </w:rPr>
        <w:t xml:space="preserve"> the Assessment Team said</w:t>
      </w:r>
      <w:r>
        <w:rPr>
          <w:rFonts w:eastAsia="Calibri"/>
          <w:noProof/>
          <w:color w:val="auto"/>
          <w:lang w:eastAsia="en-US"/>
        </w:rPr>
        <w:t xml:space="preserve"> consent for restrictive practices was not evident</w:t>
      </w:r>
      <w:r w:rsidR="00A04697">
        <w:rPr>
          <w:rFonts w:eastAsia="Calibri"/>
          <w:noProof/>
          <w:color w:val="auto"/>
          <w:lang w:eastAsia="en-US"/>
        </w:rPr>
        <w:t xml:space="preserve"> from substitute decision-maker</w:t>
      </w:r>
      <w:r>
        <w:rPr>
          <w:rFonts w:eastAsia="Calibri"/>
          <w:noProof/>
          <w:color w:val="auto"/>
          <w:lang w:eastAsia="en-US"/>
        </w:rPr>
        <w:t xml:space="preserve">, </w:t>
      </w:r>
      <w:r w:rsidR="00EC00A5">
        <w:rPr>
          <w:rFonts w:eastAsia="Calibri"/>
          <w:noProof/>
          <w:color w:val="auto"/>
          <w:lang w:eastAsia="en-US"/>
        </w:rPr>
        <w:t xml:space="preserve">or documented as </w:t>
      </w:r>
      <w:r>
        <w:rPr>
          <w:rFonts w:eastAsia="Calibri"/>
          <w:noProof/>
          <w:color w:val="auto"/>
          <w:lang w:eastAsia="en-US"/>
        </w:rPr>
        <w:t xml:space="preserve">authorised by a </w:t>
      </w:r>
      <w:r w:rsidR="00BE6138">
        <w:rPr>
          <w:rFonts w:eastAsia="Calibri"/>
          <w:noProof/>
          <w:color w:val="auto"/>
          <w:lang w:eastAsia="en-US"/>
        </w:rPr>
        <w:t>m</w:t>
      </w:r>
      <w:r>
        <w:rPr>
          <w:rFonts w:eastAsia="Calibri"/>
          <w:noProof/>
          <w:color w:val="auto"/>
          <w:lang w:eastAsia="en-US"/>
        </w:rPr>
        <w:t xml:space="preserve">edical </w:t>
      </w:r>
      <w:r w:rsidR="00BE6138">
        <w:rPr>
          <w:rFonts w:eastAsia="Calibri"/>
          <w:noProof/>
          <w:color w:val="auto"/>
          <w:lang w:eastAsia="en-US"/>
        </w:rPr>
        <w:t>o</w:t>
      </w:r>
      <w:r>
        <w:rPr>
          <w:rFonts w:eastAsia="Calibri"/>
          <w:noProof/>
          <w:color w:val="auto"/>
          <w:lang w:eastAsia="en-US"/>
        </w:rPr>
        <w:t>fficer</w:t>
      </w:r>
      <w:r w:rsidR="00C219AD">
        <w:rPr>
          <w:rFonts w:eastAsia="Calibri"/>
          <w:noProof/>
          <w:color w:val="auto"/>
          <w:lang w:eastAsia="en-US"/>
        </w:rPr>
        <w:t>.</w:t>
      </w:r>
      <w:r>
        <w:rPr>
          <w:rFonts w:eastAsia="Calibri"/>
          <w:noProof/>
          <w:color w:val="auto"/>
          <w:lang w:eastAsia="en-US"/>
        </w:rPr>
        <w:t xml:space="preserve"> </w:t>
      </w:r>
      <w:r w:rsidR="00C219AD">
        <w:rPr>
          <w:rFonts w:eastAsia="Calibri"/>
          <w:noProof/>
          <w:color w:val="auto"/>
          <w:lang w:eastAsia="en-US"/>
        </w:rPr>
        <w:t>The Assessment Team considered t</w:t>
      </w:r>
      <w:r>
        <w:rPr>
          <w:rFonts w:eastAsia="Calibri"/>
          <w:noProof/>
          <w:color w:val="auto"/>
          <w:lang w:eastAsia="en-US"/>
        </w:rPr>
        <w:t xml:space="preserve">he service could not </w:t>
      </w:r>
      <w:r w:rsidR="00BE6138">
        <w:rPr>
          <w:rFonts w:eastAsia="Calibri"/>
          <w:noProof/>
          <w:color w:val="auto"/>
          <w:lang w:eastAsia="en-US"/>
        </w:rPr>
        <w:t xml:space="preserve">readily </w:t>
      </w:r>
      <w:r>
        <w:rPr>
          <w:rFonts w:eastAsia="Calibri"/>
          <w:noProof/>
          <w:color w:val="auto"/>
          <w:lang w:eastAsia="en-US"/>
        </w:rPr>
        <w:t>identify the number of consumers subject to restrictive practices and the type of restrictive practices used.</w:t>
      </w:r>
    </w:p>
    <w:p w14:paraId="0930752C" w14:textId="1635CC44" w:rsidR="00A5253B" w:rsidRDefault="00A5253B" w:rsidP="00A5253B">
      <w:pPr>
        <w:rPr>
          <w:rFonts w:eastAsia="Calibri"/>
          <w:noProof/>
          <w:color w:val="auto"/>
          <w:lang w:eastAsia="en-US"/>
        </w:rPr>
      </w:pPr>
      <w:r>
        <w:rPr>
          <w:rFonts w:eastAsia="Calibri"/>
          <w:noProof/>
          <w:color w:val="auto"/>
          <w:lang w:eastAsia="en-US"/>
        </w:rPr>
        <w:t>The Approved Provider responded on 28 April 2022 and advised all consumers who are subject to restrictive practices had consent</w:t>
      </w:r>
      <w:r w:rsidR="006F15F3">
        <w:rPr>
          <w:rFonts w:eastAsia="Calibri"/>
          <w:noProof/>
          <w:color w:val="auto"/>
          <w:lang w:eastAsia="en-US"/>
        </w:rPr>
        <w:t xml:space="preserve"> and</w:t>
      </w:r>
      <w:r>
        <w:rPr>
          <w:rFonts w:eastAsia="Calibri"/>
          <w:noProof/>
          <w:color w:val="auto"/>
          <w:lang w:eastAsia="en-US"/>
        </w:rPr>
        <w:t xml:space="preserve"> authorisations in place from a </w:t>
      </w:r>
      <w:r w:rsidR="006F15F3">
        <w:rPr>
          <w:rFonts w:eastAsia="Calibri"/>
          <w:noProof/>
          <w:color w:val="auto"/>
          <w:lang w:eastAsia="en-US"/>
        </w:rPr>
        <w:t>medical officer or substitute decision-maker</w:t>
      </w:r>
      <w:r w:rsidR="00A469F3">
        <w:rPr>
          <w:rFonts w:eastAsia="Calibri"/>
          <w:noProof/>
          <w:color w:val="auto"/>
          <w:lang w:eastAsia="en-US"/>
        </w:rPr>
        <w:t xml:space="preserve"> at the time of the Site Audit</w:t>
      </w:r>
      <w:r w:rsidR="006F15F3">
        <w:rPr>
          <w:rFonts w:eastAsia="Calibri"/>
          <w:noProof/>
          <w:color w:val="auto"/>
          <w:lang w:eastAsia="en-US"/>
        </w:rPr>
        <w:t>,</w:t>
      </w:r>
      <w:r>
        <w:rPr>
          <w:rFonts w:eastAsia="Calibri"/>
          <w:noProof/>
          <w:color w:val="auto"/>
          <w:lang w:eastAsia="en-US"/>
        </w:rPr>
        <w:t xml:space="preserve"> </w:t>
      </w:r>
      <w:r w:rsidR="00A469F3">
        <w:rPr>
          <w:rFonts w:eastAsia="Calibri"/>
          <w:noProof/>
          <w:color w:val="auto"/>
          <w:lang w:eastAsia="en-US"/>
        </w:rPr>
        <w:t>though</w:t>
      </w:r>
      <w:r>
        <w:rPr>
          <w:rFonts w:eastAsia="Calibri"/>
          <w:noProof/>
          <w:color w:val="auto"/>
          <w:lang w:eastAsia="en-US"/>
        </w:rPr>
        <w:t xml:space="preserve"> not always both. The Approved Provider </w:t>
      </w:r>
      <w:r w:rsidR="005A3F8E">
        <w:rPr>
          <w:rFonts w:eastAsia="Calibri"/>
          <w:noProof/>
          <w:color w:val="auto"/>
          <w:lang w:eastAsia="en-US"/>
        </w:rPr>
        <w:t>included a copy of their</w:t>
      </w:r>
      <w:r>
        <w:rPr>
          <w:rFonts w:eastAsia="Calibri"/>
          <w:noProof/>
          <w:color w:val="auto"/>
          <w:lang w:eastAsia="en-US"/>
        </w:rPr>
        <w:t xml:space="preserve"> Restrictive Practices Register</w:t>
      </w:r>
      <w:r w:rsidR="005A3F8E">
        <w:rPr>
          <w:rFonts w:eastAsia="Calibri"/>
          <w:noProof/>
          <w:color w:val="auto"/>
          <w:lang w:eastAsia="en-US"/>
        </w:rPr>
        <w:t xml:space="preserve"> in their response</w:t>
      </w:r>
      <w:r>
        <w:rPr>
          <w:rFonts w:eastAsia="Calibri"/>
          <w:noProof/>
          <w:color w:val="auto"/>
          <w:lang w:eastAsia="en-US"/>
        </w:rPr>
        <w:t xml:space="preserve">. </w:t>
      </w:r>
      <w:r w:rsidR="005A3F8E">
        <w:rPr>
          <w:rFonts w:eastAsia="Calibri"/>
          <w:noProof/>
          <w:color w:val="auto"/>
          <w:lang w:eastAsia="en-US"/>
        </w:rPr>
        <w:t>T</w:t>
      </w:r>
      <w:r>
        <w:rPr>
          <w:rFonts w:eastAsia="Calibri"/>
          <w:noProof/>
          <w:color w:val="auto"/>
          <w:lang w:eastAsia="en-US"/>
        </w:rPr>
        <w:t xml:space="preserve">he register documents the type of </w:t>
      </w:r>
      <w:r w:rsidR="00EC7177">
        <w:rPr>
          <w:rFonts w:eastAsia="Calibri"/>
          <w:noProof/>
          <w:color w:val="auto"/>
          <w:lang w:eastAsia="en-US"/>
        </w:rPr>
        <w:t>restrictive practices</w:t>
      </w:r>
      <w:r>
        <w:rPr>
          <w:rFonts w:eastAsia="Calibri"/>
          <w:noProof/>
          <w:color w:val="auto"/>
          <w:lang w:eastAsia="en-US"/>
        </w:rPr>
        <w:t xml:space="preserve"> used for each consumer, whether there is a </w:t>
      </w:r>
      <w:r w:rsidR="00EC7177">
        <w:rPr>
          <w:rFonts w:eastAsia="Calibri"/>
          <w:noProof/>
          <w:color w:val="auto"/>
          <w:lang w:eastAsia="en-US"/>
        </w:rPr>
        <w:t>‘</w:t>
      </w:r>
      <w:r>
        <w:rPr>
          <w:rFonts w:eastAsia="Calibri"/>
          <w:noProof/>
          <w:color w:val="auto"/>
          <w:lang w:eastAsia="en-US"/>
        </w:rPr>
        <w:t>physical intent to restrain</w:t>
      </w:r>
      <w:r w:rsidR="00EC7177">
        <w:rPr>
          <w:rFonts w:eastAsia="Calibri"/>
          <w:noProof/>
          <w:color w:val="auto"/>
          <w:lang w:eastAsia="en-US"/>
        </w:rPr>
        <w:t>’,</w:t>
      </w:r>
      <w:r>
        <w:rPr>
          <w:rFonts w:eastAsia="Calibri"/>
          <w:noProof/>
          <w:color w:val="auto"/>
          <w:lang w:eastAsia="en-US"/>
        </w:rPr>
        <w:t xml:space="preserve"> and the date </w:t>
      </w:r>
      <w:r w:rsidR="005A3F8E">
        <w:rPr>
          <w:rFonts w:eastAsia="Calibri"/>
          <w:noProof/>
          <w:color w:val="auto"/>
          <w:lang w:eastAsia="en-US"/>
        </w:rPr>
        <w:t>authorisation occurred by the medical officer and consent was given by the substitute decision-maker.</w:t>
      </w:r>
      <w:r w:rsidR="007C52FE" w:rsidRPr="007C52FE">
        <w:rPr>
          <w:rFonts w:eastAsia="Calibri"/>
          <w:noProof/>
          <w:color w:val="auto"/>
          <w:lang w:eastAsia="en-US"/>
        </w:rPr>
        <w:t xml:space="preserve"> </w:t>
      </w:r>
      <w:r w:rsidR="007C52FE">
        <w:rPr>
          <w:rFonts w:eastAsia="Calibri"/>
          <w:noProof/>
          <w:color w:val="auto"/>
          <w:lang w:eastAsia="en-US"/>
        </w:rPr>
        <w:t>I am unable to form conclusions for this Requirement</w:t>
      </w:r>
      <w:r w:rsidR="00B61F27">
        <w:rPr>
          <w:rFonts w:eastAsia="Calibri"/>
          <w:noProof/>
          <w:color w:val="auto"/>
          <w:lang w:eastAsia="en-US"/>
        </w:rPr>
        <w:t xml:space="preserve"> </w:t>
      </w:r>
      <w:r w:rsidR="007C52FE">
        <w:rPr>
          <w:rFonts w:eastAsia="Calibri"/>
          <w:noProof/>
          <w:color w:val="auto"/>
          <w:lang w:eastAsia="en-US"/>
        </w:rPr>
        <w:t>based on th</w:t>
      </w:r>
      <w:r w:rsidR="0020782B">
        <w:rPr>
          <w:rFonts w:eastAsia="Calibri"/>
          <w:noProof/>
          <w:color w:val="auto"/>
          <w:lang w:eastAsia="en-US"/>
        </w:rPr>
        <w:t>e</w:t>
      </w:r>
      <w:r w:rsidR="007C52FE">
        <w:rPr>
          <w:rFonts w:eastAsia="Calibri"/>
          <w:noProof/>
          <w:color w:val="auto"/>
          <w:lang w:eastAsia="en-US"/>
        </w:rPr>
        <w:t xml:space="preserve"> </w:t>
      </w:r>
      <w:r w:rsidR="0020782B">
        <w:rPr>
          <w:rFonts w:eastAsia="Calibri"/>
          <w:noProof/>
          <w:color w:val="auto"/>
          <w:lang w:eastAsia="en-US"/>
        </w:rPr>
        <w:lastRenderedPageBreak/>
        <w:t>Register</w:t>
      </w:r>
      <w:r w:rsidR="007C52FE">
        <w:rPr>
          <w:rFonts w:eastAsia="Calibri"/>
          <w:noProof/>
          <w:color w:val="auto"/>
          <w:lang w:eastAsia="en-US"/>
        </w:rPr>
        <w:t xml:space="preserve"> as it contains information amended after the Site Audit</w:t>
      </w:r>
      <w:r w:rsidR="00B61F27">
        <w:rPr>
          <w:rFonts w:eastAsia="Calibri"/>
          <w:noProof/>
          <w:color w:val="auto"/>
          <w:lang w:eastAsia="en-US"/>
        </w:rPr>
        <w:t>, however I have considered further at Requirement 8(3)(e)</w:t>
      </w:r>
      <w:r w:rsidR="007C52FE">
        <w:rPr>
          <w:rFonts w:eastAsia="Calibri"/>
          <w:noProof/>
          <w:color w:val="auto"/>
          <w:lang w:eastAsia="en-US"/>
        </w:rPr>
        <w:t>.</w:t>
      </w:r>
    </w:p>
    <w:p w14:paraId="230BDDD8" w14:textId="6850BC16" w:rsidR="00A5253B" w:rsidRDefault="00A5253B" w:rsidP="00A5253B">
      <w:pPr>
        <w:rPr>
          <w:rFonts w:eastAsia="Calibri"/>
          <w:noProof/>
          <w:color w:val="auto"/>
          <w:lang w:eastAsia="en-US"/>
        </w:rPr>
      </w:pPr>
      <w:r>
        <w:rPr>
          <w:rFonts w:eastAsia="Calibri"/>
          <w:noProof/>
          <w:color w:val="auto"/>
          <w:lang w:eastAsia="en-US"/>
        </w:rPr>
        <w:t xml:space="preserve">The Assessment Team identified </w:t>
      </w:r>
      <w:r w:rsidR="007505A7">
        <w:rPr>
          <w:rFonts w:eastAsia="Calibri"/>
          <w:noProof/>
          <w:color w:val="auto"/>
          <w:lang w:eastAsia="en-US"/>
        </w:rPr>
        <w:t>the substitute decision-maker</w:t>
      </w:r>
      <w:r>
        <w:rPr>
          <w:rFonts w:eastAsia="Calibri"/>
          <w:noProof/>
          <w:color w:val="auto"/>
          <w:lang w:eastAsia="en-US"/>
        </w:rPr>
        <w:t xml:space="preserve"> of a named consumer had not signed the</w:t>
      </w:r>
      <w:r w:rsidR="00100A26">
        <w:rPr>
          <w:rFonts w:eastAsia="Calibri"/>
          <w:noProof/>
          <w:color w:val="auto"/>
          <w:lang w:eastAsia="en-US"/>
        </w:rPr>
        <w:t xml:space="preserve"> service’s</w:t>
      </w:r>
      <w:r>
        <w:rPr>
          <w:rFonts w:eastAsia="Calibri"/>
          <w:noProof/>
          <w:color w:val="auto"/>
          <w:lang w:eastAsia="en-US"/>
        </w:rPr>
        <w:t xml:space="preserve"> restraint authorisation</w:t>
      </w:r>
      <w:r w:rsidR="00100A26">
        <w:rPr>
          <w:rFonts w:eastAsia="Calibri"/>
          <w:noProof/>
          <w:color w:val="auto"/>
          <w:lang w:eastAsia="en-US"/>
        </w:rPr>
        <w:t xml:space="preserve"> form</w:t>
      </w:r>
      <w:r>
        <w:rPr>
          <w:rFonts w:eastAsia="Calibri"/>
          <w:noProof/>
          <w:color w:val="auto"/>
          <w:lang w:eastAsia="en-US"/>
        </w:rPr>
        <w:t xml:space="preserve"> for the use of the consumer’s </w:t>
      </w:r>
      <w:r w:rsidR="007505A7">
        <w:rPr>
          <w:rFonts w:eastAsia="Calibri"/>
          <w:noProof/>
          <w:color w:val="auto"/>
          <w:lang w:eastAsia="en-US"/>
        </w:rPr>
        <w:t>rest</w:t>
      </w:r>
      <w:r w:rsidR="002339C0">
        <w:rPr>
          <w:rFonts w:eastAsia="Calibri"/>
          <w:noProof/>
          <w:color w:val="auto"/>
          <w:lang w:eastAsia="en-US"/>
        </w:rPr>
        <w:t>rictive practices</w:t>
      </w:r>
      <w:r>
        <w:rPr>
          <w:rFonts w:eastAsia="Calibri"/>
          <w:noProof/>
          <w:color w:val="auto"/>
          <w:lang w:eastAsia="en-US"/>
        </w:rPr>
        <w:t xml:space="preserve">. The Approved Provider supplied evidence of the signed authorisation </w:t>
      </w:r>
      <w:r w:rsidR="000B56DA">
        <w:rPr>
          <w:rFonts w:eastAsia="Calibri"/>
          <w:noProof/>
          <w:color w:val="auto"/>
          <w:lang w:eastAsia="en-US"/>
        </w:rPr>
        <w:t>dated</w:t>
      </w:r>
      <w:r>
        <w:rPr>
          <w:rFonts w:eastAsia="Calibri"/>
          <w:noProof/>
          <w:color w:val="auto"/>
          <w:lang w:eastAsia="en-US"/>
        </w:rPr>
        <w:t xml:space="preserve"> </w:t>
      </w:r>
      <w:r w:rsidR="00100A26">
        <w:rPr>
          <w:rFonts w:eastAsia="Calibri"/>
          <w:noProof/>
          <w:color w:val="auto"/>
          <w:lang w:eastAsia="en-US"/>
        </w:rPr>
        <w:t xml:space="preserve">prior to the Site Audit. As such, I consider this example reflects compliance with this Requirement. </w:t>
      </w:r>
    </w:p>
    <w:p w14:paraId="0DFC395E" w14:textId="18A965BF" w:rsidR="000A70D9" w:rsidRDefault="00A5253B" w:rsidP="00A5253B">
      <w:pPr>
        <w:rPr>
          <w:rFonts w:eastAsia="Calibri"/>
          <w:noProof/>
          <w:color w:val="auto"/>
          <w:lang w:eastAsia="en-US"/>
        </w:rPr>
      </w:pPr>
      <w:r>
        <w:rPr>
          <w:rFonts w:eastAsia="Calibri"/>
          <w:noProof/>
          <w:color w:val="auto"/>
          <w:lang w:eastAsia="en-US"/>
        </w:rPr>
        <w:t>The Site Audit Report</w:t>
      </w:r>
      <w:r w:rsidR="00BD6E06">
        <w:rPr>
          <w:rFonts w:eastAsia="Calibri"/>
          <w:noProof/>
          <w:color w:val="auto"/>
          <w:lang w:eastAsia="en-US"/>
        </w:rPr>
        <w:t xml:space="preserve"> brought forward three further named consumers </w:t>
      </w:r>
      <w:r>
        <w:rPr>
          <w:rFonts w:eastAsia="Calibri"/>
          <w:noProof/>
          <w:color w:val="auto"/>
          <w:lang w:eastAsia="en-US"/>
        </w:rPr>
        <w:t>for whom restrictive practices authorisation</w:t>
      </w:r>
      <w:r w:rsidR="0040129A">
        <w:rPr>
          <w:rFonts w:eastAsia="Calibri"/>
          <w:noProof/>
          <w:color w:val="auto"/>
          <w:lang w:eastAsia="en-US"/>
        </w:rPr>
        <w:t xml:space="preserve"> forms</w:t>
      </w:r>
      <w:r>
        <w:rPr>
          <w:rFonts w:eastAsia="Calibri"/>
          <w:noProof/>
          <w:color w:val="auto"/>
          <w:lang w:eastAsia="en-US"/>
        </w:rPr>
        <w:t xml:space="preserve"> were </w:t>
      </w:r>
      <w:r w:rsidR="0040129A">
        <w:rPr>
          <w:rFonts w:eastAsia="Calibri"/>
          <w:noProof/>
          <w:color w:val="auto"/>
          <w:lang w:eastAsia="en-US"/>
        </w:rPr>
        <w:t xml:space="preserve">not </w:t>
      </w:r>
      <w:r>
        <w:rPr>
          <w:rFonts w:eastAsia="Calibri"/>
          <w:noProof/>
          <w:color w:val="auto"/>
          <w:lang w:eastAsia="en-US"/>
        </w:rPr>
        <w:t xml:space="preserve">signed by </w:t>
      </w:r>
      <w:r w:rsidR="0040129A">
        <w:rPr>
          <w:rFonts w:eastAsia="Calibri"/>
          <w:noProof/>
          <w:color w:val="auto"/>
          <w:lang w:eastAsia="en-US"/>
        </w:rPr>
        <w:t xml:space="preserve">both the medical officer and substitute decision-maker. </w:t>
      </w:r>
      <w:r w:rsidR="00E92C54">
        <w:rPr>
          <w:rFonts w:eastAsia="Calibri"/>
          <w:noProof/>
          <w:color w:val="auto"/>
          <w:lang w:eastAsia="en-US"/>
        </w:rPr>
        <w:t>F</w:t>
      </w:r>
      <w:r>
        <w:rPr>
          <w:rFonts w:eastAsia="Calibri"/>
          <w:noProof/>
          <w:color w:val="auto"/>
          <w:lang w:eastAsia="en-US"/>
        </w:rPr>
        <w:t xml:space="preserve">or </w:t>
      </w:r>
      <w:r w:rsidR="000A70D9">
        <w:rPr>
          <w:rFonts w:eastAsia="Calibri"/>
          <w:noProof/>
          <w:color w:val="auto"/>
          <w:lang w:eastAsia="en-US"/>
        </w:rPr>
        <w:t>two named</w:t>
      </w:r>
      <w:r w:rsidR="00BB404D">
        <w:rPr>
          <w:rFonts w:eastAsia="Calibri"/>
          <w:noProof/>
          <w:color w:val="auto"/>
          <w:lang w:eastAsia="en-US"/>
        </w:rPr>
        <w:t xml:space="preserve"> </w:t>
      </w:r>
      <w:r w:rsidR="00E92C54">
        <w:rPr>
          <w:rFonts w:eastAsia="Calibri"/>
          <w:noProof/>
          <w:color w:val="auto"/>
          <w:lang w:eastAsia="en-US"/>
        </w:rPr>
        <w:t>consumer</w:t>
      </w:r>
      <w:r w:rsidR="00BB404D">
        <w:rPr>
          <w:rFonts w:eastAsia="Calibri"/>
          <w:noProof/>
          <w:color w:val="auto"/>
          <w:lang w:eastAsia="en-US"/>
        </w:rPr>
        <w:t>s</w:t>
      </w:r>
      <w:r w:rsidR="00E92C54">
        <w:rPr>
          <w:rFonts w:eastAsia="Calibri"/>
          <w:noProof/>
          <w:color w:val="auto"/>
          <w:lang w:eastAsia="en-US"/>
        </w:rPr>
        <w:t>, consent was obtained from their substitute decsion-maker verbally and this was reflected in the service’s notes.</w:t>
      </w:r>
      <w:r w:rsidR="00BB404D">
        <w:rPr>
          <w:rFonts w:eastAsia="Calibri"/>
          <w:noProof/>
          <w:color w:val="auto"/>
          <w:lang w:eastAsia="en-US"/>
        </w:rPr>
        <w:t xml:space="preserve"> The second consumer’s substitute decsion-maker signed the authorisation during the Site Audit.</w:t>
      </w:r>
      <w:r w:rsidR="00E92C54">
        <w:rPr>
          <w:rFonts w:eastAsia="Calibri"/>
          <w:noProof/>
          <w:color w:val="auto"/>
          <w:lang w:eastAsia="en-US"/>
        </w:rPr>
        <w:t xml:space="preserve"> </w:t>
      </w:r>
      <w:r w:rsidR="00686EC9">
        <w:rPr>
          <w:rFonts w:eastAsia="Calibri"/>
          <w:noProof/>
          <w:color w:val="auto"/>
          <w:lang w:eastAsia="en-US"/>
        </w:rPr>
        <w:t xml:space="preserve">As consent was documented prior to the Site Audit, </w:t>
      </w:r>
      <w:r w:rsidR="00E92C54">
        <w:rPr>
          <w:rFonts w:eastAsia="Calibri"/>
          <w:noProof/>
          <w:color w:val="auto"/>
          <w:lang w:eastAsia="en-US"/>
        </w:rPr>
        <w:t>I am satisfied th</w:t>
      </w:r>
      <w:r w:rsidR="008B6890">
        <w:rPr>
          <w:rFonts w:eastAsia="Calibri"/>
          <w:noProof/>
          <w:color w:val="auto"/>
          <w:lang w:eastAsia="en-US"/>
        </w:rPr>
        <w:t>e</w:t>
      </w:r>
      <w:r w:rsidR="00E92C54">
        <w:rPr>
          <w:rFonts w:eastAsia="Calibri"/>
          <w:noProof/>
          <w:color w:val="auto"/>
          <w:lang w:eastAsia="en-US"/>
        </w:rPr>
        <w:t>s</w:t>
      </w:r>
      <w:r w:rsidR="008B6890">
        <w:rPr>
          <w:rFonts w:eastAsia="Calibri"/>
          <w:noProof/>
          <w:color w:val="auto"/>
          <w:lang w:eastAsia="en-US"/>
        </w:rPr>
        <w:t>e</w:t>
      </w:r>
      <w:r w:rsidR="00E92C54">
        <w:rPr>
          <w:rFonts w:eastAsia="Calibri"/>
          <w:noProof/>
          <w:color w:val="auto"/>
          <w:lang w:eastAsia="en-US"/>
        </w:rPr>
        <w:t xml:space="preserve"> example</w:t>
      </w:r>
      <w:r w:rsidR="008B6890">
        <w:rPr>
          <w:rFonts w:eastAsia="Calibri"/>
          <w:noProof/>
          <w:color w:val="auto"/>
          <w:lang w:eastAsia="en-US"/>
        </w:rPr>
        <w:t>s</w:t>
      </w:r>
      <w:r w:rsidR="00E92C54">
        <w:rPr>
          <w:rFonts w:eastAsia="Calibri"/>
          <w:noProof/>
          <w:color w:val="auto"/>
          <w:lang w:eastAsia="en-US"/>
        </w:rPr>
        <w:t xml:space="preserve"> </w:t>
      </w:r>
      <w:r w:rsidR="008B6890">
        <w:rPr>
          <w:rFonts w:eastAsia="Calibri"/>
          <w:noProof/>
          <w:color w:val="auto"/>
          <w:lang w:eastAsia="en-US"/>
        </w:rPr>
        <w:t>are</w:t>
      </w:r>
      <w:r w:rsidR="00E92C54">
        <w:rPr>
          <w:rFonts w:eastAsia="Calibri"/>
          <w:noProof/>
          <w:color w:val="auto"/>
          <w:lang w:eastAsia="en-US"/>
        </w:rPr>
        <w:t xml:space="preserve"> reflective of compliance with this Requirement.</w:t>
      </w:r>
      <w:r w:rsidR="000A70D9" w:rsidRPr="000A70D9">
        <w:rPr>
          <w:rFonts w:eastAsia="Calibri"/>
          <w:noProof/>
          <w:color w:val="auto"/>
          <w:lang w:eastAsia="en-US"/>
        </w:rPr>
        <w:t xml:space="preserve"> </w:t>
      </w:r>
    </w:p>
    <w:p w14:paraId="62CCAD71" w14:textId="3AB4CF6E" w:rsidR="00E92C54" w:rsidRDefault="000A70D9" w:rsidP="00A5253B">
      <w:pPr>
        <w:rPr>
          <w:rFonts w:eastAsia="Calibri"/>
          <w:noProof/>
          <w:color w:val="auto"/>
          <w:lang w:eastAsia="en-US"/>
        </w:rPr>
      </w:pPr>
      <w:r>
        <w:rPr>
          <w:rFonts w:eastAsia="Calibri"/>
          <w:noProof/>
          <w:color w:val="auto"/>
          <w:lang w:eastAsia="en-US"/>
        </w:rPr>
        <w:t>The Approved Provider agreed for the third named consumer an authorisation was signed by the medical officer after the Site Audit. I consider this example is reflective of non-compliance with this Requirement.</w:t>
      </w:r>
    </w:p>
    <w:p w14:paraId="57BCE2A4" w14:textId="74E25654" w:rsidR="00A5253B" w:rsidRDefault="00A5253B" w:rsidP="00A5253B">
      <w:pPr>
        <w:rPr>
          <w:rFonts w:eastAsia="Calibri"/>
          <w:noProof/>
          <w:color w:val="auto"/>
          <w:lang w:eastAsia="en-US"/>
        </w:rPr>
      </w:pPr>
      <w:r>
        <w:rPr>
          <w:rFonts w:eastAsia="Calibri"/>
          <w:noProof/>
          <w:color w:val="auto"/>
          <w:lang w:eastAsia="en-US"/>
        </w:rPr>
        <w:t>I note since the Site Audit, the Approved Provider has taken action to ensure consent is obtained for all consumers subject to restrictive practices</w:t>
      </w:r>
      <w:r w:rsidR="008764D7">
        <w:rPr>
          <w:rFonts w:eastAsia="Calibri"/>
          <w:noProof/>
          <w:color w:val="auto"/>
          <w:lang w:eastAsia="en-US"/>
        </w:rPr>
        <w:t xml:space="preserve"> from the substitute decision-maker and authorisation from the medical officer</w:t>
      </w:r>
      <w:r>
        <w:rPr>
          <w:rFonts w:eastAsia="Calibri"/>
          <w:noProof/>
          <w:color w:val="auto"/>
          <w:lang w:eastAsia="en-US"/>
        </w:rPr>
        <w:t xml:space="preserve">. However, at the time of the Site Audit, </w:t>
      </w:r>
      <w:r w:rsidR="008764D7">
        <w:rPr>
          <w:rFonts w:eastAsia="Calibri"/>
          <w:noProof/>
          <w:color w:val="auto"/>
          <w:lang w:eastAsia="en-US"/>
        </w:rPr>
        <w:t>there were some deficits in the Approved Provider’s processes and documentation that were not consistent with legislative requirements.</w:t>
      </w:r>
      <w:r w:rsidR="003D36A0">
        <w:rPr>
          <w:rFonts w:eastAsia="Calibri"/>
          <w:noProof/>
          <w:color w:val="auto"/>
          <w:lang w:eastAsia="en-US"/>
        </w:rPr>
        <w:t xml:space="preserve"> As a result, the Approved Provider did not demonstrate compliance with best practice. </w:t>
      </w:r>
    </w:p>
    <w:p w14:paraId="66B2B9BC" w14:textId="64B9A47F" w:rsidR="00D8413E" w:rsidRDefault="00D8413E" w:rsidP="00D8413E">
      <w:pPr>
        <w:rPr>
          <w:rFonts w:eastAsia="Calibri"/>
          <w:noProof/>
          <w:color w:val="auto"/>
          <w:lang w:eastAsia="en-US"/>
        </w:rPr>
      </w:pPr>
      <w:r>
        <w:rPr>
          <w:rFonts w:eastAsia="Calibri"/>
          <w:noProof/>
          <w:color w:val="auto"/>
          <w:lang w:eastAsia="en-US"/>
        </w:rPr>
        <w:t xml:space="preserve">The Assessment Team brought forward an example of wound management that did not occur consistent with best practice. A named consumer had two pressure injuries identified at the unstageable stage. Although the care plan shows </w:t>
      </w:r>
      <w:r w:rsidR="000A5658">
        <w:rPr>
          <w:rFonts w:eastAsia="Calibri"/>
          <w:noProof/>
          <w:color w:val="auto"/>
          <w:lang w:eastAsia="en-US"/>
        </w:rPr>
        <w:t xml:space="preserve">relevant </w:t>
      </w:r>
      <w:r>
        <w:rPr>
          <w:rFonts w:eastAsia="Calibri"/>
          <w:noProof/>
          <w:color w:val="auto"/>
          <w:lang w:eastAsia="en-US"/>
        </w:rPr>
        <w:t>strategies were implemented to manage the pressure injuries</w:t>
      </w:r>
      <w:r w:rsidR="00686EC9">
        <w:rPr>
          <w:rFonts w:eastAsia="Calibri"/>
          <w:noProof/>
          <w:color w:val="auto"/>
          <w:lang w:eastAsia="en-US"/>
        </w:rPr>
        <w:t xml:space="preserve"> after identification</w:t>
      </w:r>
      <w:r>
        <w:rPr>
          <w:rFonts w:eastAsia="Calibri"/>
          <w:noProof/>
          <w:color w:val="auto"/>
          <w:lang w:eastAsia="en-US"/>
        </w:rPr>
        <w:t>, a wound chart was not completed to show</w:t>
      </w:r>
      <w:r w:rsidR="00CE51FE">
        <w:rPr>
          <w:rFonts w:eastAsia="Calibri"/>
          <w:noProof/>
          <w:color w:val="auto"/>
          <w:lang w:eastAsia="en-US"/>
        </w:rPr>
        <w:t xml:space="preserve"> </w:t>
      </w:r>
      <w:r w:rsidR="00F90A01">
        <w:rPr>
          <w:rFonts w:eastAsia="Calibri"/>
          <w:noProof/>
          <w:color w:val="auto"/>
          <w:lang w:eastAsia="en-US"/>
        </w:rPr>
        <w:t>how the pressure injuries developed to an unstageable stage</w:t>
      </w:r>
      <w:r>
        <w:rPr>
          <w:rFonts w:eastAsia="Calibri"/>
          <w:noProof/>
          <w:color w:val="auto"/>
          <w:lang w:eastAsia="en-US"/>
        </w:rPr>
        <w:t>.</w:t>
      </w:r>
    </w:p>
    <w:p w14:paraId="72028B9B" w14:textId="4C385610" w:rsidR="00D8413E" w:rsidRDefault="00D8413E" w:rsidP="00D8413E">
      <w:pPr>
        <w:rPr>
          <w:rFonts w:eastAsia="Calibri"/>
          <w:noProof/>
          <w:color w:val="auto"/>
          <w:lang w:eastAsia="en-US"/>
        </w:rPr>
      </w:pPr>
      <w:r>
        <w:rPr>
          <w:rFonts w:eastAsia="Calibri"/>
          <w:noProof/>
          <w:color w:val="auto"/>
          <w:lang w:eastAsia="en-US"/>
        </w:rPr>
        <w:t xml:space="preserve">The Approved Provider acknowledged the absence of the wound chart is not compliant with the </w:t>
      </w:r>
      <w:r w:rsidR="000A5658">
        <w:rPr>
          <w:rFonts w:eastAsia="Calibri"/>
          <w:noProof/>
          <w:color w:val="auto"/>
          <w:lang w:eastAsia="en-US"/>
        </w:rPr>
        <w:t>services</w:t>
      </w:r>
      <w:r>
        <w:rPr>
          <w:rFonts w:eastAsia="Calibri"/>
          <w:noProof/>
          <w:color w:val="auto"/>
          <w:lang w:eastAsia="en-US"/>
        </w:rPr>
        <w:t xml:space="preserve">’s procedure </w:t>
      </w:r>
      <w:r w:rsidR="000A5658">
        <w:rPr>
          <w:rFonts w:eastAsia="Calibri"/>
          <w:noProof/>
          <w:color w:val="auto"/>
          <w:lang w:eastAsia="en-US"/>
        </w:rPr>
        <w:t>and</w:t>
      </w:r>
      <w:r w:rsidR="006E3475">
        <w:rPr>
          <w:rFonts w:eastAsia="Calibri"/>
          <w:noProof/>
          <w:color w:val="auto"/>
          <w:lang w:eastAsia="en-US"/>
        </w:rPr>
        <w:t xml:space="preserve"> said</w:t>
      </w:r>
      <w:r w:rsidR="000A5658">
        <w:rPr>
          <w:rFonts w:eastAsia="Calibri"/>
          <w:noProof/>
          <w:color w:val="auto"/>
          <w:lang w:eastAsia="en-US"/>
        </w:rPr>
        <w:t xml:space="preserve"> some staff had not followed applicable reporting processes</w:t>
      </w:r>
      <w:r w:rsidR="0082203B">
        <w:rPr>
          <w:rFonts w:eastAsia="Calibri"/>
          <w:noProof/>
          <w:color w:val="auto"/>
          <w:lang w:eastAsia="en-US"/>
        </w:rPr>
        <w:t>, with an estimated six days between the identification of the pressure injuries</w:t>
      </w:r>
      <w:r w:rsidR="00445679">
        <w:rPr>
          <w:rFonts w:eastAsia="Calibri"/>
          <w:noProof/>
          <w:color w:val="auto"/>
          <w:lang w:eastAsia="en-US"/>
        </w:rPr>
        <w:t xml:space="preserve"> at suspicion stage</w:t>
      </w:r>
      <w:r w:rsidR="0082203B">
        <w:rPr>
          <w:rFonts w:eastAsia="Calibri"/>
          <w:noProof/>
          <w:color w:val="auto"/>
          <w:lang w:eastAsia="en-US"/>
        </w:rPr>
        <w:t xml:space="preserve"> and wound chart commencement</w:t>
      </w:r>
      <w:r w:rsidR="00445679">
        <w:rPr>
          <w:rFonts w:eastAsia="Calibri"/>
          <w:noProof/>
          <w:color w:val="auto"/>
          <w:lang w:eastAsia="en-US"/>
        </w:rPr>
        <w:t xml:space="preserve"> at unstageable stage</w:t>
      </w:r>
      <w:r>
        <w:rPr>
          <w:rFonts w:eastAsia="Calibri"/>
          <w:noProof/>
          <w:color w:val="auto"/>
          <w:lang w:eastAsia="en-US"/>
        </w:rPr>
        <w:t>.</w:t>
      </w:r>
      <w:r w:rsidR="000A5658">
        <w:rPr>
          <w:rFonts w:eastAsia="Calibri"/>
          <w:noProof/>
          <w:color w:val="auto"/>
          <w:lang w:eastAsia="en-US"/>
        </w:rPr>
        <w:t xml:space="preserve"> The Approved Provider was unable to give further reasoning for the staff actions for this example. </w:t>
      </w:r>
      <w:r>
        <w:rPr>
          <w:rFonts w:eastAsia="Calibri"/>
          <w:noProof/>
          <w:color w:val="auto"/>
          <w:lang w:eastAsia="en-US"/>
        </w:rPr>
        <w:t>I acknowledge care was provided to the name</w:t>
      </w:r>
      <w:r w:rsidR="000A5658">
        <w:rPr>
          <w:rFonts w:eastAsia="Calibri"/>
          <w:noProof/>
          <w:color w:val="auto"/>
          <w:lang w:eastAsia="en-US"/>
        </w:rPr>
        <w:t>d</w:t>
      </w:r>
      <w:r>
        <w:rPr>
          <w:rFonts w:eastAsia="Calibri"/>
          <w:noProof/>
          <w:color w:val="auto"/>
          <w:lang w:eastAsia="en-US"/>
        </w:rPr>
        <w:t xml:space="preserve"> consumer after the pressure injuries were identified</w:t>
      </w:r>
      <w:r w:rsidR="000A5658">
        <w:rPr>
          <w:rFonts w:eastAsia="Calibri"/>
          <w:noProof/>
          <w:color w:val="auto"/>
          <w:lang w:eastAsia="en-US"/>
        </w:rPr>
        <w:t xml:space="preserve">, as reflected in the Site Audit Report. However, I consider this example reflects non-compliance with this Requirement as the named consumer was not receiving best practice and optimal </w:t>
      </w:r>
      <w:r w:rsidR="000A5658">
        <w:rPr>
          <w:rFonts w:eastAsia="Calibri"/>
          <w:noProof/>
          <w:color w:val="auto"/>
          <w:lang w:eastAsia="en-US"/>
        </w:rPr>
        <w:lastRenderedPageBreak/>
        <w:t>care, evidenced by the stage the wound had progressed to once it was identified and treatment commenced</w:t>
      </w:r>
      <w:r>
        <w:rPr>
          <w:rFonts w:eastAsia="Calibri"/>
          <w:noProof/>
          <w:color w:val="auto"/>
          <w:lang w:eastAsia="en-US"/>
        </w:rPr>
        <w:t>.</w:t>
      </w:r>
    </w:p>
    <w:p w14:paraId="7B0D11AF" w14:textId="11B1DCF1" w:rsidR="00350236" w:rsidRPr="00EF0FB0" w:rsidRDefault="00350236" w:rsidP="00350236">
      <w:pPr>
        <w:rPr>
          <w:rFonts w:eastAsiaTheme="minorHAnsi"/>
        </w:rPr>
      </w:pPr>
      <w:r w:rsidRPr="00EF0FB0">
        <w:rPr>
          <w:rFonts w:eastAsiaTheme="minorHAnsi"/>
        </w:rPr>
        <w:t xml:space="preserve">Despite the Approved Provider’s response and evidence, and their actions taken after the Site Audit to address the concerns raised by the Assessment Team, I consider at the time of the Site Audit the Approved Provider was not demonstrating </w:t>
      </w:r>
      <w:r>
        <w:rPr>
          <w:rFonts w:eastAsiaTheme="minorHAnsi"/>
        </w:rPr>
        <w:t>all consumers were receiving best practice, tailored and optimal care</w:t>
      </w:r>
      <w:r w:rsidRPr="00EF0FB0">
        <w:rPr>
          <w:rFonts w:eastAsiaTheme="minorHAnsi"/>
        </w:rPr>
        <w:t xml:space="preserve">. </w:t>
      </w:r>
    </w:p>
    <w:p w14:paraId="044F888C" w14:textId="77777777" w:rsidR="00A5253B" w:rsidRDefault="00A5253B" w:rsidP="00A5253B">
      <w:pPr>
        <w:rPr>
          <w:rFonts w:eastAsia="Calibri"/>
          <w:noProof/>
          <w:color w:val="auto"/>
          <w:lang w:eastAsia="en-US"/>
        </w:rPr>
      </w:pPr>
      <w:r w:rsidRPr="00A77EEB">
        <w:rPr>
          <w:rFonts w:eastAsia="Calibri"/>
          <w:noProof/>
          <w:color w:val="auto"/>
          <w:lang w:eastAsia="en-US"/>
        </w:rPr>
        <w:t>Therefore, I find this Requirement is Non-compliant.</w:t>
      </w:r>
    </w:p>
    <w:p w14:paraId="47D12375" w14:textId="6F1FEDB0"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3C7163CB"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37034123"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7D452218"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744E5CA5"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56808C3B"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0D79361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783AE6"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6D2E603" w14:textId="7CFD4CE7" w:rsidR="0085059A" w:rsidRPr="00032B17" w:rsidRDefault="0085059A" w:rsidP="0085059A">
      <w:pPr>
        <w:rPr>
          <w:rFonts w:eastAsia="Calibri"/>
        </w:rPr>
      </w:pPr>
      <w:r w:rsidRPr="00154403">
        <w:rPr>
          <w:rFonts w:eastAsiaTheme="minorHAnsi"/>
        </w:rPr>
        <w:t xml:space="preserve">The Quality Standard is </w:t>
      </w:r>
      <w:r w:rsidRPr="00065E6D">
        <w:rPr>
          <w:rFonts w:eastAsiaTheme="minorHAnsi"/>
          <w:color w:val="auto"/>
        </w:rPr>
        <w:t>assessed as Compliant as seven of the seven specific requirements have been assessed as Compliant.</w:t>
      </w:r>
    </w:p>
    <w:p w14:paraId="63CEB28B" w14:textId="38339E34" w:rsidR="0085059A" w:rsidRDefault="0085059A" w:rsidP="0085059A">
      <w:pPr>
        <w:rPr>
          <w:rFonts w:eastAsiaTheme="minorHAnsi"/>
          <w:color w:val="auto"/>
        </w:rPr>
      </w:pPr>
      <w:r w:rsidRPr="004133CE">
        <w:rPr>
          <w:rFonts w:eastAsiaTheme="minorHAnsi"/>
          <w:color w:val="auto"/>
        </w:rPr>
        <w:t xml:space="preserve">Consumers and their representatives said they feel supported to </w:t>
      </w:r>
      <w:r>
        <w:rPr>
          <w:rFonts w:eastAsiaTheme="minorHAnsi"/>
          <w:color w:val="auto"/>
        </w:rPr>
        <w:t>do the things they w</w:t>
      </w:r>
      <w:r w:rsidR="0098347F">
        <w:rPr>
          <w:rFonts w:eastAsiaTheme="minorHAnsi"/>
          <w:color w:val="auto"/>
        </w:rPr>
        <w:t>ish</w:t>
      </w:r>
      <w:r>
        <w:rPr>
          <w:rFonts w:eastAsiaTheme="minorHAnsi"/>
          <w:color w:val="auto"/>
        </w:rPr>
        <w:t xml:space="preserve"> to do, including attending activities, going on outings and spending time with their family and friends. </w:t>
      </w:r>
      <w:r w:rsidRPr="004133CE">
        <w:rPr>
          <w:rFonts w:eastAsiaTheme="minorHAnsi"/>
          <w:color w:val="auto"/>
        </w:rPr>
        <w:t>Staff describe</w:t>
      </w:r>
      <w:r>
        <w:rPr>
          <w:rFonts w:eastAsiaTheme="minorHAnsi"/>
          <w:color w:val="auto"/>
        </w:rPr>
        <w:t>d</w:t>
      </w:r>
      <w:r w:rsidRPr="004133CE">
        <w:rPr>
          <w:rFonts w:eastAsiaTheme="minorHAnsi"/>
          <w:color w:val="auto"/>
        </w:rPr>
        <w:t xml:space="preserve"> what is important to consumers</w:t>
      </w:r>
      <w:r w:rsidR="0098347F">
        <w:rPr>
          <w:rFonts w:eastAsiaTheme="minorHAnsi"/>
          <w:color w:val="auto"/>
        </w:rPr>
        <w:t>,</w:t>
      </w:r>
      <w:r>
        <w:rPr>
          <w:rFonts w:eastAsiaTheme="minorHAnsi"/>
          <w:color w:val="auto"/>
        </w:rPr>
        <w:t xml:space="preserve"> and </w:t>
      </w:r>
      <w:r w:rsidR="00CD48C0">
        <w:rPr>
          <w:rFonts w:eastAsiaTheme="minorHAnsi"/>
          <w:color w:val="auto"/>
        </w:rPr>
        <w:t>how activities are planned and tailored to suit consumers’ interests and levels of ability. C</w:t>
      </w:r>
      <w:r>
        <w:rPr>
          <w:rFonts w:eastAsiaTheme="minorHAnsi"/>
          <w:color w:val="auto"/>
        </w:rPr>
        <w:t>are planning documentation identified consumers’ needs, goals and preferences.</w:t>
      </w:r>
    </w:p>
    <w:p w14:paraId="0BA46AD6" w14:textId="7F51B043" w:rsidR="0085059A" w:rsidRPr="004133CE" w:rsidRDefault="0085059A" w:rsidP="0085059A">
      <w:pPr>
        <w:rPr>
          <w:rFonts w:eastAsiaTheme="minorHAnsi"/>
          <w:color w:val="auto"/>
        </w:rPr>
      </w:pPr>
      <w:r w:rsidRPr="004133CE">
        <w:rPr>
          <w:rFonts w:eastAsiaTheme="minorHAnsi"/>
          <w:color w:val="auto"/>
        </w:rPr>
        <w:t xml:space="preserve">Consumers and their representatives </w:t>
      </w:r>
      <w:r>
        <w:rPr>
          <w:rFonts w:eastAsiaTheme="minorHAnsi"/>
          <w:color w:val="auto"/>
        </w:rPr>
        <w:t>consider</w:t>
      </w:r>
      <w:r w:rsidRPr="004133CE">
        <w:rPr>
          <w:rFonts w:eastAsiaTheme="minorHAnsi"/>
          <w:color w:val="auto"/>
        </w:rPr>
        <w:t xml:space="preserve"> </w:t>
      </w:r>
      <w:r>
        <w:rPr>
          <w:rFonts w:eastAsiaTheme="minorHAnsi"/>
          <w:color w:val="auto"/>
        </w:rPr>
        <w:t>consumers</w:t>
      </w:r>
      <w:r w:rsidR="0098347F">
        <w:rPr>
          <w:rFonts w:eastAsiaTheme="minorHAnsi"/>
          <w:color w:val="auto"/>
        </w:rPr>
        <w:t>’</w:t>
      </w:r>
      <w:r w:rsidRPr="004133CE">
        <w:rPr>
          <w:rFonts w:eastAsiaTheme="minorHAnsi"/>
          <w:color w:val="auto"/>
        </w:rPr>
        <w:t xml:space="preserve"> </w:t>
      </w:r>
      <w:r>
        <w:rPr>
          <w:rFonts w:eastAsiaTheme="minorHAnsi"/>
          <w:color w:val="auto"/>
        </w:rPr>
        <w:t xml:space="preserve">well-being </w:t>
      </w:r>
      <w:r w:rsidR="008F16DC">
        <w:rPr>
          <w:rFonts w:eastAsiaTheme="minorHAnsi"/>
          <w:color w:val="auto"/>
        </w:rPr>
        <w:t>is</w:t>
      </w:r>
      <w:r w:rsidRPr="004133CE">
        <w:rPr>
          <w:rFonts w:eastAsiaTheme="minorHAnsi"/>
          <w:color w:val="auto"/>
        </w:rPr>
        <w:t xml:space="preserve"> supported</w:t>
      </w:r>
      <w:r w:rsidR="008F16DC">
        <w:rPr>
          <w:rFonts w:eastAsiaTheme="minorHAnsi"/>
          <w:color w:val="auto"/>
        </w:rPr>
        <w:t>, and staff support consumers if they are feeling low</w:t>
      </w:r>
      <w:r>
        <w:rPr>
          <w:rFonts w:eastAsiaTheme="minorHAnsi"/>
          <w:color w:val="auto"/>
        </w:rPr>
        <w:t>. C</w:t>
      </w:r>
      <w:r w:rsidRPr="006249F0">
        <w:rPr>
          <w:rFonts w:eastAsia="Calibri"/>
          <w:noProof/>
          <w:color w:val="auto"/>
          <w:lang w:eastAsia="en-US"/>
        </w:rPr>
        <w:t xml:space="preserve">are planning documentation includes information about consumers' </w:t>
      </w:r>
      <w:r>
        <w:rPr>
          <w:rFonts w:eastAsia="Calibri"/>
          <w:noProof/>
          <w:color w:val="auto"/>
          <w:lang w:eastAsia="en-US"/>
        </w:rPr>
        <w:t xml:space="preserve">social supports, </w:t>
      </w:r>
      <w:r w:rsidRPr="006249F0">
        <w:rPr>
          <w:rFonts w:eastAsia="Calibri"/>
          <w:noProof/>
          <w:color w:val="auto"/>
          <w:lang w:eastAsia="en-US"/>
        </w:rPr>
        <w:t xml:space="preserve">spiritual beliefs, </w:t>
      </w:r>
      <w:r>
        <w:rPr>
          <w:rFonts w:eastAsia="Calibri"/>
          <w:noProof/>
          <w:color w:val="auto"/>
          <w:lang w:eastAsia="en-US"/>
        </w:rPr>
        <w:t xml:space="preserve">and </w:t>
      </w:r>
      <w:r w:rsidRPr="006249F0">
        <w:rPr>
          <w:rFonts w:eastAsia="Calibri"/>
          <w:noProof/>
          <w:color w:val="auto"/>
          <w:lang w:eastAsia="en-US"/>
        </w:rPr>
        <w:t xml:space="preserve">strategies to support their emotional </w:t>
      </w:r>
      <w:r>
        <w:rPr>
          <w:rFonts w:eastAsia="Calibri"/>
          <w:noProof/>
          <w:color w:val="auto"/>
          <w:lang w:eastAsia="en-US"/>
        </w:rPr>
        <w:t>needs.</w:t>
      </w:r>
      <w:r w:rsidR="0098347F">
        <w:rPr>
          <w:rFonts w:eastAsia="Calibri"/>
          <w:noProof/>
          <w:color w:val="auto"/>
          <w:lang w:eastAsia="en-US"/>
        </w:rPr>
        <w:t xml:space="preserve"> </w:t>
      </w:r>
      <w:r w:rsidRPr="004133CE">
        <w:rPr>
          <w:rFonts w:eastAsiaTheme="minorHAnsi"/>
          <w:color w:val="auto"/>
        </w:rPr>
        <w:t xml:space="preserve">Staff described how they support consumers when they identify a change in their mood or emotional need. </w:t>
      </w:r>
    </w:p>
    <w:p w14:paraId="3DA350F6" w14:textId="3AB4170B" w:rsidR="0085059A" w:rsidRDefault="0085059A" w:rsidP="0085059A">
      <w:r w:rsidRPr="00E52FD9">
        <w:rPr>
          <w:bCs/>
        </w:rPr>
        <w:t xml:space="preserve">Consumers said </w:t>
      </w:r>
      <w:r w:rsidR="00613078">
        <w:rPr>
          <w:bCs/>
        </w:rPr>
        <w:t>they</w:t>
      </w:r>
      <w:r w:rsidRPr="00E52FD9">
        <w:rPr>
          <w:bCs/>
        </w:rPr>
        <w:t xml:space="preserve"> are supported to participate in the community</w:t>
      </w:r>
      <w:r>
        <w:rPr>
          <w:bCs/>
        </w:rPr>
        <w:t xml:space="preserve"> and</w:t>
      </w:r>
      <w:r w:rsidRPr="00E52FD9">
        <w:rPr>
          <w:bCs/>
        </w:rPr>
        <w:t xml:space="preserve"> maintain </w:t>
      </w:r>
      <w:r>
        <w:rPr>
          <w:bCs/>
        </w:rPr>
        <w:t>relationships</w:t>
      </w:r>
      <w:r w:rsidR="00CC3DCC">
        <w:rPr>
          <w:bCs/>
        </w:rPr>
        <w:t>, with visitors welcomed by the service</w:t>
      </w:r>
      <w:r>
        <w:rPr>
          <w:bCs/>
        </w:rPr>
        <w:t>.</w:t>
      </w:r>
      <w:r w:rsidR="00F42ECF">
        <w:rPr>
          <w:bCs/>
        </w:rPr>
        <w:t xml:space="preserve"> </w:t>
      </w:r>
      <w:r>
        <w:t>Staff described how they support consumers to keep in contact with their family and friends</w:t>
      </w:r>
      <w:r w:rsidR="00CC3DCC">
        <w:t xml:space="preserve"> and receive community group visitors</w:t>
      </w:r>
      <w:r>
        <w:t>. The service facilitates bus trips, shopping days, market days and walking groups for consumers.</w:t>
      </w:r>
    </w:p>
    <w:p w14:paraId="3D65B034" w14:textId="4C672D55" w:rsidR="0085059A" w:rsidRPr="00EB1840" w:rsidRDefault="0085059A" w:rsidP="0085059A">
      <w:pPr>
        <w:rPr>
          <w:rFonts w:eastAsia="Calibri"/>
          <w:noProof/>
          <w:color w:val="auto"/>
          <w:lang w:eastAsia="en-US"/>
        </w:rPr>
      </w:pPr>
      <w:r w:rsidRPr="006249F0">
        <w:rPr>
          <w:rFonts w:eastAsia="Calibri"/>
          <w:noProof/>
          <w:color w:val="auto"/>
          <w:lang w:eastAsia="en-US"/>
        </w:rPr>
        <w:t xml:space="preserve">Staff </w:t>
      </w:r>
      <w:r>
        <w:rPr>
          <w:rFonts w:eastAsia="Calibri"/>
          <w:noProof/>
          <w:color w:val="auto"/>
          <w:lang w:eastAsia="en-US"/>
        </w:rPr>
        <w:t>described</w:t>
      </w:r>
      <w:r w:rsidRPr="006249F0">
        <w:rPr>
          <w:rFonts w:eastAsia="Calibri"/>
          <w:noProof/>
          <w:color w:val="auto"/>
          <w:lang w:eastAsia="en-US"/>
        </w:rPr>
        <w:t xml:space="preserve"> how they </w:t>
      </w:r>
      <w:r>
        <w:rPr>
          <w:rFonts w:eastAsia="Calibri"/>
          <w:noProof/>
          <w:color w:val="auto"/>
          <w:lang w:eastAsia="en-US"/>
        </w:rPr>
        <w:t>communic</w:t>
      </w:r>
      <w:r w:rsidR="00EC1215">
        <w:rPr>
          <w:rFonts w:eastAsia="Calibri"/>
          <w:noProof/>
          <w:color w:val="auto"/>
          <w:lang w:eastAsia="en-US"/>
        </w:rPr>
        <w:t>ate</w:t>
      </w:r>
      <w:r>
        <w:rPr>
          <w:rFonts w:eastAsia="Calibri"/>
          <w:noProof/>
          <w:color w:val="auto"/>
          <w:lang w:eastAsia="en-US"/>
        </w:rPr>
        <w:t xml:space="preserve"> consumers’</w:t>
      </w:r>
      <w:r w:rsidRPr="006249F0">
        <w:rPr>
          <w:rFonts w:eastAsia="Calibri"/>
          <w:noProof/>
          <w:color w:val="auto"/>
          <w:lang w:eastAsia="en-US"/>
        </w:rPr>
        <w:t xml:space="preserve"> </w:t>
      </w:r>
      <w:r>
        <w:rPr>
          <w:rFonts w:eastAsia="Calibri"/>
          <w:noProof/>
          <w:color w:val="auto"/>
          <w:lang w:eastAsia="en-US"/>
        </w:rPr>
        <w:t xml:space="preserve">changing </w:t>
      </w:r>
      <w:r w:rsidRPr="006249F0">
        <w:rPr>
          <w:rFonts w:eastAsia="Calibri"/>
          <w:noProof/>
          <w:color w:val="auto"/>
          <w:lang w:eastAsia="en-US"/>
        </w:rPr>
        <w:t>condition</w:t>
      </w:r>
      <w:r>
        <w:rPr>
          <w:rFonts w:eastAsia="Calibri"/>
          <w:noProof/>
          <w:color w:val="auto"/>
          <w:lang w:eastAsia="en-US"/>
        </w:rPr>
        <w:t>s</w:t>
      </w:r>
      <w:r w:rsidRPr="006249F0">
        <w:rPr>
          <w:rFonts w:eastAsia="Calibri"/>
          <w:noProof/>
          <w:color w:val="auto"/>
          <w:lang w:eastAsia="en-US"/>
        </w:rPr>
        <w:t>, needs and preferences through documentation, verbal communication and meetings</w:t>
      </w:r>
      <w:r>
        <w:rPr>
          <w:rFonts w:eastAsia="Calibri"/>
          <w:noProof/>
          <w:color w:val="auto"/>
          <w:lang w:eastAsia="en-US"/>
        </w:rPr>
        <w:t xml:space="preserve">. </w:t>
      </w:r>
      <w:r>
        <w:rPr>
          <w:iCs/>
          <w:color w:val="auto"/>
        </w:rPr>
        <w:t>The service demonstrated facilitation of timely and appropriate referrals to other organisations and providers</w:t>
      </w:r>
      <w:r w:rsidR="00C81EFA">
        <w:rPr>
          <w:iCs/>
          <w:color w:val="auto"/>
        </w:rPr>
        <w:t>,</w:t>
      </w:r>
      <w:r>
        <w:rPr>
          <w:iCs/>
          <w:color w:val="auto"/>
        </w:rPr>
        <w:t xml:space="preserve"> including hairdressers, companion volunteers, guest speakers, entertainers and church services.</w:t>
      </w:r>
    </w:p>
    <w:p w14:paraId="012595A2" w14:textId="6B307764" w:rsidR="0085059A" w:rsidRDefault="0085059A" w:rsidP="0085059A">
      <w:pPr>
        <w:tabs>
          <w:tab w:val="right" w:pos="9026"/>
        </w:tabs>
        <w:rPr>
          <w:rFonts w:eastAsia="Calibri"/>
          <w:noProof/>
          <w:color w:val="auto"/>
          <w:lang w:eastAsia="en-US"/>
        </w:rPr>
      </w:pPr>
      <w:r w:rsidRPr="006249F0">
        <w:rPr>
          <w:rFonts w:eastAsia="Calibri"/>
          <w:noProof/>
          <w:color w:val="auto"/>
          <w:lang w:eastAsia="en-US"/>
        </w:rPr>
        <w:lastRenderedPageBreak/>
        <w:t>Most consumers and representatives expressed satisfaction with the variety, quality and quantity of</w:t>
      </w:r>
      <w:r>
        <w:rPr>
          <w:rFonts w:eastAsia="Calibri"/>
          <w:noProof/>
          <w:color w:val="auto"/>
          <w:lang w:eastAsia="en-US"/>
        </w:rPr>
        <w:t xml:space="preserve"> meals provided</w:t>
      </w:r>
      <w:r w:rsidR="00C81EFA">
        <w:rPr>
          <w:rFonts w:eastAsia="Calibri"/>
          <w:noProof/>
          <w:color w:val="auto"/>
          <w:lang w:eastAsia="en-US"/>
        </w:rPr>
        <w:t xml:space="preserve">. </w:t>
      </w:r>
      <w:r>
        <w:rPr>
          <w:rFonts w:eastAsia="Calibri"/>
          <w:noProof/>
          <w:color w:val="auto"/>
          <w:lang w:eastAsia="en-US"/>
        </w:rPr>
        <w:t>Care plans reflect consumers’ dietary needs and preferences. Hospitality staff described how they are informed of consumers’ needs and how they eval</w:t>
      </w:r>
      <w:r w:rsidR="00CC2023">
        <w:rPr>
          <w:rFonts w:eastAsia="Calibri"/>
          <w:noProof/>
          <w:color w:val="auto"/>
          <w:lang w:eastAsia="en-US"/>
        </w:rPr>
        <w:t>u</w:t>
      </w:r>
      <w:r>
        <w:rPr>
          <w:rFonts w:eastAsia="Calibri"/>
          <w:noProof/>
          <w:color w:val="auto"/>
          <w:lang w:eastAsia="en-US"/>
        </w:rPr>
        <w:t xml:space="preserve">ate the suitability of the menu. </w:t>
      </w:r>
      <w:r w:rsidR="001935BF">
        <w:rPr>
          <w:rFonts w:eastAsia="Calibri"/>
          <w:noProof/>
          <w:color w:val="auto"/>
          <w:lang w:eastAsia="en-US"/>
        </w:rPr>
        <w:t>Staff were observed assisting consumers in a respectful way at meal time, and the kitchen environment was observed to be clean and tidy.</w:t>
      </w:r>
    </w:p>
    <w:p w14:paraId="19EA1A0E" w14:textId="31B92806" w:rsidR="0085059A" w:rsidRDefault="0085059A" w:rsidP="0085059A">
      <w:pPr>
        <w:rPr>
          <w:rFonts w:eastAsia="Calibri"/>
          <w:noProof/>
          <w:color w:val="auto"/>
          <w:lang w:eastAsia="en-US"/>
        </w:rPr>
      </w:pPr>
      <w:r>
        <w:rPr>
          <w:rFonts w:eastAsiaTheme="minorHAnsi"/>
          <w:color w:val="auto"/>
        </w:rPr>
        <w:t>E</w:t>
      </w:r>
      <w:r w:rsidRPr="004133CE">
        <w:rPr>
          <w:rFonts w:eastAsiaTheme="minorHAnsi"/>
          <w:color w:val="auto"/>
        </w:rPr>
        <w:t xml:space="preserve">quipment </w:t>
      </w:r>
      <w:r>
        <w:rPr>
          <w:rFonts w:eastAsiaTheme="minorHAnsi"/>
          <w:color w:val="auto"/>
        </w:rPr>
        <w:t>was observed to be</w:t>
      </w:r>
      <w:r w:rsidRPr="004133CE">
        <w:rPr>
          <w:rFonts w:eastAsiaTheme="minorHAnsi"/>
          <w:color w:val="auto"/>
        </w:rPr>
        <w:t xml:space="preserve"> safe, suitable, clean and well-maintained. </w:t>
      </w:r>
      <w:r w:rsidRPr="006249F0">
        <w:rPr>
          <w:rFonts w:eastAsia="Calibri"/>
          <w:noProof/>
          <w:color w:val="auto"/>
          <w:lang w:eastAsia="en-US"/>
        </w:rPr>
        <w:t xml:space="preserve">Staff have </w:t>
      </w:r>
      <w:r>
        <w:rPr>
          <w:rFonts w:eastAsia="Calibri"/>
          <w:noProof/>
          <w:color w:val="auto"/>
          <w:lang w:eastAsia="en-US"/>
        </w:rPr>
        <w:t xml:space="preserve">ready </w:t>
      </w:r>
      <w:r w:rsidRPr="006249F0">
        <w:rPr>
          <w:rFonts w:eastAsia="Calibri"/>
          <w:noProof/>
          <w:color w:val="auto"/>
          <w:lang w:eastAsia="en-US"/>
        </w:rPr>
        <w:t>access to equipment and described</w:t>
      </w:r>
      <w:r>
        <w:rPr>
          <w:rFonts w:eastAsia="Calibri"/>
          <w:noProof/>
          <w:color w:val="auto"/>
          <w:lang w:eastAsia="en-US"/>
        </w:rPr>
        <w:t xml:space="preserve"> equipment cleaning and maintence processes. </w:t>
      </w:r>
    </w:p>
    <w:p w14:paraId="18BFEB17" w14:textId="0344F0B4" w:rsidR="00301877" w:rsidRPr="00F42ECF" w:rsidRDefault="007E1999" w:rsidP="0085059A">
      <w:pPr>
        <w:rPr>
          <w:b/>
          <w:sz w:val="28"/>
          <w:szCs w:val="28"/>
        </w:rPr>
      </w:pPr>
      <w:r w:rsidRPr="00F42ECF">
        <w:rPr>
          <w:b/>
          <w:sz w:val="28"/>
          <w:szCs w:val="28"/>
        </w:rPr>
        <w:t xml:space="preserve">Assessment of </w:t>
      </w:r>
      <w:r w:rsidR="00032B17" w:rsidRPr="00F42ECF">
        <w:rPr>
          <w:b/>
          <w:sz w:val="28"/>
          <w:szCs w:val="28"/>
        </w:rPr>
        <w:t xml:space="preserve">Standard 4 </w:t>
      </w:r>
      <w:r w:rsidR="00301877" w:rsidRPr="00F42ECF">
        <w:rPr>
          <w:b/>
          <w:sz w:val="28"/>
          <w:szCs w:val="28"/>
        </w:rPr>
        <w:t>Requirements</w:t>
      </w:r>
      <w:r w:rsidR="0066387A" w:rsidRPr="00F42ECF">
        <w:rPr>
          <w:b/>
          <w:i/>
          <w:color w:val="0000FF"/>
          <w:sz w:val="28"/>
          <w:szCs w:val="28"/>
        </w:rPr>
        <w:t xml:space="preserve"> </w:t>
      </w:r>
    </w:p>
    <w:p w14:paraId="6F3CD16C" w14:textId="1C719D92"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4FA2BDD"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0DC38DE5"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4FF1E3F8"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2341BEC9"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59CDDC70"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3131F22B" w:rsidR="00314FF7" w:rsidRPr="00D435F8" w:rsidRDefault="00314FF7" w:rsidP="00314FF7">
      <w:pPr>
        <w:pStyle w:val="Heading3"/>
      </w:pPr>
      <w:r w:rsidRPr="00D435F8">
        <w:lastRenderedPageBreak/>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4F94B0E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83AE6"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DF444EB" w14:textId="77777777" w:rsidR="00AF0F2F" w:rsidRPr="00B53AD7" w:rsidRDefault="00AF0F2F" w:rsidP="00AF0F2F">
      <w:pPr>
        <w:rPr>
          <w:rFonts w:eastAsia="Calibri"/>
          <w:lang w:eastAsia="en-US"/>
        </w:rPr>
      </w:pPr>
      <w:r w:rsidRPr="00154403">
        <w:rPr>
          <w:rFonts w:eastAsiaTheme="minorHAnsi"/>
        </w:rPr>
        <w:t xml:space="preserve">The Quality </w:t>
      </w:r>
      <w:r w:rsidRPr="00437C93">
        <w:rPr>
          <w:rFonts w:eastAsiaTheme="minorHAnsi"/>
          <w:color w:val="auto"/>
        </w:rPr>
        <w:t>Standard is assessed as Compliant as three of the three specific requirements have been assessed as Compliant.</w:t>
      </w:r>
    </w:p>
    <w:p w14:paraId="1F04DB17" w14:textId="18C04F35" w:rsidR="00AF0F2F" w:rsidRPr="00BA7339" w:rsidRDefault="00AF0F2F" w:rsidP="00AF0F2F">
      <w:pPr>
        <w:rPr>
          <w:rFonts w:eastAsiaTheme="minorHAnsi"/>
          <w:color w:val="auto"/>
        </w:rPr>
      </w:pPr>
      <w:r w:rsidRPr="00DF3321">
        <w:rPr>
          <w:rFonts w:eastAsia="Calibri"/>
          <w:noProof/>
          <w:color w:val="auto"/>
          <w:lang w:eastAsia="en-US"/>
        </w:rPr>
        <w:t xml:space="preserve">Consumers said they feel </w:t>
      </w:r>
      <w:r>
        <w:rPr>
          <w:rFonts w:eastAsia="Calibri"/>
          <w:noProof/>
          <w:color w:val="auto"/>
          <w:lang w:eastAsia="en-US"/>
        </w:rPr>
        <w:t xml:space="preserve">at home and </w:t>
      </w:r>
      <w:r w:rsidRPr="00DF3321">
        <w:rPr>
          <w:rFonts w:eastAsia="Calibri"/>
          <w:noProof/>
          <w:color w:val="auto"/>
          <w:lang w:eastAsia="en-US"/>
        </w:rPr>
        <w:t>welcome</w:t>
      </w:r>
      <w:r>
        <w:rPr>
          <w:rFonts w:eastAsia="Calibri"/>
          <w:noProof/>
          <w:color w:val="auto"/>
          <w:lang w:eastAsia="en-US"/>
        </w:rPr>
        <w:t>d</w:t>
      </w:r>
      <w:r w:rsidRPr="00DF3321">
        <w:rPr>
          <w:rFonts w:eastAsia="Calibri"/>
          <w:noProof/>
          <w:color w:val="auto"/>
          <w:lang w:eastAsia="en-US"/>
        </w:rPr>
        <w:t xml:space="preserve"> at the service. </w:t>
      </w:r>
      <w:r>
        <w:rPr>
          <w:rFonts w:eastAsia="Calibri"/>
          <w:noProof/>
          <w:color w:val="auto"/>
          <w:lang w:eastAsia="en-US"/>
        </w:rPr>
        <w:t xml:space="preserve">The service </w:t>
      </w:r>
      <w:r w:rsidRPr="006249F0">
        <w:rPr>
          <w:noProof/>
        </w:rPr>
        <w:t>environment reflect</w:t>
      </w:r>
      <w:r>
        <w:rPr>
          <w:noProof/>
        </w:rPr>
        <w:t>ed</w:t>
      </w:r>
      <w:r w:rsidRPr="006249F0">
        <w:rPr>
          <w:noProof/>
        </w:rPr>
        <w:t xml:space="preserve"> dementia enabling principles of design</w:t>
      </w:r>
      <w:r>
        <w:rPr>
          <w:noProof/>
        </w:rPr>
        <w:t>.</w:t>
      </w:r>
      <w:r w:rsidR="007B3626">
        <w:rPr>
          <w:noProof/>
        </w:rPr>
        <w:t xml:space="preserve"> There are areas for consumers to spend time indoors and outdoors, and signage and handrails.</w:t>
      </w:r>
      <w:r>
        <w:rPr>
          <w:noProof/>
        </w:rPr>
        <w:t xml:space="preserve"> </w:t>
      </w:r>
      <w:r w:rsidRPr="00BA7339">
        <w:rPr>
          <w:rFonts w:eastAsiaTheme="minorHAnsi"/>
          <w:color w:val="auto"/>
        </w:rPr>
        <w:t>Consumer</w:t>
      </w:r>
      <w:r>
        <w:rPr>
          <w:rFonts w:eastAsiaTheme="minorHAnsi"/>
          <w:color w:val="auto"/>
        </w:rPr>
        <w:t>s’</w:t>
      </w:r>
      <w:r w:rsidRPr="00BA7339">
        <w:rPr>
          <w:rFonts w:eastAsiaTheme="minorHAnsi"/>
          <w:color w:val="auto"/>
        </w:rPr>
        <w:t xml:space="preserve"> rooms were personalised to meet </w:t>
      </w:r>
      <w:r>
        <w:rPr>
          <w:rFonts w:eastAsiaTheme="minorHAnsi"/>
          <w:color w:val="auto"/>
        </w:rPr>
        <w:t>individual</w:t>
      </w:r>
      <w:r w:rsidRPr="00BA7339">
        <w:rPr>
          <w:rFonts w:eastAsiaTheme="minorHAnsi"/>
          <w:color w:val="auto"/>
        </w:rPr>
        <w:t xml:space="preserve"> preferences. </w:t>
      </w:r>
    </w:p>
    <w:p w14:paraId="1855D49B" w14:textId="16CB6342" w:rsidR="00AF0F2F" w:rsidRDefault="00AF0F2F" w:rsidP="00AF0F2F">
      <w:pPr>
        <w:rPr>
          <w:rFonts w:eastAsiaTheme="minorHAnsi"/>
        </w:rPr>
      </w:pPr>
      <w:r>
        <w:rPr>
          <w:rFonts w:eastAsiaTheme="minorHAnsi"/>
        </w:rPr>
        <w:t>The service environment was observed to be safe, clean, well maintained and comfortable. Consumers were observed to be freely mobilising in the service and staff described how they</w:t>
      </w:r>
      <w:r w:rsidRPr="006249F0">
        <w:rPr>
          <w:noProof/>
        </w:rPr>
        <w:t xml:space="preserve"> support consumers to access </w:t>
      </w:r>
      <w:r w:rsidR="009739E8">
        <w:rPr>
          <w:noProof/>
        </w:rPr>
        <w:t>various</w:t>
      </w:r>
      <w:r w:rsidRPr="006249F0">
        <w:rPr>
          <w:noProof/>
        </w:rPr>
        <w:t xml:space="preserve"> areas of the service</w:t>
      </w:r>
      <w:r>
        <w:rPr>
          <w:rFonts w:eastAsiaTheme="minorHAnsi"/>
        </w:rPr>
        <w:t>. External pathways were observed to be clear of hazards</w:t>
      </w:r>
      <w:r w:rsidR="007B3626">
        <w:rPr>
          <w:rFonts w:eastAsiaTheme="minorHAnsi"/>
        </w:rPr>
        <w:t xml:space="preserve"> and outdoor areas had suitable shade and furniture</w:t>
      </w:r>
      <w:r>
        <w:rPr>
          <w:rFonts w:eastAsiaTheme="minorHAnsi"/>
        </w:rPr>
        <w:t>.</w:t>
      </w:r>
    </w:p>
    <w:p w14:paraId="2FC9EA38" w14:textId="7960D5FA" w:rsidR="00AF0F2F" w:rsidRPr="00BB707C" w:rsidRDefault="00AF0F2F" w:rsidP="00AF0F2F">
      <w:r w:rsidRPr="00FA30BE">
        <w:rPr>
          <w:rFonts w:eastAsiaTheme="minorHAnsi"/>
        </w:rPr>
        <w:t xml:space="preserve">Consumers </w:t>
      </w:r>
      <w:r w:rsidR="00816BBA">
        <w:rPr>
          <w:rFonts w:eastAsiaTheme="minorHAnsi"/>
        </w:rPr>
        <w:t>were satisfied</w:t>
      </w:r>
      <w:r>
        <w:rPr>
          <w:rFonts w:eastAsiaTheme="minorHAnsi"/>
        </w:rPr>
        <w:t xml:space="preserve"> with the</w:t>
      </w:r>
      <w:r w:rsidR="00816BBA">
        <w:rPr>
          <w:rFonts w:eastAsiaTheme="minorHAnsi"/>
        </w:rPr>
        <w:t xml:space="preserve"> maintenance and safety of</w:t>
      </w:r>
      <w:r w:rsidRPr="00FA30BE">
        <w:rPr>
          <w:rFonts w:eastAsiaTheme="minorHAnsi"/>
        </w:rPr>
        <w:t xml:space="preserve"> </w:t>
      </w:r>
      <w:r w:rsidR="00DA4C00">
        <w:rPr>
          <w:rFonts w:eastAsiaTheme="minorHAnsi"/>
        </w:rPr>
        <w:t>f</w:t>
      </w:r>
      <w:r w:rsidRPr="00FA30BE">
        <w:rPr>
          <w:rFonts w:eastAsiaTheme="minorHAnsi"/>
        </w:rPr>
        <w:t xml:space="preserve">urniture, fittings and equipment </w:t>
      </w:r>
      <w:r>
        <w:rPr>
          <w:rFonts w:eastAsiaTheme="minorHAnsi"/>
        </w:rPr>
        <w:t>at the service.</w:t>
      </w:r>
      <w:r w:rsidR="00DA4C00">
        <w:rPr>
          <w:rFonts w:eastAsiaTheme="minorHAnsi"/>
        </w:rPr>
        <w:t xml:space="preserve"> </w:t>
      </w:r>
      <w:r w:rsidRPr="006249F0">
        <w:rPr>
          <w:noProof/>
        </w:rPr>
        <w:t xml:space="preserve">Staff </w:t>
      </w:r>
      <w:r>
        <w:rPr>
          <w:noProof/>
        </w:rPr>
        <w:t>said</w:t>
      </w:r>
      <w:r w:rsidRPr="006249F0">
        <w:rPr>
          <w:noProof/>
        </w:rPr>
        <w:t xml:space="preserve"> they have appropriate access to supplies and equipment and were able to identify avenues for escalation </w:t>
      </w:r>
      <w:r w:rsidR="000F043B">
        <w:rPr>
          <w:noProof/>
        </w:rPr>
        <w:t>relating to any maintenance</w:t>
      </w:r>
      <w:r w:rsidR="00BA25C9">
        <w:rPr>
          <w:noProof/>
        </w:rPr>
        <w:t xml:space="preserve"> or cleaning</w:t>
      </w:r>
      <w:r w:rsidR="000F043B">
        <w:rPr>
          <w:noProof/>
        </w:rPr>
        <w:t xml:space="preserve"> issues.</w:t>
      </w:r>
      <w:r w:rsidR="00816BBA">
        <w:rPr>
          <w:noProof/>
        </w:rPr>
        <w:t xml:space="preserve"> Equipment was observed to be suitably maintained and products were available to support cleaning between use.</w:t>
      </w:r>
      <w:r w:rsidR="001C413C">
        <w:rPr>
          <w:noProof/>
        </w:rPr>
        <w:t xml:space="preserve"> Maintenance documents evidenced regular maintenance occurs. </w:t>
      </w:r>
      <w:r w:rsidR="00816BBA">
        <w:rPr>
          <w:noProof/>
        </w:rPr>
        <w:t xml:space="preserve"> </w:t>
      </w:r>
    </w:p>
    <w:p w14:paraId="747B201C" w14:textId="24378CD5"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1EE736CA"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5190410B"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722002A6"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21A7145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11B3E"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923E19D" w14:textId="77777777" w:rsidR="00B4565B" w:rsidRPr="00663B6D" w:rsidRDefault="00B4565B" w:rsidP="00B4565B">
      <w:pPr>
        <w:rPr>
          <w:rFonts w:eastAsia="Calibri"/>
          <w:i/>
          <w:iCs/>
          <w:color w:val="0000FF"/>
          <w:lang w:eastAsia="en-US"/>
        </w:rPr>
      </w:pPr>
      <w:r w:rsidRPr="00154403">
        <w:rPr>
          <w:rFonts w:eastAsiaTheme="minorHAnsi"/>
        </w:rPr>
        <w:t xml:space="preserve">The Quality Standard is </w:t>
      </w:r>
      <w:r w:rsidRPr="00437C93">
        <w:rPr>
          <w:rFonts w:eastAsiaTheme="minorHAnsi"/>
          <w:color w:val="auto"/>
        </w:rPr>
        <w:t>assessed as Compliant as four of the four specific requirements have been assessed as Compliant.</w:t>
      </w:r>
    </w:p>
    <w:p w14:paraId="1092F2A5" w14:textId="73AEEBD3" w:rsidR="00B4565B" w:rsidRDefault="00B4565B" w:rsidP="00B4565B">
      <w:pPr>
        <w:rPr>
          <w:noProof/>
        </w:rPr>
      </w:pPr>
      <w:r>
        <w:rPr>
          <w:noProof/>
        </w:rPr>
        <w:t xml:space="preserve">Most consumers and representatives said they feel comfortable raising concerns about their care and services. </w:t>
      </w:r>
      <w:r>
        <w:rPr>
          <w:rFonts w:eastAsia="Calibri"/>
          <w:noProof/>
          <w:color w:val="auto"/>
          <w:lang w:eastAsia="en-US"/>
        </w:rPr>
        <w:t>S</w:t>
      </w:r>
      <w:r w:rsidRPr="006249F0">
        <w:rPr>
          <w:rFonts w:eastAsia="Calibri"/>
          <w:noProof/>
          <w:color w:val="auto"/>
          <w:lang w:eastAsia="en-US"/>
        </w:rPr>
        <w:t xml:space="preserve">taff </w:t>
      </w:r>
      <w:r>
        <w:rPr>
          <w:rFonts w:eastAsia="Calibri"/>
          <w:noProof/>
          <w:color w:val="auto"/>
          <w:lang w:eastAsia="en-US"/>
        </w:rPr>
        <w:t>described</w:t>
      </w:r>
      <w:r w:rsidRPr="006249F0">
        <w:rPr>
          <w:rFonts w:eastAsia="Calibri"/>
          <w:noProof/>
          <w:color w:val="auto"/>
          <w:lang w:eastAsia="en-US"/>
        </w:rPr>
        <w:t xml:space="preserve"> </w:t>
      </w:r>
      <w:r>
        <w:rPr>
          <w:rFonts w:eastAsia="Calibri"/>
          <w:noProof/>
          <w:color w:val="auto"/>
          <w:lang w:eastAsia="en-US"/>
        </w:rPr>
        <w:t>how</w:t>
      </w:r>
      <w:r w:rsidRPr="006249F0">
        <w:rPr>
          <w:rFonts w:eastAsia="Calibri"/>
          <w:noProof/>
          <w:color w:val="auto"/>
          <w:lang w:eastAsia="en-US"/>
        </w:rPr>
        <w:t xml:space="preserve"> consumers are encouraged and supported to make complaint</w:t>
      </w:r>
      <w:r>
        <w:rPr>
          <w:rFonts w:eastAsia="Calibri"/>
          <w:noProof/>
          <w:color w:val="auto"/>
          <w:lang w:eastAsia="en-US"/>
        </w:rPr>
        <w:t>s</w:t>
      </w:r>
      <w:r w:rsidRPr="006249F0">
        <w:rPr>
          <w:rFonts w:eastAsia="Calibri"/>
          <w:noProof/>
          <w:color w:val="auto"/>
          <w:lang w:eastAsia="en-US"/>
        </w:rPr>
        <w:t xml:space="preserve"> and provide feedback</w:t>
      </w:r>
      <w:r>
        <w:rPr>
          <w:rFonts w:eastAsia="Calibri"/>
          <w:noProof/>
          <w:color w:val="auto"/>
          <w:lang w:eastAsia="en-US"/>
        </w:rPr>
        <w:t xml:space="preserve">, including through consumer meetings, surveys and directly </w:t>
      </w:r>
      <w:r w:rsidR="00BE6A8B">
        <w:rPr>
          <w:rFonts w:eastAsia="Calibri"/>
          <w:noProof/>
          <w:color w:val="auto"/>
          <w:lang w:eastAsia="en-US"/>
        </w:rPr>
        <w:t>to staff.</w:t>
      </w:r>
      <w:r w:rsidR="00BA057F">
        <w:rPr>
          <w:rFonts w:eastAsia="Calibri"/>
          <w:noProof/>
          <w:color w:val="auto"/>
          <w:lang w:eastAsia="en-US"/>
        </w:rPr>
        <w:t xml:space="preserve"> Feedback forms are available throughout the service, which can be deposited in a secured suggestion box. </w:t>
      </w:r>
    </w:p>
    <w:p w14:paraId="13D0B6D7" w14:textId="46A8B175" w:rsidR="00B4565B" w:rsidRPr="00E90067" w:rsidRDefault="00B4565B" w:rsidP="00B4565B">
      <w:pPr>
        <w:rPr>
          <w:rFonts w:eastAsiaTheme="minorHAnsi"/>
          <w:color w:val="auto"/>
        </w:rPr>
      </w:pPr>
      <w:r>
        <w:rPr>
          <w:noProof/>
        </w:rPr>
        <w:t xml:space="preserve">Consumers </w:t>
      </w:r>
      <w:r w:rsidR="00951FBE">
        <w:rPr>
          <w:noProof/>
        </w:rPr>
        <w:t>are made aware of</w:t>
      </w:r>
      <w:r>
        <w:rPr>
          <w:noProof/>
        </w:rPr>
        <w:t xml:space="preserve"> advocates, language services and other methods of raising complaints through information provided on admission and posters displayed at the service.</w:t>
      </w:r>
      <w:r w:rsidR="00BE6A8B">
        <w:rPr>
          <w:noProof/>
        </w:rPr>
        <w:t xml:space="preserve"> </w:t>
      </w:r>
      <w:r w:rsidRPr="00976D7E">
        <w:rPr>
          <w:rFonts w:eastAsiaTheme="minorHAnsi"/>
          <w:color w:val="auto"/>
        </w:rPr>
        <w:t xml:space="preserve">Staff described how they support consumers </w:t>
      </w:r>
      <w:r>
        <w:rPr>
          <w:rFonts w:eastAsiaTheme="minorHAnsi"/>
          <w:color w:val="auto"/>
        </w:rPr>
        <w:t xml:space="preserve">of varying functional abilities to provide feedback through using interpreters, communication cards, and </w:t>
      </w:r>
      <w:r w:rsidR="00DB1BB1">
        <w:rPr>
          <w:rFonts w:eastAsiaTheme="minorHAnsi"/>
          <w:color w:val="auto"/>
        </w:rPr>
        <w:t>engaging with representatives</w:t>
      </w:r>
      <w:r>
        <w:rPr>
          <w:rFonts w:eastAsiaTheme="minorHAnsi"/>
          <w:color w:val="auto"/>
        </w:rPr>
        <w:t xml:space="preserve">. </w:t>
      </w:r>
    </w:p>
    <w:p w14:paraId="14EF66AA" w14:textId="2B1650C0" w:rsidR="00B4565B" w:rsidRDefault="00B4565B" w:rsidP="00B4565B">
      <w:pPr>
        <w:rPr>
          <w:noProof/>
        </w:rPr>
      </w:pPr>
      <w:r>
        <w:rPr>
          <w:noProof/>
        </w:rPr>
        <w:t>Most consumers and representatives were satisfied with the service’s action taken in response to their complaints</w:t>
      </w:r>
      <w:r w:rsidR="007E6B78">
        <w:rPr>
          <w:noProof/>
        </w:rPr>
        <w:t>, which was also reflected in a January 2022 consumer survey</w:t>
      </w:r>
      <w:r>
        <w:rPr>
          <w:noProof/>
        </w:rPr>
        <w:t xml:space="preserve">. </w:t>
      </w:r>
      <w:r w:rsidR="004A6C78">
        <w:rPr>
          <w:noProof/>
        </w:rPr>
        <w:t>A</w:t>
      </w:r>
      <w:r>
        <w:rPr>
          <w:noProof/>
        </w:rPr>
        <w:t xml:space="preserve"> review of feedback and complaints register identified </w:t>
      </w:r>
      <w:r w:rsidR="004A6C78">
        <w:rPr>
          <w:noProof/>
        </w:rPr>
        <w:t xml:space="preserve">all complaints were recorded and actioned with an appropriate response, and an </w:t>
      </w:r>
      <w:r>
        <w:rPr>
          <w:noProof/>
        </w:rPr>
        <w:t xml:space="preserve">open disclosure process is </w:t>
      </w:r>
      <w:r w:rsidR="00AF56A0">
        <w:rPr>
          <w:noProof/>
        </w:rPr>
        <w:t>usually</w:t>
      </w:r>
      <w:r>
        <w:rPr>
          <w:noProof/>
        </w:rPr>
        <w:t xml:space="preserve"> followed. </w:t>
      </w:r>
    </w:p>
    <w:p w14:paraId="3F42505D" w14:textId="67767EE2" w:rsidR="00B4565B" w:rsidRDefault="00B4565B" w:rsidP="00B4565B">
      <w:pPr>
        <w:rPr>
          <w:rFonts w:eastAsiaTheme="minorHAnsi"/>
          <w:color w:val="auto"/>
        </w:rPr>
      </w:pPr>
      <w:r w:rsidRPr="00976D7E">
        <w:rPr>
          <w:rFonts w:eastAsiaTheme="minorHAnsi"/>
          <w:color w:val="auto"/>
        </w:rPr>
        <w:t>The</w:t>
      </w:r>
      <w:r>
        <w:rPr>
          <w:rFonts w:eastAsiaTheme="minorHAnsi"/>
          <w:color w:val="auto"/>
        </w:rPr>
        <w:t xml:space="preserve"> service has systems and procedures</w:t>
      </w:r>
      <w:r w:rsidRPr="00976D7E">
        <w:rPr>
          <w:rFonts w:eastAsiaTheme="minorHAnsi"/>
          <w:color w:val="auto"/>
        </w:rPr>
        <w:t xml:space="preserve"> in place</w:t>
      </w:r>
      <w:r>
        <w:rPr>
          <w:rFonts w:eastAsiaTheme="minorHAnsi"/>
          <w:color w:val="auto"/>
        </w:rPr>
        <w:t xml:space="preserve"> for</w:t>
      </w:r>
      <w:r w:rsidR="00A76D3C">
        <w:rPr>
          <w:rFonts w:eastAsiaTheme="minorHAnsi"/>
          <w:color w:val="auto"/>
        </w:rPr>
        <w:t xml:space="preserve"> evaluating the outcomes of complaints and reviewing complaints data to identify improvements</w:t>
      </w:r>
      <w:r w:rsidR="004758F7">
        <w:rPr>
          <w:rFonts w:eastAsiaTheme="minorHAnsi"/>
          <w:color w:val="auto"/>
        </w:rPr>
        <w:t>, including through adding items to the service’s continuous improvement plan</w:t>
      </w:r>
      <w:r w:rsidR="00A76D3C">
        <w:rPr>
          <w:rFonts w:eastAsiaTheme="minorHAnsi"/>
          <w:color w:val="auto"/>
        </w:rPr>
        <w:t>.</w:t>
      </w:r>
      <w:r w:rsidRPr="00FF64EB">
        <w:rPr>
          <w:noProof/>
        </w:rPr>
        <w:t xml:space="preserve"> </w:t>
      </w:r>
      <w:r w:rsidR="00A76D3C">
        <w:rPr>
          <w:noProof/>
        </w:rPr>
        <w:t xml:space="preserve">Consumers gave </w:t>
      </w:r>
      <w:r w:rsidR="00A76D3C">
        <w:rPr>
          <w:noProof/>
        </w:rPr>
        <w:lastRenderedPageBreak/>
        <w:t>examples of improvements made following feedback about the menu and meal service.</w:t>
      </w:r>
    </w:p>
    <w:p w14:paraId="214F8BB1" w14:textId="11EB1138"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B57ABC2"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5D64EA0C"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07D49505"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330A9AFE"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34D2538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084D13"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81C22FA" w14:textId="6D94360A" w:rsidR="00C10867" w:rsidRPr="009C6F30" w:rsidRDefault="00C10867" w:rsidP="00C10867">
      <w:pPr>
        <w:rPr>
          <w:rFonts w:eastAsia="Calibri"/>
        </w:rPr>
      </w:pPr>
      <w:r w:rsidRPr="00154403">
        <w:rPr>
          <w:rFonts w:eastAsiaTheme="minorHAnsi"/>
        </w:rPr>
        <w:t xml:space="preserve">The Quality Standard is </w:t>
      </w:r>
      <w:r w:rsidRPr="00497E05">
        <w:rPr>
          <w:rFonts w:eastAsiaTheme="minorHAnsi"/>
          <w:color w:val="auto"/>
        </w:rPr>
        <w:t xml:space="preserve">assessed as Compliant as </w:t>
      </w:r>
      <w:r w:rsidR="00497E05" w:rsidRPr="00497E05">
        <w:rPr>
          <w:rFonts w:eastAsiaTheme="minorHAnsi"/>
          <w:color w:val="auto"/>
        </w:rPr>
        <w:t>five</w:t>
      </w:r>
      <w:r w:rsidRPr="00497E05">
        <w:rPr>
          <w:rFonts w:eastAsiaTheme="minorHAnsi"/>
          <w:color w:val="auto"/>
        </w:rPr>
        <w:t xml:space="preserve"> of the five specific requirements have been assessed as Compliant.</w:t>
      </w:r>
    </w:p>
    <w:p w14:paraId="06940255" w14:textId="55247152" w:rsidR="00497E05" w:rsidRPr="00FA7778" w:rsidRDefault="00497E05" w:rsidP="00497E05">
      <w:pPr>
        <w:pStyle w:val="ListBullet"/>
        <w:numPr>
          <w:ilvl w:val="0"/>
          <w:numId w:val="0"/>
        </w:numPr>
        <w:rPr>
          <w:szCs w:val="24"/>
        </w:rPr>
      </w:pPr>
      <w:r>
        <w:t>The Assessment Team found the service did not meet Requirement 7(3)(a) regarding workforce planning. I have considered the evidence brought forward by the Assessment Team and the Approved Provider’s response, and found the service is Compliant. I have provided reasons for the finding in the relevant Requirement below.</w:t>
      </w:r>
    </w:p>
    <w:p w14:paraId="4FB1176F" w14:textId="78EF0350" w:rsidR="00A2083C" w:rsidRPr="00B131F2" w:rsidRDefault="00A2083C" w:rsidP="00A2083C">
      <w:pPr>
        <w:rPr>
          <w:rFonts w:eastAsiaTheme="minorHAnsi"/>
          <w:color w:val="auto"/>
        </w:rPr>
      </w:pPr>
      <w:r w:rsidRPr="00B131F2">
        <w:rPr>
          <w:rFonts w:eastAsiaTheme="minorHAnsi"/>
          <w:color w:val="auto"/>
        </w:rPr>
        <w:t>Most consumers and their representatives said staff provide care in a kind, caring and gentle manner. The service has recruitment processes in place to recruit suitabl</w:t>
      </w:r>
      <w:r w:rsidR="00C47EBA">
        <w:rPr>
          <w:rFonts w:eastAsiaTheme="minorHAnsi"/>
          <w:color w:val="auto"/>
        </w:rPr>
        <w:t>y qualified and skilled</w:t>
      </w:r>
      <w:r w:rsidRPr="00B131F2">
        <w:rPr>
          <w:rFonts w:eastAsiaTheme="minorHAnsi"/>
          <w:color w:val="auto"/>
        </w:rPr>
        <w:t xml:space="preserve"> staff. Staff qualifications and competencies are aligned to their relevant roles and monitored.</w:t>
      </w:r>
      <w:r w:rsidR="00B824CA">
        <w:rPr>
          <w:rFonts w:eastAsiaTheme="minorHAnsi"/>
          <w:color w:val="auto"/>
        </w:rPr>
        <w:t xml:space="preserve"> </w:t>
      </w:r>
    </w:p>
    <w:p w14:paraId="57DCD31E" w14:textId="2BB6152B" w:rsidR="00A2083C" w:rsidRPr="00B131F2" w:rsidRDefault="00A2083C" w:rsidP="00A2083C">
      <w:pPr>
        <w:rPr>
          <w:rFonts w:eastAsiaTheme="minorHAnsi"/>
          <w:color w:val="auto"/>
        </w:rPr>
      </w:pPr>
      <w:r w:rsidRPr="00B131F2">
        <w:rPr>
          <w:rFonts w:eastAsiaTheme="minorHAnsi"/>
          <w:color w:val="auto"/>
        </w:rPr>
        <w:t xml:space="preserve">The service provides formal and periodic training, </w:t>
      </w:r>
      <w:r w:rsidR="00832CB2">
        <w:rPr>
          <w:rFonts w:eastAsiaTheme="minorHAnsi"/>
          <w:color w:val="auto"/>
        </w:rPr>
        <w:t>additional support for commencing staff</w:t>
      </w:r>
      <w:r w:rsidRPr="00B131F2">
        <w:rPr>
          <w:rFonts w:eastAsiaTheme="minorHAnsi"/>
          <w:color w:val="auto"/>
        </w:rPr>
        <w:t xml:space="preserve"> and has resources, policies and procedures to support staff competencies. Staff undertake mandatory role-specific training and additional training needs are identified through review of internal audits</w:t>
      </w:r>
      <w:r w:rsidR="00B824CA">
        <w:rPr>
          <w:rFonts w:eastAsiaTheme="minorHAnsi"/>
          <w:color w:val="auto"/>
        </w:rPr>
        <w:t>,</w:t>
      </w:r>
      <w:r w:rsidRPr="00B131F2">
        <w:rPr>
          <w:rFonts w:eastAsiaTheme="minorHAnsi"/>
          <w:color w:val="auto"/>
        </w:rPr>
        <w:t xml:space="preserve"> incidents, clinical indicators and observations</w:t>
      </w:r>
      <w:r w:rsidR="00B15598">
        <w:rPr>
          <w:rFonts w:eastAsiaTheme="minorHAnsi"/>
          <w:color w:val="auto"/>
        </w:rPr>
        <w:t>.</w:t>
      </w:r>
    </w:p>
    <w:p w14:paraId="1CF84BAA" w14:textId="6337526D" w:rsidR="00154403" w:rsidRPr="00B131F2" w:rsidRDefault="00A2083C" w:rsidP="00C10867">
      <w:pPr>
        <w:rPr>
          <w:rFonts w:eastAsiaTheme="minorHAnsi"/>
          <w:color w:val="auto"/>
        </w:rPr>
      </w:pPr>
      <w:r w:rsidRPr="00B131F2">
        <w:rPr>
          <w:rFonts w:eastAsiaTheme="minorHAnsi"/>
          <w:color w:val="auto"/>
        </w:rPr>
        <w:t>Staff participate in regular performance reviews</w:t>
      </w:r>
      <w:r w:rsidR="00182686">
        <w:rPr>
          <w:rFonts w:eastAsiaTheme="minorHAnsi"/>
          <w:color w:val="auto"/>
        </w:rPr>
        <w:t>.</w:t>
      </w:r>
      <w:r w:rsidRPr="00B131F2">
        <w:rPr>
          <w:rFonts w:eastAsiaTheme="minorHAnsi"/>
          <w:color w:val="auto"/>
        </w:rPr>
        <w:t xml:space="preserve"> </w:t>
      </w:r>
      <w:r w:rsidR="00182686">
        <w:rPr>
          <w:rFonts w:eastAsiaTheme="minorHAnsi"/>
          <w:color w:val="auto"/>
        </w:rPr>
        <w:t>Staff complete</w:t>
      </w:r>
      <w:r w:rsidRPr="00B131F2">
        <w:rPr>
          <w:rFonts w:eastAsiaTheme="minorHAnsi"/>
          <w:color w:val="auto"/>
        </w:rPr>
        <w:t xml:space="preserve"> self-evaluation, </w:t>
      </w:r>
      <w:r w:rsidR="00E13CF9">
        <w:rPr>
          <w:rFonts w:eastAsiaTheme="minorHAnsi"/>
          <w:color w:val="auto"/>
        </w:rPr>
        <w:t xml:space="preserve">and </w:t>
      </w:r>
      <w:r w:rsidRPr="00B131F2">
        <w:rPr>
          <w:rFonts w:eastAsiaTheme="minorHAnsi"/>
          <w:color w:val="auto"/>
        </w:rPr>
        <w:t>identify goals</w:t>
      </w:r>
      <w:r w:rsidR="00E13CF9">
        <w:rPr>
          <w:rFonts w:eastAsiaTheme="minorHAnsi"/>
          <w:color w:val="auto"/>
        </w:rPr>
        <w:t>,</w:t>
      </w:r>
      <w:r w:rsidR="00B035FD">
        <w:rPr>
          <w:rFonts w:eastAsiaTheme="minorHAnsi"/>
          <w:color w:val="auto"/>
        </w:rPr>
        <w:t xml:space="preserve"> </w:t>
      </w:r>
      <w:r w:rsidRPr="00B131F2">
        <w:rPr>
          <w:rFonts w:eastAsiaTheme="minorHAnsi"/>
          <w:color w:val="auto"/>
        </w:rPr>
        <w:t>areas for improvement</w:t>
      </w:r>
      <w:r w:rsidR="00B035FD">
        <w:rPr>
          <w:rFonts w:eastAsiaTheme="minorHAnsi"/>
          <w:color w:val="auto"/>
        </w:rPr>
        <w:t>,</w:t>
      </w:r>
      <w:r w:rsidRPr="00B131F2">
        <w:rPr>
          <w:rFonts w:eastAsiaTheme="minorHAnsi"/>
          <w:color w:val="auto"/>
        </w:rPr>
        <w:t xml:space="preserve"> professional development </w:t>
      </w:r>
      <w:r w:rsidR="00B035FD">
        <w:rPr>
          <w:rFonts w:eastAsiaTheme="minorHAnsi"/>
          <w:color w:val="auto"/>
        </w:rPr>
        <w:t xml:space="preserve">or </w:t>
      </w:r>
      <w:r w:rsidRPr="00B131F2">
        <w:rPr>
          <w:rFonts w:eastAsiaTheme="minorHAnsi"/>
          <w:color w:val="auto"/>
        </w:rPr>
        <w:t xml:space="preserve">training needs. </w:t>
      </w:r>
      <w:r w:rsidR="00E13CF9">
        <w:rPr>
          <w:rFonts w:eastAsiaTheme="minorHAnsi"/>
          <w:color w:val="auto"/>
        </w:rPr>
        <w:t>Staff also complete knowledge tests.</w:t>
      </w:r>
    </w:p>
    <w:p w14:paraId="593675A0" w14:textId="259D85A5" w:rsidR="00301877" w:rsidRDefault="00977220" w:rsidP="00427817">
      <w:pPr>
        <w:pStyle w:val="Heading2"/>
      </w:pPr>
      <w:r>
        <w:lastRenderedPageBreak/>
        <w:t xml:space="preserve">Assessment of </w:t>
      </w:r>
      <w:r w:rsidR="00095CD4">
        <w:t xml:space="preserve">Standard 7 </w:t>
      </w:r>
      <w:r w:rsidR="00301877">
        <w:t>Requirements</w:t>
      </w:r>
    </w:p>
    <w:p w14:paraId="5199FE7C" w14:textId="75053FAD"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DB3A9BD" w14:textId="4DF003CB" w:rsidR="00A53EE4" w:rsidRDefault="00A53EE4" w:rsidP="00506F7F">
      <w:r>
        <w:t xml:space="preserve">The Assessment Team reviewed data regarding the service’s staffing, including rosters and call bell response reports, that did not evidence substantial concerns regarding the service’s workforce planning. However, a number of consumers and representatives said they did not think there were sufficient </w:t>
      </w:r>
      <w:proofErr w:type="gramStart"/>
      <w:r>
        <w:t>staff</w:t>
      </w:r>
      <w:proofErr w:type="gramEnd"/>
      <w:r>
        <w:t xml:space="preserve"> and this impacted consumers</w:t>
      </w:r>
      <w:r w:rsidR="00C956AD">
        <w:t xml:space="preserve">. </w:t>
      </w:r>
    </w:p>
    <w:p w14:paraId="18BB0132" w14:textId="77777777" w:rsidR="00B6651D" w:rsidRDefault="00B6651D" w:rsidP="00506F7F">
      <w:r>
        <w:t xml:space="preserve">The Site Audit Report reflects the service models rostering off industry best practice and amendments are made in line with consumers’ identified needs. However, some unfilled shifts for care and clinical staff were identified during the fortnight prior to the Site Audit, described as being due to unplanned absence with no organisation or agency staff available. </w:t>
      </w:r>
    </w:p>
    <w:p w14:paraId="05BD2FA7" w14:textId="2FB8D9E5" w:rsidR="00C956AD" w:rsidRDefault="00C956AD" w:rsidP="00506F7F">
      <w:r>
        <w:t xml:space="preserve">The Approved Provider responded on 28 April 2022 and disagreed with the Assessment Team’s recommendation. </w:t>
      </w:r>
      <w:r w:rsidR="004632C9">
        <w:t>They stated the service’s staffing model exceeds minimum requirements</w:t>
      </w:r>
      <w:r w:rsidR="00B6651D">
        <w:t xml:space="preserve"> and the unfilled shift time was negligible</w:t>
      </w:r>
      <w:r w:rsidR="004632C9">
        <w:t xml:space="preserve">. </w:t>
      </w:r>
    </w:p>
    <w:p w14:paraId="14A349BE" w14:textId="248708E7" w:rsidR="00857E73" w:rsidRDefault="00506B4C" w:rsidP="00506F7F">
      <w:r>
        <w:t xml:space="preserve">The service’s call bell data </w:t>
      </w:r>
      <w:r w:rsidR="00857E73">
        <w:t xml:space="preserve">reviewed for February 2022 reflected the average response time was four minutes, which is under the five minute organisation target. However, a portion of call bell response times exceeded 10 minutes. The Site Audit Report reflects the service has a process for monitoring and review of response times over 10 </w:t>
      </w:r>
      <w:proofErr w:type="gramStart"/>
      <w:r w:rsidR="00857E73">
        <w:t>minutes, or</w:t>
      </w:r>
      <w:proofErr w:type="gramEnd"/>
      <w:r w:rsidR="00857E73">
        <w:t xml:space="preserve"> </w:t>
      </w:r>
      <w:r w:rsidR="00502F8F">
        <w:t>exceeding an average of</w:t>
      </w:r>
      <w:r w:rsidR="00857E73">
        <w:t xml:space="preserve"> 5.5 minute</w:t>
      </w:r>
      <w:r w:rsidR="00502F8F">
        <w:t>s</w:t>
      </w:r>
      <w:r w:rsidR="00857E73">
        <w:t xml:space="preserve">. The Approved Provider stated some of these instances reflected consumer behaviour and not a care need, staff cancelling the call after </w:t>
      </w:r>
      <w:proofErr w:type="gramStart"/>
      <w:r w:rsidR="00857E73">
        <w:t>providing assistance</w:t>
      </w:r>
      <w:proofErr w:type="gramEnd"/>
      <w:r w:rsidR="00857E73">
        <w:t>, or staff delayed due to being occupied with other consumers. While I have not been provided with specific examples to evidence this, I consider insufficient information has been brought forward to evidence consumer impact to support non-compliance with this Requirement.</w:t>
      </w:r>
    </w:p>
    <w:p w14:paraId="522380DF" w14:textId="3E7D5E34" w:rsidR="00B07CCE" w:rsidRDefault="00857E73" w:rsidP="00506F7F">
      <w:r>
        <w:t xml:space="preserve">The Site Audit Report brought forward examples </w:t>
      </w:r>
      <w:r w:rsidR="004F2ED2">
        <w:t>of</w:t>
      </w:r>
      <w:r>
        <w:t xml:space="preserve"> three named consumers who had experienced discomfort or distress, attributed to staffing. One example referred to a one-off incident </w:t>
      </w:r>
      <w:r w:rsidR="00EA0B4E">
        <w:t xml:space="preserve">where a consumer was waiting for assistance, </w:t>
      </w:r>
      <w:r>
        <w:t xml:space="preserve">and management said this feedback was addressed during the Site Audit. For the </w:t>
      </w:r>
      <w:r w:rsidR="00EA0B4E">
        <w:t>further</w:t>
      </w:r>
      <w:r>
        <w:t xml:space="preserve"> examples, </w:t>
      </w:r>
      <w:r w:rsidR="004F2ED2">
        <w:t xml:space="preserve">representatives expressed concern regarding </w:t>
      </w:r>
      <w:r w:rsidR="00EA0B4E">
        <w:t xml:space="preserve">timeliness of </w:t>
      </w:r>
      <w:r w:rsidR="004F2ED2">
        <w:t>hygiene care. During the Site Audit</w:t>
      </w:r>
      <w:r w:rsidR="00D36CE0">
        <w:t>,</w:t>
      </w:r>
      <w:r w:rsidR="004F2ED2">
        <w:t xml:space="preserve"> management responded </w:t>
      </w:r>
      <w:r w:rsidR="0085787E">
        <w:t>t</w:t>
      </w:r>
      <w:r w:rsidR="004F2ED2">
        <w:t xml:space="preserve">here are hygiene care schedules in place to support the consumers. </w:t>
      </w:r>
      <w:r w:rsidR="00EA0B4E">
        <w:t xml:space="preserve">The Approved Provider did not supply further details. </w:t>
      </w:r>
      <w:r w:rsidR="004F2ED2">
        <w:t xml:space="preserve">While I accept the negative experiences of the consumers and representatives, insufficient </w:t>
      </w:r>
      <w:r w:rsidR="004F2ED2">
        <w:lastRenderedPageBreak/>
        <w:t xml:space="preserve">information was brought forward to evidence a systemic failure of the service’s hygiene care procedures, </w:t>
      </w:r>
      <w:r w:rsidR="00EA0B4E">
        <w:t xml:space="preserve">or </w:t>
      </w:r>
      <w:r w:rsidR="001158F3">
        <w:t xml:space="preserve">to </w:t>
      </w:r>
      <w:r w:rsidR="00EA0B4E">
        <w:t xml:space="preserve">attribute the examples to </w:t>
      </w:r>
      <w:r w:rsidR="00D33ECC">
        <w:t xml:space="preserve">deficits in </w:t>
      </w:r>
      <w:r w:rsidR="00EA0B4E">
        <w:t>the service’s workforce planning</w:t>
      </w:r>
      <w:r w:rsidR="004F2ED2">
        <w:t xml:space="preserve">. </w:t>
      </w:r>
    </w:p>
    <w:p w14:paraId="63AFA565" w14:textId="74CCDCC9" w:rsidR="00A53EE4" w:rsidRDefault="00E25076" w:rsidP="00506F7F">
      <w:r>
        <w:rPr>
          <w:color w:val="auto"/>
        </w:rPr>
        <w:t xml:space="preserve">Therefore, I find the Requirement is Compliant.  </w:t>
      </w:r>
    </w:p>
    <w:p w14:paraId="2261DC85" w14:textId="5468E2BA"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5BC44472"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1A69907D"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31252A19"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63D4F749" w14:textId="78C4CC49" w:rsidR="00E55384" w:rsidRDefault="00095CD4" w:rsidP="00E55384">
      <w:pPr>
        <w:pStyle w:val="Heading1"/>
        <w:tabs>
          <w:tab w:val="right" w:pos="9070"/>
        </w:tabs>
        <w:spacing w:before="560" w:after="640"/>
        <w:rPr>
          <w:color w:val="FFFFFF" w:themeColor="background1"/>
          <w:sz w:val="36"/>
        </w:rPr>
        <w:sectPr w:rsidR="00E55384" w:rsidSect="002B7F5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w:t>
      </w:r>
      <w:r w:rsidR="00E55384">
        <w:rPr>
          <w:color w:val="FFFFFF" w:themeColor="background1"/>
          <w:sz w:val="36"/>
        </w:rPr>
        <w:t>ce</w:t>
      </w:r>
    </w:p>
    <w:p w14:paraId="3DFA3B86" w14:textId="34CF3A77" w:rsidR="00E55384" w:rsidRDefault="00E55384" w:rsidP="00E55384">
      <w:pPr>
        <w:pStyle w:val="Heading3"/>
        <w:shd w:val="clear" w:color="auto" w:fill="F2F2F2" w:themeFill="background1" w:themeFillShade="F2"/>
      </w:pPr>
      <w:bookmarkStart w:id="5" w:name="_GoBack"/>
      <w:bookmarkEnd w:id="5"/>
      <w:r w:rsidRPr="008312AC">
        <w:t>Consumer</w:t>
      </w:r>
      <w:r w:rsidRPr="00FD1B02">
        <w:t xml:space="preserve"> outcome:</w:t>
      </w:r>
    </w:p>
    <w:p w14:paraId="02955106" w14:textId="5A7462AC"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F89BA5E" w14:textId="7E370DCC" w:rsidR="00861879" w:rsidRPr="00095CD4" w:rsidRDefault="00861879" w:rsidP="00861879">
      <w:pPr>
        <w:rPr>
          <w:rFonts w:eastAsia="Calibri"/>
        </w:rPr>
      </w:pPr>
      <w:r w:rsidRPr="00154403">
        <w:rPr>
          <w:rFonts w:eastAsiaTheme="minorHAnsi"/>
        </w:rPr>
        <w:t xml:space="preserve">The Quality </w:t>
      </w:r>
      <w:r w:rsidRPr="00721939">
        <w:rPr>
          <w:rFonts w:eastAsiaTheme="minorHAnsi"/>
          <w:color w:val="auto"/>
        </w:rPr>
        <w:t xml:space="preserve">Standard is assessed as Non-compliant as </w:t>
      </w:r>
      <w:r w:rsidR="00721939" w:rsidRPr="00721939">
        <w:rPr>
          <w:rFonts w:eastAsiaTheme="minorHAnsi"/>
          <w:color w:val="auto"/>
        </w:rPr>
        <w:t>one</w:t>
      </w:r>
      <w:r w:rsidRPr="00721939">
        <w:rPr>
          <w:rFonts w:eastAsiaTheme="minorHAnsi"/>
          <w:color w:val="auto"/>
        </w:rPr>
        <w:t xml:space="preserve"> of the five specific requirements have been assessed as Non-compliant.</w:t>
      </w:r>
    </w:p>
    <w:p w14:paraId="0EA96A7F" w14:textId="36A9835F" w:rsidR="006774F1" w:rsidRPr="00095D6F" w:rsidRDefault="006774F1" w:rsidP="006774F1">
      <w:pPr>
        <w:rPr>
          <w:rFonts w:eastAsiaTheme="minorHAnsi"/>
          <w:highlight w:val="yellow"/>
        </w:rPr>
      </w:pPr>
      <w:r w:rsidRPr="00721939">
        <w:rPr>
          <w:rFonts w:eastAsiaTheme="minorHAnsi"/>
        </w:rPr>
        <w:t xml:space="preserve">The non-compliance is in relation to </w:t>
      </w:r>
      <w:r w:rsidR="00721939">
        <w:rPr>
          <w:rFonts w:eastAsiaTheme="minorHAnsi"/>
        </w:rPr>
        <w:t xml:space="preserve">Requirement </w:t>
      </w:r>
      <w:r w:rsidRPr="00721939">
        <w:rPr>
          <w:rFonts w:eastAsiaTheme="minorHAnsi"/>
        </w:rPr>
        <w:t>8</w:t>
      </w:r>
      <w:r w:rsidR="00721939">
        <w:rPr>
          <w:rFonts w:eastAsiaTheme="minorHAnsi"/>
        </w:rPr>
        <w:t>(3)</w:t>
      </w:r>
      <w:r w:rsidRPr="00721939">
        <w:rPr>
          <w:rFonts w:eastAsiaTheme="minorHAnsi"/>
        </w:rPr>
        <w:t>(e) as the Assessment Team found</w:t>
      </w:r>
      <w:r>
        <w:rPr>
          <w:rFonts w:eastAsiaTheme="minorHAnsi"/>
        </w:rPr>
        <w:t xml:space="preserve"> that the service did not </w:t>
      </w:r>
      <w:r w:rsidR="00ED1036">
        <w:rPr>
          <w:rFonts w:eastAsiaTheme="minorHAnsi"/>
        </w:rPr>
        <w:t>demonstrate</w:t>
      </w:r>
      <w:r>
        <w:rPr>
          <w:rFonts w:eastAsiaTheme="minorHAnsi"/>
        </w:rPr>
        <w:t xml:space="preserve"> adequate </w:t>
      </w:r>
      <w:r w:rsidR="00057DD3">
        <w:rPr>
          <w:rFonts w:eastAsiaTheme="minorHAnsi"/>
        </w:rPr>
        <w:t xml:space="preserve">clinical </w:t>
      </w:r>
      <w:r>
        <w:rPr>
          <w:rFonts w:eastAsiaTheme="minorHAnsi"/>
        </w:rPr>
        <w:t>governance. I have provided reasons for my findings in the specific Requirement below.</w:t>
      </w:r>
    </w:p>
    <w:p w14:paraId="14673812" w14:textId="67F16C6F" w:rsidR="006774F1" w:rsidRDefault="006774F1" w:rsidP="006774F1">
      <w:pPr>
        <w:rPr>
          <w:rFonts w:eastAsiaTheme="minorHAnsi"/>
          <w:color w:val="auto"/>
        </w:rPr>
      </w:pPr>
      <w:r>
        <w:rPr>
          <w:rFonts w:eastAsia="Calibri"/>
          <w:noProof/>
          <w:lang w:eastAsia="en-US"/>
        </w:rPr>
        <w:t>C</w:t>
      </w:r>
      <w:r w:rsidRPr="006249F0">
        <w:rPr>
          <w:rFonts w:eastAsia="Calibri"/>
          <w:noProof/>
          <w:lang w:eastAsia="en-US"/>
        </w:rPr>
        <w:t xml:space="preserve">onsumers and </w:t>
      </w:r>
      <w:r w:rsidR="00C71B39">
        <w:rPr>
          <w:rFonts w:eastAsia="Calibri"/>
          <w:noProof/>
          <w:lang w:eastAsia="en-US"/>
        </w:rPr>
        <w:t xml:space="preserve">their </w:t>
      </w:r>
      <w:r w:rsidRPr="006249F0">
        <w:rPr>
          <w:rFonts w:eastAsia="Calibri"/>
          <w:noProof/>
          <w:lang w:eastAsia="en-US"/>
        </w:rPr>
        <w:t xml:space="preserve">representatives consider the </w:t>
      </w:r>
      <w:r>
        <w:rPr>
          <w:rFonts w:eastAsia="Calibri"/>
          <w:noProof/>
          <w:lang w:eastAsia="en-US"/>
        </w:rPr>
        <w:t>service</w:t>
      </w:r>
      <w:r w:rsidRPr="006249F0">
        <w:rPr>
          <w:rFonts w:eastAsia="Calibri"/>
          <w:noProof/>
          <w:lang w:eastAsia="en-US"/>
        </w:rPr>
        <w:t xml:space="preserve"> is well run and they can partner in improving the delivery of care and services.</w:t>
      </w:r>
      <w:r>
        <w:rPr>
          <w:rFonts w:eastAsia="Calibri"/>
          <w:noProof/>
          <w:lang w:eastAsia="en-US"/>
        </w:rPr>
        <w:t xml:space="preserve"> </w:t>
      </w:r>
      <w:r w:rsidRPr="0009384B">
        <w:rPr>
          <w:rFonts w:eastAsiaTheme="minorHAnsi"/>
          <w:color w:val="auto"/>
        </w:rPr>
        <w:t xml:space="preserve">Consumers </w:t>
      </w:r>
      <w:r>
        <w:rPr>
          <w:rFonts w:eastAsiaTheme="minorHAnsi"/>
          <w:color w:val="auto"/>
        </w:rPr>
        <w:t>participate</w:t>
      </w:r>
      <w:r w:rsidRPr="0009384B">
        <w:rPr>
          <w:rFonts w:eastAsiaTheme="minorHAnsi"/>
          <w:color w:val="auto"/>
        </w:rPr>
        <w:t xml:space="preserve"> in discussions about initiatives through consumer</w:t>
      </w:r>
      <w:r>
        <w:rPr>
          <w:rFonts w:eastAsiaTheme="minorHAnsi"/>
          <w:color w:val="auto"/>
        </w:rPr>
        <w:t xml:space="preserve"> group</w:t>
      </w:r>
      <w:r w:rsidRPr="0009384B">
        <w:rPr>
          <w:rFonts w:eastAsiaTheme="minorHAnsi"/>
          <w:color w:val="auto"/>
        </w:rPr>
        <w:t xml:space="preserve"> meetings, </w:t>
      </w:r>
      <w:r>
        <w:rPr>
          <w:rFonts w:eastAsiaTheme="minorHAnsi"/>
          <w:color w:val="auto"/>
        </w:rPr>
        <w:t>newsletters and surveys.</w:t>
      </w:r>
      <w:r w:rsidR="00BA057F">
        <w:rPr>
          <w:rFonts w:eastAsiaTheme="minorHAnsi"/>
          <w:color w:val="auto"/>
        </w:rPr>
        <w:t xml:space="preserve"> </w:t>
      </w:r>
      <w:r w:rsidR="00BA057F">
        <w:rPr>
          <w:rFonts w:eastAsia="Calibri"/>
          <w:noProof/>
          <w:color w:val="auto"/>
          <w:lang w:eastAsia="en-US"/>
        </w:rPr>
        <w:t>A consumer survey in January 2022 reflected the majority of consumers who responded agreed they have opportunities to provide input and be informed.</w:t>
      </w:r>
    </w:p>
    <w:p w14:paraId="56DECB47" w14:textId="2013FF0D" w:rsidR="006774F1" w:rsidRPr="006249F0" w:rsidRDefault="006774F1" w:rsidP="006774F1">
      <w:pPr>
        <w:rPr>
          <w:rFonts w:eastAsia="Calibri"/>
          <w:noProof/>
          <w:color w:val="auto"/>
          <w:lang w:eastAsia="en-US"/>
        </w:rPr>
      </w:pPr>
      <w:r w:rsidRPr="0009384B">
        <w:rPr>
          <w:rFonts w:eastAsiaTheme="minorHAnsi"/>
          <w:color w:val="auto"/>
        </w:rPr>
        <w:t xml:space="preserve">The </w:t>
      </w:r>
      <w:r>
        <w:rPr>
          <w:rFonts w:eastAsiaTheme="minorHAnsi"/>
          <w:color w:val="auto"/>
        </w:rPr>
        <w:t>service’s</w:t>
      </w:r>
      <w:r w:rsidRPr="0009384B">
        <w:rPr>
          <w:rFonts w:eastAsiaTheme="minorHAnsi"/>
          <w:color w:val="auto"/>
        </w:rPr>
        <w:t xml:space="preserve"> governing body </w:t>
      </w:r>
      <w:r>
        <w:rPr>
          <w:rFonts w:eastAsiaTheme="minorHAnsi"/>
          <w:color w:val="auto"/>
        </w:rPr>
        <w:t>shows accountability for a culture of safe and inclusive care through ongoing engagement with the service to analyse</w:t>
      </w:r>
      <w:r w:rsidRPr="006249F0">
        <w:rPr>
          <w:noProof/>
        </w:rPr>
        <w:t xml:space="preserve"> incidents, </w:t>
      </w:r>
      <w:r w:rsidR="00073BEA">
        <w:rPr>
          <w:noProof/>
        </w:rPr>
        <w:t>feedback</w:t>
      </w:r>
      <w:r w:rsidRPr="006249F0">
        <w:rPr>
          <w:noProof/>
        </w:rPr>
        <w:t>, and outcomes of internal audits</w:t>
      </w:r>
      <w:r>
        <w:rPr>
          <w:noProof/>
        </w:rPr>
        <w:t>. The governing body has endorsed improvements to the service, such as contracting an external gardening service.</w:t>
      </w:r>
    </w:p>
    <w:p w14:paraId="058970EC" w14:textId="3A2C6586" w:rsidR="00DC7D1D" w:rsidRDefault="006774F1" w:rsidP="006774F1">
      <w:pPr>
        <w:rPr>
          <w:rFonts w:eastAsiaTheme="minorHAnsi"/>
          <w:color w:val="auto"/>
        </w:rPr>
      </w:pPr>
      <w:r>
        <w:rPr>
          <w:rFonts w:eastAsiaTheme="minorHAnsi"/>
          <w:color w:val="auto"/>
        </w:rPr>
        <w:t>The service has effective governance systems</w:t>
      </w:r>
      <w:r w:rsidR="00EB1FC0">
        <w:rPr>
          <w:rFonts w:eastAsiaTheme="minorHAnsi"/>
          <w:color w:val="auto"/>
        </w:rPr>
        <w:t xml:space="preserve"> to support information management, financial governance and workforce governance. The service demonstrated it identifies opportunities for continuous improvement</w:t>
      </w:r>
      <w:r w:rsidR="00DC7D1D">
        <w:rPr>
          <w:rFonts w:eastAsiaTheme="minorHAnsi"/>
          <w:color w:val="auto"/>
        </w:rPr>
        <w:t xml:space="preserve"> through feedback and complaints, analysis of incidents, staff and consumer meetings, and observations. The service monitors regulatory compliance and communicates legislative changes to staff. </w:t>
      </w:r>
    </w:p>
    <w:p w14:paraId="14ABE8AA" w14:textId="4CCA262D" w:rsidR="006774F1" w:rsidRDefault="006774F1" w:rsidP="006774F1">
      <w:pPr>
        <w:rPr>
          <w:rFonts w:eastAsia="Fira Sans Light"/>
          <w:szCs w:val="22"/>
        </w:rPr>
      </w:pPr>
      <w:r>
        <w:rPr>
          <w:rFonts w:eastAsia="Fira Sans Light"/>
          <w:szCs w:val="22"/>
          <w:lang w:eastAsia="en-US"/>
        </w:rPr>
        <w:lastRenderedPageBreak/>
        <w:t xml:space="preserve">The service has </w:t>
      </w:r>
      <w:r w:rsidR="00FC32A9">
        <w:rPr>
          <w:rFonts w:eastAsia="Fira Sans Light"/>
          <w:szCs w:val="22"/>
          <w:lang w:eastAsia="en-US"/>
        </w:rPr>
        <w:t>a risk management framework</w:t>
      </w:r>
      <w:r>
        <w:rPr>
          <w:rFonts w:eastAsia="Fira Sans Light"/>
          <w:szCs w:val="22"/>
          <w:lang w:eastAsia="en-US"/>
        </w:rPr>
        <w:t xml:space="preserve">. </w:t>
      </w:r>
      <w:r w:rsidRPr="00E52FD9">
        <w:rPr>
          <w:rFonts w:eastAsia="Fira Sans Light"/>
          <w:szCs w:val="22"/>
        </w:rPr>
        <w:t xml:space="preserve">Staff demonstrated an understanding of </w:t>
      </w:r>
      <w:r w:rsidR="00FC32A9">
        <w:rPr>
          <w:rFonts w:eastAsia="Fira Sans Light"/>
          <w:szCs w:val="22"/>
        </w:rPr>
        <w:t xml:space="preserve">relevant policies and how they apply them, such as through reporting incidents, abuse or neglect. </w:t>
      </w:r>
    </w:p>
    <w:p w14:paraId="4494443C" w14:textId="6CB963C2" w:rsidR="00301877" w:rsidRDefault="004977AE" w:rsidP="00427817">
      <w:pPr>
        <w:pStyle w:val="Heading2"/>
      </w:pPr>
      <w:r>
        <w:t xml:space="preserve">Assessment of </w:t>
      </w:r>
      <w:r w:rsidR="00095CD4">
        <w:t xml:space="preserve">Standard 8 </w:t>
      </w:r>
      <w:r w:rsidR="00301877">
        <w:t>Requirements</w:t>
      </w:r>
    </w:p>
    <w:p w14:paraId="68C7BB10" w14:textId="4EFDDE56"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7C476B65"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443AC34D"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029D71B2"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442FA24E" w:rsidR="00506F7F" w:rsidRPr="00506F7F" w:rsidRDefault="00506F7F" w:rsidP="00506F7F">
      <w:pPr>
        <w:pStyle w:val="Heading3"/>
      </w:pPr>
      <w:r w:rsidRPr="00506F7F">
        <w:t>Requirement 8(3)(e)</w:t>
      </w:r>
      <w:r>
        <w:tab/>
        <w:t>Non-compliant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lastRenderedPageBreak/>
        <w:t>open disclosure.</w:t>
      </w:r>
    </w:p>
    <w:p w14:paraId="4861C594" w14:textId="087EEEE7" w:rsidR="00DF12FD" w:rsidRDefault="00DF12FD" w:rsidP="00DF12FD">
      <w:pPr>
        <w:rPr>
          <w:color w:val="auto"/>
        </w:rPr>
      </w:pPr>
      <w:r w:rsidRPr="00E229DD">
        <w:rPr>
          <w:rFonts w:eastAsiaTheme="minorHAnsi"/>
          <w:color w:val="auto"/>
        </w:rPr>
        <w:t xml:space="preserve">The </w:t>
      </w:r>
      <w:r>
        <w:rPr>
          <w:rFonts w:eastAsiaTheme="minorHAnsi"/>
          <w:color w:val="auto"/>
        </w:rPr>
        <w:t>service</w:t>
      </w:r>
      <w:r w:rsidRPr="00E229DD">
        <w:rPr>
          <w:rFonts w:eastAsiaTheme="minorHAnsi"/>
          <w:color w:val="auto"/>
        </w:rPr>
        <w:t xml:space="preserve"> has a clinical governance framework that includes </w:t>
      </w:r>
      <w:r>
        <w:rPr>
          <w:rFonts w:eastAsiaTheme="minorHAnsi"/>
          <w:color w:val="auto"/>
        </w:rPr>
        <w:t>procedures</w:t>
      </w:r>
      <w:r w:rsidRPr="00E229DD">
        <w:rPr>
          <w:rFonts w:eastAsiaTheme="minorHAnsi"/>
          <w:color w:val="auto"/>
        </w:rPr>
        <w:t xml:space="preserve"> relating to </w:t>
      </w:r>
      <w:r w:rsidRPr="00E229DD">
        <w:rPr>
          <w:rFonts w:eastAsia="Calibri"/>
          <w:noProof/>
          <w:color w:val="auto"/>
          <w:lang w:eastAsia="en-US"/>
        </w:rPr>
        <w:t xml:space="preserve">antimicrobial </w:t>
      </w:r>
      <w:r w:rsidRPr="00D90A20">
        <w:rPr>
          <w:color w:val="auto"/>
        </w:rPr>
        <w:t xml:space="preserve">stewardship, minimising the use of restraint and open disclosure. Staff have received training on the policies and provided examples of how they are applied. However, the </w:t>
      </w:r>
      <w:r w:rsidR="00665654">
        <w:rPr>
          <w:color w:val="auto"/>
        </w:rPr>
        <w:t xml:space="preserve">Assessment Team considered the </w:t>
      </w:r>
      <w:r w:rsidRPr="00D90A20">
        <w:rPr>
          <w:color w:val="auto"/>
        </w:rPr>
        <w:t>service was unable to demonstrate effective governance systems</w:t>
      </w:r>
      <w:r>
        <w:rPr>
          <w:color w:val="auto"/>
        </w:rPr>
        <w:t xml:space="preserve"> for</w:t>
      </w:r>
      <w:r w:rsidRPr="00D90A20">
        <w:rPr>
          <w:color w:val="auto"/>
        </w:rPr>
        <w:t xml:space="preserve"> </w:t>
      </w:r>
      <w:r>
        <w:rPr>
          <w:color w:val="auto"/>
        </w:rPr>
        <w:t xml:space="preserve">the </w:t>
      </w:r>
      <w:r w:rsidRPr="00D90A20">
        <w:rPr>
          <w:color w:val="auto"/>
        </w:rPr>
        <w:t>use of restrictive practices.</w:t>
      </w:r>
      <w:r w:rsidR="00665654">
        <w:rPr>
          <w:color w:val="auto"/>
        </w:rPr>
        <w:t xml:space="preserve"> </w:t>
      </w:r>
    </w:p>
    <w:p w14:paraId="76D3FC80" w14:textId="3E9B45FE" w:rsidR="00585F14" w:rsidRDefault="00DF12FD" w:rsidP="00DF12FD">
      <w:pPr>
        <w:rPr>
          <w:color w:val="auto"/>
        </w:rPr>
      </w:pPr>
      <w:r w:rsidRPr="00D90A20">
        <w:rPr>
          <w:color w:val="auto"/>
        </w:rPr>
        <w:t xml:space="preserve">The Assessment Team </w:t>
      </w:r>
      <w:r w:rsidR="00665654">
        <w:rPr>
          <w:color w:val="auto"/>
        </w:rPr>
        <w:t>identified concerns regarding</w:t>
      </w:r>
      <w:r>
        <w:rPr>
          <w:color w:val="auto"/>
        </w:rPr>
        <w:t xml:space="preserve"> the use of </w:t>
      </w:r>
      <w:r w:rsidR="00665654">
        <w:rPr>
          <w:color w:val="auto"/>
        </w:rPr>
        <w:t xml:space="preserve">bedrails and bed placement, whether consumers were exercising dignity of risk </w:t>
      </w:r>
      <w:r w:rsidR="00093380">
        <w:rPr>
          <w:color w:val="auto"/>
        </w:rPr>
        <w:t xml:space="preserve">in using these </w:t>
      </w:r>
      <w:r w:rsidR="00665654">
        <w:rPr>
          <w:color w:val="auto"/>
        </w:rPr>
        <w:t>or whether these were restrictive practices.</w:t>
      </w:r>
      <w:r w:rsidR="00047306">
        <w:rPr>
          <w:color w:val="auto"/>
        </w:rPr>
        <w:t xml:space="preserve"> Similarly, regarding environmental restraint for consumers who reside in the memory support unit of the service</w:t>
      </w:r>
      <w:r w:rsidR="00093380">
        <w:rPr>
          <w:color w:val="auto"/>
        </w:rPr>
        <w:t xml:space="preserve"> and whether this was relevantly identified as restrictive practice</w:t>
      </w:r>
      <w:r w:rsidR="00047306">
        <w:rPr>
          <w:color w:val="auto"/>
        </w:rPr>
        <w:t xml:space="preserve">. The Assessment Team considered that the lack of clarity in information provided to them reflected that the service did not have effective governance demonstrating minimisation of restrictive practices. </w:t>
      </w:r>
    </w:p>
    <w:p w14:paraId="6E653F9F" w14:textId="11A88407" w:rsidR="00047306" w:rsidRDefault="00585F14" w:rsidP="00DF12FD">
      <w:pPr>
        <w:rPr>
          <w:color w:val="auto"/>
        </w:rPr>
      </w:pPr>
      <w:r>
        <w:rPr>
          <w:color w:val="auto"/>
        </w:rPr>
        <w:t>Further, as outlined at Requirement 3(3)(a) the Assessment Team identified deficits regarding the consent and authorisation for restrictive practices, the currency of the consent and authorisation</w:t>
      </w:r>
      <w:r w:rsidR="00080451">
        <w:rPr>
          <w:color w:val="auto"/>
        </w:rPr>
        <w:t>, and the method of recording</w:t>
      </w:r>
      <w:r>
        <w:rPr>
          <w:color w:val="auto"/>
        </w:rPr>
        <w:t>.</w:t>
      </w:r>
      <w:r w:rsidR="00080451">
        <w:rPr>
          <w:color w:val="auto"/>
        </w:rPr>
        <w:t xml:space="preserve"> I accepted some of the Assessment Team’s findings and accepted some of the Approved Provider’s response.</w:t>
      </w:r>
    </w:p>
    <w:p w14:paraId="69E5AA49" w14:textId="10C13B19" w:rsidR="00DF12FD" w:rsidRDefault="00E1650A" w:rsidP="00DF12FD">
      <w:pPr>
        <w:rPr>
          <w:color w:val="auto"/>
        </w:rPr>
      </w:pPr>
      <w:r>
        <w:rPr>
          <w:color w:val="auto"/>
        </w:rPr>
        <w:t xml:space="preserve">The Approved Provider responded on 28 April 2022 with its Restrictive Practice Register, </w:t>
      </w:r>
      <w:r w:rsidR="007B0C6C">
        <w:rPr>
          <w:color w:val="auto"/>
        </w:rPr>
        <w:t>which</w:t>
      </w:r>
      <w:r>
        <w:rPr>
          <w:color w:val="auto"/>
        </w:rPr>
        <w:t xml:space="preserve"> contained relevant information </w:t>
      </w:r>
      <w:r w:rsidR="00806613">
        <w:rPr>
          <w:color w:val="auto"/>
        </w:rPr>
        <w:t xml:space="preserve">regarding the use of restrictive practices. They considered there was a misunderstanding regarding the information sought by the Assessment Team and provided the service’s Restrictive Practices and Restraint policy. </w:t>
      </w:r>
    </w:p>
    <w:p w14:paraId="78489697" w14:textId="18A7F903" w:rsidR="00806613" w:rsidRDefault="00806613" w:rsidP="00DF12FD">
      <w:pPr>
        <w:rPr>
          <w:rFonts w:eastAsia="Calibri"/>
          <w:noProof/>
          <w:color w:val="auto"/>
          <w:lang w:eastAsia="en-US"/>
        </w:rPr>
      </w:pPr>
      <w:r>
        <w:rPr>
          <w:rFonts w:eastAsia="Calibri"/>
          <w:noProof/>
          <w:color w:val="auto"/>
          <w:lang w:eastAsia="en-US"/>
        </w:rPr>
        <w:t xml:space="preserve">While I am satisfied that the Approved Provider had relevant policies and procedures in place, and staff were trained in the application of these, I found the service non-compliant in Requirement 3(3)(a) in part due to deficiencies with restrictive practices. The service’s governance system had not identified these deficiencies prior to the Site Audit and as a result there was a lack of clarity regarding </w:t>
      </w:r>
      <w:r w:rsidR="00585F14">
        <w:rPr>
          <w:rFonts w:eastAsia="Calibri"/>
          <w:noProof/>
          <w:color w:val="auto"/>
          <w:lang w:eastAsia="en-US"/>
        </w:rPr>
        <w:t>consent and authorisation</w:t>
      </w:r>
      <w:r>
        <w:rPr>
          <w:rFonts w:eastAsia="Calibri"/>
          <w:noProof/>
          <w:color w:val="auto"/>
          <w:lang w:eastAsia="en-US"/>
        </w:rPr>
        <w:t xml:space="preserve">. Similarly, at Requirement 1(3)(d) the service was found non-compliant due to deficiencies in consistency of risk assessments being conducted for interventions that are potential mechanical restraint. For these reasons I consider at the time of the Site Audit the service had deficits in its processes, and had not proactively identified and addressed these items. </w:t>
      </w:r>
      <w:r w:rsidR="001D321F">
        <w:rPr>
          <w:rFonts w:eastAsia="Calibri"/>
          <w:noProof/>
          <w:color w:val="auto"/>
          <w:lang w:eastAsia="en-US"/>
        </w:rPr>
        <w:t xml:space="preserve">Though the service’s policies have been updated, this requires time to determine effectiveness of the associated governance and monitoring. </w:t>
      </w:r>
    </w:p>
    <w:p w14:paraId="3F474FCC" w14:textId="037AF96A" w:rsidR="00C72683" w:rsidRDefault="00C72683" w:rsidP="00DF12FD">
      <w:pPr>
        <w:rPr>
          <w:rFonts w:eastAsia="Calibri"/>
          <w:noProof/>
          <w:color w:val="auto"/>
          <w:lang w:eastAsia="en-US"/>
        </w:rPr>
      </w:pPr>
      <w:r>
        <w:rPr>
          <w:rFonts w:eastAsia="Calibri"/>
          <w:noProof/>
          <w:color w:val="auto"/>
          <w:lang w:eastAsia="en-US"/>
        </w:rPr>
        <w:t xml:space="preserve">Regarding the service’s clinical care, </w:t>
      </w:r>
      <w:r w:rsidR="00EE1DA6">
        <w:rPr>
          <w:rFonts w:eastAsia="Calibri"/>
          <w:noProof/>
          <w:color w:val="auto"/>
          <w:lang w:eastAsia="en-US"/>
        </w:rPr>
        <w:t xml:space="preserve">a relevant </w:t>
      </w:r>
      <w:r>
        <w:rPr>
          <w:rFonts w:eastAsia="Calibri"/>
          <w:noProof/>
          <w:color w:val="auto"/>
          <w:lang w:eastAsia="en-US"/>
        </w:rPr>
        <w:t xml:space="preserve">example </w:t>
      </w:r>
      <w:r w:rsidR="00EE1DA6">
        <w:rPr>
          <w:rFonts w:eastAsia="Calibri"/>
          <w:noProof/>
          <w:color w:val="auto"/>
          <w:lang w:eastAsia="en-US"/>
        </w:rPr>
        <w:t xml:space="preserve">was </w:t>
      </w:r>
      <w:r>
        <w:rPr>
          <w:rFonts w:eastAsia="Calibri"/>
          <w:noProof/>
          <w:color w:val="auto"/>
          <w:lang w:eastAsia="en-US"/>
        </w:rPr>
        <w:t xml:space="preserve">brought forward in Requirement 3(3)(a) of the named consumer </w:t>
      </w:r>
      <w:r w:rsidR="00AB1F29">
        <w:rPr>
          <w:rFonts w:eastAsia="Calibri"/>
          <w:noProof/>
          <w:color w:val="auto"/>
          <w:lang w:eastAsia="en-US"/>
        </w:rPr>
        <w:t xml:space="preserve">requiring pressure injury care, where there was a delay between the injuries being identified and relevant wound charting </w:t>
      </w:r>
      <w:r w:rsidR="00AB1F29">
        <w:rPr>
          <w:rFonts w:eastAsia="Calibri"/>
          <w:noProof/>
          <w:color w:val="auto"/>
          <w:lang w:eastAsia="en-US"/>
        </w:rPr>
        <w:lastRenderedPageBreak/>
        <w:t>being commenced. Although suitable care was delivered following the identification of the injuries, this example supports a deficit in the service’s clinical governance as the Approved Provider estimated a six day delay in clinical staff following the documented procedure and the service’s governance system had not suitably identified the lapse in identification and treatment.</w:t>
      </w:r>
      <w:r w:rsidR="00E37720">
        <w:rPr>
          <w:rFonts w:eastAsia="Calibri"/>
          <w:noProof/>
          <w:color w:val="auto"/>
          <w:lang w:eastAsia="en-US"/>
        </w:rPr>
        <w:t xml:space="preserve"> This supports that the service’s monitoring processes require strengthening.</w:t>
      </w:r>
    </w:p>
    <w:p w14:paraId="06729FA5" w14:textId="05998182" w:rsidR="00665654" w:rsidRDefault="00DF12FD" w:rsidP="00DF12FD">
      <w:pPr>
        <w:rPr>
          <w:noProof/>
        </w:rPr>
      </w:pPr>
      <w:r>
        <w:rPr>
          <w:noProof/>
        </w:rPr>
        <w:t xml:space="preserve">The Assessment Team </w:t>
      </w:r>
      <w:r w:rsidR="00665654">
        <w:rPr>
          <w:noProof/>
        </w:rPr>
        <w:t xml:space="preserve">identified an instance of the open disclosure process not being followed. When this was raised with management, the service took corrective action to remind staff of the procedures. I am satisfied this reflected an isolated incident and the Approved Provider has suitable governance in place regarding open disclosure.  </w:t>
      </w:r>
    </w:p>
    <w:p w14:paraId="1CE8C298" w14:textId="6EA82D04" w:rsidR="00DF12FD" w:rsidRDefault="00E37720" w:rsidP="00DF12FD">
      <w:pPr>
        <w:rPr>
          <w:rFonts w:eastAsia="Calibri"/>
          <w:noProof/>
          <w:color w:val="auto"/>
          <w:lang w:eastAsia="en-US"/>
        </w:rPr>
      </w:pPr>
      <w:r>
        <w:rPr>
          <w:rFonts w:eastAsia="Calibri"/>
          <w:noProof/>
          <w:color w:val="auto"/>
          <w:lang w:eastAsia="en-US"/>
        </w:rPr>
        <w:t>Noting the two examples of deficits in clinical governance areas, I find at the time of the Site Audit</w:t>
      </w:r>
      <w:r w:rsidR="00DF12FD">
        <w:rPr>
          <w:rFonts w:eastAsia="Calibri"/>
          <w:noProof/>
          <w:color w:val="auto"/>
          <w:lang w:eastAsia="en-US"/>
        </w:rPr>
        <w:t xml:space="preserve"> </w:t>
      </w:r>
      <w:r>
        <w:rPr>
          <w:rFonts w:eastAsia="Calibri"/>
          <w:noProof/>
          <w:color w:val="auto"/>
          <w:lang w:eastAsia="en-US"/>
        </w:rPr>
        <w:t>the service did not consistently demonstrate its framework was effective in supporting the proactive identification and monitoring of issues relating to clinical governance</w:t>
      </w:r>
      <w:r w:rsidR="00192D15">
        <w:rPr>
          <w:rFonts w:eastAsia="Calibri"/>
          <w:noProof/>
          <w:color w:val="auto"/>
          <w:lang w:eastAsia="en-US"/>
        </w:rPr>
        <w:t>, namely for pressure injury care and minimising the use of restrictive practices</w:t>
      </w:r>
      <w:r>
        <w:rPr>
          <w:rFonts w:eastAsia="Calibri"/>
          <w:noProof/>
          <w:color w:val="auto"/>
          <w:lang w:eastAsia="en-US"/>
        </w:rPr>
        <w:t>.</w:t>
      </w:r>
    </w:p>
    <w:p w14:paraId="287E0DB9" w14:textId="77777777" w:rsidR="00DF12FD" w:rsidRDefault="00DF12FD" w:rsidP="00DF12FD">
      <w:pPr>
        <w:rPr>
          <w:rFonts w:eastAsia="Calibri"/>
          <w:noProof/>
          <w:color w:val="auto"/>
          <w:lang w:eastAsia="en-US"/>
        </w:rPr>
      </w:pPr>
      <w:r w:rsidRPr="00A77EEB">
        <w:rPr>
          <w:rFonts w:eastAsia="Calibri"/>
          <w:noProof/>
          <w:color w:val="auto"/>
          <w:lang w:eastAsia="en-US"/>
        </w:rPr>
        <w:t>Therefore, I find this Requirement is Non-compliant.</w:t>
      </w:r>
    </w:p>
    <w:p w14:paraId="61397A38" w14:textId="77777777" w:rsidR="00506F7F" w:rsidRPr="00154403" w:rsidRDefault="00506F7F" w:rsidP="00154403"/>
    <w:p w14:paraId="505F6F71" w14:textId="77777777" w:rsidR="004A7317" w:rsidRDefault="004A7317">
      <w:pPr>
        <w:spacing w:before="0" w:after="160" w:line="259" w:lineRule="auto"/>
        <w:rPr>
          <w:rFonts w:ascii="Arial Black" w:hAnsi="Arial Black"/>
          <w:b/>
          <w:bCs/>
          <w:iCs/>
          <w:color w:val="00577D"/>
          <w:sz w:val="32"/>
          <w:szCs w:val="40"/>
        </w:rPr>
      </w:pPr>
      <w:r>
        <w:br w:type="page"/>
      </w:r>
    </w:p>
    <w:p w14:paraId="1F190378" w14:textId="22812B1B"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3D4C34B" w14:textId="78328FCF" w:rsidR="00095CD4" w:rsidRPr="00274F8A" w:rsidRDefault="00274F8A" w:rsidP="00095CD4">
      <w:pPr>
        <w:pStyle w:val="ListBullet"/>
      </w:pPr>
      <w:r w:rsidRPr="003533E0">
        <w:t xml:space="preserve">Requirement 1(3)(d) – </w:t>
      </w:r>
      <w:r w:rsidR="003533E0" w:rsidRPr="003533E0">
        <w:t xml:space="preserve">the </w:t>
      </w:r>
      <w:r w:rsidR="003533E0">
        <w:t>Approved Provider ensures each consumer is supported to take risks to enable them to live their best life, and that risks are assessed and documented in the consumers’ care planning documentation.</w:t>
      </w:r>
    </w:p>
    <w:p w14:paraId="54A0F72C" w14:textId="4FBE1F15" w:rsidR="003533E0" w:rsidRPr="00DA620D" w:rsidRDefault="003533E0" w:rsidP="003533E0">
      <w:pPr>
        <w:pStyle w:val="ListBullet"/>
      </w:pPr>
      <w:r>
        <w:t>R</w:t>
      </w:r>
      <w:r w:rsidRPr="00DA620D">
        <w:t>equirement 3(3)(a) – the Approved Provider ensures consumers are receiving safe and effective personal and clinical</w:t>
      </w:r>
      <w:r>
        <w:t xml:space="preserve"> care</w:t>
      </w:r>
      <w:r w:rsidRPr="00DA620D">
        <w:t>, that is best practice, tailored to their needs and optimises their health and well-being. This includes that restrictive practices</w:t>
      </w:r>
      <w:r>
        <w:t xml:space="preserve"> are managed in line with legislation and wound management occurs consistent with the service’s policies and procedures.</w:t>
      </w:r>
    </w:p>
    <w:p w14:paraId="6D8F5D9F" w14:textId="3B6AAC99" w:rsidR="003533E0" w:rsidRDefault="003533E0" w:rsidP="003533E0">
      <w:pPr>
        <w:pStyle w:val="ListBullet"/>
      </w:pPr>
      <w:r>
        <w:t xml:space="preserve">Requirement 8(3)(e) – the Approved Provider improves their clinical governance framework, specifically in relation to current legislative requirements for minimising the use of restraint and </w:t>
      </w:r>
      <w:r w:rsidR="00AE51DB">
        <w:t xml:space="preserve">that </w:t>
      </w:r>
      <w:r>
        <w:t>monitoring occurs regarding skin integrity care.</w:t>
      </w:r>
    </w:p>
    <w:p w14:paraId="21FD9660" w14:textId="77777777" w:rsidR="00274F8A" w:rsidRPr="00A3716D" w:rsidRDefault="00274F8A" w:rsidP="00274F8A">
      <w:pPr>
        <w:pStyle w:val="ListBullet"/>
        <w:numPr>
          <w:ilvl w:val="0"/>
          <w:numId w:val="0"/>
        </w:numPr>
        <w:ind w:left="425"/>
      </w:pPr>
    </w:p>
    <w:p w14:paraId="75FA5976" w14:textId="25B97AE4" w:rsidR="00A3716D" w:rsidRPr="00095CD4" w:rsidRDefault="00A3716D" w:rsidP="00154403">
      <w:pPr>
        <w:pStyle w:val="ListBullet"/>
        <w:numPr>
          <w:ilvl w:val="0"/>
          <w:numId w:val="0"/>
        </w:numPr>
      </w:pPr>
    </w:p>
    <w:sectPr w:rsidR="00A3716D" w:rsidRPr="00095CD4" w:rsidSect="00E55384">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7C52FE" w:rsidRDefault="007C52FE" w:rsidP="00603E0E">
      <w:pPr>
        <w:spacing w:after="0" w:line="240" w:lineRule="auto"/>
      </w:pPr>
      <w:r>
        <w:separator/>
      </w:r>
    </w:p>
  </w:endnote>
  <w:endnote w:type="continuationSeparator" w:id="0">
    <w:p w14:paraId="35E3B0DB" w14:textId="77777777" w:rsidR="007C52FE" w:rsidRDefault="007C52F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7C52FE" w:rsidRPr="009A1F1B" w:rsidRDefault="007C52F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8569320" w:rsidR="007C52FE" w:rsidRPr="00C72FFB" w:rsidRDefault="007C52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Aspley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25AE4D7" w:rsidR="007C52FE" w:rsidRPr="00C72FFB" w:rsidRDefault="007C52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5884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7C52FE" w:rsidRPr="009A1F1B" w:rsidRDefault="007C52F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7C52FE" w:rsidRPr="00C72FFB" w:rsidRDefault="007C52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7C52FE" w:rsidRPr="00A3716D" w:rsidRDefault="007C52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7C52FE" w:rsidRDefault="007C52FE" w:rsidP="00603E0E">
      <w:pPr>
        <w:spacing w:after="0" w:line="240" w:lineRule="auto"/>
      </w:pPr>
      <w:r>
        <w:separator/>
      </w:r>
    </w:p>
  </w:footnote>
  <w:footnote w:type="continuationSeparator" w:id="0">
    <w:p w14:paraId="54F5C60C" w14:textId="77777777" w:rsidR="007C52FE" w:rsidRDefault="007C52F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7C52FE" w:rsidRDefault="007C52F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7C52FE" w:rsidRDefault="007C52FE"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7C52FE" w:rsidRDefault="007C52FE"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7C52FE" w:rsidRDefault="007C52FE">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7C52FE" w:rsidRDefault="007C52FE"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7C52FE" w:rsidRDefault="007C52FE"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7C52FE" w:rsidRDefault="007C52FE"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7C52FE" w:rsidRDefault="007C52FE"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7C52FE" w:rsidRDefault="007C52FE"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7C52FE" w:rsidRDefault="007C52FE"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7C52FE" w:rsidRDefault="007C52FE"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6F1328F"/>
    <w:multiLevelType w:val="hybridMultilevel"/>
    <w:tmpl w:val="CDE0C2FE"/>
    <w:lvl w:ilvl="0" w:tplc="8E60A60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C22233"/>
    <w:multiLevelType w:val="hybridMultilevel"/>
    <w:tmpl w:val="1FFA3116"/>
    <w:lvl w:ilvl="0" w:tplc="6666B74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8"/>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5A4D"/>
    <w:rsid w:val="00010235"/>
    <w:rsid w:val="0001083B"/>
    <w:rsid w:val="00014BDC"/>
    <w:rsid w:val="00021723"/>
    <w:rsid w:val="000246C7"/>
    <w:rsid w:val="000307FA"/>
    <w:rsid w:val="00032B17"/>
    <w:rsid w:val="00036810"/>
    <w:rsid w:val="000377A3"/>
    <w:rsid w:val="000401D6"/>
    <w:rsid w:val="000403EC"/>
    <w:rsid w:val="00042862"/>
    <w:rsid w:val="0004322A"/>
    <w:rsid w:val="00044906"/>
    <w:rsid w:val="00047306"/>
    <w:rsid w:val="00051B08"/>
    <w:rsid w:val="000547CF"/>
    <w:rsid w:val="00057DD3"/>
    <w:rsid w:val="00062F7F"/>
    <w:rsid w:val="00065E6D"/>
    <w:rsid w:val="00066D93"/>
    <w:rsid w:val="000735F0"/>
    <w:rsid w:val="00073BEA"/>
    <w:rsid w:val="000769A1"/>
    <w:rsid w:val="00077B08"/>
    <w:rsid w:val="000802B8"/>
    <w:rsid w:val="00080451"/>
    <w:rsid w:val="00084D13"/>
    <w:rsid w:val="000879A0"/>
    <w:rsid w:val="00093380"/>
    <w:rsid w:val="0009428C"/>
    <w:rsid w:val="000948F6"/>
    <w:rsid w:val="000955AE"/>
    <w:rsid w:val="00095CD4"/>
    <w:rsid w:val="0009667B"/>
    <w:rsid w:val="000968FB"/>
    <w:rsid w:val="0009745E"/>
    <w:rsid w:val="000A072F"/>
    <w:rsid w:val="000A0AFB"/>
    <w:rsid w:val="000A5658"/>
    <w:rsid w:val="000A70D9"/>
    <w:rsid w:val="000B0841"/>
    <w:rsid w:val="000B56DA"/>
    <w:rsid w:val="000C0395"/>
    <w:rsid w:val="000C064F"/>
    <w:rsid w:val="000D28F4"/>
    <w:rsid w:val="000E1859"/>
    <w:rsid w:val="000E654D"/>
    <w:rsid w:val="000F01D0"/>
    <w:rsid w:val="000F043B"/>
    <w:rsid w:val="000F142B"/>
    <w:rsid w:val="000F6EBE"/>
    <w:rsid w:val="00100A26"/>
    <w:rsid w:val="0010469B"/>
    <w:rsid w:val="00105EA4"/>
    <w:rsid w:val="00106C3D"/>
    <w:rsid w:val="00111BAB"/>
    <w:rsid w:val="00114B51"/>
    <w:rsid w:val="001158F3"/>
    <w:rsid w:val="001237C3"/>
    <w:rsid w:val="00130077"/>
    <w:rsid w:val="0013147D"/>
    <w:rsid w:val="0013259D"/>
    <w:rsid w:val="001347F9"/>
    <w:rsid w:val="001416E6"/>
    <w:rsid w:val="001427C5"/>
    <w:rsid w:val="00147A25"/>
    <w:rsid w:val="0015168F"/>
    <w:rsid w:val="00152896"/>
    <w:rsid w:val="00153251"/>
    <w:rsid w:val="00154403"/>
    <w:rsid w:val="00157932"/>
    <w:rsid w:val="00172104"/>
    <w:rsid w:val="00173F30"/>
    <w:rsid w:val="00175740"/>
    <w:rsid w:val="00176254"/>
    <w:rsid w:val="00177769"/>
    <w:rsid w:val="00182686"/>
    <w:rsid w:val="00187E1F"/>
    <w:rsid w:val="00190377"/>
    <w:rsid w:val="00192D15"/>
    <w:rsid w:val="001930D2"/>
    <w:rsid w:val="00193521"/>
    <w:rsid w:val="001935BF"/>
    <w:rsid w:val="001A2FEF"/>
    <w:rsid w:val="001A60B9"/>
    <w:rsid w:val="001B3202"/>
    <w:rsid w:val="001B35A5"/>
    <w:rsid w:val="001B3DE8"/>
    <w:rsid w:val="001C413C"/>
    <w:rsid w:val="001D156F"/>
    <w:rsid w:val="001D321F"/>
    <w:rsid w:val="001D7573"/>
    <w:rsid w:val="001D78CE"/>
    <w:rsid w:val="001E009F"/>
    <w:rsid w:val="001E04EA"/>
    <w:rsid w:val="001E23D8"/>
    <w:rsid w:val="001E5E4A"/>
    <w:rsid w:val="001E6954"/>
    <w:rsid w:val="001F04F4"/>
    <w:rsid w:val="001F461C"/>
    <w:rsid w:val="002050A5"/>
    <w:rsid w:val="00205ED8"/>
    <w:rsid w:val="0020782B"/>
    <w:rsid w:val="0021202A"/>
    <w:rsid w:val="00215833"/>
    <w:rsid w:val="00216C55"/>
    <w:rsid w:val="00224A29"/>
    <w:rsid w:val="00225F08"/>
    <w:rsid w:val="0022788A"/>
    <w:rsid w:val="00232380"/>
    <w:rsid w:val="002339C0"/>
    <w:rsid w:val="00246B90"/>
    <w:rsid w:val="00261A20"/>
    <w:rsid w:val="002701A4"/>
    <w:rsid w:val="00274F8A"/>
    <w:rsid w:val="00276215"/>
    <w:rsid w:val="00282258"/>
    <w:rsid w:val="0028558A"/>
    <w:rsid w:val="00285F6D"/>
    <w:rsid w:val="00291045"/>
    <w:rsid w:val="002912DD"/>
    <w:rsid w:val="00292117"/>
    <w:rsid w:val="00292DED"/>
    <w:rsid w:val="00295D70"/>
    <w:rsid w:val="002966B0"/>
    <w:rsid w:val="002A3978"/>
    <w:rsid w:val="002B4A64"/>
    <w:rsid w:val="002B4C72"/>
    <w:rsid w:val="002B4DED"/>
    <w:rsid w:val="002B5610"/>
    <w:rsid w:val="002B7F5E"/>
    <w:rsid w:val="002C0C2A"/>
    <w:rsid w:val="002C55C5"/>
    <w:rsid w:val="002D296D"/>
    <w:rsid w:val="002D7009"/>
    <w:rsid w:val="002E12E9"/>
    <w:rsid w:val="002E2945"/>
    <w:rsid w:val="002E4677"/>
    <w:rsid w:val="002E56D4"/>
    <w:rsid w:val="002F37EE"/>
    <w:rsid w:val="00300516"/>
    <w:rsid w:val="00301877"/>
    <w:rsid w:val="0030214E"/>
    <w:rsid w:val="003054D4"/>
    <w:rsid w:val="00314A89"/>
    <w:rsid w:val="00314FF7"/>
    <w:rsid w:val="00315732"/>
    <w:rsid w:val="003166C1"/>
    <w:rsid w:val="00320838"/>
    <w:rsid w:val="00323456"/>
    <w:rsid w:val="00324860"/>
    <w:rsid w:val="00324D50"/>
    <w:rsid w:val="003263D2"/>
    <w:rsid w:val="003361BC"/>
    <w:rsid w:val="00341469"/>
    <w:rsid w:val="00342607"/>
    <w:rsid w:val="00350236"/>
    <w:rsid w:val="003512B7"/>
    <w:rsid w:val="003514F4"/>
    <w:rsid w:val="0035191E"/>
    <w:rsid w:val="003521CE"/>
    <w:rsid w:val="00352249"/>
    <w:rsid w:val="003533E0"/>
    <w:rsid w:val="00353847"/>
    <w:rsid w:val="00362212"/>
    <w:rsid w:val="00362A44"/>
    <w:rsid w:val="003703A2"/>
    <w:rsid w:val="00371EEA"/>
    <w:rsid w:val="00375DD5"/>
    <w:rsid w:val="00384FAC"/>
    <w:rsid w:val="0039109F"/>
    <w:rsid w:val="003918D3"/>
    <w:rsid w:val="0039281B"/>
    <w:rsid w:val="003A7FC8"/>
    <w:rsid w:val="003B14CD"/>
    <w:rsid w:val="003B17E9"/>
    <w:rsid w:val="003C2A9C"/>
    <w:rsid w:val="003C3987"/>
    <w:rsid w:val="003C68A9"/>
    <w:rsid w:val="003C6EC2"/>
    <w:rsid w:val="003D15DF"/>
    <w:rsid w:val="003D1638"/>
    <w:rsid w:val="003D36A0"/>
    <w:rsid w:val="003D46EA"/>
    <w:rsid w:val="003E2DA5"/>
    <w:rsid w:val="003E3197"/>
    <w:rsid w:val="003E33E2"/>
    <w:rsid w:val="003E4C53"/>
    <w:rsid w:val="003E7CB6"/>
    <w:rsid w:val="003F3F89"/>
    <w:rsid w:val="003F5725"/>
    <w:rsid w:val="0040129A"/>
    <w:rsid w:val="00405075"/>
    <w:rsid w:val="004069F5"/>
    <w:rsid w:val="00416B05"/>
    <w:rsid w:val="00420EFF"/>
    <w:rsid w:val="00424429"/>
    <w:rsid w:val="00425296"/>
    <w:rsid w:val="00427817"/>
    <w:rsid w:val="00434C42"/>
    <w:rsid w:val="004356A1"/>
    <w:rsid w:val="00437C93"/>
    <w:rsid w:val="00445679"/>
    <w:rsid w:val="00446E8A"/>
    <w:rsid w:val="0045103F"/>
    <w:rsid w:val="00452830"/>
    <w:rsid w:val="00456176"/>
    <w:rsid w:val="004632C9"/>
    <w:rsid w:val="00463CDE"/>
    <w:rsid w:val="00463EF3"/>
    <w:rsid w:val="0046458D"/>
    <w:rsid w:val="004657E1"/>
    <w:rsid w:val="00471AB0"/>
    <w:rsid w:val="00471D86"/>
    <w:rsid w:val="00472199"/>
    <w:rsid w:val="00472516"/>
    <w:rsid w:val="004758F7"/>
    <w:rsid w:val="00475F53"/>
    <w:rsid w:val="00476B2F"/>
    <w:rsid w:val="0048016B"/>
    <w:rsid w:val="0048154C"/>
    <w:rsid w:val="004824C2"/>
    <w:rsid w:val="004846A7"/>
    <w:rsid w:val="0048700F"/>
    <w:rsid w:val="00494E00"/>
    <w:rsid w:val="0049536F"/>
    <w:rsid w:val="004977AE"/>
    <w:rsid w:val="00497C42"/>
    <w:rsid w:val="00497E05"/>
    <w:rsid w:val="004A21F0"/>
    <w:rsid w:val="004A6C78"/>
    <w:rsid w:val="004A7317"/>
    <w:rsid w:val="004B33E7"/>
    <w:rsid w:val="004C4D63"/>
    <w:rsid w:val="004C55D8"/>
    <w:rsid w:val="004C6474"/>
    <w:rsid w:val="004E1E8E"/>
    <w:rsid w:val="004E2825"/>
    <w:rsid w:val="004E2B89"/>
    <w:rsid w:val="004E3884"/>
    <w:rsid w:val="004F292B"/>
    <w:rsid w:val="004F2ED2"/>
    <w:rsid w:val="004F601E"/>
    <w:rsid w:val="004F66CD"/>
    <w:rsid w:val="005015D7"/>
    <w:rsid w:val="00502F8F"/>
    <w:rsid w:val="005050E5"/>
    <w:rsid w:val="005058B8"/>
    <w:rsid w:val="00506B4C"/>
    <w:rsid w:val="00506F7F"/>
    <w:rsid w:val="00511A39"/>
    <w:rsid w:val="0051553D"/>
    <w:rsid w:val="00516D3C"/>
    <w:rsid w:val="00521FF7"/>
    <w:rsid w:val="00523A28"/>
    <w:rsid w:val="00523C33"/>
    <w:rsid w:val="00524594"/>
    <w:rsid w:val="005314E8"/>
    <w:rsid w:val="00531864"/>
    <w:rsid w:val="00534120"/>
    <w:rsid w:val="00535755"/>
    <w:rsid w:val="00540A5B"/>
    <w:rsid w:val="00544883"/>
    <w:rsid w:val="00545316"/>
    <w:rsid w:val="005454AB"/>
    <w:rsid w:val="0055136F"/>
    <w:rsid w:val="0055217D"/>
    <w:rsid w:val="00557FB3"/>
    <w:rsid w:val="005603F8"/>
    <w:rsid w:val="005677AF"/>
    <w:rsid w:val="005710E3"/>
    <w:rsid w:val="00572D76"/>
    <w:rsid w:val="0057740F"/>
    <w:rsid w:val="00580630"/>
    <w:rsid w:val="00583F47"/>
    <w:rsid w:val="005851BF"/>
    <w:rsid w:val="00585F14"/>
    <w:rsid w:val="0059076E"/>
    <w:rsid w:val="00592B7F"/>
    <w:rsid w:val="00595404"/>
    <w:rsid w:val="00595F98"/>
    <w:rsid w:val="00597139"/>
    <w:rsid w:val="005A3F8E"/>
    <w:rsid w:val="005A4677"/>
    <w:rsid w:val="005B44FE"/>
    <w:rsid w:val="005B7640"/>
    <w:rsid w:val="005B7892"/>
    <w:rsid w:val="005C0A2A"/>
    <w:rsid w:val="005C5988"/>
    <w:rsid w:val="005D02AC"/>
    <w:rsid w:val="005E084F"/>
    <w:rsid w:val="005E2186"/>
    <w:rsid w:val="005E2E1F"/>
    <w:rsid w:val="005E4227"/>
    <w:rsid w:val="005E44F8"/>
    <w:rsid w:val="005E610F"/>
    <w:rsid w:val="005F15B8"/>
    <w:rsid w:val="005F3709"/>
    <w:rsid w:val="005F44D8"/>
    <w:rsid w:val="00603E0E"/>
    <w:rsid w:val="00605217"/>
    <w:rsid w:val="00607F59"/>
    <w:rsid w:val="00613078"/>
    <w:rsid w:val="0061356C"/>
    <w:rsid w:val="00617ADB"/>
    <w:rsid w:val="00622BA7"/>
    <w:rsid w:val="006232D9"/>
    <w:rsid w:val="00632440"/>
    <w:rsid w:val="006325C8"/>
    <w:rsid w:val="00633CF8"/>
    <w:rsid w:val="00633DBC"/>
    <w:rsid w:val="0063608F"/>
    <w:rsid w:val="00636458"/>
    <w:rsid w:val="00641E31"/>
    <w:rsid w:val="00644FB1"/>
    <w:rsid w:val="006451BA"/>
    <w:rsid w:val="00646564"/>
    <w:rsid w:val="0065511C"/>
    <w:rsid w:val="00661884"/>
    <w:rsid w:val="006619EE"/>
    <w:rsid w:val="00661B81"/>
    <w:rsid w:val="0066387A"/>
    <w:rsid w:val="00665654"/>
    <w:rsid w:val="00665DC4"/>
    <w:rsid w:val="00677298"/>
    <w:rsid w:val="006774F1"/>
    <w:rsid w:val="00682106"/>
    <w:rsid w:val="00684E11"/>
    <w:rsid w:val="00686EC9"/>
    <w:rsid w:val="00696A6C"/>
    <w:rsid w:val="006A0E4C"/>
    <w:rsid w:val="006A21A1"/>
    <w:rsid w:val="006A4C4B"/>
    <w:rsid w:val="006A53FE"/>
    <w:rsid w:val="006A54D1"/>
    <w:rsid w:val="006A5AC0"/>
    <w:rsid w:val="006A65E7"/>
    <w:rsid w:val="006B02EC"/>
    <w:rsid w:val="006B166B"/>
    <w:rsid w:val="006B22EE"/>
    <w:rsid w:val="006B5749"/>
    <w:rsid w:val="006B5CE6"/>
    <w:rsid w:val="006B7D77"/>
    <w:rsid w:val="006C00C3"/>
    <w:rsid w:val="006C4883"/>
    <w:rsid w:val="006C69F7"/>
    <w:rsid w:val="006C7387"/>
    <w:rsid w:val="006D03DC"/>
    <w:rsid w:val="006E05D2"/>
    <w:rsid w:val="006E2257"/>
    <w:rsid w:val="006E3475"/>
    <w:rsid w:val="006E53CF"/>
    <w:rsid w:val="006F0FC4"/>
    <w:rsid w:val="006F15F3"/>
    <w:rsid w:val="006F162C"/>
    <w:rsid w:val="006F3AF6"/>
    <w:rsid w:val="006F3D26"/>
    <w:rsid w:val="006F79C6"/>
    <w:rsid w:val="00703E80"/>
    <w:rsid w:val="0071207A"/>
    <w:rsid w:val="0071319F"/>
    <w:rsid w:val="007161B5"/>
    <w:rsid w:val="00717441"/>
    <w:rsid w:val="00720D5A"/>
    <w:rsid w:val="007218E5"/>
    <w:rsid w:val="00721939"/>
    <w:rsid w:val="00724A1B"/>
    <w:rsid w:val="00726B26"/>
    <w:rsid w:val="00730170"/>
    <w:rsid w:val="00730442"/>
    <w:rsid w:val="00734ADE"/>
    <w:rsid w:val="00737374"/>
    <w:rsid w:val="0074028A"/>
    <w:rsid w:val="007418CD"/>
    <w:rsid w:val="00750234"/>
    <w:rsid w:val="007505A7"/>
    <w:rsid w:val="00751D7F"/>
    <w:rsid w:val="00753198"/>
    <w:rsid w:val="00753CEC"/>
    <w:rsid w:val="0075456B"/>
    <w:rsid w:val="00755BEF"/>
    <w:rsid w:val="0076029B"/>
    <w:rsid w:val="0076141C"/>
    <w:rsid w:val="00770E6F"/>
    <w:rsid w:val="007721ED"/>
    <w:rsid w:val="00774EEC"/>
    <w:rsid w:val="007770FD"/>
    <w:rsid w:val="007810F8"/>
    <w:rsid w:val="00782605"/>
    <w:rsid w:val="007826A6"/>
    <w:rsid w:val="00783AE6"/>
    <w:rsid w:val="00791036"/>
    <w:rsid w:val="007957A7"/>
    <w:rsid w:val="007A7640"/>
    <w:rsid w:val="007B0C6C"/>
    <w:rsid w:val="007B3626"/>
    <w:rsid w:val="007C149D"/>
    <w:rsid w:val="007C2762"/>
    <w:rsid w:val="007C3306"/>
    <w:rsid w:val="007C414E"/>
    <w:rsid w:val="007C52FE"/>
    <w:rsid w:val="007D4619"/>
    <w:rsid w:val="007E1999"/>
    <w:rsid w:val="007E57AF"/>
    <w:rsid w:val="007E6B78"/>
    <w:rsid w:val="007F434D"/>
    <w:rsid w:val="007F5256"/>
    <w:rsid w:val="00804CA5"/>
    <w:rsid w:val="00806613"/>
    <w:rsid w:val="0080766F"/>
    <w:rsid w:val="00816BBA"/>
    <w:rsid w:val="00817367"/>
    <w:rsid w:val="0082203B"/>
    <w:rsid w:val="0083065E"/>
    <w:rsid w:val="008312AC"/>
    <w:rsid w:val="00832CB2"/>
    <w:rsid w:val="00843CA4"/>
    <w:rsid w:val="0085059A"/>
    <w:rsid w:val="00850D9A"/>
    <w:rsid w:val="00853601"/>
    <w:rsid w:val="00853A23"/>
    <w:rsid w:val="00854C08"/>
    <w:rsid w:val="008556EF"/>
    <w:rsid w:val="0085787E"/>
    <w:rsid w:val="00857E73"/>
    <w:rsid w:val="008603DF"/>
    <w:rsid w:val="00860B72"/>
    <w:rsid w:val="00861879"/>
    <w:rsid w:val="0086791F"/>
    <w:rsid w:val="008719F7"/>
    <w:rsid w:val="008764D7"/>
    <w:rsid w:val="0088083C"/>
    <w:rsid w:val="00886FE4"/>
    <w:rsid w:val="00891E18"/>
    <w:rsid w:val="00895141"/>
    <w:rsid w:val="008A22FF"/>
    <w:rsid w:val="008A6380"/>
    <w:rsid w:val="008A6637"/>
    <w:rsid w:val="008A6792"/>
    <w:rsid w:val="008B55BC"/>
    <w:rsid w:val="008B6890"/>
    <w:rsid w:val="008C1F3C"/>
    <w:rsid w:val="008D114F"/>
    <w:rsid w:val="008D1D8A"/>
    <w:rsid w:val="008D248D"/>
    <w:rsid w:val="008D36C0"/>
    <w:rsid w:val="008D7520"/>
    <w:rsid w:val="008D7780"/>
    <w:rsid w:val="008E2DD1"/>
    <w:rsid w:val="008E6F7A"/>
    <w:rsid w:val="008F16DC"/>
    <w:rsid w:val="008F32C8"/>
    <w:rsid w:val="008F3D10"/>
    <w:rsid w:val="008F5543"/>
    <w:rsid w:val="009032F1"/>
    <w:rsid w:val="009040F7"/>
    <w:rsid w:val="009044B5"/>
    <w:rsid w:val="00904C38"/>
    <w:rsid w:val="00905B3F"/>
    <w:rsid w:val="00910833"/>
    <w:rsid w:val="00911BAB"/>
    <w:rsid w:val="00912DE6"/>
    <w:rsid w:val="009133A7"/>
    <w:rsid w:val="009174F1"/>
    <w:rsid w:val="00922F7B"/>
    <w:rsid w:val="0093075C"/>
    <w:rsid w:val="00931410"/>
    <w:rsid w:val="0093350C"/>
    <w:rsid w:val="00934888"/>
    <w:rsid w:val="00937AE9"/>
    <w:rsid w:val="00942649"/>
    <w:rsid w:val="00945098"/>
    <w:rsid w:val="0094564F"/>
    <w:rsid w:val="00945C37"/>
    <w:rsid w:val="00951FB2"/>
    <w:rsid w:val="00951FBE"/>
    <w:rsid w:val="0095222B"/>
    <w:rsid w:val="0095645C"/>
    <w:rsid w:val="009739E8"/>
    <w:rsid w:val="009754B1"/>
    <w:rsid w:val="00977220"/>
    <w:rsid w:val="00981858"/>
    <w:rsid w:val="009829F3"/>
    <w:rsid w:val="0098347F"/>
    <w:rsid w:val="009856CE"/>
    <w:rsid w:val="00986245"/>
    <w:rsid w:val="00992493"/>
    <w:rsid w:val="009A1F1B"/>
    <w:rsid w:val="009B0599"/>
    <w:rsid w:val="009B4477"/>
    <w:rsid w:val="009B6182"/>
    <w:rsid w:val="009C3DCE"/>
    <w:rsid w:val="009C5F28"/>
    <w:rsid w:val="009C608B"/>
    <w:rsid w:val="009C6F30"/>
    <w:rsid w:val="009D2609"/>
    <w:rsid w:val="009D6012"/>
    <w:rsid w:val="009F435B"/>
    <w:rsid w:val="009F5685"/>
    <w:rsid w:val="00A02041"/>
    <w:rsid w:val="00A02B36"/>
    <w:rsid w:val="00A04697"/>
    <w:rsid w:val="00A075EF"/>
    <w:rsid w:val="00A10712"/>
    <w:rsid w:val="00A1255D"/>
    <w:rsid w:val="00A2083C"/>
    <w:rsid w:val="00A20C4A"/>
    <w:rsid w:val="00A30BEC"/>
    <w:rsid w:val="00A3233B"/>
    <w:rsid w:val="00A3716D"/>
    <w:rsid w:val="00A424DE"/>
    <w:rsid w:val="00A463E2"/>
    <w:rsid w:val="00A469F3"/>
    <w:rsid w:val="00A516C7"/>
    <w:rsid w:val="00A5253B"/>
    <w:rsid w:val="00A5274E"/>
    <w:rsid w:val="00A53EE4"/>
    <w:rsid w:val="00A60CB2"/>
    <w:rsid w:val="00A627C8"/>
    <w:rsid w:val="00A6280D"/>
    <w:rsid w:val="00A747E6"/>
    <w:rsid w:val="00A76D3C"/>
    <w:rsid w:val="00A828BA"/>
    <w:rsid w:val="00A863C0"/>
    <w:rsid w:val="00A86EE6"/>
    <w:rsid w:val="00A922D9"/>
    <w:rsid w:val="00A93E3F"/>
    <w:rsid w:val="00AA0895"/>
    <w:rsid w:val="00AA42AE"/>
    <w:rsid w:val="00AA4CA9"/>
    <w:rsid w:val="00AA5ED0"/>
    <w:rsid w:val="00AB1F29"/>
    <w:rsid w:val="00AB20FC"/>
    <w:rsid w:val="00AB336B"/>
    <w:rsid w:val="00AB422D"/>
    <w:rsid w:val="00AB5960"/>
    <w:rsid w:val="00AB5C3D"/>
    <w:rsid w:val="00AB644D"/>
    <w:rsid w:val="00AC3E10"/>
    <w:rsid w:val="00AD05ED"/>
    <w:rsid w:val="00AD13D8"/>
    <w:rsid w:val="00AD2A69"/>
    <w:rsid w:val="00AD659C"/>
    <w:rsid w:val="00AD6F8F"/>
    <w:rsid w:val="00AE0857"/>
    <w:rsid w:val="00AE2AF0"/>
    <w:rsid w:val="00AE4565"/>
    <w:rsid w:val="00AE51DB"/>
    <w:rsid w:val="00AF0F2F"/>
    <w:rsid w:val="00AF17FC"/>
    <w:rsid w:val="00AF56A0"/>
    <w:rsid w:val="00B00228"/>
    <w:rsid w:val="00B004A8"/>
    <w:rsid w:val="00B02E3B"/>
    <w:rsid w:val="00B035FD"/>
    <w:rsid w:val="00B0411E"/>
    <w:rsid w:val="00B04E3A"/>
    <w:rsid w:val="00B058EA"/>
    <w:rsid w:val="00B07CCE"/>
    <w:rsid w:val="00B131F2"/>
    <w:rsid w:val="00B15598"/>
    <w:rsid w:val="00B157D5"/>
    <w:rsid w:val="00B22FFC"/>
    <w:rsid w:val="00B25718"/>
    <w:rsid w:val="00B27F42"/>
    <w:rsid w:val="00B40FA9"/>
    <w:rsid w:val="00B41DDB"/>
    <w:rsid w:val="00B423DF"/>
    <w:rsid w:val="00B43C3D"/>
    <w:rsid w:val="00B44D21"/>
    <w:rsid w:val="00B4565B"/>
    <w:rsid w:val="00B45774"/>
    <w:rsid w:val="00B501A1"/>
    <w:rsid w:val="00B5342F"/>
    <w:rsid w:val="00B61F27"/>
    <w:rsid w:val="00B64540"/>
    <w:rsid w:val="00B646E5"/>
    <w:rsid w:val="00B64777"/>
    <w:rsid w:val="00B6651D"/>
    <w:rsid w:val="00B67E2E"/>
    <w:rsid w:val="00B760BE"/>
    <w:rsid w:val="00B824CA"/>
    <w:rsid w:val="00B831B4"/>
    <w:rsid w:val="00B95E16"/>
    <w:rsid w:val="00BA057F"/>
    <w:rsid w:val="00BA25C9"/>
    <w:rsid w:val="00BA6228"/>
    <w:rsid w:val="00BB404D"/>
    <w:rsid w:val="00BB6B5E"/>
    <w:rsid w:val="00BC017D"/>
    <w:rsid w:val="00BD5304"/>
    <w:rsid w:val="00BD6E06"/>
    <w:rsid w:val="00BE6138"/>
    <w:rsid w:val="00BE6A8B"/>
    <w:rsid w:val="00BF0313"/>
    <w:rsid w:val="00BF1804"/>
    <w:rsid w:val="00BF3884"/>
    <w:rsid w:val="00BF6F21"/>
    <w:rsid w:val="00C10867"/>
    <w:rsid w:val="00C20EE9"/>
    <w:rsid w:val="00C214C3"/>
    <w:rsid w:val="00C219AD"/>
    <w:rsid w:val="00C27B8E"/>
    <w:rsid w:val="00C36B45"/>
    <w:rsid w:val="00C45C8B"/>
    <w:rsid w:val="00C475BA"/>
    <w:rsid w:val="00C47EBA"/>
    <w:rsid w:val="00C501FC"/>
    <w:rsid w:val="00C51D13"/>
    <w:rsid w:val="00C631F8"/>
    <w:rsid w:val="00C645D2"/>
    <w:rsid w:val="00C650DB"/>
    <w:rsid w:val="00C67A14"/>
    <w:rsid w:val="00C7145C"/>
    <w:rsid w:val="00C71B39"/>
    <w:rsid w:val="00C72683"/>
    <w:rsid w:val="00C72FFB"/>
    <w:rsid w:val="00C80BB7"/>
    <w:rsid w:val="00C81797"/>
    <w:rsid w:val="00C81EFA"/>
    <w:rsid w:val="00C8277B"/>
    <w:rsid w:val="00C83441"/>
    <w:rsid w:val="00C87528"/>
    <w:rsid w:val="00C87798"/>
    <w:rsid w:val="00C91B9D"/>
    <w:rsid w:val="00C95164"/>
    <w:rsid w:val="00C956AD"/>
    <w:rsid w:val="00CA1B83"/>
    <w:rsid w:val="00CA5E9E"/>
    <w:rsid w:val="00CA78D2"/>
    <w:rsid w:val="00CA7DD4"/>
    <w:rsid w:val="00CB0F6F"/>
    <w:rsid w:val="00CB15B4"/>
    <w:rsid w:val="00CB3BA9"/>
    <w:rsid w:val="00CB431C"/>
    <w:rsid w:val="00CB45DA"/>
    <w:rsid w:val="00CC2023"/>
    <w:rsid w:val="00CC2266"/>
    <w:rsid w:val="00CC3DCC"/>
    <w:rsid w:val="00CC5538"/>
    <w:rsid w:val="00CD27B4"/>
    <w:rsid w:val="00CD48C0"/>
    <w:rsid w:val="00CD7A0C"/>
    <w:rsid w:val="00CE2BDB"/>
    <w:rsid w:val="00CE51FE"/>
    <w:rsid w:val="00CF216F"/>
    <w:rsid w:val="00CF6AC7"/>
    <w:rsid w:val="00CF7866"/>
    <w:rsid w:val="00D02D17"/>
    <w:rsid w:val="00D033E9"/>
    <w:rsid w:val="00D11B3E"/>
    <w:rsid w:val="00D15851"/>
    <w:rsid w:val="00D20635"/>
    <w:rsid w:val="00D21DCD"/>
    <w:rsid w:val="00D2235F"/>
    <w:rsid w:val="00D229E2"/>
    <w:rsid w:val="00D33ECC"/>
    <w:rsid w:val="00D36CE0"/>
    <w:rsid w:val="00D435F8"/>
    <w:rsid w:val="00D43E78"/>
    <w:rsid w:val="00D47AFC"/>
    <w:rsid w:val="00D51BF1"/>
    <w:rsid w:val="00D57990"/>
    <w:rsid w:val="00D62E53"/>
    <w:rsid w:val="00D75344"/>
    <w:rsid w:val="00D7684B"/>
    <w:rsid w:val="00D82A7C"/>
    <w:rsid w:val="00D8413E"/>
    <w:rsid w:val="00D8684F"/>
    <w:rsid w:val="00D97A23"/>
    <w:rsid w:val="00DA4C00"/>
    <w:rsid w:val="00DB1459"/>
    <w:rsid w:val="00DB1BB1"/>
    <w:rsid w:val="00DB34DD"/>
    <w:rsid w:val="00DB6C36"/>
    <w:rsid w:val="00DC2BCB"/>
    <w:rsid w:val="00DC3F89"/>
    <w:rsid w:val="00DC527E"/>
    <w:rsid w:val="00DC7D1D"/>
    <w:rsid w:val="00DD0218"/>
    <w:rsid w:val="00DD02D3"/>
    <w:rsid w:val="00DE0474"/>
    <w:rsid w:val="00DE1C69"/>
    <w:rsid w:val="00DE7241"/>
    <w:rsid w:val="00DF12FD"/>
    <w:rsid w:val="00DF36CA"/>
    <w:rsid w:val="00DF7562"/>
    <w:rsid w:val="00DF7F6D"/>
    <w:rsid w:val="00E0164A"/>
    <w:rsid w:val="00E07329"/>
    <w:rsid w:val="00E13CF9"/>
    <w:rsid w:val="00E160DC"/>
    <w:rsid w:val="00E1650A"/>
    <w:rsid w:val="00E166A6"/>
    <w:rsid w:val="00E25076"/>
    <w:rsid w:val="00E257EF"/>
    <w:rsid w:val="00E30B96"/>
    <w:rsid w:val="00E344EF"/>
    <w:rsid w:val="00E37720"/>
    <w:rsid w:val="00E410D6"/>
    <w:rsid w:val="00E411F4"/>
    <w:rsid w:val="00E42262"/>
    <w:rsid w:val="00E46D3B"/>
    <w:rsid w:val="00E46D9A"/>
    <w:rsid w:val="00E52853"/>
    <w:rsid w:val="00E5305F"/>
    <w:rsid w:val="00E55384"/>
    <w:rsid w:val="00E559FD"/>
    <w:rsid w:val="00E5751E"/>
    <w:rsid w:val="00E772C4"/>
    <w:rsid w:val="00E81190"/>
    <w:rsid w:val="00E90067"/>
    <w:rsid w:val="00E90C64"/>
    <w:rsid w:val="00E9129D"/>
    <w:rsid w:val="00E9166C"/>
    <w:rsid w:val="00E92C54"/>
    <w:rsid w:val="00E92CC8"/>
    <w:rsid w:val="00E9669D"/>
    <w:rsid w:val="00EA0103"/>
    <w:rsid w:val="00EA0B4E"/>
    <w:rsid w:val="00EA2DDC"/>
    <w:rsid w:val="00EA592B"/>
    <w:rsid w:val="00EB0061"/>
    <w:rsid w:val="00EB1D71"/>
    <w:rsid w:val="00EB1FC0"/>
    <w:rsid w:val="00EC00A5"/>
    <w:rsid w:val="00EC1215"/>
    <w:rsid w:val="00EC2305"/>
    <w:rsid w:val="00EC345E"/>
    <w:rsid w:val="00EC5474"/>
    <w:rsid w:val="00EC5CE9"/>
    <w:rsid w:val="00EC6D23"/>
    <w:rsid w:val="00EC7177"/>
    <w:rsid w:val="00EC77E5"/>
    <w:rsid w:val="00ED1036"/>
    <w:rsid w:val="00ED3CCF"/>
    <w:rsid w:val="00ED45D1"/>
    <w:rsid w:val="00ED6B57"/>
    <w:rsid w:val="00EE01DF"/>
    <w:rsid w:val="00EE1DA6"/>
    <w:rsid w:val="00EE5FAC"/>
    <w:rsid w:val="00EF2932"/>
    <w:rsid w:val="00EF2995"/>
    <w:rsid w:val="00EF5801"/>
    <w:rsid w:val="00EF6825"/>
    <w:rsid w:val="00F00491"/>
    <w:rsid w:val="00F01AE0"/>
    <w:rsid w:val="00F07ACD"/>
    <w:rsid w:val="00F13B1F"/>
    <w:rsid w:val="00F140DA"/>
    <w:rsid w:val="00F1414D"/>
    <w:rsid w:val="00F20CF7"/>
    <w:rsid w:val="00F27792"/>
    <w:rsid w:val="00F30A4F"/>
    <w:rsid w:val="00F323B1"/>
    <w:rsid w:val="00F35EF2"/>
    <w:rsid w:val="00F41553"/>
    <w:rsid w:val="00F416EF"/>
    <w:rsid w:val="00F41A0B"/>
    <w:rsid w:val="00F41CE0"/>
    <w:rsid w:val="00F42ECF"/>
    <w:rsid w:val="00F52812"/>
    <w:rsid w:val="00F52E44"/>
    <w:rsid w:val="00F53E12"/>
    <w:rsid w:val="00F555A5"/>
    <w:rsid w:val="00F55B90"/>
    <w:rsid w:val="00F61B8F"/>
    <w:rsid w:val="00F62494"/>
    <w:rsid w:val="00F71282"/>
    <w:rsid w:val="00F74AE3"/>
    <w:rsid w:val="00F75DBE"/>
    <w:rsid w:val="00F83376"/>
    <w:rsid w:val="00F86B93"/>
    <w:rsid w:val="00F90A01"/>
    <w:rsid w:val="00F947C4"/>
    <w:rsid w:val="00F961E8"/>
    <w:rsid w:val="00F96284"/>
    <w:rsid w:val="00F96D2E"/>
    <w:rsid w:val="00F97E99"/>
    <w:rsid w:val="00FA08D9"/>
    <w:rsid w:val="00FA2022"/>
    <w:rsid w:val="00FB0086"/>
    <w:rsid w:val="00FB2715"/>
    <w:rsid w:val="00FB77D0"/>
    <w:rsid w:val="00FC16EF"/>
    <w:rsid w:val="00FC32A9"/>
    <w:rsid w:val="00FD1B02"/>
    <w:rsid w:val="00FD6D72"/>
    <w:rsid w:val="00FF5A3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113939198">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Aspley Aged Care</Home>
    <Signed xmlns="a8338b6e-77a6-4851-82b6-98166143ffdd" xsi:nil="true"/>
    <Uploaded xmlns="a8338b6e-77a6-4851-82b6-98166143ffdd">true</Uploaded>
    <Management_x0020_Company xmlns="a8338b6e-77a6-4851-82b6-98166143ffdd" xsi:nil="true"/>
    <Doc_x0020_Date xmlns="a8338b6e-77a6-4851-82b6-98166143ffdd">2022-04-01T05:20:12+00:00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15638C3A-455E-E811-87AC-005056922186</Home_x0020_ID>
    <State xmlns="a8338b6e-77a6-4851-82b6-98166143ffdd" xsi:nil="true"/>
    <Doc_x0020_Sent_Received_x0020_Date xmlns="a8338b6e-77a6-4851-82b6-98166143ffdd">2022-04-01T00:00:00+00:00</Doc_x0020_Sent_Received_x0020_Date>
    <Activity_x0020_ID xmlns="a8338b6e-77a6-4851-82b6-98166143ffdd">0135707A-2458-EA11-9E51-005056922186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E4A261E-9B76-4FF2-AFCA-989141227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BD88E9-4553-4B8B-9BC0-2DCBE893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6682</Words>
  <Characters>38091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2022-05-11T00:52:00Z</dcterms:created>
  <dcterms:modified xsi:type="dcterms:W3CDTF">2022-05-11T00:53:00Z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