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15009" w14:textId="77777777" w:rsidR="00D2559D" w:rsidRPr="002C3EBF" w:rsidRDefault="007714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915145" wp14:editId="6591514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481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91500A" w14:textId="77777777" w:rsidR="00D2559D" w:rsidRDefault="007714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91500B" w14:textId="77777777" w:rsidR="00D2559D" w:rsidRDefault="007714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91500C" w14:textId="77777777" w:rsidR="00D2559D" w:rsidRPr="002C3EBF" w:rsidRDefault="007714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0671" w14:paraId="6591500F" w14:textId="77777777" w:rsidTr="00560671">
        <w:tc>
          <w:tcPr>
            <w:cnfStyle w:val="001000000000" w:firstRow="0" w:lastRow="0" w:firstColumn="1" w:lastColumn="0" w:oddVBand="0" w:evenVBand="0" w:oddHBand="0" w:evenHBand="0" w:firstRowFirstColumn="0" w:firstRowLastColumn="0" w:lastRowFirstColumn="0" w:lastRowLastColumn="0"/>
            <w:tcW w:w="3227" w:type="dxa"/>
          </w:tcPr>
          <w:p w14:paraId="6591500D" w14:textId="77777777" w:rsidR="00D2559D" w:rsidRPr="00996FAF" w:rsidRDefault="007714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91500E" w14:textId="77777777" w:rsidR="00D2559D" w:rsidRPr="00996FAF" w:rsidRDefault="007714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Aspley Aged Care</w:t>
            </w:r>
          </w:p>
        </w:tc>
      </w:tr>
      <w:tr w:rsidR="00560671" w14:paraId="65915012" w14:textId="77777777" w:rsidTr="00560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15010" w14:textId="77777777" w:rsidR="00CA37CB" w:rsidRPr="00996FAF" w:rsidRDefault="0077141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915011" w14:textId="77777777" w:rsidR="00CA37CB" w:rsidRPr="00996FAF" w:rsidRDefault="007714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141 Albany Creek Road</w:t>
            </w:r>
            <w:r w:rsidRPr="00602258">
              <w:rPr>
                <w:rFonts w:ascii="Arial" w:hAnsi="Arial" w:cs="Arial"/>
                <w:color w:val="auto"/>
              </w:rPr>
              <w:t xml:space="preserve"> ASPLEY QLD 4034</w:t>
            </w:r>
          </w:p>
        </w:tc>
      </w:tr>
      <w:tr w:rsidR="00560671" w14:paraId="65915015" w14:textId="77777777" w:rsidTr="005606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15013" w14:textId="77777777" w:rsidR="00CA37CB" w:rsidRPr="00996FAF" w:rsidRDefault="0077141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915014" w14:textId="77777777" w:rsidR="00CA37CB" w:rsidRPr="00996FAF" w:rsidRDefault="007714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5884</w:t>
            </w:r>
          </w:p>
        </w:tc>
      </w:tr>
      <w:tr w:rsidR="00560671" w14:paraId="65915018" w14:textId="77777777" w:rsidTr="00560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15016" w14:textId="77777777" w:rsidR="00D2559D" w:rsidRPr="00996FAF" w:rsidRDefault="0077141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915017" w14:textId="77777777" w:rsidR="00D2559D" w:rsidRPr="00996FAF" w:rsidRDefault="007714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CPSM Pty Ltd</w:t>
            </w:r>
          </w:p>
        </w:tc>
      </w:tr>
      <w:tr w:rsidR="00560671" w14:paraId="6591501B" w14:textId="77777777" w:rsidTr="005606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15019" w14:textId="77777777" w:rsidR="00D2559D" w:rsidRPr="00996FAF" w:rsidRDefault="0077141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91501A" w14:textId="77777777" w:rsidR="00D2559D" w:rsidRPr="00996FAF" w:rsidRDefault="007714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60671" w14:paraId="6591501E" w14:textId="77777777" w:rsidTr="00560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1501C" w14:textId="77777777" w:rsidR="00D2559D" w:rsidRPr="00996FAF" w:rsidRDefault="0077141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91501D" w14:textId="77777777" w:rsidR="00D2559D" w:rsidRPr="00996FAF" w:rsidRDefault="007714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November 2022</w:t>
            </w:r>
          </w:p>
        </w:tc>
      </w:tr>
      <w:tr w:rsidR="00B9351D" w:rsidRPr="00B9351D" w14:paraId="65915021" w14:textId="77777777" w:rsidTr="005606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91501F" w14:textId="77777777" w:rsidR="00D2559D" w:rsidRPr="00B9351D" w:rsidRDefault="00771419" w:rsidP="00E33967">
            <w:pPr>
              <w:pStyle w:val="CoverHeading"/>
              <w:spacing w:before="0" w:after="120" w:line="22" w:lineRule="atLeast"/>
              <w:rPr>
                <w:rFonts w:ascii="Arial" w:hAnsi="Arial" w:cs="Arial"/>
                <w:color w:val="auto"/>
                <w:sz w:val="24"/>
              </w:rPr>
            </w:pPr>
            <w:r w:rsidRPr="00B9351D">
              <w:rPr>
                <w:rFonts w:ascii="Arial" w:hAnsi="Arial" w:cs="Arial"/>
                <w:color w:val="auto"/>
                <w:sz w:val="24"/>
              </w:rPr>
              <w:t>Performance report date:</w:t>
            </w:r>
          </w:p>
        </w:tc>
        <w:tc>
          <w:tcPr>
            <w:tcW w:w="7114" w:type="dxa"/>
            <w:shd w:val="clear" w:color="auto" w:fill="FFFFFF" w:themeFill="background1"/>
          </w:tcPr>
          <w:p w14:paraId="65915020" w14:textId="685C9F12" w:rsidR="00D2559D" w:rsidRPr="00B9351D" w:rsidRDefault="00B935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351D">
              <w:rPr>
                <w:rFonts w:ascii="Arial" w:hAnsi="Arial" w:cs="Arial"/>
                <w:color w:val="auto"/>
              </w:rPr>
              <w:t>19 December 2022</w:t>
            </w:r>
          </w:p>
        </w:tc>
      </w:tr>
    </w:tbl>
    <w:bookmarkEnd w:id="0"/>
    <w:p w14:paraId="65915022" w14:textId="77777777" w:rsidR="00FA0A5B" w:rsidRPr="00996FAF" w:rsidRDefault="00771419" w:rsidP="00511423">
      <w:pPr>
        <w:spacing w:before="240" w:after="0"/>
        <w:rPr>
          <w:rFonts w:ascii="Arial" w:hAnsi="Arial" w:cs="Arial"/>
        </w:rPr>
      </w:pPr>
      <w:r w:rsidRPr="00B9351D">
        <w:rPr>
          <w:rFonts w:ascii="Arial" w:hAnsi="Arial" w:cs="Arial"/>
          <w:color w:val="auto"/>
        </w:rPr>
        <w:t>This performance report</w:t>
      </w:r>
      <w:r w:rsidRPr="00B9351D">
        <w:rPr>
          <w:rFonts w:ascii="Arial" w:hAnsi="Arial" w:cs="Arial"/>
          <w:b/>
          <w:color w:val="auto"/>
        </w:rPr>
        <w:t xml:space="preserve"> is published</w:t>
      </w:r>
      <w:r w:rsidRPr="00B9351D">
        <w:rPr>
          <w:rFonts w:ascii="Arial" w:hAnsi="Arial" w:cs="Arial"/>
          <w:color w:val="auto"/>
        </w:rPr>
        <w:t xml:space="preserve"> on the Aged </w:t>
      </w:r>
      <w:r w:rsidRPr="00996FAF">
        <w:rPr>
          <w:rFonts w:ascii="Arial" w:hAnsi="Arial" w:cs="Arial"/>
        </w:rPr>
        <w:t xml:space="preserve">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915023" w14:textId="77777777" w:rsidR="000078F8" w:rsidRPr="00996FAF" w:rsidRDefault="0077141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5915024" w14:textId="619CDD03" w:rsidR="000078F8" w:rsidRPr="00AE06B4" w:rsidRDefault="00771419" w:rsidP="0036130C">
      <w:pPr>
        <w:pStyle w:val="NormalArial"/>
        <w:rPr>
          <w:color w:val="auto"/>
        </w:rPr>
      </w:pPr>
      <w:r w:rsidRPr="00AE06B4">
        <w:rPr>
          <w:color w:val="auto"/>
        </w:rPr>
        <w:t>This performance report for Aspley Aged Care (</w:t>
      </w:r>
      <w:r w:rsidRPr="00AE06B4">
        <w:rPr>
          <w:b/>
          <w:color w:val="auto"/>
        </w:rPr>
        <w:t>the service</w:t>
      </w:r>
      <w:r w:rsidRPr="00AE06B4">
        <w:rPr>
          <w:color w:val="auto"/>
        </w:rPr>
        <w:t xml:space="preserve">) has been prepared by </w:t>
      </w:r>
      <w:r w:rsidR="00AE06B4" w:rsidRPr="00AE06B4">
        <w:rPr>
          <w:color w:val="auto"/>
        </w:rPr>
        <w:t>G-M.Cain</w:t>
      </w:r>
      <w:r w:rsidRPr="00AE06B4">
        <w:rPr>
          <w:color w:val="auto"/>
        </w:rPr>
        <w:t>, delegate of the Aged Care Quality and Safety Commissioner (Commissioner)</w:t>
      </w:r>
      <w:r w:rsidRPr="00AE06B4">
        <w:rPr>
          <w:rStyle w:val="FootnoteReference"/>
          <w:color w:val="auto"/>
        </w:rPr>
        <w:footnoteReference w:id="1"/>
      </w:r>
      <w:r w:rsidRPr="00AE06B4">
        <w:rPr>
          <w:color w:val="auto"/>
        </w:rPr>
        <w:t xml:space="preserve">. </w:t>
      </w:r>
    </w:p>
    <w:p w14:paraId="65915025" w14:textId="77777777" w:rsidR="000078F8" w:rsidRPr="00996FAF" w:rsidRDefault="00771419" w:rsidP="0036130C">
      <w:pPr>
        <w:pStyle w:val="NormalArial"/>
      </w:pPr>
      <w:r w:rsidRPr="00AE06B4">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5915026" w14:textId="77777777" w:rsidR="000078F8" w:rsidRPr="00996FAF" w:rsidRDefault="00771419" w:rsidP="0036130C">
      <w:pPr>
        <w:pStyle w:val="NormalArial"/>
      </w:pPr>
      <w:r w:rsidRPr="00996FAF">
        <w:t>The report also specifies any areas in which improvements must be made to ensure the Quality Standards are complied with.</w:t>
      </w:r>
    </w:p>
    <w:p w14:paraId="65915027" w14:textId="77777777" w:rsidR="00DF37F2" w:rsidRPr="00996FAF" w:rsidRDefault="00771419" w:rsidP="00712752">
      <w:pPr>
        <w:pStyle w:val="Heading1"/>
        <w:spacing w:before="240" w:after="240" w:line="22" w:lineRule="atLeast"/>
        <w:rPr>
          <w:rFonts w:ascii="Arial" w:hAnsi="Arial" w:cs="Arial"/>
        </w:rPr>
      </w:pPr>
      <w:r w:rsidRPr="00996FAF">
        <w:rPr>
          <w:rFonts w:ascii="Arial" w:hAnsi="Arial" w:cs="Arial"/>
        </w:rPr>
        <w:t>Material relied on</w:t>
      </w:r>
    </w:p>
    <w:p w14:paraId="5F6CD62F" w14:textId="77777777" w:rsidR="004C653C" w:rsidRPr="00565416" w:rsidRDefault="004C653C" w:rsidP="00F76812">
      <w:pPr>
        <w:pStyle w:val="NormalArial"/>
      </w:pPr>
      <w:r w:rsidRPr="00565416">
        <w:t>The following information has been considered in preparing the performance report:</w:t>
      </w:r>
    </w:p>
    <w:p w14:paraId="6D61A815" w14:textId="77777777" w:rsidR="004C653C" w:rsidRDefault="004C653C" w:rsidP="002D3876">
      <w:pPr>
        <w:pStyle w:val="NormalArial"/>
        <w:numPr>
          <w:ilvl w:val="0"/>
          <w:numId w:val="17"/>
        </w:numPr>
      </w:pPr>
      <w:r w:rsidRPr="00565416">
        <w:t>the assessment team’s report for the Assessment Contact - Site; the Assessment Contact - Site report was informed by a site assessment, observations at the service, review of documents and interviews with staff, consumers/representatives and others.</w:t>
      </w:r>
    </w:p>
    <w:p w14:paraId="2454C322" w14:textId="77777777" w:rsidR="004C653C" w:rsidRPr="00565416" w:rsidRDefault="004C653C" w:rsidP="002D3876">
      <w:pPr>
        <w:pStyle w:val="NormalArial"/>
        <w:numPr>
          <w:ilvl w:val="0"/>
          <w:numId w:val="17"/>
        </w:numPr>
      </w:pPr>
      <w:r w:rsidRPr="00565416">
        <w:t xml:space="preserve">the following information given to the Commission, or to the assessment team for the Assessment Contact - Site of the service: </w:t>
      </w:r>
    </w:p>
    <w:p w14:paraId="62CEB808" w14:textId="16EF620F" w:rsidR="004C653C" w:rsidRPr="00565416" w:rsidRDefault="004C653C" w:rsidP="002D3876">
      <w:pPr>
        <w:pStyle w:val="NormalArial"/>
        <w:numPr>
          <w:ilvl w:val="1"/>
          <w:numId w:val="17"/>
        </w:numPr>
      </w:pPr>
      <w:r w:rsidRPr="00565416">
        <w:t xml:space="preserve">The Assessment Team interviewed </w:t>
      </w:r>
      <w:r>
        <w:t>1</w:t>
      </w:r>
      <w:r w:rsidR="006B74AF">
        <w:t>3</w:t>
      </w:r>
      <w:r w:rsidRPr="00565416">
        <w:t xml:space="preserve"> consumers and/or representatives during the Assessment Contact – Site, who were satisfied with the care and services received.</w:t>
      </w:r>
    </w:p>
    <w:p w14:paraId="2F76EC17" w14:textId="77777777" w:rsidR="004C653C" w:rsidRPr="000F0C92" w:rsidRDefault="004C653C" w:rsidP="002D3876">
      <w:pPr>
        <w:pStyle w:val="NormalArial"/>
        <w:numPr>
          <w:ilvl w:val="0"/>
          <w:numId w:val="17"/>
        </w:numPr>
      </w:pPr>
      <w:r w:rsidRPr="00565416">
        <w:t>other information and intelligence</w:t>
      </w:r>
      <w:r w:rsidRPr="00155B1B">
        <w:t xml:space="preserve"> held by the Commission regarding the service. </w:t>
      </w:r>
    </w:p>
    <w:p w14:paraId="6591502D" w14:textId="1135FE63" w:rsidR="003B1763" w:rsidRPr="00712752" w:rsidRDefault="007714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91502E" w14:textId="77777777" w:rsidR="00FC045E" w:rsidRPr="00996FAF" w:rsidRDefault="007714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0671" w14:paraId="65915031" w14:textId="77777777" w:rsidTr="005606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91502F" w14:textId="77777777" w:rsidR="00FC045E" w:rsidRPr="00996FAF" w:rsidRDefault="0077141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915030" w14:textId="7101C6C0" w:rsidR="00FC045E" w:rsidRPr="00996FAF" w:rsidRDefault="00C474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00C">
                  <w:rPr>
                    <w:rFonts w:ascii="Arial" w:hAnsi="Arial" w:cs="Arial"/>
                  </w:rPr>
                  <w:t>Not applicable as not all requirements have been assessed</w:t>
                </w:r>
              </w:sdtContent>
            </w:sdt>
          </w:p>
        </w:tc>
      </w:tr>
      <w:tr w:rsidR="00560671" w14:paraId="65915037" w14:textId="77777777" w:rsidTr="005606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915035" w14:textId="77777777" w:rsidR="00FC045E" w:rsidRPr="00996FAF" w:rsidRDefault="0077141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915036" w14:textId="6F42BF87" w:rsidR="00FC045E" w:rsidRPr="00996FAF" w:rsidRDefault="00C474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00C">
                  <w:rPr>
                    <w:rFonts w:ascii="Arial" w:hAnsi="Arial" w:cs="Arial"/>
                    <w:b/>
                  </w:rPr>
                  <w:t>Not applicable as not all requirements have been assessed</w:t>
                </w:r>
              </w:sdtContent>
            </w:sdt>
            <w:r w:rsidR="00771419" w:rsidRPr="00996FAF">
              <w:rPr>
                <w:rFonts w:ascii="Arial" w:hAnsi="Arial" w:cs="Arial"/>
                <w:b/>
              </w:rPr>
              <w:t xml:space="preserve"> </w:t>
            </w:r>
          </w:p>
        </w:tc>
      </w:tr>
      <w:tr w:rsidR="00560671" w14:paraId="65915046" w14:textId="77777777" w:rsidTr="00560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915044" w14:textId="77777777" w:rsidR="00FC045E" w:rsidRPr="00996FAF" w:rsidRDefault="0077141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915045" w14:textId="0810ABBE" w:rsidR="00FC045E" w:rsidRPr="00996FAF" w:rsidRDefault="00C474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00C">
                  <w:rPr>
                    <w:rFonts w:ascii="Arial" w:hAnsi="Arial" w:cs="Arial"/>
                    <w:b/>
                  </w:rPr>
                  <w:t>Not applicable as not all requirements have been assessed</w:t>
                </w:r>
              </w:sdtContent>
            </w:sdt>
            <w:r w:rsidR="00771419" w:rsidRPr="00996FAF">
              <w:rPr>
                <w:rFonts w:ascii="Arial" w:hAnsi="Arial" w:cs="Arial"/>
                <w:b/>
              </w:rPr>
              <w:t xml:space="preserve"> </w:t>
            </w:r>
          </w:p>
        </w:tc>
      </w:tr>
    </w:tbl>
    <w:p w14:paraId="65915047" w14:textId="77777777" w:rsidR="00FC045E" w:rsidRPr="00996FAF" w:rsidRDefault="007714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915048" w14:textId="77777777" w:rsidR="00FC045E" w:rsidRPr="00996FAF" w:rsidRDefault="00771419" w:rsidP="00712752">
      <w:pPr>
        <w:pStyle w:val="Heading1"/>
        <w:spacing w:before="0" w:after="240" w:line="22" w:lineRule="atLeast"/>
        <w:rPr>
          <w:rFonts w:ascii="Arial" w:hAnsi="Arial" w:cs="Arial"/>
        </w:rPr>
      </w:pPr>
      <w:r w:rsidRPr="00996FAF">
        <w:rPr>
          <w:rFonts w:ascii="Arial" w:hAnsi="Arial" w:cs="Arial"/>
        </w:rPr>
        <w:t>Areas for improvement</w:t>
      </w:r>
    </w:p>
    <w:p w14:paraId="6591504A" w14:textId="77777777" w:rsidR="00FC045E" w:rsidRPr="00996FAF" w:rsidRDefault="0077141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91504F" w14:textId="00116407" w:rsidR="00FC045E" w:rsidRPr="00996FAF" w:rsidRDefault="00771419" w:rsidP="0036130C">
      <w:pPr>
        <w:pStyle w:val="NormalArial"/>
      </w:pPr>
      <w:r w:rsidRPr="00996FAF">
        <w:br w:type="page"/>
      </w:r>
    </w:p>
    <w:p w14:paraId="65915050" w14:textId="77777777" w:rsidR="00FC045E" w:rsidRPr="00996FAF" w:rsidRDefault="0077141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60671" w14:paraId="65915053" w14:textId="77777777" w:rsidTr="00771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5915051" w14:textId="77777777" w:rsidR="00FC045E" w:rsidRPr="00550022" w:rsidRDefault="0077141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915052" w14:textId="77777777" w:rsidR="00FC045E" w:rsidRPr="00996FAF" w:rsidRDefault="00C474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0671" w14:paraId="65915067" w14:textId="77777777" w:rsidTr="005606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15064" w14:textId="77777777" w:rsidR="00FC045E" w:rsidRPr="00996FAF" w:rsidRDefault="00771419"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5915065" w14:textId="77777777" w:rsidR="00FC045E" w:rsidRPr="00996FAF" w:rsidRDefault="007714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915066" w14:textId="593DE5CD" w:rsidR="00FC045E" w:rsidRPr="00996FAF" w:rsidRDefault="00C4740E"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71419">
                  <w:rPr>
                    <w:rFonts w:ascii="Arial" w:hAnsi="Arial" w:cs="Arial"/>
                    <w:color w:val="auto"/>
                  </w:rPr>
                  <w:t>Compliant</w:t>
                </w:r>
              </w:sdtContent>
            </w:sdt>
            <w:r w:rsidR="00771419" w:rsidRPr="00996FAF">
              <w:rPr>
                <w:rFonts w:ascii="Arial" w:hAnsi="Arial" w:cs="Arial"/>
                <w:color w:val="0000FF"/>
              </w:rPr>
              <w:t xml:space="preserve"> </w:t>
            </w:r>
          </w:p>
        </w:tc>
      </w:tr>
    </w:tbl>
    <w:p w14:paraId="65915070" w14:textId="77777777" w:rsidR="001A5684" w:rsidRDefault="00771419" w:rsidP="001A5684">
      <w:pPr>
        <w:pStyle w:val="Heading20"/>
      </w:pPr>
      <w:r w:rsidRPr="00996FAF">
        <w:t>Findings</w:t>
      </w:r>
    </w:p>
    <w:p w14:paraId="1BB9221E" w14:textId="77777777" w:rsidR="002E64AA" w:rsidRPr="002E64AA" w:rsidRDefault="002E64AA" w:rsidP="003C5B91">
      <w:pPr>
        <w:pStyle w:val="NormalArial"/>
      </w:pPr>
      <w:r w:rsidRPr="002E64AA">
        <w:t>The performance report dated 6 May 2022 found the service non-compliant with requirement 1(3)(d). Deficiencies related to care planning documentation not consistently reflecting the completion of risk assessments for each consumer.</w:t>
      </w:r>
    </w:p>
    <w:p w14:paraId="699083D3" w14:textId="77777777" w:rsidR="002E64AA" w:rsidRDefault="002E64AA" w:rsidP="003C5B91">
      <w:pPr>
        <w:pStyle w:val="NormalArial"/>
        <w:rPr>
          <w:b/>
          <w:bCs/>
        </w:rPr>
      </w:pPr>
      <w:r w:rsidRPr="002E64AA">
        <w:t xml:space="preserve">The Assessment Contact - Site report provided evidence that the service has acted to improve its performance under this requirement. Consumers expressed they felt supported to take risks, and a review of care documentation identified the completion of risk assessments, discussions with consumers and representatives, and consents as appropriate. Staff demonstrated an understanding of individual consumers and how the service supports them in their chosen activities, including managing and minimising potential risks. </w:t>
      </w:r>
    </w:p>
    <w:p w14:paraId="45F91E10" w14:textId="77777777" w:rsidR="00EE300C" w:rsidRPr="00812C4D" w:rsidRDefault="00EE300C" w:rsidP="00EE300C">
      <w:pPr>
        <w:pStyle w:val="NormalArial"/>
      </w:pPr>
      <w:r w:rsidRPr="003C5B91">
        <w:rPr>
          <w:bCs/>
          <w:color w:val="0E101A"/>
        </w:rPr>
        <w:t>Based on the summarised evidence</w:t>
      </w:r>
      <w:r w:rsidRPr="00812C4D">
        <w:t>, it is my decision that this requirement is Compliant.</w:t>
      </w:r>
    </w:p>
    <w:p w14:paraId="7EFFEAEE" w14:textId="77777777" w:rsidR="00F43E1E" w:rsidRDefault="00F43E1E">
      <w:pPr>
        <w:spacing w:after="160" w:line="259" w:lineRule="auto"/>
        <w:rPr>
          <w:rFonts w:ascii="Arial" w:eastAsiaTheme="majorEastAsia" w:hAnsi="Arial" w:cs="Arial"/>
          <w:b/>
          <w:bCs/>
          <w:sz w:val="30"/>
          <w:szCs w:val="28"/>
        </w:rPr>
      </w:pPr>
      <w:r>
        <w:rPr>
          <w:rFonts w:ascii="Arial" w:hAnsi="Arial" w:cs="Arial"/>
        </w:rPr>
        <w:br w:type="page"/>
      </w:r>
    </w:p>
    <w:p w14:paraId="6591508E" w14:textId="4E752457" w:rsidR="00FC045E" w:rsidRPr="00996FAF" w:rsidRDefault="00771419" w:rsidP="0077141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60671" w14:paraId="65915091" w14:textId="77777777" w:rsidTr="00771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591508F" w14:textId="77777777" w:rsidR="00FC045E" w:rsidRPr="00996FAF" w:rsidRDefault="0077141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915090" w14:textId="77777777" w:rsidR="00FC045E" w:rsidRPr="00996FAF" w:rsidRDefault="00C474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0671" w14:paraId="65915098" w14:textId="77777777" w:rsidTr="0056067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15092" w14:textId="77777777" w:rsidR="00FC045E" w:rsidRPr="00996FAF" w:rsidRDefault="0077141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915093" w14:textId="77777777" w:rsidR="00FC045E" w:rsidRPr="00996FAF" w:rsidRDefault="007714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915094" w14:textId="77777777" w:rsidR="00FC045E" w:rsidRPr="00996FAF" w:rsidRDefault="0077141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915095" w14:textId="77777777" w:rsidR="00FC045E" w:rsidRPr="00996FAF" w:rsidRDefault="0077141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915096" w14:textId="77777777" w:rsidR="00FC045E" w:rsidRPr="00996FAF" w:rsidRDefault="0077141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915097" w14:textId="417658B6" w:rsidR="00FC045E" w:rsidRPr="00996FAF" w:rsidRDefault="00C474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71419">
                  <w:rPr>
                    <w:rFonts w:ascii="Arial" w:hAnsi="Arial" w:cs="Arial"/>
                    <w:color w:val="auto"/>
                  </w:rPr>
                  <w:t>Compliant</w:t>
                </w:r>
              </w:sdtContent>
            </w:sdt>
            <w:r w:rsidR="00771419" w:rsidRPr="00996FAF">
              <w:rPr>
                <w:rFonts w:ascii="Arial" w:hAnsi="Arial" w:cs="Arial"/>
                <w:color w:val="0000FF"/>
              </w:rPr>
              <w:t xml:space="preserve"> </w:t>
            </w:r>
          </w:p>
        </w:tc>
      </w:tr>
    </w:tbl>
    <w:p w14:paraId="659150B3" w14:textId="77777777" w:rsidR="00D87E7C" w:rsidRDefault="00771419" w:rsidP="00D87E7C">
      <w:pPr>
        <w:pStyle w:val="Heading20"/>
      </w:pPr>
      <w:r w:rsidRPr="00996FAF">
        <w:t>Findings</w:t>
      </w:r>
    </w:p>
    <w:p w14:paraId="6735D312" w14:textId="77777777" w:rsidR="00C25F54" w:rsidRPr="00C25F54" w:rsidRDefault="00C25F54" w:rsidP="003C5B91">
      <w:pPr>
        <w:pStyle w:val="NormalArial"/>
      </w:pPr>
      <w:r w:rsidRPr="00C25F54">
        <w:t>The performance report dated 6 May 2022 found the service non-compliant with requirement 3(3)(a). Deficiencies related to the management of wounds and restrictive practices not being implemented in alignment with legislative requirements, specifically the completion of consents and authorisations.</w:t>
      </w:r>
    </w:p>
    <w:p w14:paraId="16EF5181" w14:textId="0E838F79" w:rsidR="00C25F54" w:rsidRPr="003C5B91" w:rsidRDefault="00C25F54" w:rsidP="003C5B91">
      <w:pPr>
        <w:pStyle w:val="NormalArial"/>
      </w:pPr>
      <w:r w:rsidRPr="00C25F54">
        <w:t xml:space="preserve">The Assessment Contact - Site report provided evidence from interviews with consumers and representatives of positive feedback about consumers' personal and clinical care. A review of care documentation identified that the service had completed appropriate consents and authorisations for consumers subject to restrictive practices. Staff described processes for monitoring consumers subject to restrictive practices. In relation to wound management, care </w:t>
      </w:r>
      <w:r w:rsidRPr="003C5B91">
        <w:t>documentation confirmed a regular review of consumers' wounds, including photographs and measurements, and consultation with the medical officer if required. The service demonstrated established processes to ensure these improvements are sustained, including regular audits, review of service policies and procedures, and education provided to all staff in restrictive practices, psychotropic medications and skin integrity and wound management</w:t>
      </w:r>
      <w:r w:rsidR="00D320B7">
        <w:t>.</w:t>
      </w:r>
    </w:p>
    <w:p w14:paraId="5D3B26AC" w14:textId="77777777" w:rsidR="00EE300C" w:rsidRPr="00812C4D" w:rsidRDefault="00EE300C" w:rsidP="00EE300C">
      <w:pPr>
        <w:pStyle w:val="NormalArial"/>
      </w:pPr>
      <w:r w:rsidRPr="003C5B91">
        <w:rPr>
          <w:bCs/>
          <w:color w:val="0E101A"/>
        </w:rPr>
        <w:t>Based on the summarised evidence</w:t>
      </w:r>
      <w:r w:rsidRPr="00812C4D">
        <w:t>, it is my decision that this requirement is Compliant.</w:t>
      </w:r>
    </w:p>
    <w:p w14:paraId="6E9BEBB7" w14:textId="77777777" w:rsidR="00F43E1E" w:rsidRDefault="00F43E1E">
      <w:pPr>
        <w:spacing w:after="160" w:line="259" w:lineRule="auto"/>
        <w:rPr>
          <w:rFonts w:ascii="Arial" w:eastAsiaTheme="majorEastAsia" w:hAnsi="Arial" w:cs="Arial"/>
          <w:b/>
          <w:bCs/>
          <w:sz w:val="30"/>
          <w:szCs w:val="28"/>
        </w:rPr>
      </w:pPr>
      <w:r>
        <w:rPr>
          <w:rFonts w:ascii="Arial" w:hAnsi="Arial" w:cs="Arial"/>
        </w:rPr>
        <w:br w:type="page"/>
      </w:r>
    </w:p>
    <w:p w14:paraId="6591511E" w14:textId="3AE497AF" w:rsidR="00FC045E" w:rsidRPr="00996FAF" w:rsidRDefault="00771419" w:rsidP="0077141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60671" w14:paraId="65915121" w14:textId="77777777" w:rsidTr="00560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91511F" w14:textId="77777777" w:rsidR="00FC045E" w:rsidRPr="00996FAF" w:rsidRDefault="0077141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915120" w14:textId="77777777" w:rsidR="00FC045E" w:rsidRPr="00996FAF" w:rsidRDefault="00C474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0671" w14:paraId="65915142" w14:textId="77777777" w:rsidTr="005606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91513C" w14:textId="77777777" w:rsidR="00FC045E" w:rsidRPr="00996FAF" w:rsidRDefault="0077141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591513D" w14:textId="77777777" w:rsidR="00FC045E" w:rsidRPr="00996FAF" w:rsidRDefault="007714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91513E" w14:textId="77777777" w:rsidR="00FC045E" w:rsidRPr="00996FAF" w:rsidRDefault="0077141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591513F" w14:textId="77777777" w:rsidR="00FC045E" w:rsidRPr="00996FAF" w:rsidRDefault="0077141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5915140" w14:textId="77777777" w:rsidR="00FC045E" w:rsidRPr="00996FAF" w:rsidRDefault="0077141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915141" w14:textId="02B63BD3" w:rsidR="00FC045E" w:rsidRPr="00996FAF" w:rsidRDefault="00C4740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71419">
                  <w:rPr>
                    <w:rFonts w:ascii="Arial" w:hAnsi="Arial" w:cs="Arial"/>
                    <w:color w:val="auto"/>
                  </w:rPr>
                  <w:t>Compliant</w:t>
                </w:r>
              </w:sdtContent>
            </w:sdt>
          </w:p>
        </w:tc>
      </w:tr>
    </w:tbl>
    <w:p w14:paraId="65915143" w14:textId="77777777" w:rsidR="00D87E7C" w:rsidRDefault="00771419" w:rsidP="00D87E7C">
      <w:pPr>
        <w:pStyle w:val="Heading20"/>
      </w:pPr>
      <w:r w:rsidRPr="00996FAF">
        <w:t>Findings</w:t>
      </w:r>
    </w:p>
    <w:p w14:paraId="2EA997D2" w14:textId="77777777" w:rsidR="00812C4D" w:rsidRPr="00812C4D" w:rsidRDefault="00812C4D" w:rsidP="00812C4D">
      <w:pPr>
        <w:pStyle w:val="NormalArial"/>
      </w:pPr>
      <w:r w:rsidRPr="00812C4D">
        <w:t>The performance report dated 6 May 2022 found the service non-compliant with requirement 8(3)(e) due to the service being unable to demonstrate effective governance systems for the use of restrictive practices and management of pressure injuries.</w:t>
      </w:r>
    </w:p>
    <w:p w14:paraId="5C052C4C" w14:textId="77777777" w:rsidR="00812C4D" w:rsidRDefault="00812C4D" w:rsidP="00812C4D">
      <w:pPr>
        <w:pStyle w:val="NormalArial"/>
      </w:pPr>
      <w:r w:rsidRPr="00812C4D">
        <w:t xml:space="preserve">This requirement requires demonstrated clinical governance and safety and quality systems to maintain and improve the reliability, safety and quality of clinical care and improve consumer outcomes. </w:t>
      </w:r>
    </w:p>
    <w:p w14:paraId="502E36B7" w14:textId="77777777" w:rsidR="00812C4D" w:rsidRDefault="00812C4D" w:rsidP="00812C4D">
      <w:pPr>
        <w:pStyle w:val="NormalArial"/>
      </w:pPr>
      <w:r w:rsidRPr="00812C4D">
        <w:t>The Assessment Contact - Site report provided evidence that the service has acted to improve its performance under this requirement, including appropriate consents and authorisations for consumers subject to restrictive practices; and staff education. The service demonstrated processes to ensure the safe delivery of wound management, including pressure injury management. The service demonstrated established processes to sustain these improvements, including regular audits, review of service policies and procedures, weekly reporting of psychotropic medications, and educating all staff in restrictive practices and wound management.</w:t>
      </w:r>
    </w:p>
    <w:p w14:paraId="6D2404DA" w14:textId="15292B10" w:rsidR="00812C4D" w:rsidRPr="00812C4D" w:rsidRDefault="00812C4D" w:rsidP="00812C4D">
      <w:pPr>
        <w:pStyle w:val="NormalArial"/>
      </w:pPr>
      <w:r w:rsidRPr="00812C4D">
        <w:t>In coming to my decision under this requirement, I</w:t>
      </w:r>
      <w:r>
        <w:t xml:space="preserve"> </w:t>
      </w:r>
      <w:r w:rsidRPr="00812C4D">
        <w:t>have considered information evidenced in the Assessment Contact - Site report</w:t>
      </w:r>
      <w:r>
        <w:t xml:space="preserve"> </w:t>
      </w:r>
      <w:r w:rsidRPr="00812C4D">
        <w:t xml:space="preserve">under this and other requirements. </w:t>
      </w:r>
    </w:p>
    <w:p w14:paraId="04DEC3A5" w14:textId="036C662E" w:rsidR="00471BBC" w:rsidRPr="00812C4D" w:rsidRDefault="00EE300C" w:rsidP="00812C4D">
      <w:pPr>
        <w:pStyle w:val="NormalArial"/>
      </w:pPr>
      <w:r w:rsidRPr="003C5B91">
        <w:rPr>
          <w:bCs/>
          <w:color w:val="0E101A"/>
        </w:rPr>
        <w:t>Based on the summarised evidence</w:t>
      </w:r>
      <w:r w:rsidR="00812C4D" w:rsidRPr="00812C4D">
        <w:t>, it is my decision that this requirement is Compliant.</w:t>
      </w:r>
    </w:p>
    <w:sectPr w:rsidR="00471BBC" w:rsidRPr="00812C4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EFE66" w14:textId="77777777" w:rsidR="007D4892" w:rsidRDefault="007D4892">
      <w:pPr>
        <w:spacing w:after="0"/>
      </w:pPr>
      <w:r>
        <w:separator/>
      </w:r>
    </w:p>
  </w:endnote>
  <w:endnote w:type="continuationSeparator" w:id="0">
    <w:p w14:paraId="3D9DCCBF" w14:textId="77777777" w:rsidR="007D4892" w:rsidRDefault="007D48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514A" w14:textId="77777777" w:rsidR="00DF37F2" w:rsidRPr="00DF37F2" w:rsidRDefault="00771419" w:rsidP="00DF37F2">
    <w:pPr>
      <w:pStyle w:val="FooterArial9"/>
      <w:rPr>
        <w:rStyle w:val="FooterBold"/>
        <w:rFonts w:ascii="Arial" w:hAnsi="Arial"/>
        <w:b w:val="0"/>
      </w:rPr>
    </w:pPr>
    <w:r w:rsidRPr="00DF37F2">
      <w:rPr>
        <w:rStyle w:val="FooterBold"/>
        <w:rFonts w:ascii="Arial" w:hAnsi="Arial"/>
        <w:b w:val="0"/>
      </w:rPr>
      <w:t>Name of service: Aspley Aged Care</w:t>
    </w:r>
    <w:r w:rsidRPr="00DF37F2">
      <w:rPr>
        <w:rStyle w:val="FooterBold"/>
        <w:rFonts w:ascii="Arial" w:hAnsi="Arial"/>
        <w:b w:val="0"/>
      </w:rPr>
      <w:tab/>
      <w:t xml:space="preserve">RPT-ACC-0122 v3.0 </w:t>
    </w:r>
  </w:p>
  <w:p w14:paraId="6591514B" w14:textId="77777777" w:rsidR="00DF37F2" w:rsidRPr="00DF37F2" w:rsidRDefault="00771419" w:rsidP="00DF37F2">
    <w:pPr>
      <w:pStyle w:val="FooterArial9"/>
      <w:rPr>
        <w:rStyle w:val="FooterBold"/>
        <w:rFonts w:ascii="Arial" w:hAnsi="Arial"/>
        <w:b w:val="0"/>
      </w:rPr>
    </w:pPr>
    <w:r w:rsidRPr="00DF37F2">
      <w:rPr>
        <w:rStyle w:val="FooterBold"/>
        <w:rFonts w:ascii="Arial" w:hAnsi="Arial"/>
        <w:b w:val="0"/>
      </w:rPr>
      <w:t>Commission ID: 5884</w:t>
    </w:r>
    <w:r w:rsidRPr="00DF37F2">
      <w:rPr>
        <w:rStyle w:val="FooterBold"/>
        <w:rFonts w:ascii="Arial" w:hAnsi="Arial"/>
        <w:b w:val="0"/>
      </w:rPr>
      <w:tab/>
      <w:t xml:space="preserve">OFFICIAL: Sensitive </w:t>
    </w:r>
  </w:p>
  <w:p w14:paraId="6591514C" w14:textId="77777777" w:rsidR="00DF37F2" w:rsidRPr="00DF37F2" w:rsidRDefault="007714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514E" w14:textId="77777777" w:rsidR="00E2364A" w:rsidRDefault="00C4740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4C2E4" w14:textId="77777777" w:rsidR="007D4892" w:rsidRDefault="007D4892" w:rsidP="00D71F88">
      <w:pPr>
        <w:spacing w:after="0"/>
      </w:pPr>
      <w:r>
        <w:separator/>
      </w:r>
    </w:p>
  </w:footnote>
  <w:footnote w:type="continuationSeparator" w:id="0">
    <w:p w14:paraId="04B38275" w14:textId="77777777" w:rsidR="007D4892" w:rsidRDefault="007D4892" w:rsidP="00D71F88">
      <w:pPr>
        <w:spacing w:after="0"/>
      </w:pPr>
      <w:r>
        <w:continuationSeparator/>
      </w:r>
    </w:p>
  </w:footnote>
  <w:footnote w:id="1">
    <w:p w14:paraId="17C5CCC7" w14:textId="77777777" w:rsidR="00A44E4A" w:rsidRPr="00AF1658" w:rsidRDefault="00A44E4A" w:rsidP="00A44E4A">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F1658">
        <w:rPr>
          <w:rFonts w:ascii="Arial" w:hAnsi="Arial" w:cs="Arial"/>
          <w:color w:val="auto"/>
          <w:sz w:val="20"/>
          <w:szCs w:val="20"/>
        </w:rPr>
        <w:t>section 68A of the Aged Care Quality and Safety Commission Rules 2018.</w:t>
      </w:r>
    </w:p>
    <w:p w14:paraId="65915154" w14:textId="77777777" w:rsidR="002B0884" w:rsidRDefault="00C474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5149" w14:textId="77777777" w:rsidR="00D71F88" w:rsidRDefault="00771419">
    <w:pPr>
      <w:pStyle w:val="Header"/>
    </w:pPr>
    <w:r>
      <w:rPr>
        <w:noProof/>
        <w:color w:val="2B579A"/>
        <w:shd w:val="clear" w:color="auto" w:fill="E6E6E6"/>
        <w:lang w:val="en-US"/>
      </w:rPr>
      <w:drawing>
        <wp:anchor distT="0" distB="0" distL="114300" distR="114300" simplePos="0" relativeHeight="251659264" behindDoc="1" locked="0" layoutInCell="1" allowOverlap="1" wp14:anchorId="6591514F" wp14:editId="6591515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468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514D" w14:textId="77777777" w:rsidR="00FA0A5B" w:rsidRDefault="00771419">
    <w:pPr>
      <w:pStyle w:val="Header"/>
    </w:pPr>
    <w:r>
      <w:rPr>
        <w:noProof/>
      </w:rPr>
      <w:drawing>
        <wp:anchor distT="0" distB="0" distL="114300" distR="114300" simplePos="0" relativeHeight="251658240" behindDoc="0" locked="0" layoutInCell="1" allowOverlap="1" wp14:anchorId="65915151" wp14:editId="659151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158B134">
      <w:start w:val="1"/>
      <w:numFmt w:val="lowerRoman"/>
      <w:lvlText w:val="(%1)"/>
      <w:lvlJc w:val="left"/>
      <w:pPr>
        <w:ind w:left="1080" w:hanging="720"/>
      </w:pPr>
      <w:rPr>
        <w:rFonts w:hint="default"/>
      </w:rPr>
    </w:lvl>
    <w:lvl w:ilvl="1" w:tplc="88940780" w:tentative="1">
      <w:start w:val="1"/>
      <w:numFmt w:val="lowerLetter"/>
      <w:lvlText w:val="%2."/>
      <w:lvlJc w:val="left"/>
      <w:pPr>
        <w:ind w:left="1440" w:hanging="360"/>
      </w:pPr>
    </w:lvl>
    <w:lvl w:ilvl="2" w:tplc="220A45E4" w:tentative="1">
      <w:start w:val="1"/>
      <w:numFmt w:val="lowerRoman"/>
      <w:lvlText w:val="%3."/>
      <w:lvlJc w:val="right"/>
      <w:pPr>
        <w:ind w:left="2160" w:hanging="180"/>
      </w:pPr>
    </w:lvl>
    <w:lvl w:ilvl="3" w:tplc="AAFC19FE" w:tentative="1">
      <w:start w:val="1"/>
      <w:numFmt w:val="decimal"/>
      <w:lvlText w:val="%4."/>
      <w:lvlJc w:val="left"/>
      <w:pPr>
        <w:ind w:left="2880" w:hanging="360"/>
      </w:pPr>
    </w:lvl>
    <w:lvl w:ilvl="4" w:tplc="8EE8BD32" w:tentative="1">
      <w:start w:val="1"/>
      <w:numFmt w:val="lowerLetter"/>
      <w:lvlText w:val="%5."/>
      <w:lvlJc w:val="left"/>
      <w:pPr>
        <w:ind w:left="3600" w:hanging="360"/>
      </w:pPr>
    </w:lvl>
    <w:lvl w:ilvl="5" w:tplc="9BC2DC74" w:tentative="1">
      <w:start w:val="1"/>
      <w:numFmt w:val="lowerRoman"/>
      <w:lvlText w:val="%6."/>
      <w:lvlJc w:val="right"/>
      <w:pPr>
        <w:ind w:left="4320" w:hanging="180"/>
      </w:pPr>
    </w:lvl>
    <w:lvl w:ilvl="6" w:tplc="F39E9C3E" w:tentative="1">
      <w:start w:val="1"/>
      <w:numFmt w:val="decimal"/>
      <w:lvlText w:val="%7."/>
      <w:lvlJc w:val="left"/>
      <w:pPr>
        <w:ind w:left="5040" w:hanging="360"/>
      </w:pPr>
    </w:lvl>
    <w:lvl w:ilvl="7" w:tplc="5DB6A494" w:tentative="1">
      <w:start w:val="1"/>
      <w:numFmt w:val="lowerLetter"/>
      <w:lvlText w:val="%8."/>
      <w:lvlJc w:val="left"/>
      <w:pPr>
        <w:ind w:left="5760" w:hanging="360"/>
      </w:pPr>
    </w:lvl>
    <w:lvl w:ilvl="8" w:tplc="4794776C" w:tentative="1">
      <w:start w:val="1"/>
      <w:numFmt w:val="lowerRoman"/>
      <w:lvlText w:val="%9."/>
      <w:lvlJc w:val="right"/>
      <w:pPr>
        <w:ind w:left="6480" w:hanging="180"/>
      </w:pPr>
    </w:lvl>
  </w:abstractNum>
  <w:abstractNum w:abstractNumId="1" w15:restartNumberingAfterBreak="0">
    <w:nsid w:val="088A4696"/>
    <w:multiLevelType w:val="hybridMultilevel"/>
    <w:tmpl w:val="2534AC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FBAC938">
      <w:start w:val="1"/>
      <w:numFmt w:val="lowerRoman"/>
      <w:lvlText w:val="(%1)"/>
      <w:lvlJc w:val="left"/>
      <w:pPr>
        <w:ind w:left="1080" w:hanging="720"/>
      </w:pPr>
      <w:rPr>
        <w:rFonts w:hint="default"/>
      </w:rPr>
    </w:lvl>
    <w:lvl w:ilvl="1" w:tplc="F614E624" w:tentative="1">
      <w:start w:val="1"/>
      <w:numFmt w:val="lowerLetter"/>
      <w:lvlText w:val="%2."/>
      <w:lvlJc w:val="left"/>
      <w:pPr>
        <w:ind w:left="1440" w:hanging="360"/>
      </w:pPr>
    </w:lvl>
    <w:lvl w:ilvl="2" w:tplc="A1223E16" w:tentative="1">
      <w:start w:val="1"/>
      <w:numFmt w:val="lowerRoman"/>
      <w:lvlText w:val="%3."/>
      <w:lvlJc w:val="right"/>
      <w:pPr>
        <w:ind w:left="2160" w:hanging="180"/>
      </w:pPr>
    </w:lvl>
    <w:lvl w:ilvl="3" w:tplc="5CA80366" w:tentative="1">
      <w:start w:val="1"/>
      <w:numFmt w:val="decimal"/>
      <w:lvlText w:val="%4."/>
      <w:lvlJc w:val="left"/>
      <w:pPr>
        <w:ind w:left="2880" w:hanging="360"/>
      </w:pPr>
    </w:lvl>
    <w:lvl w:ilvl="4" w:tplc="B3FA1660" w:tentative="1">
      <w:start w:val="1"/>
      <w:numFmt w:val="lowerLetter"/>
      <w:lvlText w:val="%5."/>
      <w:lvlJc w:val="left"/>
      <w:pPr>
        <w:ind w:left="3600" w:hanging="360"/>
      </w:pPr>
    </w:lvl>
    <w:lvl w:ilvl="5" w:tplc="A266C89A" w:tentative="1">
      <w:start w:val="1"/>
      <w:numFmt w:val="lowerRoman"/>
      <w:lvlText w:val="%6."/>
      <w:lvlJc w:val="right"/>
      <w:pPr>
        <w:ind w:left="4320" w:hanging="180"/>
      </w:pPr>
    </w:lvl>
    <w:lvl w:ilvl="6" w:tplc="3AFAE71E" w:tentative="1">
      <w:start w:val="1"/>
      <w:numFmt w:val="decimal"/>
      <w:lvlText w:val="%7."/>
      <w:lvlJc w:val="left"/>
      <w:pPr>
        <w:ind w:left="5040" w:hanging="360"/>
      </w:pPr>
    </w:lvl>
    <w:lvl w:ilvl="7" w:tplc="1652973A" w:tentative="1">
      <w:start w:val="1"/>
      <w:numFmt w:val="lowerLetter"/>
      <w:lvlText w:val="%8."/>
      <w:lvlJc w:val="left"/>
      <w:pPr>
        <w:ind w:left="5760" w:hanging="360"/>
      </w:pPr>
    </w:lvl>
    <w:lvl w:ilvl="8" w:tplc="EFBEF032" w:tentative="1">
      <w:start w:val="1"/>
      <w:numFmt w:val="lowerRoman"/>
      <w:lvlText w:val="%9."/>
      <w:lvlJc w:val="right"/>
      <w:pPr>
        <w:ind w:left="6480" w:hanging="180"/>
      </w:pPr>
    </w:lvl>
  </w:abstractNum>
  <w:abstractNum w:abstractNumId="3" w15:restartNumberingAfterBreak="0">
    <w:nsid w:val="11EA020D"/>
    <w:multiLevelType w:val="hybridMultilevel"/>
    <w:tmpl w:val="CD943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B01C9ECC">
      <w:start w:val="1"/>
      <w:numFmt w:val="lowerRoman"/>
      <w:lvlText w:val="(%1)"/>
      <w:lvlJc w:val="left"/>
      <w:pPr>
        <w:ind w:left="1080" w:hanging="720"/>
      </w:pPr>
      <w:rPr>
        <w:rFonts w:hint="default"/>
      </w:rPr>
    </w:lvl>
    <w:lvl w:ilvl="1" w:tplc="70E2282E" w:tentative="1">
      <w:start w:val="1"/>
      <w:numFmt w:val="lowerLetter"/>
      <w:lvlText w:val="%2."/>
      <w:lvlJc w:val="left"/>
      <w:pPr>
        <w:ind w:left="1440" w:hanging="360"/>
      </w:pPr>
    </w:lvl>
    <w:lvl w:ilvl="2" w:tplc="F6CA58F4" w:tentative="1">
      <w:start w:val="1"/>
      <w:numFmt w:val="lowerRoman"/>
      <w:lvlText w:val="%3."/>
      <w:lvlJc w:val="right"/>
      <w:pPr>
        <w:ind w:left="2160" w:hanging="180"/>
      </w:pPr>
    </w:lvl>
    <w:lvl w:ilvl="3" w:tplc="16B6A400" w:tentative="1">
      <w:start w:val="1"/>
      <w:numFmt w:val="decimal"/>
      <w:lvlText w:val="%4."/>
      <w:lvlJc w:val="left"/>
      <w:pPr>
        <w:ind w:left="2880" w:hanging="360"/>
      </w:pPr>
    </w:lvl>
    <w:lvl w:ilvl="4" w:tplc="0102E9C6" w:tentative="1">
      <w:start w:val="1"/>
      <w:numFmt w:val="lowerLetter"/>
      <w:lvlText w:val="%5."/>
      <w:lvlJc w:val="left"/>
      <w:pPr>
        <w:ind w:left="3600" w:hanging="360"/>
      </w:pPr>
    </w:lvl>
    <w:lvl w:ilvl="5" w:tplc="0150CD26" w:tentative="1">
      <w:start w:val="1"/>
      <w:numFmt w:val="lowerRoman"/>
      <w:lvlText w:val="%6."/>
      <w:lvlJc w:val="right"/>
      <w:pPr>
        <w:ind w:left="4320" w:hanging="180"/>
      </w:pPr>
    </w:lvl>
    <w:lvl w:ilvl="6" w:tplc="C16241D8" w:tentative="1">
      <w:start w:val="1"/>
      <w:numFmt w:val="decimal"/>
      <w:lvlText w:val="%7."/>
      <w:lvlJc w:val="left"/>
      <w:pPr>
        <w:ind w:left="5040" w:hanging="360"/>
      </w:pPr>
    </w:lvl>
    <w:lvl w:ilvl="7" w:tplc="81D0AD06" w:tentative="1">
      <w:start w:val="1"/>
      <w:numFmt w:val="lowerLetter"/>
      <w:lvlText w:val="%8."/>
      <w:lvlJc w:val="left"/>
      <w:pPr>
        <w:ind w:left="5760" w:hanging="360"/>
      </w:pPr>
    </w:lvl>
    <w:lvl w:ilvl="8" w:tplc="29A05A4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146AB92">
      <w:start w:val="1"/>
      <w:numFmt w:val="bullet"/>
      <w:lvlText w:val=""/>
      <w:lvlJc w:val="left"/>
      <w:pPr>
        <w:ind w:left="720" w:hanging="360"/>
      </w:pPr>
      <w:rPr>
        <w:rFonts w:ascii="Symbol" w:hAnsi="Symbol" w:hint="default"/>
        <w:color w:val="auto"/>
        <w:sz w:val="24"/>
        <w:szCs w:val="24"/>
      </w:rPr>
    </w:lvl>
    <w:lvl w:ilvl="1" w:tplc="71F895E8">
      <w:start w:val="1"/>
      <w:numFmt w:val="bullet"/>
      <w:lvlText w:val="o"/>
      <w:lvlJc w:val="left"/>
      <w:pPr>
        <w:ind w:left="1440" w:hanging="360"/>
      </w:pPr>
      <w:rPr>
        <w:rFonts w:ascii="Courier New" w:hAnsi="Courier New" w:cs="Courier New" w:hint="default"/>
      </w:rPr>
    </w:lvl>
    <w:lvl w:ilvl="2" w:tplc="6A001C6C" w:tentative="1">
      <w:start w:val="1"/>
      <w:numFmt w:val="bullet"/>
      <w:lvlText w:val=""/>
      <w:lvlJc w:val="left"/>
      <w:pPr>
        <w:ind w:left="2160" w:hanging="360"/>
      </w:pPr>
      <w:rPr>
        <w:rFonts w:ascii="Wingdings" w:hAnsi="Wingdings" w:hint="default"/>
      </w:rPr>
    </w:lvl>
    <w:lvl w:ilvl="3" w:tplc="B130EF40" w:tentative="1">
      <w:start w:val="1"/>
      <w:numFmt w:val="bullet"/>
      <w:lvlText w:val=""/>
      <w:lvlJc w:val="left"/>
      <w:pPr>
        <w:ind w:left="2880" w:hanging="360"/>
      </w:pPr>
      <w:rPr>
        <w:rFonts w:ascii="Symbol" w:hAnsi="Symbol" w:hint="default"/>
      </w:rPr>
    </w:lvl>
    <w:lvl w:ilvl="4" w:tplc="32D0B8CA" w:tentative="1">
      <w:start w:val="1"/>
      <w:numFmt w:val="bullet"/>
      <w:lvlText w:val="o"/>
      <w:lvlJc w:val="left"/>
      <w:pPr>
        <w:ind w:left="3600" w:hanging="360"/>
      </w:pPr>
      <w:rPr>
        <w:rFonts w:ascii="Courier New" w:hAnsi="Courier New" w:cs="Courier New" w:hint="default"/>
      </w:rPr>
    </w:lvl>
    <w:lvl w:ilvl="5" w:tplc="CF48918A" w:tentative="1">
      <w:start w:val="1"/>
      <w:numFmt w:val="bullet"/>
      <w:lvlText w:val=""/>
      <w:lvlJc w:val="left"/>
      <w:pPr>
        <w:ind w:left="4320" w:hanging="360"/>
      </w:pPr>
      <w:rPr>
        <w:rFonts w:ascii="Wingdings" w:hAnsi="Wingdings" w:hint="default"/>
      </w:rPr>
    </w:lvl>
    <w:lvl w:ilvl="6" w:tplc="CA6408B2" w:tentative="1">
      <w:start w:val="1"/>
      <w:numFmt w:val="bullet"/>
      <w:lvlText w:val=""/>
      <w:lvlJc w:val="left"/>
      <w:pPr>
        <w:ind w:left="5040" w:hanging="360"/>
      </w:pPr>
      <w:rPr>
        <w:rFonts w:ascii="Symbol" w:hAnsi="Symbol" w:hint="default"/>
      </w:rPr>
    </w:lvl>
    <w:lvl w:ilvl="7" w:tplc="0396E050" w:tentative="1">
      <w:start w:val="1"/>
      <w:numFmt w:val="bullet"/>
      <w:lvlText w:val="o"/>
      <w:lvlJc w:val="left"/>
      <w:pPr>
        <w:ind w:left="5760" w:hanging="360"/>
      </w:pPr>
      <w:rPr>
        <w:rFonts w:ascii="Courier New" w:hAnsi="Courier New" w:cs="Courier New" w:hint="default"/>
      </w:rPr>
    </w:lvl>
    <w:lvl w:ilvl="8" w:tplc="1AC8C81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D3A8ACA">
      <w:start w:val="1"/>
      <w:numFmt w:val="lowerRoman"/>
      <w:lvlText w:val="(%1)"/>
      <w:lvlJc w:val="left"/>
      <w:pPr>
        <w:ind w:left="1080" w:hanging="720"/>
      </w:pPr>
      <w:rPr>
        <w:rFonts w:hint="default"/>
      </w:rPr>
    </w:lvl>
    <w:lvl w:ilvl="1" w:tplc="03427876" w:tentative="1">
      <w:start w:val="1"/>
      <w:numFmt w:val="lowerLetter"/>
      <w:lvlText w:val="%2."/>
      <w:lvlJc w:val="left"/>
      <w:pPr>
        <w:ind w:left="1440" w:hanging="360"/>
      </w:pPr>
    </w:lvl>
    <w:lvl w:ilvl="2" w:tplc="BD7CD372" w:tentative="1">
      <w:start w:val="1"/>
      <w:numFmt w:val="lowerRoman"/>
      <w:lvlText w:val="%3."/>
      <w:lvlJc w:val="right"/>
      <w:pPr>
        <w:ind w:left="2160" w:hanging="180"/>
      </w:pPr>
    </w:lvl>
    <w:lvl w:ilvl="3" w:tplc="5B94A74C" w:tentative="1">
      <w:start w:val="1"/>
      <w:numFmt w:val="decimal"/>
      <w:lvlText w:val="%4."/>
      <w:lvlJc w:val="left"/>
      <w:pPr>
        <w:ind w:left="2880" w:hanging="360"/>
      </w:pPr>
    </w:lvl>
    <w:lvl w:ilvl="4" w:tplc="B7A8177A" w:tentative="1">
      <w:start w:val="1"/>
      <w:numFmt w:val="lowerLetter"/>
      <w:lvlText w:val="%5."/>
      <w:lvlJc w:val="left"/>
      <w:pPr>
        <w:ind w:left="3600" w:hanging="360"/>
      </w:pPr>
    </w:lvl>
    <w:lvl w:ilvl="5" w:tplc="1340BE6C" w:tentative="1">
      <w:start w:val="1"/>
      <w:numFmt w:val="lowerRoman"/>
      <w:lvlText w:val="%6."/>
      <w:lvlJc w:val="right"/>
      <w:pPr>
        <w:ind w:left="4320" w:hanging="180"/>
      </w:pPr>
    </w:lvl>
    <w:lvl w:ilvl="6" w:tplc="D084D362" w:tentative="1">
      <w:start w:val="1"/>
      <w:numFmt w:val="decimal"/>
      <w:lvlText w:val="%7."/>
      <w:lvlJc w:val="left"/>
      <w:pPr>
        <w:ind w:left="5040" w:hanging="360"/>
      </w:pPr>
    </w:lvl>
    <w:lvl w:ilvl="7" w:tplc="E7D44298" w:tentative="1">
      <w:start w:val="1"/>
      <w:numFmt w:val="lowerLetter"/>
      <w:lvlText w:val="%8."/>
      <w:lvlJc w:val="left"/>
      <w:pPr>
        <w:ind w:left="5760" w:hanging="360"/>
      </w:pPr>
    </w:lvl>
    <w:lvl w:ilvl="8" w:tplc="32A2D0E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806030A">
      <w:start w:val="1"/>
      <w:numFmt w:val="lowerRoman"/>
      <w:lvlText w:val="(%1)"/>
      <w:lvlJc w:val="left"/>
      <w:pPr>
        <w:ind w:left="1080" w:hanging="720"/>
      </w:pPr>
      <w:rPr>
        <w:rFonts w:hint="default"/>
      </w:rPr>
    </w:lvl>
    <w:lvl w:ilvl="1" w:tplc="ED4C2B2C" w:tentative="1">
      <w:start w:val="1"/>
      <w:numFmt w:val="lowerLetter"/>
      <w:lvlText w:val="%2."/>
      <w:lvlJc w:val="left"/>
      <w:pPr>
        <w:ind w:left="1440" w:hanging="360"/>
      </w:pPr>
    </w:lvl>
    <w:lvl w:ilvl="2" w:tplc="B64E7896" w:tentative="1">
      <w:start w:val="1"/>
      <w:numFmt w:val="lowerRoman"/>
      <w:lvlText w:val="%3."/>
      <w:lvlJc w:val="right"/>
      <w:pPr>
        <w:ind w:left="2160" w:hanging="180"/>
      </w:pPr>
    </w:lvl>
    <w:lvl w:ilvl="3" w:tplc="6CCC2E7C" w:tentative="1">
      <w:start w:val="1"/>
      <w:numFmt w:val="decimal"/>
      <w:lvlText w:val="%4."/>
      <w:lvlJc w:val="left"/>
      <w:pPr>
        <w:ind w:left="2880" w:hanging="360"/>
      </w:pPr>
    </w:lvl>
    <w:lvl w:ilvl="4" w:tplc="B2FAA41C" w:tentative="1">
      <w:start w:val="1"/>
      <w:numFmt w:val="lowerLetter"/>
      <w:lvlText w:val="%5."/>
      <w:lvlJc w:val="left"/>
      <w:pPr>
        <w:ind w:left="3600" w:hanging="360"/>
      </w:pPr>
    </w:lvl>
    <w:lvl w:ilvl="5" w:tplc="6DAE23C0" w:tentative="1">
      <w:start w:val="1"/>
      <w:numFmt w:val="lowerRoman"/>
      <w:lvlText w:val="%6."/>
      <w:lvlJc w:val="right"/>
      <w:pPr>
        <w:ind w:left="4320" w:hanging="180"/>
      </w:pPr>
    </w:lvl>
    <w:lvl w:ilvl="6" w:tplc="CD248428" w:tentative="1">
      <w:start w:val="1"/>
      <w:numFmt w:val="decimal"/>
      <w:lvlText w:val="%7."/>
      <w:lvlJc w:val="left"/>
      <w:pPr>
        <w:ind w:left="5040" w:hanging="360"/>
      </w:pPr>
    </w:lvl>
    <w:lvl w:ilvl="7" w:tplc="582AC45C" w:tentative="1">
      <w:start w:val="1"/>
      <w:numFmt w:val="lowerLetter"/>
      <w:lvlText w:val="%8."/>
      <w:lvlJc w:val="left"/>
      <w:pPr>
        <w:ind w:left="5760" w:hanging="360"/>
      </w:pPr>
    </w:lvl>
    <w:lvl w:ilvl="8" w:tplc="9120EE2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F0C24C6">
      <w:start w:val="1"/>
      <w:numFmt w:val="lowerRoman"/>
      <w:lvlText w:val="(%1)"/>
      <w:lvlJc w:val="left"/>
      <w:pPr>
        <w:ind w:left="1080" w:hanging="720"/>
      </w:pPr>
      <w:rPr>
        <w:rFonts w:hint="default"/>
      </w:rPr>
    </w:lvl>
    <w:lvl w:ilvl="1" w:tplc="0BD8AEBE" w:tentative="1">
      <w:start w:val="1"/>
      <w:numFmt w:val="lowerLetter"/>
      <w:lvlText w:val="%2."/>
      <w:lvlJc w:val="left"/>
      <w:pPr>
        <w:ind w:left="1440" w:hanging="360"/>
      </w:pPr>
    </w:lvl>
    <w:lvl w:ilvl="2" w:tplc="59EE89D6" w:tentative="1">
      <w:start w:val="1"/>
      <w:numFmt w:val="lowerRoman"/>
      <w:lvlText w:val="%3."/>
      <w:lvlJc w:val="right"/>
      <w:pPr>
        <w:ind w:left="2160" w:hanging="180"/>
      </w:pPr>
    </w:lvl>
    <w:lvl w:ilvl="3" w:tplc="3BB88E02" w:tentative="1">
      <w:start w:val="1"/>
      <w:numFmt w:val="decimal"/>
      <w:lvlText w:val="%4."/>
      <w:lvlJc w:val="left"/>
      <w:pPr>
        <w:ind w:left="2880" w:hanging="360"/>
      </w:pPr>
    </w:lvl>
    <w:lvl w:ilvl="4" w:tplc="4EE8736E" w:tentative="1">
      <w:start w:val="1"/>
      <w:numFmt w:val="lowerLetter"/>
      <w:lvlText w:val="%5."/>
      <w:lvlJc w:val="left"/>
      <w:pPr>
        <w:ind w:left="3600" w:hanging="360"/>
      </w:pPr>
    </w:lvl>
    <w:lvl w:ilvl="5" w:tplc="D7CAE668" w:tentative="1">
      <w:start w:val="1"/>
      <w:numFmt w:val="lowerRoman"/>
      <w:lvlText w:val="%6."/>
      <w:lvlJc w:val="right"/>
      <w:pPr>
        <w:ind w:left="4320" w:hanging="180"/>
      </w:pPr>
    </w:lvl>
    <w:lvl w:ilvl="6" w:tplc="D64A584A" w:tentative="1">
      <w:start w:val="1"/>
      <w:numFmt w:val="decimal"/>
      <w:lvlText w:val="%7."/>
      <w:lvlJc w:val="left"/>
      <w:pPr>
        <w:ind w:left="5040" w:hanging="360"/>
      </w:pPr>
    </w:lvl>
    <w:lvl w:ilvl="7" w:tplc="9B42D836" w:tentative="1">
      <w:start w:val="1"/>
      <w:numFmt w:val="lowerLetter"/>
      <w:lvlText w:val="%8."/>
      <w:lvlJc w:val="left"/>
      <w:pPr>
        <w:ind w:left="5760" w:hanging="360"/>
      </w:pPr>
    </w:lvl>
    <w:lvl w:ilvl="8" w:tplc="0E5647F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974DD84">
      <w:start w:val="1"/>
      <w:numFmt w:val="lowerRoman"/>
      <w:lvlText w:val="(%1)"/>
      <w:lvlJc w:val="left"/>
      <w:pPr>
        <w:ind w:left="1080" w:hanging="720"/>
      </w:pPr>
      <w:rPr>
        <w:rFonts w:hint="default"/>
      </w:rPr>
    </w:lvl>
    <w:lvl w:ilvl="1" w:tplc="CCDE0444" w:tentative="1">
      <w:start w:val="1"/>
      <w:numFmt w:val="lowerLetter"/>
      <w:lvlText w:val="%2."/>
      <w:lvlJc w:val="left"/>
      <w:pPr>
        <w:ind w:left="1440" w:hanging="360"/>
      </w:pPr>
    </w:lvl>
    <w:lvl w:ilvl="2" w:tplc="0EB2411E" w:tentative="1">
      <w:start w:val="1"/>
      <w:numFmt w:val="lowerRoman"/>
      <w:lvlText w:val="%3."/>
      <w:lvlJc w:val="right"/>
      <w:pPr>
        <w:ind w:left="2160" w:hanging="180"/>
      </w:pPr>
    </w:lvl>
    <w:lvl w:ilvl="3" w:tplc="A280743C" w:tentative="1">
      <w:start w:val="1"/>
      <w:numFmt w:val="decimal"/>
      <w:lvlText w:val="%4."/>
      <w:lvlJc w:val="left"/>
      <w:pPr>
        <w:ind w:left="2880" w:hanging="360"/>
      </w:pPr>
    </w:lvl>
    <w:lvl w:ilvl="4" w:tplc="9C446D4C" w:tentative="1">
      <w:start w:val="1"/>
      <w:numFmt w:val="lowerLetter"/>
      <w:lvlText w:val="%5."/>
      <w:lvlJc w:val="left"/>
      <w:pPr>
        <w:ind w:left="3600" w:hanging="360"/>
      </w:pPr>
    </w:lvl>
    <w:lvl w:ilvl="5" w:tplc="93EA0BE4" w:tentative="1">
      <w:start w:val="1"/>
      <w:numFmt w:val="lowerRoman"/>
      <w:lvlText w:val="%6."/>
      <w:lvlJc w:val="right"/>
      <w:pPr>
        <w:ind w:left="4320" w:hanging="180"/>
      </w:pPr>
    </w:lvl>
    <w:lvl w:ilvl="6" w:tplc="7684294E" w:tentative="1">
      <w:start w:val="1"/>
      <w:numFmt w:val="decimal"/>
      <w:lvlText w:val="%7."/>
      <w:lvlJc w:val="left"/>
      <w:pPr>
        <w:ind w:left="5040" w:hanging="360"/>
      </w:pPr>
    </w:lvl>
    <w:lvl w:ilvl="7" w:tplc="E9EE0E84" w:tentative="1">
      <w:start w:val="1"/>
      <w:numFmt w:val="lowerLetter"/>
      <w:lvlText w:val="%8."/>
      <w:lvlJc w:val="left"/>
      <w:pPr>
        <w:ind w:left="5760" w:hanging="360"/>
      </w:pPr>
    </w:lvl>
    <w:lvl w:ilvl="8" w:tplc="1B841992" w:tentative="1">
      <w:start w:val="1"/>
      <w:numFmt w:val="lowerRoman"/>
      <w:lvlText w:val="%9."/>
      <w:lvlJc w:val="right"/>
      <w:pPr>
        <w:ind w:left="6480" w:hanging="180"/>
      </w:pPr>
    </w:lvl>
  </w:abstractNum>
  <w:abstractNum w:abstractNumId="10" w15:restartNumberingAfterBreak="0">
    <w:nsid w:val="4D4A5DEE"/>
    <w:multiLevelType w:val="hybridMultilevel"/>
    <w:tmpl w:val="673E17B0"/>
    <w:lvl w:ilvl="0" w:tplc="F146AB92">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7D5C9F1E">
      <w:start w:val="1"/>
      <w:numFmt w:val="lowerRoman"/>
      <w:lvlText w:val="(%1)"/>
      <w:lvlJc w:val="left"/>
      <w:pPr>
        <w:ind w:left="1080" w:hanging="720"/>
      </w:pPr>
      <w:rPr>
        <w:rFonts w:hint="default"/>
      </w:rPr>
    </w:lvl>
    <w:lvl w:ilvl="1" w:tplc="F1D4F0FA" w:tentative="1">
      <w:start w:val="1"/>
      <w:numFmt w:val="lowerLetter"/>
      <w:lvlText w:val="%2."/>
      <w:lvlJc w:val="left"/>
      <w:pPr>
        <w:ind w:left="1440" w:hanging="360"/>
      </w:pPr>
    </w:lvl>
    <w:lvl w:ilvl="2" w:tplc="4CC4941C" w:tentative="1">
      <w:start w:val="1"/>
      <w:numFmt w:val="lowerRoman"/>
      <w:lvlText w:val="%3."/>
      <w:lvlJc w:val="right"/>
      <w:pPr>
        <w:ind w:left="2160" w:hanging="180"/>
      </w:pPr>
    </w:lvl>
    <w:lvl w:ilvl="3" w:tplc="7C2C0C28" w:tentative="1">
      <w:start w:val="1"/>
      <w:numFmt w:val="decimal"/>
      <w:lvlText w:val="%4."/>
      <w:lvlJc w:val="left"/>
      <w:pPr>
        <w:ind w:left="2880" w:hanging="360"/>
      </w:pPr>
    </w:lvl>
    <w:lvl w:ilvl="4" w:tplc="D2663AA6" w:tentative="1">
      <w:start w:val="1"/>
      <w:numFmt w:val="lowerLetter"/>
      <w:lvlText w:val="%5."/>
      <w:lvlJc w:val="left"/>
      <w:pPr>
        <w:ind w:left="3600" w:hanging="360"/>
      </w:pPr>
    </w:lvl>
    <w:lvl w:ilvl="5" w:tplc="4F3C435E" w:tentative="1">
      <w:start w:val="1"/>
      <w:numFmt w:val="lowerRoman"/>
      <w:lvlText w:val="%6."/>
      <w:lvlJc w:val="right"/>
      <w:pPr>
        <w:ind w:left="4320" w:hanging="180"/>
      </w:pPr>
    </w:lvl>
    <w:lvl w:ilvl="6" w:tplc="ECF65B66" w:tentative="1">
      <w:start w:val="1"/>
      <w:numFmt w:val="decimal"/>
      <w:lvlText w:val="%7."/>
      <w:lvlJc w:val="left"/>
      <w:pPr>
        <w:ind w:left="5040" w:hanging="360"/>
      </w:pPr>
    </w:lvl>
    <w:lvl w:ilvl="7" w:tplc="E09073D8" w:tentative="1">
      <w:start w:val="1"/>
      <w:numFmt w:val="lowerLetter"/>
      <w:lvlText w:val="%8."/>
      <w:lvlJc w:val="left"/>
      <w:pPr>
        <w:ind w:left="5760" w:hanging="360"/>
      </w:pPr>
    </w:lvl>
    <w:lvl w:ilvl="8" w:tplc="B4BC4158"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985A54BE">
      <w:start w:val="1"/>
      <w:numFmt w:val="bullet"/>
      <w:lvlText w:val=""/>
      <w:lvlJc w:val="left"/>
      <w:pPr>
        <w:ind w:left="624" w:hanging="267"/>
      </w:pPr>
      <w:rPr>
        <w:rFonts w:ascii="Symbol" w:hAnsi="Symbol" w:hint="default"/>
      </w:rPr>
    </w:lvl>
    <w:lvl w:ilvl="1" w:tplc="6010BF60" w:tentative="1">
      <w:start w:val="1"/>
      <w:numFmt w:val="bullet"/>
      <w:lvlText w:val="o"/>
      <w:lvlJc w:val="left"/>
      <w:pPr>
        <w:ind w:left="1080" w:hanging="360"/>
      </w:pPr>
      <w:rPr>
        <w:rFonts w:ascii="Courier New" w:hAnsi="Courier New" w:cs="Courier New" w:hint="default"/>
      </w:rPr>
    </w:lvl>
    <w:lvl w:ilvl="2" w:tplc="5F56CED4" w:tentative="1">
      <w:start w:val="1"/>
      <w:numFmt w:val="bullet"/>
      <w:lvlText w:val=""/>
      <w:lvlJc w:val="left"/>
      <w:pPr>
        <w:ind w:left="1800" w:hanging="360"/>
      </w:pPr>
      <w:rPr>
        <w:rFonts w:ascii="Wingdings" w:hAnsi="Wingdings" w:hint="default"/>
      </w:rPr>
    </w:lvl>
    <w:lvl w:ilvl="3" w:tplc="28DCC9C2" w:tentative="1">
      <w:start w:val="1"/>
      <w:numFmt w:val="bullet"/>
      <w:lvlText w:val=""/>
      <w:lvlJc w:val="left"/>
      <w:pPr>
        <w:ind w:left="2520" w:hanging="360"/>
      </w:pPr>
      <w:rPr>
        <w:rFonts w:ascii="Symbol" w:hAnsi="Symbol" w:hint="default"/>
      </w:rPr>
    </w:lvl>
    <w:lvl w:ilvl="4" w:tplc="A5100256" w:tentative="1">
      <w:start w:val="1"/>
      <w:numFmt w:val="bullet"/>
      <w:lvlText w:val="o"/>
      <w:lvlJc w:val="left"/>
      <w:pPr>
        <w:ind w:left="3240" w:hanging="360"/>
      </w:pPr>
      <w:rPr>
        <w:rFonts w:ascii="Courier New" w:hAnsi="Courier New" w:cs="Courier New" w:hint="default"/>
      </w:rPr>
    </w:lvl>
    <w:lvl w:ilvl="5" w:tplc="05469A02" w:tentative="1">
      <w:start w:val="1"/>
      <w:numFmt w:val="bullet"/>
      <w:lvlText w:val=""/>
      <w:lvlJc w:val="left"/>
      <w:pPr>
        <w:ind w:left="3960" w:hanging="360"/>
      </w:pPr>
      <w:rPr>
        <w:rFonts w:ascii="Wingdings" w:hAnsi="Wingdings" w:hint="default"/>
      </w:rPr>
    </w:lvl>
    <w:lvl w:ilvl="6" w:tplc="E1A655B8" w:tentative="1">
      <w:start w:val="1"/>
      <w:numFmt w:val="bullet"/>
      <w:lvlText w:val=""/>
      <w:lvlJc w:val="left"/>
      <w:pPr>
        <w:ind w:left="4680" w:hanging="360"/>
      </w:pPr>
      <w:rPr>
        <w:rFonts w:ascii="Symbol" w:hAnsi="Symbol" w:hint="default"/>
      </w:rPr>
    </w:lvl>
    <w:lvl w:ilvl="7" w:tplc="C7E408EE" w:tentative="1">
      <w:start w:val="1"/>
      <w:numFmt w:val="bullet"/>
      <w:lvlText w:val="o"/>
      <w:lvlJc w:val="left"/>
      <w:pPr>
        <w:ind w:left="5400" w:hanging="360"/>
      </w:pPr>
      <w:rPr>
        <w:rFonts w:ascii="Courier New" w:hAnsi="Courier New" w:cs="Courier New" w:hint="default"/>
      </w:rPr>
    </w:lvl>
    <w:lvl w:ilvl="8" w:tplc="04743D84" w:tentative="1">
      <w:start w:val="1"/>
      <w:numFmt w:val="bullet"/>
      <w:lvlText w:val=""/>
      <w:lvlJc w:val="left"/>
      <w:pPr>
        <w:ind w:left="6120" w:hanging="360"/>
      </w:pPr>
      <w:rPr>
        <w:rFonts w:ascii="Wingdings" w:hAnsi="Wingdings" w:hint="default"/>
      </w:rPr>
    </w:lvl>
  </w:abstractNum>
  <w:abstractNum w:abstractNumId="13" w15:restartNumberingAfterBreak="0">
    <w:nsid w:val="6B0C7303"/>
    <w:multiLevelType w:val="multilevel"/>
    <w:tmpl w:val="1726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4C5705"/>
    <w:multiLevelType w:val="hybridMultilevel"/>
    <w:tmpl w:val="C7521458"/>
    <w:lvl w:ilvl="0" w:tplc="C85E6E7C">
      <w:start w:val="1"/>
      <w:numFmt w:val="lowerRoman"/>
      <w:lvlText w:val="(%1)"/>
      <w:lvlJc w:val="left"/>
      <w:pPr>
        <w:ind w:left="1080" w:hanging="720"/>
      </w:pPr>
      <w:rPr>
        <w:rFonts w:hint="default"/>
      </w:rPr>
    </w:lvl>
    <w:lvl w:ilvl="1" w:tplc="EC06364E" w:tentative="1">
      <w:start w:val="1"/>
      <w:numFmt w:val="lowerLetter"/>
      <w:lvlText w:val="%2."/>
      <w:lvlJc w:val="left"/>
      <w:pPr>
        <w:ind w:left="1440" w:hanging="360"/>
      </w:pPr>
    </w:lvl>
    <w:lvl w:ilvl="2" w:tplc="A016E62C" w:tentative="1">
      <w:start w:val="1"/>
      <w:numFmt w:val="lowerRoman"/>
      <w:lvlText w:val="%3."/>
      <w:lvlJc w:val="right"/>
      <w:pPr>
        <w:ind w:left="2160" w:hanging="180"/>
      </w:pPr>
    </w:lvl>
    <w:lvl w:ilvl="3" w:tplc="D1C283A2" w:tentative="1">
      <w:start w:val="1"/>
      <w:numFmt w:val="decimal"/>
      <w:lvlText w:val="%4."/>
      <w:lvlJc w:val="left"/>
      <w:pPr>
        <w:ind w:left="2880" w:hanging="360"/>
      </w:pPr>
    </w:lvl>
    <w:lvl w:ilvl="4" w:tplc="809083FA" w:tentative="1">
      <w:start w:val="1"/>
      <w:numFmt w:val="lowerLetter"/>
      <w:lvlText w:val="%5."/>
      <w:lvlJc w:val="left"/>
      <w:pPr>
        <w:ind w:left="3600" w:hanging="360"/>
      </w:pPr>
    </w:lvl>
    <w:lvl w:ilvl="5" w:tplc="9C9A54BE" w:tentative="1">
      <w:start w:val="1"/>
      <w:numFmt w:val="lowerRoman"/>
      <w:lvlText w:val="%6."/>
      <w:lvlJc w:val="right"/>
      <w:pPr>
        <w:ind w:left="4320" w:hanging="180"/>
      </w:pPr>
    </w:lvl>
    <w:lvl w:ilvl="6" w:tplc="865636B6" w:tentative="1">
      <w:start w:val="1"/>
      <w:numFmt w:val="decimal"/>
      <w:lvlText w:val="%7."/>
      <w:lvlJc w:val="left"/>
      <w:pPr>
        <w:ind w:left="5040" w:hanging="360"/>
      </w:pPr>
    </w:lvl>
    <w:lvl w:ilvl="7" w:tplc="4C943304" w:tentative="1">
      <w:start w:val="1"/>
      <w:numFmt w:val="lowerLetter"/>
      <w:lvlText w:val="%8."/>
      <w:lvlJc w:val="left"/>
      <w:pPr>
        <w:ind w:left="5760" w:hanging="360"/>
      </w:pPr>
    </w:lvl>
    <w:lvl w:ilvl="8" w:tplc="82649580" w:tentative="1">
      <w:start w:val="1"/>
      <w:numFmt w:val="lowerRoman"/>
      <w:lvlText w:val="%9."/>
      <w:lvlJc w:val="right"/>
      <w:pPr>
        <w:ind w:left="6480" w:hanging="180"/>
      </w:pPr>
    </w:lvl>
  </w:abstractNum>
  <w:abstractNum w:abstractNumId="15" w15:restartNumberingAfterBreak="0">
    <w:nsid w:val="74AF22C1"/>
    <w:multiLevelType w:val="hybridMultilevel"/>
    <w:tmpl w:val="E1947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4"/>
  </w:num>
  <w:num w:numId="11">
    <w:abstractNumId w:val="14"/>
  </w:num>
  <w:num w:numId="12">
    <w:abstractNumId w:val="12"/>
  </w:num>
  <w:num w:numId="13">
    <w:abstractNumId w:val="1"/>
  </w:num>
  <w:num w:numId="14">
    <w:abstractNumId w:val="15"/>
  </w:num>
  <w:num w:numId="15">
    <w:abstractNumId w:val="3"/>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671"/>
    <w:rsid w:val="000047DE"/>
    <w:rsid w:val="000646B3"/>
    <w:rsid w:val="000D5C73"/>
    <w:rsid w:val="00131FB4"/>
    <w:rsid w:val="001D1894"/>
    <w:rsid w:val="001D7636"/>
    <w:rsid w:val="00230375"/>
    <w:rsid w:val="00237CCE"/>
    <w:rsid w:val="002D3876"/>
    <w:rsid w:val="002E64AA"/>
    <w:rsid w:val="002F144B"/>
    <w:rsid w:val="003011E0"/>
    <w:rsid w:val="003276BC"/>
    <w:rsid w:val="00344237"/>
    <w:rsid w:val="00351EB1"/>
    <w:rsid w:val="003A0E38"/>
    <w:rsid w:val="003C5B91"/>
    <w:rsid w:val="00441E2C"/>
    <w:rsid w:val="00451AA4"/>
    <w:rsid w:val="00471BBC"/>
    <w:rsid w:val="0049538A"/>
    <w:rsid w:val="004A0F39"/>
    <w:rsid w:val="004C653C"/>
    <w:rsid w:val="0054105F"/>
    <w:rsid w:val="00560671"/>
    <w:rsid w:val="005B3E60"/>
    <w:rsid w:val="005C625E"/>
    <w:rsid w:val="005F6A73"/>
    <w:rsid w:val="0062523C"/>
    <w:rsid w:val="006B74AF"/>
    <w:rsid w:val="00771419"/>
    <w:rsid w:val="007B5DDE"/>
    <w:rsid w:val="007D4892"/>
    <w:rsid w:val="007E42E3"/>
    <w:rsid w:val="00801383"/>
    <w:rsid w:val="008066FE"/>
    <w:rsid w:val="00812C4D"/>
    <w:rsid w:val="00865604"/>
    <w:rsid w:val="00885490"/>
    <w:rsid w:val="00895BC4"/>
    <w:rsid w:val="0093378A"/>
    <w:rsid w:val="00A04A41"/>
    <w:rsid w:val="00A0680E"/>
    <w:rsid w:val="00A177C5"/>
    <w:rsid w:val="00A36B49"/>
    <w:rsid w:val="00A44E4A"/>
    <w:rsid w:val="00A732EB"/>
    <w:rsid w:val="00AE06B4"/>
    <w:rsid w:val="00AF0E7D"/>
    <w:rsid w:val="00B104B9"/>
    <w:rsid w:val="00B47B29"/>
    <w:rsid w:val="00B603CC"/>
    <w:rsid w:val="00B9351D"/>
    <w:rsid w:val="00BD5279"/>
    <w:rsid w:val="00C25F54"/>
    <w:rsid w:val="00C4740E"/>
    <w:rsid w:val="00C73828"/>
    <w:rsid w:val="00CB4642"/>
    <w:rsid w:val="00D320B7"/>
    <w:rsid w:val="00D87E50"/>
    <w:rsid w:val="00EB008E"/>
    <w:rsid w:val="00EE300C"/>
    <w:rsid w:val="00F43E1E"/>
    <w:rsid w:val="00F67B94"/>
    <w:rsid w:val="00F76812"/>
    <w:rsid w:val="00F81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15009"/>
  <w15:docId w15:val="{1C03CAFF-3E06-4ED3-B77E-B0915B2B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3C5B91"/>
    <w:pPr>
      <w:spacing w:before="120" w:line="360" w:lineRule="auto"/>
    </w:pPr>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3C5B91"/>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653C"/>
    <w:rPr>
      <w:rFonts w:ascii="Fira Sans Light" w:hAnsi="Fira Sans Light"/>
      <w:color w:val="000000" w:themeColor="text1"/>
      <w:sz w:val="24"/>
      <w:szCs w:val="24"/>
    </w:rPr>
  </w:style>
  <w:style w:type="paragraph" w:styleId="NormalWeb">
    <w:name w:val="Normal (Web)"/>
    <w:basedOn w:val="Normal"/>
    <w:uiPriority w:val="99"/>
    <w:semiHidden/>
    <w:unhideWhenUsed/>
    <w:rsid w:val="00C25F54"/>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00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04653"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04653"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04653"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04653" w:rsidP="00BF58F7">
          <w:pPr>
            <w:pStyle w:val="13ABD3404CA14FE7996DA209267D5E37"/>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04653" w:rsidP="00BF58F7">
          <w:pPr>
            <w:pStyle w:val="8CD27297CE4F414E814174AF71F9099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04653"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653"/>
    <w:rsid w:val="003B7F81"/>
    <w:rsid w:val="006046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5884</RACS_x0020_ID>
    <Approved_x0020_Provider xmlns="a8338b6e-77a6-4851-82b6-98166143ffdd">CPSM Pty Ltd</Approved_x0020_Provider>
    <Management_x0020_Company_x0020_ID xmlns="a8338b6e-77a6-4851-82b6-98166143ffdd" xsi:nil="true"/>
    <Home xmlns="a8338b6e-77a6-4851-82b6-98166143ffdd">Aspley Aged Care</Home>
    <Signed xmlns="a8338b6e-77a6-4851-82b6-98166143ffdd" xsi:nil="true"/>
    <Uploaded xmlns="a8338b6e-77a6-4851-82b6-98166143ffdd">true</Uploaded>
    <Management_x0020_Company xmlns="a8338b6e-77a6-4851-82b6-98166143ffdd" xsi:nil="true"/>
    <Doc_x0020_Date xmlns="a8338b6e-77a6-4851-82b6-98166143ffdd">2022-12-18T22:09:14+00:00</Doc_x0020_Date>
    <CSI_x0020_ID xmlns="a8338b6e-77a6-4851-82b6-98166143ffdd" xsi:nil="true"/>
    <Case_x0020_ID xmlns="a8338b6e-77a6-4851-82b6-98166143ffdd" xsi:nil="true"/>
    <Approved_x0020_Provider_x0020_ID xmlns="a8338b6e-77a6-4851-82b6-98166143ffdd">3F84109D-543A-E011-9BB4-005056922186</Approved_x0020_Provider_x0020_ID>
    <Location xmlns="a8338b6e-77a6-4851-82b6-98166143ffdd" xsi:nil="true"/>
    <Doc_x0020_Type xmlns="a8338b6e-77a6-4851-82b6-98166143ffdd">Publication</Doc_x0020_Type>
    <Home_x0020_ID xmlns="a8338b6e-77a6-4851-82b6-98166143ffdd">15638C3A-455E-E811-87AC-005056922186</Home_x0020_ID>
    <State xmlns="a8338b6e-77a6-4851-82b6-98166143ffdd">QLD</State>
    <Doc_x0020_Sent_Received_x0020_Date xmlns="a8338b6e-77a6-4851-82b6-98166143ffdd">2022-12-19T00:00:00+00:00</Doc_x0020_Sent_Received_x0020_Date>
    <Activity_x0020_ID xmlns="a8338b6e-77a6-4851-82b6-98166143ffdd">3FA423CD-116A-ED11-B91D-005056922186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18D96159-E8DC-4332-848A-878F85DCB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2022-12-20T01:54:00Z</dcterms:created>
  <dcterms:modified xsi:type="dcterms:W3CDTF">2022-12-20T01:54:00Z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