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FC80" w14:textId="77777777" w:rsidR="002C00FF" w:rsidRPr="002C00FF" w:rsidRDefault="002C00FF" w:rsidP="002C00FF">
      <w:pPr>
        <w:keepNext/>
        <w:keepLines/>
        <w:pBdr>
          <w:bottom w:val="single" w:sz="4" w:space="1" w:color="auto"/>
        </w:pBdr>
        <w:spacing w:before="240" w:after="0"/>
        <w:outlineLvl w:val="0"/>
        <w:rPr>
          <w:rFonts w:ascii="Arial" w:eastAsiaTheme="majorEastAsia" w:hAnsi="Arial" w:cs="Arial"/>
          <w:b/>
          <w:sz w:val="40"/>
          <w:szCs w:val="32"/>
          <w:lang w:eastAsia="en-AU"/>
        </w:rPr>
      </w:pPr>
      <w:r w:rsidRPr="002C00FF">
        <w:rPr>
          <w:rFonts w:ascii="Arial" w:eastAsiaTheme="majorEastAsia" w:hAnsi="Arial" w:cs="Arial"/>
          <w:b/>
          <w:sz w:val="40"/>
          <w:szCs w:val="32"/>
          <w:lang w:eastAsia="en-AU"/>
        </w:rPr>
        <w:t>ASSESSMENT CONTACTS FACT SHEET</w:t>
      </w:r>
    </w:p>
    <w:p w14:paraId="6E808FFE" w14:textId="77777777" w:rsidR="002C00FF" w:rsidRPr="009D3095" w:rsidRDefault="002C00FF" w:rsidP="002C00FF">
      <w:pPr>
        <w:keepNext/>
        <w:keepLines/>
        <w:pBdr>
          <w:bottom w:val="single" w:sz="4" w:space="1" w:color="auto"/>
        </w:pBdr>
        <w:spacing w:after="0"/>
        <w:outlineLvl w:val="0"/>
        <w:rPr>
          <w:rFonts w:ascii="Arial" w:eastAsia="Times New Roman" w:hAnsi="Arial" w:cs="Arial"/>
          <w:b/>
          <w:sz w:val="40"/>
          <w:szCs w:val="32"/>
          <w:lang w:eastAsia="en-AU"/>
        </w:rPr>
      </w:pPr>
      <w:r w:rsidRPr="002C00FF">
        <w:rPr>
          <w:rFonts w:ascii="Arial" w:eastAsiaTheme="majorEastAsia" w:hAnsi="Arial" w:cs="Arial"/>
          <w:b/>
          <w:sz w:val="40"/>
          <w:szCs w:val="32"/>
          <w:lang w:eastAsia="en-AU"/>
        </w:rPr>
        <w:t xml:space="preserve">Key changes under the </w:t>
      </w:r>
      <w:r w:rsidR="00496C3A" w:rsidRPr="009D3095">
        <w:rPr>
          <w:rFonts w:ascii="Arial" w:eastAsiaTheme="majorEastAsia" w:hAnsi="Arial" w:cs="Arial"/>
          <w:b/>
          <w:sz w:val="40"/>
          <w:szCs w:val="32"/>
          <w:lang w:eastAsia="en-AU"/>
        </w:rPr>
        <w:t>Aged Care Quality and Safety Commission Rules 2019 (</w:t>
      </w:r>
      <w:r w:rsidRPr="009D3095">
        <w:rPr>
          <w:rFonts w:ascii="Arial" w:eastAsiaTheme="majorEastAsia" w:hAnsi="Arial" w:cs="Arial"/>
          <w:b/>
          <w:sz w:val="40"/>
          <w:szCs w:val="32"/>
          <w:lang w:eastAsia="en-AU"/>
        </w:rPr>
        <w:t>Rules</w:t>
      </w:r>
      <w:r w:rsidR="00496C3A" w:rsidRPr="009D3095">
        <w:rPr>
          <w:rFonts w:ascii="Arial" w:eastAsiaTheme="majorEastAsia" w:hAnsi="Arial" w:cs="Arial"/>
          <w:b/>
          <w:sz w:val="40"/>
          <w:szCs w:val="32"/>
          <w:lang w:eastAsia="en-AU"/>
        </w:rPr>
        <w:t>)</w:t>
      </w:r>
    </w:p>
    <w:p w14:paraId="5520E6C7" w14:textId="77777777" w:rsidR="002C00FF" w:rsidRPr="002C00FF" w:rsidRDefault="002C00FF" w:rsidP="00180FFC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6A424286" w14:textId="77777777" w:rsidR="002C00FF" w:rsidRPr="00E15CE5" w:rsidRDefault="002C00FF" w:rsidP="002C00FF">
      <w:pPr>
        <w:rPr>
          <w:rFonts w:ascii="Arial" w:hAnsi="Arial" w:cs="Arial"/>
          <w:sz w:val="24"/>
          <w:szCs w:val="24"/>
        </w:rPr>
      </w:pPr>
      <w:r w:rsidRPr="002C00FF">
        <w:rPr>
          <w:rFonts w:ascii="Arial" w:hAnsi="Arial" w:cs="Arial"/>
          <w:color w:val="000000" w:themeColor="text1"/>
          <w:sz w:val="24"/>
          <w:szCs w:val="24"/>
        </w:rPr>
        <w:t>An assessment contact is any form of contact other than a site audit, review audit or a quality review that is conducted between a regulatory official and a provider of aged care services.</w:t>
      </w:r>
      <w:r w:rsidR="009601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0198">
        <w:rPr>
          <w:rFonts w:ascii="Arial" w:hAnsi="Arial" w:cs="Arial"/>
          <w:sz w:val="24"/>
          <w:szCs w:val="24"/>
        </w:rPr>
        <w:t xml:space="preserve">From 1 July </w:t>
      </w:r>
      <w:r w:rsidR="00496C3A">
        <w:rPr>
          <w:rFonts w:ascii="Arial" w:hAnsi="Arial" w:cs="Arial"/>
          <w:sz w:val="24"/>
          <w:szCs w:val="24"/>
        </w:rPr>
        <w:t xml:space="preserve">2019 </w:t>
      </w:r>
      <w:r w:rsidR="002C35D1">
        <w:rPr>
          <w:rFonts w:ascii="Arial" w:hAnsi="Arial" w:cs="Arial"/>
          <w:sz w:val="24"/>
          <w:szCs w:val="24"/>
        </w:rPr>
        <w:t xml:space="preserve">assessment contacts </w:t>
      </w:r>
      <w:r w:rsidR="004D0AF6">
        <w:rPr>
          <w:rFonts w:ascii="Arial" w:hAnsi="Arial" w:cs="Arial"/>
          <w:sz w:val="24"/>
          <w:szCs w:val="24"/>
        </w:rPr>
        <w:t xml:space="preserve">conducted for the purpose of assessing the provider’s performance, in relation to the service, </w:t>
      </w:r>
      <w:r w:rsidR="00177C2A">
        <w:rPr>
          <w:rFonts w:ascii="Arial" w:hAnsi="Arial" w:cs="Arial"/>
          <w:sz w:val="24"/>
          <w:szCs w:val="24"/>
        </w:rPr>
        <w:t>are</w:t>
      </w:r>
      <w:r w:rsidR="004D0AF6">
        <w:rPr>
          <w:rFonts w:ascii="Arial" w:hAnsi="Arial" w:cs="Arial"/>
          <w:sz w:val="24"/>
          <w:szCs w:val="24"/>
        </w:rPr>
        <w:t xml:space="preserve"> </w:t>
      </w:r>
      <w:r w:rsidR="004D0AF6" w:rsidRPr="00E15CE5">
        <w:rPr>
          <w:rFonts w:ascii="Arial" w:hAnsi="Arial" w:cs="Arial"/>
          <w:sz w:val="24"/>
          <w:szCs w:val="24"/>
        </w:rPr>
        <w:t>assessed against the Aged Care Quality Standards (Quality Standards)</w:t>
      </w:r>
      <w:r w:rsidR="00F3611C" w:rsidRPr="00E15CE5">
        <w:rPr>
          <w:rFonts w:ascii="Arial" w:hAnsi="Arial" w:cs="Arial"/>
          <w:sz w:val="24"/>
          <w:szCs w:val="24"/>
        </w:rPr>
        <w:t>.</w:t>
      </w:r>
    </w:p>
    <w:p w14:paraId="0AFEED8B" w14:textId="77777777" w:rsidR="00180FFC" w:rsidRPr="00E15CE5" w:rsidRDefault="00180FFC" w:rsidP="00180FFC">
      <w:pPr>
        <w:rPr>
          <w:rFonts w:ascii="Arial" w:hAnsi="Arial" w:cs="Arial"/>
          <w:color w:val="000000" w:themeColor="text1"/>
          <w:sz w:val="24"/>
          <w:szCs w:val="24"/>
        </w:rPr>
      </w:pPr>
      <w:r w:rsidRPr="00E15CE5">
        <w:rPr>
          <w:rFonts w:ascii="Arial" w:hAnsi="Arial" w:cs="Arial"/>
          <w:color w:val="000000" w:themeColor="text1"/>
          <w:sz w:val="24"/>
          <w:szCs w:val="24"/>
        </w:rPr>
        <w:t>The Aged Care Quality and Safety Commission (Commission) can also conduct assessment contacts with providers to:</w:t>
      </w:r>
    </w:p>
    <w:p w14:paraId="70EB9F52" w14:textId="77777777" w:rsidR="00180FFC" w:rsidRPr="00E15CE5" w:rsidRDefault="00180FFC" w:rsidP="00180FF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15CE5">
        <w:rPr>
          <w:rFonts w:ascii="Arial" w:hAnsi="Arial" w:cs="Arial"/>
          <w:color w:val="000000" w:themeColor="text1"/>
          <w:sz w:val="24"/>
          <w:szCs w:val="24"/>
        </w:rPr>
        <w:t>assist the provider’s continuous improvement process</w:t>
      </w:r>
    </w:p>
    <w:p w14:paraId="1A4C04FA" w14:textId="77777777" w:rsidR="00180FFC" w:rsidRPr="00E15CE5" w:rsidRDefault="00180FFC" w:rsidP="00180FF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15CE5">
        <w:rPr>
          <w:rFonts w:ascii="Arial" w:hAnsi="Arial" w:cs="Arial"/>
          <w:color w:val="000000" w:themeColor="text1"/>
          <w:sz w:val="24"/>
          <w:szCs w:val="24"/>
        </w:rPr>
        <w:t>identify if there is a need for a review audit or quality review</w:t>
      </w:r>
    </w:p>
    <w:p w14:paraId="7167ABC8" w14:textId="77777777" w:rsidR="00180FFC" w:rsidRPr="00E15CE5" w:rsidRDefault="00180FFC" w:rsidP="00180FF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15CE5">
        <w:rPr>
          <w:rFonts w:ascii="Arial" w:hAnsi="Arial" w:cs="Arial"/>
          <w:color w:val="000000" w:themeColor="text1"/>
          <w:sz w:val="24"/>
          <w:szCs w:val="24"/>
        </w:rPr>
        <w:t xml:space="preserve">provide additional information or education about assessment processes. </w:t>
      </w:r>
    </w:p>
    <w:p w14:paraId="31360401" w14:textId="77777777" w:rsidR="002C00FF" w:rsidRPr="002C00FF" w:rsidRDefault="002C00FF" w:rsidP="002C00FF">
      <w:pPr>
        <w:outlineLvl w:val="1"/>
        <w:rPr>
          <w:rFonts w:ascii="Arial" w:hAnsi="Arial" w:cs="Arial"/>
          <w:b/>
          <w:color w:val="00577D"/>
          <w:sz w:val="28"/>
          <w:szCs w:val="24"/>
        </w:rPr>
      </w:pPr>
      <w:r w:rsidRPr="002C00FF">
        <w:rPr>
          <w:rFonts w:ascii="Arial" w:hAnsi="Arial" w:cs="Arial"/>
          <w:b/>
          <w:color w:val="00577D"/>
          <w:sz w:val="28"/>
          <w:szCs w:val="24"/>
        </w:rPr>
        <w:t>Notification of assessment contact</w:t>
      </w:r>
    </w:p>
    <w:p w14:paraId="00446705" w14:textId="77777777" w:rsidR="002C00FF" w:rsidRPr="002C00FF" w:rsidRDefault="002C00FF" w:rsidP="002C00FF">
      <w:pPr>
        <w:rPr>
          <w:rFonts w:ascii="Arial" w:hAnsi="Arial" w:cs="Arial"/>
          <w:color w:val="000000" w:themeColor="text1"/>
          <w:sz w:val="24"/>
          <w:szCs w:val="24"/>
        </w:rPr>
      </w:pP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There is no requirement regarding the notice period that the </w:t>
      </w:r>
      <w:r w:rsidR="00180FFC">
        <w:rPr>
          <w:rFonts w:ascii="Arial" w:hAnsi="Arial" w:cs="Arial"/>
          <w:color w:val="000000" w:themeColor="text1"/>
          <w:sz w:val="24"/>
          <w:szCs w:val="24"/>
        </w:rPr>
        <w:t xml:space="preserve">Commission </w:t>
      </w: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must give the provider of an upcoming assessment contact. The Commission can undertake an assessment at any time, with or without notice, of both residential </w:t>
      </w:r>
      <w:r w:rsidR="006C3C90">
        <w:rPr>
          <w:rFonts w:ascii="Arial" w:hAnsi="Arial" w:cs="Arial"/>
          <w:color w:val="000000" w:themeColor="text1"/>
          <w:sz w:val="24"/>
          <w:szCs w:val="24"/>
        </w:rPr>
        <w:t xml:space="preserve">and home </w:t>
      </w: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services. </w:t>
      </w:r>
    </w:p>
    <w:p w14:paraId="5B30D753" w14:textId="77777777" w:rsidR="002C00FF" w:rsidRPr="002C00FF" w:rsidRDefault="002C00FF" w:rsidP="002C00FF">
      <w:pPr>
        <w:outlineLvl w:val="1"/>
        <w:rPr>
          <w:rFonts w:ascii="Arial" w:hAnsi="Arial" w:cs="Arial"/>
          <w:b/>
          <w:color w:val="00577D"/>
          <w:sz w:val="28"/>
          <w:szCs w:val="24"/>
        </w:rPr>
      </w:pPr>
      <w:r w:rsidRPr="002C00FF">
        <w:rPr>
          <w:rFonts w:ascii="Arial" w:hAnsi="Arial" w:cs="Arial"/>
          <w:b/>
          <w:color w:val="00577D"/>
          <w:sz w:val="28"/>
          <w:szCs w:val="24"/>
        </w:rPr>
        <w:t>Notification to aged care consumers</w:t>
      </w:r>
      <w:r w:rsidR="00496C3A">
        <w:rPr>
          <w:rFonts w:ascii="Arial" w:hAnsi="Arial" w:cs="Arial"/>
          <w:b/>
          <w:color w:val="00577D"/>
          <w:sz w:val="28"/>
          <w:szCs w:val="24"/>
        </w:rPr>
        <w:t xml:space="preserve"> (consumers)</w:t>
      </w:r>
    </w:p>
    <w:p w14:paraId="7BC160F2" w14:textId="77777777" w:rsidR="002C00FF" w:rsidRPr="002C00FF" w:rsidRDefault="002C00FF" w:rsidP="002C00FF">
      <w:pPr>
        <w:rPr>
          <w:rFonts w:ascii="Arial" w:hAnsi="Arial" w:cs="Arial"/>
          <w:color w:val="000000" w:themeColor="text1"/>
          <w:sz w:val="24"/>
          <w:szCs w:val="24"/>
        </w:rPr>
      </w:pP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If the assessment contact involves a visit to the premises of a service, and is being made with notice, the </w:t>
      </w:r>
      <w:r w:rsidR="00496C3A">
        <w:rPr>
          <w:rFonts w:ascii="Arial" w:hAnsi="Arial" w:cs="Arial"/>
          <w:color w:val="000000" w:themeColor="text1"/>
          <w:sz w:val="24"/>
          <w:szCs w:val="24"/>
        </w:rPr>
        <w:t xml:space="preserve">Aged Care Quality and Safety </w:t>
      </w:r>
      <w:r w:rsidRPr="002C00FF">
        <w:rPr>
          <w:rFonts w:ascii="Arial" w:hAnsi="Arial" w:cs="Arial"/>
          <w:color w:val="000000" w:themeColor="text1"/>
          <w:sz w:val="24"/>
          <w:szCs w:val="24"/>
        </w:rPr>
        <w:t>Commissioner</w:t>
      </w:r>
      <w:r w:rsidR="00496C3A">
        <w:rPr>
          <w:rFonts w:ascii="Arial" w:hAnsi="Arial" w:cs="Arial"/>
          <w:color w:val="000000" w:themeColor="text1"/>
          <w:sz w:val="24"/>
          <w:szCs w:val="24"/>
        </w:rPr>
        <w:t xml:space="preserve"> (Commissioner)</w:t>
      </w: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 will give the provider:</w:t>
      </w:r>
    </w:p>
    <w:p w14:paraId="44B10B51" w14:textId="77777777" w:rsidR="002C00FF" w:rsidRPr="002C00FF" w:rsidRDefault="002C00FF" w:rsidP="002C00FF">
      <w:pPr>
        <w:numPr>
          <w:ilvl w:val="0"/>
          <w:numId w:val="1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of a residential service, a poster that must be displayed in one or more prominent locations in the premises to inform </w:t>
      </w:r>
      <w:r w:rsidR="004D0AF6">
        <w:rPr>
          <w:rFonts w:ascii="Arial" w:hAnsi="Arial" w:cs="Arial"/>
          <w:color w:val="000000" w:themeColor="text1"/>
          <w:sz w:val="24"/>
          <w:szCs w:val="24"/>
        </w:rPr>
        <w:t>consumers</w:t>
      </w: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 and their nominated representatives of the assessment contact</w:t>
      </w:r>
    </w:p>
    <w:p w14:paraId="570BEF60" w14:textId="77777777" w:rsidR="002C00FF" w:rsidRPr="002C00FF" w:rsidRDefault="002C00FF" w:rsidP="00E15CE5">
      <w:pPr>
        <w:numPr>
          <w:ilvl w:val="0"/>
          <w:numId w:val="1"/>
        </w:numPr>
        <w:spacing w:after="0" w:line="240" w:lineRule="auto"/>
        <w:ind w:left="765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C00FF">
        <w:rPr>
          <w:rFonts w:ascii="Arial" w:hAnsi="Arial" w:cs="Arial"/>
          <w:color w:val="000000" w:themeColor="text1"/>
          <w:sz w:val="24"/>
          <w:szCs w:val="24"/>
        </w:rPr>
        <w:t>of a home service, the form of words to be used to tell consumers and their nominated representatives about the assessment contact. The provider must take reasonable steps to inform consumers/representatives.</w:t>
      </w:r>
    </w:p>
    <w:p w14:paraId="7FEB249E" w14:textId="77777777" w:rsidR="00E15CE5" w:rsidRDefault="00E15CE5" w:rsidP="002C00F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E8AD11" w14:textId="77777777" w:rsidR="002C00FF" w:rsidRPr="002C00FF" w:rsidRDefault="002C00FF" w:rsidP="00E15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Where the visit to premises of a residential service does not involve prior notice, the person in charge will be given a poster to display when the assessment team enters the premises. Further guidance </w:t>
      </w:r>
      <w:r w:rsidRPr="002C00FF">
        <w:rPr>
          <w:rFonts w:ascii="Arial" w:hAnsi="Arial" w:cs="Arial"/>
          <w:sz w:val="24"/>
          <w:szCs w:val="24"/>
        </w:rPr>
        <w:t>on processes for visits to home services without notice will be developed for quality assessors and providers.</w:t>
      </w:r>
      <w:r w:rsidRPr="002C0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446621" w14:textId="77777777" w:rsidR="002C00FF" w:rsidRPr="002C00FF" w:rsidRDefault="002C00FF" w:rsidP="002C00FF">
      <w:pPr>
        <w:rPr>
          <w:rFonts w:ascii="Arial" w:hAnsi="Arial" w:cs="Arial"/>
          <w:sz w:val="24"/>
          <w:szCs w:val="24"/>
        </w:rPr>
      </w:pPr>
      <w:r w:rsidRPr="002C00FF">
        <w:rPr>
          <w:rFonts w:ascii="Arial" w:hAnsi="Arial" w:cs="Arial"/>
          <w:sz w:val="24"/>
          <w:szCs w:val="24"/>
        </w:rPr>
        <w:lastRenderedPageBreak/>
        <w:t xml:space="preserve">For more information about assessment contacts visit the </w:t>
      </w:r>
      <w:hyperlink r:id="rId7" w:history="1">
        <w:r w:rsidRPr="002C5586">
          <w:rPr>
            <w:rStyle w:val="Hyperlink"/>
            <w:rFonts w:ascii="Arial" w:hAnsi="Arial" w:cs="Arial"/>
            <w:sz w:val="24"/>
            <w:szCs w:val="24"/>
          </w:rPr>
          <w:t>assessment contacts page</w:t>
        </w:r>
      </w:hyperlink>
      <w:r w:rsidRPr="00E65DA3">
        <w:rPr>
          <w:rFonts w:ascii="Arial" w:hAnsi="Arial" w:cs="Arial"/>
          <w:sz w:val="24"/>
          <w:szCs w:val="24"/>
        </w:rPr>
        <w:t xml:space="preserve"> on the </w:t>
      </w:r>
      <w:r w:rsidRPr="002C00FF">
        <w:rPr>
          <w:rFonts w:ascii="Arial" w:hAnsi="Arial" w:cs="Arial"/>
          <w:sz w:val="24"/>
          <w:szCs w:val="24"/>
        </w:rPr>
        <w:t>Commission’s website.</w:t>
      </w:r>
    </w:p>
    <w:p w14:paraId="1A0ECAB2" w14:textId="77777777" w:rsidR="002C00FF" w:rsidRPr="002C00FF" w:rsidRDefault="002C00FF" w:rsidP="002C00FF">
      <w:pPr>
        <w:outlineLvl w:val="1"/>
        <w:rPr>
          <w:rFonts w:ascii="Arial" w:hAnsi="Arial" w:cs="Arial"/>
          <w:b/>
          <w:color w:val="00577D"/>
          <w:sz w:val="28"/>
          <w:szCs w:val="24"/>
        </w:rPr>
      </w:pPr>
      <w:r w:rsidRPr="002C00FF">
        <w:rPr>
          <w:rFonts w:ascii="Arial" w:hAnsi="Arial" w:cs="Arial"/>
          <w:b/>
          <w:color w:val="00577D"/>
          <w:sz w:val="28"/>
          <w:szCs w:val="24"/>
        </w:rPr>
        <w:t>Regulatory Policy Helpdesk</w:t>
      </w:r>
    </w:p>
    <w:p w14:paraId="4482C5D0" w14:textId="77777777" w:rsidR="002C00FF" w:rsidRPr="002C00FF" w:rsidRDefault="002C00FF" w:rsidP="002C00FF">
      <w:pPr>
        <w:spacing w:before="240"/>
        <w:contextualSpacing/>
        <w:rPr>
          <w:rFonts w:ascii="Arial" w:hAnsi="Arial" w:cs="Arial"/>
          <w:sz w:val="24"/>
          <w:szCs w:val="24"/>
        </w:rPr>
      </w:pPr>
      <w:r w:rsidRPr="002C00FF">
        <w:rPr>
          <w:rFonts w:ascii="Arial" w:hAnsi="Arial" w:cs="Arial"/>
          <w:sz w:val="24"/>
          <w:szCs w:val="24"/>
        </w:rPr>
        <w:t xml:space="preserve">For support in understanding the Rules and their operational implications, please contact the Regulatory Policy team at </w:t>
      </w:r>
      <w:hyperlink r:id="rId8" w:history="1">
        <w:r w:rsidRPr="00E65DA3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regulatorypolicy@agedcarequality.gov.au</w:t>
        </w:r>
      </w:hyperlink>
      <w:r w:rsidRPr="002C00FF">
        <w:rPr>
          <w:rFonts w:ascii="Arial" w:hAnsi="Arial" w:cs="Arial"/>
          <w:sz w:val="24"/>
          <w:szCs w:val="24"/>
        </w:rPr>
        <w:t xml:space="preserve"> or speak with your local </w:t>
      </w:r>
      <w:hyperlink r:id="rId9" w:history="1">
        <w:r w:rsidRPr="002C5586">
          <w:rPr>
            <w:rStyle w:val="Hyperlink"/>
            <w:rFonts w:ascii="Arial" w:hAnsi="Arial" w:cs="Arial"/>
            <w:sz w:val="24"/>
            <w:szCs w:val="24"/>
          </w:rPr>
          <w:t>Regional office</w:t>
        </w:r>
      </w:hyperlink>
      <w:r w:rsidRPr="002C00FF">
        <w:rPr>
          <w:rFonts w:ascii="Arial" w:hAnsi="Arial" w:cs="Arial"/>
          <w:sz w:val="24"/>
          <w:szCs w:val="24"/>
        </w:rPr>
        <w:t xml:space="preserve">. </w:t>
      </w:r>
    </w:p>
    <w:p w14:paraId="67EB8A69" w14:textId="77777777" w:rsidR="007F4412" w:rsidRDefault="007F4412"/>
    <w:sectPr w:rsidR="007F441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30E9" w14:textId="77777777" w:rsidR="008B4296" w:rsidRDefault="008B4296" w:rsidP="002C00FF">
      <w:pPr>
        <w:spacing w:after="0" w:line="240" w:lineRule="auto"/>
      </w:pPr>
      <w:r>
        <w:separator/>
      </w:r>
    </w:p>
  </w:endnote>
  <w:endnote w:type="continuationSeparator" w:id="0">
    <w:p w14:paraId="0F2050EE" w14:textId="77777777" w:rsidR="008B4296" w:rsidRDefault="008B4296" w:rsidP="002C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77B" w14:textId="77777777" w:rsidR="00E15CE5" w:rsidRPr="00E15CE5" w:rsidRDefault="00E15CE5" w:rsidP="00E15CE5">
    <w:pPr>
      <w:pStyle w:val="Footer"/>
      <w:jc w:val="right"/>
      <w:rPr>
        <w:rFonts w:ascii="Arial" w:hAnsi="Arial" w:cs="Arial"/>
        <w:sz w:val="20"/>
      </w:rPr>
    </w:pPr>
    <w:r w:rsidRPr="00E15CE5">
      <w:rPr>
        <w:rFonts w:ascii="Arial" w:hAnsi="Arial" w:cs="Arial"/>
        <w:sz w:val="20"/>
      </w:rPr>
      <w:t>Release date: 1 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3819" w14:textId="77777777" w:rsidR="008B4296" w:rsidRDefault="008B4296" w:rsidP="002C00FF">
      <w:pPr>
        <w:spacing w:after="0" w:line="240" w:lineRule="auto"/>
      </w:pPr>
      <w:r>
        <w:separator/>
      </w:r>
    </w:p>
  </w:footnote>
  <w:footnote w:type="continuationSeparator" w:id="0">
    <w:p w14:paraId="4871F4AC" w14:textId="77777777" w:rsidR="008B4296" w:rsidRDefault="008B4296" w:rsidP="002C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1F1B" w14:textId="77777777" w:rsidR="002C00FF" w:rsidRDefault="002C00FF" w:rsidP="002C00FF">
    <w:pPr>
      <w:pStyle w:val="Header"/>
      <w:spacing w:after="240"/>
    </w:pPr>
    <w:r>
      <w:rPr>
        <w:noProof/>
        <w:lang w:eastAsia="en-AU"/>
      </w:rPr>
      <w:drawing>
        <wp:inline distT="0" distB="0" distL="0" distR="0" wp14:anchorId="061E0871" wp14:editId="49368954">
          <wp:extent cx="3549296" cy="5905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3398" cy="596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3F4A"/>
    <w:multiLevelType w:val="hybridMultilevel"/>
    <w:tmpl w:val="8CF40C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D00C0"/>
    <w:multiLevelType w:val="hybridMultilevel"/>
    <w:tmpl w:val="F586B5E6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7143604F"/>
    <w:multiLevelType w:val="hybridMultilevel"/>
    <w:tmpl w:val="F22C0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89349">
    <w:abstractNumId w:val="1"/>
  </w:num>
  <w:num w:numId="2" w16cid:durableId="743340431">
    <w:abstractNumId w:val="0"/>
  </w:num>
  <w:num w:numId="3" w16cid:durableId="196669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0FF"/>
    <w:rsid w:val="00164ABC"/>
    <w:rsid w:val="00177C2A"/>
    <w:rsid w:val="00180FFC"/>
    <w:rsid w:val="001A6998"/>
    <w:rsid w:val="002C00FF"/>
    <w:rsid w:val="002C35D1"/>
    <w:rsid w:val="002C5586"/>
    <w:rsid w:val="00496C3A"/>
    <w:rsid w:val="004D0AF6"/>
    <w:rsid w:val="005243AE"/>
    <w:rsid w:val="006C3C90"/>
    <w:rsid w:val="00756626"/>
    <w:rsid w:val="007F4412"/>
    <w:rsid w:val="008B4296"/>
    <w:rsid w:val="00960198"/>
    <w:rsid w:val="009D3095"/>
    <w:rsid w:val="009F0B35"/>
    <w:rsid w:val="00AB2DD7"/>
    <w:rsid w:val="00B13E26"/>
    <w:rsid w:val="00B81D51"/>
    <w:rsid w:val="00BF781A"/>
    <w:rsid w:val="00E15CE5"/>
    <w:rsid w:val="00E65DA3"/>
    <w:rsid w:val="00F25060"/>
    <w:rsid w:val="00F3611C"/>
    <w:rsid w:val="00F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F5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FF"/>
  </w:style>
  <w:style w:type="paragraph" w:styleId="Footer">
    <w:name w:val="footer"/>
    <w:basedOn w:val="Normal"/>
    <w:link w:val="FooterChar"/>
    <w:uiPriority w:val="99"/>
    <w:unhideWhenUsed/>
    <w:rsid w:val="002C0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FF"/>
  </w:style>
  <w:style w:type="paragraph" w:styleId="BalloonText">
    <w:name w:val="Balloon Text"/>
    <w:basedOn w:val="Normal"/>
    <w:link w:val="BalloonTextChar"/>
    <w:uiPriority w:val="99"/>
    <w:semiHidden/>
    <w:unhideWhenUsed/>
    <w:rsid w:val="002C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0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0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55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policy@agedcarequality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edcarequality.gov.au/providers/assessment-processes/assessment-contac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gedcarequality.gov.au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2025-09-22T01:48:00Z</dcterms:created>
  <dcterms:modified xsi:type="dcterms:W3CDTF">2025-09-22T01:48:00Z</dcterms:modified>
</cp:coreProperties>
</file>