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CFA34F4"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B3375">
        <w:rPr>
          <w:rFonts w:ascii="Arial Black" w:hAnsi="Arial Black"/>
        </w:rPr>
        <w:t>Auburn Glen Care Community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F44DC97" w:rsidR="001E6954" w:rsidRPr="003C6EC2" w:rsidRDefault="003B3375" w:rsidP="001E6954">
      <w:pPr>
        <w:tabs>
          <w:tab w:val="left" w:pos="2127"/>
        </w:tabs>
        <w:spacing w:before="120"/>
        <w:rPr>
          <w:rFonts w:eastAsia="Calibri"/>
          <w:color w:val="FFFFFF" w:themeColor="background1"/>
          <w:sz w:val="28"/>
          <w:szCs w:val="56"/>
          <w:lang w:eastAsia="en-US"/>
        </w:rPr>
      </w:pPr>
      <w:r>
        <w:rPr>
          <w:color w:val="FFFFFF" w:themeColor="background1"/>
          <w:sz w:val="28"/>
        </w:rPr>
        <w:t>54 Northumberland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AUBURN</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2144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02 9643 3200</w:t>
      </w:r>
    </w:p>
    <w:p w14:paraId="1CD9B515" w14:textId="5DC74EF1"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3B3375">
        <w:rPr>
          <w:rFonts w:eastAsia="Calibri"/>
          <w:color w:val="FFFFFF" w:themeColor="background1"/>
          <w:sz w:val="28"/>
          <w:szCs w:val="56"/>
          <w:lang w:eastAsia="en-US"/>
        </w:rPr>
        <w:t>2387</w:t>
      </w:r>
      <w:r w:rsidRPr="003C6EC2">
        <w:rPr>
          <w:rFonts w:eastAsia="Calibri"/>
          <w:color w:val="FFFFFF" w:themeColor="background1"/>
          <w:sz w:val="28"/>
          <w:szCs w:val="56"/>
          <w:lang w:eastAsia="en-US"/>
        </w:rPr>
        <w:t xml:space="preserve"> </w:t>
      </w:r>
    </w:p>
    <w:p w14:paraId="45B95749" w14:textId="3DF4E24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B3375">
        <w:rPr>
          <w:rFonts w:eastAsia="Calibri"/>
          <w:color w:val="FFFFFF" w:themeColor="background1"/>
          <w:sz w:val="28"/>
          <w:szCs w:val="56"/>
          <w:lang w:eastAsia="en-US"/>
        </w:rPr>
        <w:t>DPG Services Pty Ltd</w:t>
      </w:r>
    </w:p>
    <w:p w14:paraId="7256631C" w14:textId="7BBF67B8" w:rsidR="001E6954" w:rsidRPr="003C6EC2" w:rsidRDefault="003B337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22 February 2022 to 25 February 2022</w:t>
      </w:r>
    </w:p>
    <w:p w14:paraId="71B92C11" w14:textId="4E21824A" w:rsidR="006B166B" w:rsidRPr="00AD79B2" w:rsidRDefault="006B166B"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AD79B2" w:rsidRPr="00AD79B2">
        <w:rPr>
          <w:color w:val="FFFFFF" w:themeColor="background1"/>
          <w:sz w:val="28"/>
          <w:szCs w:val="28"/>
        </w:rPr>
        <w:t>20 May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7A2208F9" w:rsidR="00F96D2E" w:rsidRPr="009B0F30" w:rsidRDefault="00875450" w:rsidP="00F96D2E">
      <w:r w:rsidRPr="00875450">
        <w:t>James Howard,</w:t>
      </w:r>
      <w:r w:rsidRPr="00875450">
        <w:rPr>
          <w:rFonts w:cs="Times New Roman"/>
          <w:color w:val="0000FF"/>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0C097CB3" w:rsidR="001E6954" w:rsidRPr="00875450" w:rsidRDefault="001E6954" w:rsidP="003C6EC2">
            <w:pPr>
              <w:keepNext/>
              <w:spacing w:before="40" w:after="40" w:line="240" w:lineRule="auto"/>
              <w:jc w:val="right"/>
              <w:rPr>
                <w:b/>
                <w:bCs/>
                <w:iCs/>
                <w:color w:val="00577D"/>
                <w:szCs w:val="40"/>
              </w:rPr>
            </w:pPr>
            <w:r w:rsidRPr="00875450">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3018B4F" w:rsidR="001E6954" w:rsidRPr="00875450" w:rsidRDefault="001E6954" w:rsidP="00463EF3">
            <w:pPr>
              <w:spacing w:before="40" w:after="40" w:line="240" w:lineRule="auto"/>
              <w:jc w:val="right"/>
              <w:rPr>
                <w:color w:val="0000FF"/>
              </w:rPr>
            </w:pPr>
            <w:r w:rsidRPr="00875450">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CFBDF5B" w:rsidR="001E6954" w:rsidRPr="00875450" w:rsidRDefault="001E6954" w:rsidP="00463EF3">
            <w:pPr>
              <w:spacing w:before="40" w:after="40" w:line="240" w:lineRule="auto"/>
              <w:jc w:val="right"/>
              <w:rPr>
                <w:color w:val="0000FF"/>
              </w:rPr>
            </w:pPr>
            <w:r w:rsidRPr="00875450">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542C13C" w:rsidR="001E6954" w:rsidRPr="00875450" w:rsidRDefault="001E6954" w:rsidP="00463EF3">
            <w:pPr>
              <w:spacing w:before="40" w:after="40" w:line="240" w:lineRule="auto"/>
              <w:jc w:val="right"/>
              <w:rPr>
                <w:color w:val="0000FF"/>
              </w:rPr>
            </w:pPr>
            <w:r w:rsidRPr="00875450">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D1E0F6D" w:rsidR="001E6954" w:rsidRPr="00875450" w:rsidRDefault="001E6954" w:rsidP="00463EF3">
            <w:pPr>
              <w:spacing w:before="40" w:after="40" w:line="240" w:lineRule="auto"/>
              <w:jc w:val="right"/>
              <w:rPr>
                <w:color w:val="0000FF"/>
              </w:rPr>
            </w:pPr>
            <w:r w:rsidRPr="00875450">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DC22BFC" w:rsidR="001E6954" w:rsidRPr="00875450" w:rsidRDefault="001E6954" w:rsidP="00463EF3">
            <w:pPr>
              <w:spacing w:before="40" w:after="40" w:line="240" w:lineRule="auto"/>
              <w:jc w:val="right"/>
              <w:rPr>
                <w:color w:val="0000FF"/>
              </w:rPr>
            </w:pPr>
            <w:r w:rsidRPr="00875450">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0A792F6" w:rsidR="001E6954" w:rsidRPr="00875450" w:rsidRDefault="00875450" w:rsidP="00875450">
            <w:pPr>
              <w:spacing w:before="40" w:after="40" w:line="240" w:lineRule="auto"/>
              <w:jc w:val="center"/>
              <w:rPr>
                <w:color w:val="0000FF"/>
              </w:rPr>
            </w:pPr>
            <w:r w:rsidRPr="00875450">
              <w:rPr>
                <w:bCs/>
                <w:iCs/>
                <w:color w:val="00577D"/>
                <w:szCs w:val="40"/>
              </w:rPr>
              <w:t xml:space="preserve">   </w:t>
            </w:r>
            <w:r w:rsidR="001E6954" w:rsidRPr="00875450">
              <w:rPr>
                <w:bCs/>
                <w:iCs/>
                <w:color w:val="00577D"/>
                <w:szCs w:val="40"/>
              </w:rPr>
              <w:t>Non-compliant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6AF744E" w:rsidR="001E6954" w:rsidRPr="00080DBD" w:rsidRDefault="001E6954" w:rsidP="003C6EC2">
            <w:pPr>
              <w:keepNext/>
              <w:spacing w:before="40" w:after="40" w:line="240" w:lineRule="auto"/>
              <w:jc w:val="right"/>
              <w:rPr>
                <w:b/>
                <w:color w:val="0000FF"/>
              </w:rPr>
            </w:pPr>
            <w:r w:rsidRPr="00080DBD">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DC48E18" w:rsidR="001E6954" w:rsidRPr="00080DBD" w:rsidRDefault="001E6954" w:rsidP="00463EF3">
            <w:pPr>
              <w:spacing w:before="40" w:after="40" w:line="240" w:lineRule="auto"/>
              <w:jc w:val="right"/>
              <w:rPr>
                <w:color w:val="0000FF"/>
              </w:rPr>
            </w:pPr>
            <w:r w:rsidRPr="00080DBD">
              <w:rPr>
                <w:bCs/>
                <w:iCs/>
                <w:color w:val="00577D"/>
                <w:szCs w:val="40"/>
              </w:rPr>
              <w:t>Non-compliant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134D4B2" w:rsidR="001E6954" w:rsidRPr="00080DBD" w:rsidRDefault="001E6954" w:rsidP="00463EF3">
            <w:pPr>
              <w:spacing w:before="40" w:after="40" w:line="240" w:lineRule="auto"/>
              <w:jc w:val="right"/>
              <w:rPr>
                <w:color w:val="0000FF"/>
              </w:rPr>
            </w:pPr>
            <w:r w:rsidRPr="00080DBD">
              <w:rPr>
                <w:bCs/>
                <w:iCs/>
                <w:color w:val="00577D"/>
                <w:szCs w:val="40"/>
              </w:rPr>
              <w:t>Non-compliant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206793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6C5B83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1E8F05F" w:rsidR="001E6954" w:rsidRPr="00080DBD" w:rsidRDefault="001E6954" w:rsidP="00AF17FC">
            <w:pPr>
              <w:spacing w:before="40" w:after="40" w:line="240" w:lineRule="auto"/>
              <w:jc w:val="right"/>
              <w:rPr>
                <w:color w:val="0000FF"/>
              </w:rPr>
            </w:pPr>
            <w:r w:rsidRPr="00080DBD">
              <w:rPr>
                <w:bCs/>
                <w:iCs/>
                <w:color w:val="00577D"/>
                <w:szCs w:val="40"/>
              </w:rPr>
              <w:t>Non-compliant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7670F3C" w:rsidR="001E6954" w:rsidRPr="00080DBD" w:rsidRDefault="00080DBD" w:rsidP="00080DBD">
            <w:pPr>
              <w:keepNext/>
              <w:spacing w:before="40" w:after="40" w:line="240" w:lineRule="auto"/>
              <w:jc w:val="center"/>
              <w:rPr>
                <w:b/>
                <w:color w:val="0000FF"/>
              </w:rPr>
            </w:pPr>
            <w:r w:rsidRPr="00080DBD">
              <w:rPr>
                <w:b/>
                <w:bCs/>
                <w:iCs/>
                <w:color w:val="00577D"/>
                <w:szCs w:val="40"/>
              </w:rPr>
              <w:t xml:space="preserve"> </w:t>
            </w:r>
            <w:r w:rsidR="001E6954" w:rsidRPr="00080DBD">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B2833BD" w:rsidR="001E6954" w:rsidRPr="00080DBD" w:rsidRDefault="001E6954" w:rsidP="004C55D8">
            <w:pPr>
              <w:spacing w:before="40" w:after="40" w:line="240" w:lineRule="auto"/>
              <w:ind w:left="-107"/>
              <w:jc w:val="right"/>
              <w:rPr>
                <w:color w:val="0000FF"/>
              </w:rPr>
            </w:pPr>
            <w:r w:rsidRPr="00080DBD">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F02D539" w:rsidR="001E6954" w:rsidRPr="00080DBD" w:rsidRDefault="001E6954" w:rsidP="00463EF3">
            <w:pPr>
              <w:spacing w:before="40" w:after="40" w:line="240" w:lineRule="auto"/>
              <w:jc w:val="right"/>
              <w:rPr>
                <w:color w:val="0000FF"/>
              </w:rPr>
            </w:pPr>
            <w:r w:rsidRPr="00080DBD">
              <w:rPr>
                <w:bCs/>
                <w:iCs/>
                <w:color w:val="00577D"/>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513C2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9ACCB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5D52F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76FF7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A61DD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CB9B6DE" w:rsidR="001E6954" w:rsidRPr="00E75880" w:rsidRDefault="001E6954" w:rsidP="00E75880">
            <w:pPr>
              <w:spacing w:before="40" w:after="40" w:line="240" w:lineRule="auto"/>
              <w:jc w:val="right"/>
              <w:rPr>
                <w:b/>
                <w:bCs/>
                <w:iCs/>
                <w:color w:val="00577D"/>
                <w:szCs w:val="40"/>
              </w:rPr>
            </w:pPr>
            <w:r w:rsidRPr="00E75880">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A025159" w:rsidR="001E6954" w:rsidRPr="00E75880" w:rsidRDefault="001E6954" w:rsidP="00463EF3">
            <w:pPr>
              <w:spacing w:before="40" w:after="40" w:line="240" w:lineRule="auto"/>
              <w:jc w:val="right"/>
              <w:rPr>
                <w:bCs/>
                <w:iCs/>
                <w:color w:val="00577D"/>
                <w:szCs w:val="40"/>
              </w:rPr>
            </w:pPr>
            <w:r w:rsidRPr="00E75880">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6AA9D5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59839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5F77C21" w:rsidR="001E6954" w:rsidRPr="001E6954"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1E1FC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886AE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2E3CE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080DBD" w:rsidRDefault="001E6954" w:rsidP="003C6EC2">
            <w:pPr>
              <w:keepNext/>
              <w:spacing w:before="40" w:after="40" w:line="240" w:lineRule="auto"/>
              <w:rPr>
                <w:b/>
              </w:rPr>
            </w:pPr>
            <w:r w:rsidRPr="00080DBD">
              <w:rPr>
                <w:b/>
              </w:rPr>
              <w:t>Standard 5 Organisation’s service environment</w:t>
            </w:r>
          </w:p>
        </w:tc>
        <w:tc>
          <w:tcPr>
            <w:tcW w:w="1058" w:type="pct"/>
            <w:shd w:val="clear" w:color="auto" w:fill="auto"/>
          </w:tcPr>
          <w:p w14:paraId="71587A91" w14:textId="31D21D6E" w:rsidR="001E6954" w:rsidRPr="00080DBD" w:rsidRDefault="00080DBD" w:rsidP="00080DBD">
            <w:pPr>
              <w:keepNext/>
              <w:spacing w:before="40" w:after="40" w:line="240" w:lineRule="auto"/>
              <w:rPr>
                <w:b/>
                <w:color w:val="0000FF"/>
              </w:rPr>
            </w:pPr>
            <w:r w:rsidRPr="00080DBD">
              <w:rPr>
                <w:b/>
                <w:bCs/>
                <w:iCs/>
                <w:color w:val="00577D"/>
                <w:szCs w:val="40"/>
              </w:rPr>
              <w:t xml:space="preserve"> </w:t>
            </w:r>
            <w:r w:rsidR="001E6954" w:rsidRPr="00080DBD">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D85D9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BA5E041" w:rsidR="001E6954" w:rsidRPr="001E6954" w:rsidRDefault="001E6954" w:rsidP="00463EF3">
            <w:pPr>
              <w:spacing w:before="40" w:after="40" w:line="240" w:lineRule="auto"/>
              <w:jc w:val="right"/>
              <w:rPr>
                <w:color w:val="0000FF"/>
              </w:rPr>
            </w:pPr>
            <w:r w:rsidRPr="00080DBD">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DE6E2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7BDD6FD" w:rsidR="001E6954" w:rsidRPr="0066251E" w:rsidRDefault="001E6954" w:rsidP="003C6EC2">
            <w:pPr>
              <w:keepNext/>
              <w:spacing w:before="40" w:after="40" w:line="240" w:lineRule="auto"/>
              <w:jc w:val="right"/>
              <w:rPr>
                <w:b/>
                <w:color w:val="0000FF"/>
              </w:rPr>
            </w:pPr>
            <w:r w:rsidRPr="0066251E">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3BCD291"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DD2315F"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58FC679"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598B329"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19A2C73B" w:rsidR="001E6954" w:rsidRPr="00936CB3" w:rsidRDefault="001E6954" w:rsidP="003C6EC2">
            <w:pPr>
              <w:keepNext/>
              <w:spacing w:before="40" w:after="40" w:line="240" w:lineRule="auto"/>
              <w:jc w:val="right"/>
              <w:rPr>
                <w:b/>
                <w:color w:val="0000FF"/>
              </w:rPr>
            </w:pPr>
            <w:r w:rsidRPr="00936CB3">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8CC02EA" w:rsidR="001E6954" w:rsidRPr="00936CB3" w:rsidRDefault="001E6954" w:rsidP="00463EF3">
            <w:pPr>
              <w:spacing w:before="40" w:after="40" w:line="240" w:lineRule="auto"/>
              <w:jc w:val="right"/>
              <w:rPr>
                <w:color w:val="0000FF"/>
              </w:rPr>
            </w:pPr>
            <w:r w:rsidRPr="00936CB3">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6410E3D" w:rsidR="001E6954" w:rsidRPr="00936CB3" w:rsidRDefault="001E6954" w:rsidP="00463EF3">
            <w:pPr>
              <w:spacing w:before="40" w:after="40" w:line="240" w:lineRule="auto"/>
              <w:jc w:val="right"/>
              <w:rPr>
                <w:color w:val="0000FF"/>
              </w:rPr>
            </w:pPr>
            <w:r w:rsidRPr="00936CB3">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B0552A9" w:rsidR="001E6954" w:rsidRPr="00936CB3" w:rsidRDefault="001E6954" w:rsidP="00463EF3">
            <w:pPr>
              <w:spacing w:before="40" w:after="40" w:line="240" w:lineRule="auto"/>
              <w:jc w:val="right"/>
              <w:rPr>
                <w:color w:val="0000FF"/>
              </w:rPr>
            </w:pPr>
            <w:r w:rsidRPr="00936CB3">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45A2512" w:rsidR="001E6954" w:rsidRPr="001E6954" w:rsidRDefault="001E6954" w:rsidP="00463EF3">
            <w:pPr>
              <w:spacing w:before="40" w:after="40" w:line="240" w:lineRule="auto"/>
              <w:jc w:val="right"/>
              <w:rPr>
                <w:color w:val="0000FF"/>
              </w:rPr>
            </w:pPr>
            <w:r w:rsidRPr="00936CB3">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3D26F51"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40528F9" w:rsidR="001E6954" w:rsidRPr="0066251E" w:rsidRDefault="001E6954" w:rsidP="003C6EC2">
            <w:pPr>
              <w:keepNext/>
              <w:spacing w:before="40" w:after="40" w:line="240" w:lineRule="auto"/>
              <w:jc w:val="right"/>
              <w:rPr>
                <w:b/>
                <w:color w:val="0000FF"/>
              </w:rPr>
            </w:pPr>
            <w:r w:rsidRPr="0066251E">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C3E2427"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66FDC81A"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3761362" w:rsidR="001E6954" w:rsidRPr="0066251E" w:rsidRDefault="001E6954" w:rsidP="00463EF3">
            <w:pPr>
              <w:spacing w:before="40" w:after="40" w:line="240" w:lineRule="auto"/>
              <w:jc w:val="right"/>
              <w:rPr>
                <w:color w:val="0000FF"/>
              </w:rPr>
            </w:pPr>
            <w:r w:rsidRPr="0066251E">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A329513" w:rsidR="001E6954" w:rsidRPr="0066251E" w:rsidRDefault="001E6954" w:rsidP="00463EF3">
            <w:pPr>
              <w:spacing w:before="40" w:after="40" w:line="240" w:lineRule="auto"/>
              <w:jc w:val="right"/>
              <w:rPr>
                <w:color w:val="0000FF"/>
              </w:rPr>
            </w:pPr>
            <w:bookmarkStart w:id="4" w:name="_Hlk104547798"/>
            <w:r w:rsidRPr="0066251E">
              <w:rPr>
                <w:bCs/>
                <w:iCs/>
                <w:color w:val="00577D"/>
                <w:szCs w:val="40"/>
              </w:rPr>
              <w:t>Non-compliant</w:t>
            </w:r>
            <w:bookmarkEnd w:id="4"/>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9EE4F92" w:rsidR="001E6954" w:rsidRPr="0066251E" w:rsidRDefault="001E6954" w:rsidP="00463EF3">
            <w:pPr>
              <w:spacing w:before="40" w:after="40" w:line="240" w:lineRule="auto"/>
              <w:jc w:val="right"/>
              <w:rPr>
                <w:color w:val="0000FF"/>
              </w:rPr>
            </w:pPr>
            <w:r w:rsidRPr="0066251E">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79EB5E91" w14:textId="32A47B9B" w:rsidR="00936CB3" w:rsidRDefault="00936CB3" w:rsidP="00936CB3">
      <w:pPr>
        <w:pStyle w:val="ListBullet"/>
        <w:ind w:left="782"/>
      </w:pPr>
      <w:r>
        <w:t xml:space="preserve">The Assessment Team’s report for the Site Audit conducted from </w:t>
      </w:r>
      <w:r>
        <w:rPr>
          <w:rFonts w:eastAsia="Calibri"/>
        </w:rPr>
        <w:t>22 February 2022 to 25 February 2022</w:t>
      </w:r>
      <w:r>
        <w:t>; the Site Audit report was informed by a site assessment, observations at the service, review of documents and interviews with staff, consumers/representatives and others.</w:t>
      </w:r>
      <w:r>
        <w:rPr>
          <w:color w:val="0000FF"/>
        </w:rPr>
        <w:t xml:space="preserve"> </w:t>
      </w:r>
    </w:p>
    <w:p w14:paraId="5597D8A3" w14:textId="58DD6EF4" w:rsidR="00936CB3" w:rsidRDefault="00936CB3" w:rsidP="00936CB3">
      <w:pPr>
        <w:pStyle w:val="ListBullet"/>
        <w:ind w:left="782"/>
      </w:pPr>
      <w:r>
        <w:t>T</w:t>
      </w:r>
      <w:r w:rsidRPr="00365DAE">
        <w:t>he provider</w:t>
      </w:r>
      <w:r>
        <w:t>’s</w:t>
      </w:r>
      <w:r w:rsidRPr="00365DAE">
        <w:t xml:space="preserve"> response</w:t>
      </w:r>
      <w:r>
        <w:t xml:space="preserve"> to the Site Audit report</w:t>
      </w:r>
      <w:r w:rsidRPr="00365DAE">
        <w:t xml:space="preserve"> </w:t>
      </w:r>
      <w:r w:rsidRPr="00925898">
        <w:t xml:space="preserve">received </w:t>
      </w:r>
      <w:r>
        <w:t>1</w:t>
      </w:r>
      <w:r w:rsidR="00AB6F79">
        <w:t>0</w:t>
      </w:r>
      <w:r w:rsidRPr="00925898">
        <w:t xml:space="preserve"> Ma</w:t>
      </w:r>
      <w:r>
        <w:t>y</w:t>
      </w:r>
      <w:r w:rsidRPr="00925898">
        <w:t xml:space="preserve"> 2022</w:t>
      </w:r>
      <w:r>
        <w:t>.</w:t>
      </w:r>
    </w:p>
    <w:p w14:paraId="3D5EB7B6" w14:textId="53244C7D" w:rsidR="00936CB3" w:rsidRPr="00365DAE" w:rsidRDefault="00936CB3" w:rsidP="00936CB3">
      <w:pPr>
        <w:pStyle w:val="ListBullet"/>
        <w:ind w:left="782"/>
      </w:pPr>
      <w:r>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169EC3F"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875450">
        <w:rPr>
          <w:color w:val="FFFFFF" w:themeColor="background1"/>
          <w:sz w:val="36"/>
        </w:rPr>
        <w:t>NON-COMPLIANT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B7107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B7107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B710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B710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B710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8080AC9" w14:textId="46266819" w:rsidR="00AB6F79" w:rsidRDefault="00875450" w:rsidP="00875450">
      <w:pPr>
        <w:rPr>
          <w:rFonts w:eastAsiaTheme="minorHAnsi"/>
        </w:rPr>
      </w:pPr>
      <w:r>
        <w:rPr>
          <w:rFonts w:eastAsiaTheme="minorHAnsi"/>
        </w:rPr>
        <w:t xml:space="preserve">The Quality Standard is assessed as </w:t>
      </w:r>
      <w:r w:rsidR="001976EC">
        <w:rPr>
          <w:rFonts w:eastAsiaTheme="minorHAnsi"/>
        </w:rPr>
        <w:t>Non-c</w:t>
      </w:r>
      <w:r>
        <w:rPr>
          <w:rFonts w:eastAsiaTheme="minorHAnsi"/>
        </w:rPr>
        <w:t xml:space="preserve">ompliant, as </w:t>
      </w:r>
      <w:r w:rsidR="001976EC">
        <w:rPr>
          <w:rFonts w:eastAsiaTheme="minorHAnsi"/>
        </w:rPr>
        <w:t>one</w:t>
      </w:r>
      <w:r>
        <w:rPr>
          <w:rFonts w:eastAsiaTheme="minorHAnsi"/>
        </w:rPr>
        <w:t xml:space="preserve"> of the six specific requirements </w:t>
      </w:r>
      <w:r w:rsidR="00AB6F79">
        <w:rPr>
          <w:rFonts w:eastAsiaTheme="minorHAnsi"/>
        </w:rPr>
        <w:t>was</w:t>
      </w:r>
      <w:r>
        <w:rPr>
          <w:rFonts w:eastAsiaTheme="minorHAnsi"/>
        </w:rPr>
        <w:t xml:space="preserve"> assessed as </w:t>
      </w:r>
      <w:r w:rsidR="001976EC">
        <w:rPr>
          <w:rFonts w:eastAsiaTheme="minorHAnsi"/>
        </w:rPr>
        <w:t>Non-c</w:t>
      </w:r>
      <w:r>
        <w:rPr>
          <w:rFonts w:eastAsiaTheme="minorHAnsi"/>
        </w:rPr>
        <w:t>ompliant, informed by the evidence from the Assessment Team, and the service’s response to the site audit report</w:t>
      </w:r>
      <w:r w:rsidR="00AB6F79">
        <w:rPr>
          <w:rFonts w:eastAsiaTheme="minorHAnsi"/>
        </w:rPr>
        <w:t>.</w:t>
      </w:r>
    </w:p>
    <w:p w14:paraId="41B74510" w14:textId="77777777" w:rsidR="00875450" w:rsidRDefault="00875450" w:rsidP="00875450">
      <w:pPr>
        <w:rPr>
          <w:rFonts w:eastAsiaTheme="minorHAnsi"/>
        </w:rPr>
      </w:pPr>
      <w:r>
        <w:rPr>
          <w:rFonts w:eastAsiaTheme="minorHAnsi"/>
        </w:rPr>
        <w:t xml:space="preserve">The Assessment Team evidence included:  </w:t>
      </w:r>
    </w:p>
    <w:p w14:paraId="2EE1572C" w14:textId="77777777" w:rsidR="00875450" w:rsidRDefault="00875450" w:rsidP="00875450">
      <w:pPr>
        <w:pStyle w:val="ListBullet"/>
        <w:spacing w:line="240" w:lineRule="auto"/>
        <w:ind w:left="777" w:hanging="357"/>
      </w:pPr>
      <w:r>
        <w:t xml:space="preserve">Interviews with a sample proportion of consumers and their representatives at the service. </w:t>
      </w:r>
    </w:p>
    <w:p w14:paraId="15D9FD17" w14:textId="77777777" w:rsidR="00875450" w:rsidRDefault="00875450" w:rsidP="00875450">
      <w:pPr>
        <w:pStyle w:val="ListBullet"/>
        <w:spacing w:line="240" w:lineRule="auto"/>
        <w:ind w:left="777" w:hanging="357"/>
      </w:pPr>
      <w:r>
        <w:t xml:space="preserve">Interviews with staff and management at the service. </w:t>
      </w:r>
    </w:p>
    <w:p w14:paraId="66CF277B" w14:textId="77777777" w:rsidR="00875450" w:rsidRDefault="00875450" w:rsidP="00875450">
      <w:pPr>
        <w:pStyle w:val="ListBullet"/>
        <w:spacing w:line="240" w:lineRule="auto"/>
        <w:ind w:left="777" w:hanging="357"/>
      </w:pPr>
      <w:r>
        <w:t xml:space="preserve">Review of care planning documentation and risk assessments. </w:t>
      </w:r>
    </w:p>
    <w:p w14:paraId="342A8881" w14:textId="77777777" w:rsidR="00875450" w:rsidRDefault="00875450" w:rsidP="00875450">
      <w:pPr>
        <w:pStyle w:val="ListBullet"/>
        <w:spacing w:line="240" w:lineRule="auto"/>
        <w:ind w:left="777" w:hanging="357"/>
      </w:pPr>
      <w:r>
        <w:t>The service’s policies and procedures.</w:t>
      </w:r>
    </w:p>
    <w:p w14:paraId="5EC38924" w14:textId="77777777" w:rsidR="00875450" w:rsidRDefault="00875450" w:rsidP="00875450">
      <w:pPr>
        <w:pStyle w:val="ListBullet"/>
        <w:spacing w:line="240" w:lineRule="auto"/>
        <w:ind w:left="777" w:hanging="357"/>
      </w:pPr>
      <w:r>
        <w:t xml:space="preserve">Observations during the site audit. </w:t>
      </w:r>
    </w:p>
    <w:p w14:paraId="7904D0C7" w14:textId="77777777" w:rsidR="00AB6F79" w:rsidRDefault="00875450" w:rsidP="00AB6F79">
      <w:pPr>
        <w:pStyle w:val="ListBullet"/>
        <w:numPr>
          <w:ilvl w:val="0"/>
          <w:numId w:val="0"/>
        </w:numPr>
        <w:spacing w:line="240" w:lineRule="auto"/>
        <w:ind w:left="425" w:hanging="425"/>
      </w:pPr>
      <w:r>
        <w:t>The service’s written response to the site audit included</w:t>
      </w:r>
      <w:r w:rsidR="00AB6F79">
        <w:t>:</w:t>
      </w:r>
    </w:p>
    <w:p w14:paraId="1104D579" w14:textId="77777777" w:rsidR="00AB6F79" w:rsidRDefault="002A7A53" w:rsidP="00AB6F79">
      <w:pPr>
        <w:pStyle w:val="ListBullet"/>
        <w:numPr>
          <w:ilvl w:val="0"/>
          <w:numId w:val="36"/>
        </w:numPr>
        <w:spacing w:line="240" w:lineRule="auto"/>
      </w:pPr>
      <w:r>
        <w:t>Personal preference assessment.</w:t>
      </w:r>
    </w:p>
    <w:p w14:paraId="142D37C0" w14:textId="77777777" w:rsidR="00AB6F79" w:rsidRDefault="002A7A53" w:rsidP="00AB6F79">
      <w:pPr>
        <w:pStyle w:val="ListBullet"/>
        <w:numPr>
          <w:ilvl w:val="0"/>
          <w:numId w:val="36"/>
        </w:numPr>
        <w:spacing w:line="240" w:lineRule="auto"/>
      </w:pPr>
      <w:r>
        <w:t>Progress note entr</w:t>
      </w:r>
      <w:r w:rsidR="00AB6F79">
        <w:t>ies</w:t>
      </w:r>
      <w:r>
        <w:t>.</w:t>
      </w:r>
    </w:p>
    <w:p w14:paraId="2B8C347A" w14:textId="77777777" w:rsidR="00AB6F79" w:rsidRDefault="002A7A53" w:rsidP="00AB6F79">
      <w:pPr>
        <w:pStyle w:val="ListBullet"/>
        <w:numPr>
          <w:ilvl w:val="0"/>
          <w:numId w:val="36"/>
        </w:numPr>
        <w:spacing w:line="240" w:lineRule="auto"/>
      </w:pPr>
      <w:r>
        <w:t>Photograph relevant to consumer example</w:t>
      </w:r>
      <w:r w:rsidR="00AB6F79">
        <w:t>.</w:t>
      </w:r>
    </w:p>
    <w:p w14:paraId="61C6D381" w14:textId="560DB78D" w:rsidR="00AB6F79" w:rsidRDefault="002A7A53" w:rsidP="00AB6F79">
      <w:pPr>
        <w:pStyle w:val="ListBullet"/>
        <w:numPr>
          <w:ilvl w:val="0"/>
          <w:numId w:val="36"/>
        </w:numPr>
        <w:spacing w:line="240" w:lineRule="auto"/>
      </w:pPr>
      <w:r>
        <w:t>Dignity, Respect and Privacy site audit result</w:t>
      </w:r>
      <w:bookmarkStart w:id="5" w:name="_Hlk104458194"/>
      <w:r w:rsidR="00AB6F79">
        <w:t>s.</w:t>
      </w:r>
    </w:p>
    <w:bookmarkEnd w:id="5"/>
    <w:p w14:paraId="03F231EC" w14:textId="77777777" w:rsidR="00AB6F79" w:rsidRDefault="00AB6F79" w:rsidP="00A45F3C">
      <w:pPr>
        <w:pStyle w:val="ListBullet"/>
        <w:numPr>
          <w:ilvl w:val="0"/>
          <w:numId w:val="0"/>
        </w:numPr>
        <w:spacing w:line="240" w:lineRule="auto"/>
      </w:pPr>
      <w:r>
        <w:lastRenderedPageBreak/>
        <w:t>The Assessment Team recommended Requirement 1(3)(f) was Not Met. Having considered the evidence presented by the Assessment Team and the service, I decided Requirement 1(3)(f) was non-compliant, as discussed further under ‘Assessment of Standard 1 Requirements’.</w:t>
      </w:r>
    </w:p>
    <w:p w14:paraId="58038165" w14:textId="54F1E251" w:rsidR="00A45F3C" w:rsidRPr="0066251E" w:rsidRDefault="00AB6F79" w:rsidP="00A45F3C">
      <w:pPr>
        <w:pStyle w:val="ListBullet"/>
        <w:numPr>
          <w:ilvl w:val="0"/>
          <w:numId w:val="0"/>
        </w:numPr>
        <w:spacing w:line="240" w:lineRule="auto"/>
      </w:pPr>
      <w:r>
        <w:t>S</w:t>
      </w:r>
      <w:r w:rsidR="00A45F3C" w:rsidRPr="00706AE3">
        <w:t xml:space="preserve">ampled consumers </w:t>
      </w:r>
      <w:r>
        <w:t>advised</w:t>
      </w:r>
      <w:r w:rsidR="00A45F3C" w:rsidRPr="00706AE3">
        <w:t xml:space="preserve"> they were treated with dignity and respect, supported to maintain their identit</w:t>
      </w:r>
      <w:r>
        <w:t>ies</w:t>
      </w:r>
      <w:r w:rsidR="00A45F3C" w:rsidRPr="00706AE3">
        <w:t xml:space="preserve"> and </w:t>
      </w:r>
      <w:r>
        <w:t xml:space="preserve">to </w:t>
      </w:r>
      <w:r w:rsidR="00A45F3C">
        <w:t>ma</w:t>
      </w:r>
      <w:r>
        <w:t>k</w:t>
      </w:r>
      <w:r w:rsidR="00A45F3C">
        <w:t>e</w:t>
      </w:r>
      <w:r w:rsidR="00A45F3C" w:rsidRPr="00706AE3">
        <w:t xml:space="preserve"> informed choices about their care and services</w:t>
      </w:r>
      <w:r w:rsidR="00A45F3C">
        <w:t>,</w:t>
      </w:r>
      <w:r w:rsidR="00A45F3C" w:rsidRPr="00706AE3">
        <w:t xml:space="preserve"> to live the li</w:t>
      </w:r>
      <w:r>
        <w:t>ves</w:t>
      </w:r>
      <w:r w:rsidR="00A45F3C" w:rsidRPr="00706AE3">
        <w:t xml:space="preserve"> they chose.</w:t>
      </w:r>
      <w:r w:rsidR="00A45F3C">
        <w:t xml:space="preserve"> </w:t>
      </w:r>
      <w:r w:rsidR="00620CB5">
        <w:t>Staff demonstrated an understanding of consumers’ identit</w:t>
      </w:r>
      <w:r>
        <w:t>ies</w:t>
      </w:r>
      <w:r w:rsidR="00620CB5">
        <w:t>, culture</w:t>
      </w:r>
      <w:r>
        <w:t>s</w:t>
      </w:r>
      <w:r w:rsidR="00620CB5">
        <w:t xml:space="preserve"> and diversity, which aligned with feedback from consumers and representatives that </w:t>
      </w:r>
      <w:proofErr w:type="gramStart"/>
      <w:r w:rsidR="00620CB5">
        <w:t>care</w:t>
      </w:r>
      <w:proofErr w:type="gramEnd"/>
      <w:r w:rsidR="00620CB5">
        <w:t xml:space="preserve"> and services were delivered in a culturally safe manner. Consumers advised that they were supported to make decisions about their own care and services, and </w:t>
      </w:r>
      <w:r w:rsidR="00316A12">
        <w:t xml:space="preserve">the service respected </w:t>
      </w:r>
      <w:r w:rsidR="00620CB5">
        <w:t>their choice</w:t>
      </w:r>
      <w:r w:rsidR="00316A12">
        <w:t>s</w:t>
      </w:r>
      <w:r w:rsidR="00620CB5">
        <w:t xml:space="preserve"> to include family, friends, carers or others. Consumer feedback also reflected that they were supported to make and maintain relationships of choice</w:t>
      </w:r>
      <w:r w:rsidR="00573EA4">
        <w:t xml:space="preserve">, and </w:t>
      </w:r>
      <w:r w:rsidR="00316A12">
        <w:t xml:space="preserve">to </w:t>
      </w:r>
      <w:r w:rsidR="00573EA4" w:rsidRPr="0066251E">
        <w:t>communicate their decisions. Staff demonstrated awareness of consumers who wished to undertake activities associated with risk and described how they supported consumer</w:t>
      </w:r>
      <w:r w:rsidR="00316A12">
        <w:t>s to do so</w:t>
      </w:r>
      <w:r w:rsidR="00573EA4" w:rsidRPr="0066251E">
        <w:t xml:space="preserve">. </w:t>
      </w:r>
    </w:p>
    <w:p w14:paraId="78097CC8" w14:textId="21D61D45" w:rsidR="00573EA4" w:rsidRDefault="00573EA4" w:rsidP="00A45F3C">
      <w:pPr>
        <w:pStyle w:val="ListBullet"/>
        <w:numPr>
          <w:ilvl w:val="0"/>
          <w:numId w:val="0"/>
        </w:numPr>
        <w:spacing w:line="240" w:lineRule="auto"/>
      </w:pPr>
      <w:r w:rsidRPr="0066251E">
        <w:t xml:space="preserve">Overall, consumers and representatives </w:t>
      </w:r>
      <w:r w:rsidR="00DB1175" w:rsidRPr="0066251E">
        <w:t xml:space="preserve">advised the Assessment Team </w:t>
      </w:r>
      <w:r w:rsidRPr="0066251E">
        <w:t>they received regular communication and updates from the service</w:t>
      </w:r>
      <w:r w:rsidR="00DB1175" w:rsidRPr="0066251E">
        <w:t>,</w:t>
      </w:r>
      <w:r w:rsidRPr="0066251E">
        <w:t xml:space="preserve"> in a way that was easy to understand, </w:t>
      </w:r>
      <w:r w:rsidR="00316A12">
        <w:t>which</w:t>
      </w:r>
      <w:r w:rsidRPr="0066251E">
        <w:t xml:space="preserve"> enable</w:t>
      </w:r>
      <w:r w:rsidR="00316A12">
        <w:t>d</w:t>
      </w:r>
      <w:r w:rsidRPr="0066251E">
        <w:t xml:space="preserve"> them to make informed choices. Staff explained </w:t>
      </w:r>
      <w:r w:rsidR="00316A12">
        <w:t xml:space="preserve">how they used various strategies </w:t>
      </w:r>
      <w:r w:rsidRPr="0066251E">
        <w:t>for consumers with communication barriers and cultural and linguistic divers</w:t>
      </w:r>
      <w:r w:rsidR="00316A12">
        <w:t xml:space="preserve">ity, which </w:t>
      </w:r>
      <w:r>
        <w:t>ensure</w:t>
      </w:r>
      <w:r w:rsidR="00316A12">
        <w:t>d</w:t>
      </w:r>
      <w:r>
        <w:t xml:space="preserve"> the consumer</w:t>
      </w:r>
      <w:r w:rsidR="00316A12">
        <w:t>s</w:t>
      </w:r>
      <w:r>
        <w:t xml:space="preserve"> understood informatio</w:t>
      </w:r>
      <w:r w:rsidR="00DB1175">
        <w:t>n</w:t>
      </w:r>
      <w:r w:rsidR="00316A12">
        <w:t xml:space="preserve"> and could make</w:t>
      </w:r>
      <w:r w:rsidR="00DB1175">
        <w:t xml:space="preserve"> informed choice</w:t>
      </w:r>
      <w:r w:rsidR="00316A12">
        <w:t>s</w:t>
      </w:r>
      <w:r w:rsidR="00DB1175">
        <w:t xml:space="preserve"> about their care and services, such as: </w:t>
      </w:r>
    </w:p>
    <w:p w14:paraId="21362612" w14:textId="347830AE" w:rsidR="00DB1175" w:rsidRDefault="00DB1175" w:rsidP="00B7107E">
      <w:pPr>
        <w:pStyle w:val="ListBullet"/>
        <w:numPr>
          <w:ilvl w:val="0"/>
          <w:numId w:val="26"/>
        </w:numPr>
        <w:spacing w:line="240" w:lineRule="auto"/>
      </w:pPr>
      <w:r>
        <w:t xml:space="preserve">Communicating with consumers in their preferred language, using cue cards and hand gestures. </w:t>
      </w:r>
    </w:p>
    <w:p w14:paraId="01F06585" w14:textId="2F07C9A1" w:rsidR="00DB1175" w:rsidRDefault="001F7DB4" w:rsidP="00B7107E">
      <w:pPr>
        <w:pStyle w:val="ListBullet"/>
        <w:numPr>
          <w:ilvl w:val="0"/>
          <w:numId w:val="26"/>
        </w:numPr>
        <w:spacing w:line="240" w:lineRule="auto"/>
      </w:pPr>
      <w:r>
        <w:t xml:space="preserve">During lunchtime, staff would show </w:t>
      </w:r>
      <w:r w:rsidR="00DB1175">
        <w:t xml:space="preserve">the consumer available </w:t>
      </w:r>
      <w:r>
        <w:t xml:space="preserve">meal </w:t>
      </w:r>
      <w:r w:rsidR="00DB1175">
        <w:t>options t</w:t>
      </w:r>
      <w:r>
        <w:t xml:space="preserve">o enable </w:t>
      </w:r>
      <w:r w:rsidR="00316A12">
        <w:t xml:space="preserve">them to choose </w:t>
      </w:r>
      <w:r>
        <w:t>what they w</w:t>
      </w:r>
      <w:r w:rsidR="00316A12">
        <w:t>anted</w:t>
      </w:r>
      <w:r>
        <w:t xml:space="preserve"> to eat. </w:t>
      </w:r>
    </w:p>
    <w:p w14:paraId="26EA346D" w14:textId="6958C4F9" w:rsidR="001F7DB4" w:rsidRDefault="001F7DB4" w:rsidP="00B7107E">
      <w:pPr>
        <w:pStyle w:val="ListBullet"/>
        <w:numPr>
          <w:ilvl w:val="0"/>
          <w:numId w:val="26"/>
        </w:numPr>
        <w:spacing w:line="240" w:lineRule="auto"/>
      </w:pPr>
      <w:r>
        <w:t xml:space="preserve">For consumers unable to read, for example, staff explained daily activities to them or showed pictures of the service’s food menu. </w:t>
      </w:r>
    </w:p>
    <w:p w14:paraId="0D896BDD" w14:textId="160CA987" w:rsidR="001F7DB4" w:rsidRDefault="001F7DB4" w:rsidP="001F7DB4">
      <w:pPr>
        <w:pStyle w:val="ListBullet"/>
        <w:numPr>
          <w:ilvl w:val="0"/>
          <w:numId w:val="0"/>
        </w:numPr>
        <w:spacing w:line="240" w:lineRule="auto"/>
      </w:pPr>
      <w:r>
        <w:t xml:space="preserve">Most consumers and representatives </w:t>
      </w:r>
      <w:r w:rsidR="00316A12">
        <w:t>advised</w:t>
      </w:r>
      <w:r>
        <w:t xml:space="preserve"> that consumers’ privacy was </w:t>
      </w:r>
      <w:r w:rsidR="00700B6B">
        <w:t>respected,</w:t>
      </w:r>
      <w:r>
        <w:t xml:space="preserve"> and personal information was kept confidential. However, review of care planning documentation, site observations, consumer and representative interviews identified that the service did not consistently maintain consumer privacy, and confidentiality of information in practice. </w:t>
      </w:r>
    </w:p>
    <w:p w14:paraId="5AF3A31A" w14:textId="110A93D2"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6" w:name="_Hlk32932412"/>
      <w:r w:rsidR="0066387A" w:rsidRPr="0066387A">
        <w:rPr>
          <w:i/>
          <w:color w:val="0000FF"/>
          <w:sz w:val="24"/>
          <w:szCs w:val="24"/>
        </w:rPr>
        <w:t xml:space="preserve"> </w:t>
      </w:r>
      <w:bookmarkEnd w:id="6"/>
    </w:p>
    <w:p w14:paraId="4B432225" w14:textId="01533F07" w:rsidR="00154403" w:rsidRDefault="00154403" w:rsidP="00154403">
      <w:pPr>
        <w:pStyle w:val="Heading3"/>
      </w:pPr>
      <w:r w:rsidRPr="00051035">
        <w:t>Requirement 1(3)(a)</w:t>
      </w:r>
      <w:r w:rsidRPr="00051035">
        <w:tab/>
      </w:r>
      <w:r w:rsidRPr="00E01C62">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71A5B30D"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CD2ECCF" w:rsidR="00154403" w:rsidRPr="00DD02D3" w:rsidRDefault="00154403" w:rsidP="00154403">
      <w:pPr>
        <w:pStyle w:val="Heading3"/>
      </w:pPr>
      <w:r w:rsidRPr="00DD02D3">
        <w:lastRenderedPageBreak/>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B7107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B7107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7107E">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B7107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09BD2FD"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74F9D181"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3303919E" w:rsidR="00154403" w:rsidRDefault="00154403" w:rsidP="00154403">
      <w:pPr>
        <w:pStyle w:val="Heading3"/>
      </w:pPr>
      <w:bookmarkStart w:id="7" w:name="_Hlk104537802"/>
      <w:r>
        <w:t>Requirement 1(3)(f)</w:t>
      </w:r>
      <w:bookmarkEnd w:id="7"/>
      <w:r>
        <w:tab/>
      </w:r>
      <w:r w:rsidRPr="003E3127">
        <w:t>Non-compliant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081CBD01" w14:textId="408D370A" w:rsidR="003E3127" w:rsidRDefault="00BF4524" w:rsidP="00095CD4">
      <w:bookmarkStart w:id="8" w:name="_Hlk103845454"/>
      <w:r>
        <w:t xml:space="preserve">The Assessment Team recommended </w:t>
      </w:r>
      <w:bookmarkStart w:id="9" w:name="_Hlk104537816"/>
      <w:r>
        <w:t>Requirement 1(3)(</w:t>
      </w:r>
      <w:r w:rsidR="009A5829">
        <w:t>f</w:t>
      </w:r>
      <w:r>
        <w:t>)</w:t>
      </w:r>
      <w:bookmarkEnd w:id="9"/>
      <w:r>
        <w:t xml:space="preserve"> </w:t>
      </w:r>
      <w:r w:rsidR="00241C8F">
        <w:t>as Not Met</w:t>
      </w:r>
      <w:r>
        <w:t xml:space="preserve"> due to 3 examples</w:t>
      </w:r>
      <w:r w:rsidR="00241C8F">
        <w:t xml:space="preserve"> which were</w:t>
      </w:r>
      <w:r>
        <w:t xml:space="preserve"> informed by evidence from consumers’ care plans, site observations and interviews from consumers, representatives and staff. I</w:t>
      </w:r>
      <w:r w:rsidR="00241C8F">
        <w:t xml:space="preserve"> </w:t>
      </w:r>
      <w:r>
        <w:t>considered the balance of evidence presented by the Assessment Team and the service</w:t>
      </w:r>
      <w:bookmarkEnd w:id="8"/>
      <w:r>
        <w:t xml:space="preserve">, and </w:t>
      </w:r>
      <w:r w:rsidR="00241C8F">
        <w:t>decid</w:t>
      </w:r>
      <w:r w:rsidR="004426B3">
        <w:t>ed</w:t>
      </w:r>
      <w:r>
        <w:t xml:space="preserve"> the service was unable to </w:t>
      </w:r>
      <w:r w:rsidR="004426B3">
        <w:t xml:space="preserve">consistently demonstrate respect </w:t>
      </w:r>
      <w:r w:rsidR="00241C8F">
        <w:t xml:space="preserve">for </w:t>
      </w:r>
      <w:r w:rsidR="004426B3">
        <w:t>consumer privacy and confidentiality of personal information</w:t>
      </w:r>
      <w:r w:rsidR="00D3610D">
        <w:t xml:space="preserve"> in practice</w:t>
      </w:r>
      <w:r w:rsidR="004426B3">
        <w:t xml:space="preserve">. </w:t>
      </w:r>
    </w:p>
    <w:p w14:paraId="48E43550" w14:textId="7885C8D5" w:rsidR="004426B3" w:rsidRDefault="004426B3" w:rsidP="00095CD4">
      <w:r>
        <w:t xml:space="preserve">I note the service acknowledged the findings presented by the Assessment </w:t>
      </w:r>
      <w:r w:rsidR="00700B6B">
        <w:t>Team and</w:t>
      </w:r>
      <w:r>
        <w:t xml:space="preserve"> advised of actions undertaken to address each scenario.</w:t>
      </w:r>
      <w:r w:rsidR="00D3610D">
        <w:t xml:space="preserve"> </w:t>
      </w:r>
      <w:r>
        <w:t xml:space="preserve">However, given the weight of the scenarios presented by the Assessment Team, and due consideration of consumer privacy and respect, I </w:t>
      </w:r>
      <w:r w:rsidR="00241C8F">
        <w:t xml:space="preserve">decided the service was non-compliant with </w:t>
      </w:r>
      <w:r>
        <w:t>Requirement 1(3)(f)</w:t>
      </w:r>
      <w:r w:rsidR="00897DB2">
        <w:t xml:space="preserve">, as set out in the examples discussed below. </w:t>
      </w:r>
    </w:p>
    <w:p w14:paraId="65C8F942" w14:textId="02CF7D15" w:rsidR="00897DB2" w:rsidRPr="00D3610D" w:rsidRDefault="00D3610D" w:rsidP="00095CD4">
      <w:pPr>
        <w:rPr>
          <w:u w:val="single"/>
        </w:rPr>
      </w:pPr>
      <w:r w:rsidRPr="00D3610D">
        <w:rPr>
          <w:u w:val="single"/>
        </w:rPr>
        <w:t xml:space="preserve">Shift handover at nursing station </w:t>
      </w:r>
    </w:p>
    <w:p w14:paraId="6CFE2DB9" w14:textId="3E6F6225" w:rsidR="00D3610D" w:rsidRDefault="00D3610D" w:rsidP="00095CD4">
      <w:r>
        <w:t>During the site audit, the Assessment Team observed</w:t>
      </w:r>
      <w:r w:rsidR="00142539">
        <w:t xml:space="preserve"> that when not in use,</w:t>
      </w:r>
      <w:r>
        <w:t xml:space="preserve"> the nurses’ stations </w:t>
      </w:r>
      <w:r w:rsidR="00142539">
        <w:t>were</w:t>
      </w:r>
      <w:r>
        <w:t xml:space="preserve"> locked, and consumers’ personal information was kept </w:t>
      </w:r>
      <w:r w:rsidR="00142539">
        <w:t xml:space="preserve">secure. However, across all days of the site audit, the Assessment Team observed shift handover at the nursing station area that shared space with a corridor in front of a bathroom. The Assessment Team observed that people passing through the corridor </w:t>
      </w:r>
      <w:r w:rsidR="00142539">
        <w:lastRenderedPageBreak/>
        <w:t>could hear the handover conversation</w:t>
      </w:r>
      <w:r w:rsidR="000E0457">
        <w:t>s</w:t>
      </w:r>
      <w:r w:rsidR="00142539">
        <w:t>,</w:t>
      </w:r>
      <w:r w:rsidR="00241C8F">
        <w:t xml:space="preserve"> which </w:t>
      </w:r>
      <w:r w:rsidR="00142539">
        <w:t>inclu</w:t>
      </w:r>
      <w:r w:rsidR="00241C8F">
        <w:t>ded</w:t>
      </w:r>
      <w:r w:rsidR="00142539">
        <w:t xml:space="preserve"> private information related to personal and clinical care</w:t>
      </w:r>
      <w:r w:rsidR="00241C8F">
        <w:t xml:space="preserve"> of consumers</w:t>
      </w:r>
      <w:r w:rsidR="00142539">
        <w:t xml:space="preserve">. </w:t>
      </w:r>
    </w:p>
    <w:p w14:paraId="05F64266" w14:textId="3F768FFC" w:rsidR="00142539" w:rsidRDefault="00142539" w:rsidP="00095CD4">
      <w:r>
        <w:t xml:space="preserve">In response, the service advised that shift handover was usually undertaken with a limited number of staff, who were aware of privacy considerations. However, in response to the site audit report feedback, the service advised </w:t>
      </w:r>
      <w:r w:rsidR="00241C8F">
        <w:t>it</w:t>
      </w:r>
      <w:r>
        <w:t xml:space="preserve"> had directed shift handover to be conducted in the treatment room.</w:t>
      </w:r>
      <w:r w:rsidR="000E0457">
        <w:t xml:space="preserve"> The service provided results from a Dignity, Respect and Privacy service audit conducted in November 2021, which was scored as 94.87%. I considered the service’s response, supporting evidence and remediation of the shift handover process. However, </w:t>
      </w:r>
      <w:r w:rsidR="00F9553E">
        <w:t>given th</w:t>
      </w:r>
      <w:r w:rsidR="008259BE">
        <w:t>at in practice, there was identified risk relating to the confidentiality of consumers’ personal information, observed across all days of the site audit, I de</w:t>
      </w:r>
      <w:r w:rsidR="00241C8F">
        <w:t xml:space="preserve">cided </w:t>
      </w:r>
      <w:r w:rsidR="008259BE">
        <w:t xml:space="preserve">this </w:t>
      </w:r>
      <w:r w:rsidR="00241C8F">
        <w:t>w</w:t>
      </w:r>
      <w:r w:rsidR="008259BE">
        <w:t>as an area for improvement. In addition, I also considered</w:t>
      </w:r>
      <w:r w:rsidR="005A10F8">
        <w:t xml:space="preserve"> </w:t>
      </w:r>
      <w:r w:rsidR="00241C8F">
        <w:t xml:space="preserve">the service did not provide </w:t>
      </w:r>
      <w:r w:rsidR="005A10F8">
        <w:t>information</w:t>
      </w:r>
      <w:r w:rsidR="008259BE">
        <w:t xml:space="preserve"> </w:t>
      </w:r>
      <w:r w:rsidR="00241C8F">
        <w:t>about</w:t>
      </w:r>
      <w:r w:rsidR="008259BE">
        <w:t xml:space="preserve"> the privacy of the treatment room</w:t>
      </w:r>
      <w:r w:rsidR="00241C8F">
        <w:t>;</w:t>
      </w:r>
      <w:r w:rsidR="008259BE">
        <w:t xml:space="preserve"> for instance, whether other staff, consumers or </w:t>
      </w:r>
      <w:r w:rsidR="00730131">
        <w:t>representatives would</w:t>
      </w:r>
      <w:r w:rsidR="00140B72">
        <w:t xml:space="preserve"> be</w:t>
      </w:r>
      <w:r w:rsidR="008259BE">
        <w:t xml:space="preserve"> present in the treatment room</w:t>
      </w:r>
      <w:r w:rsidR="00140B72">
        <w:t xml:space="preserve"> during shift handovers, and if so, how the risk around this was mitigated. </w:t>
      </w:r>
      <w:r w:rsidR="008259BE">
        <w:t xml:space="preserve"> </w:t>
      </w:r>
      <w:r>
        <w:t xml:space="preserve">   </w:t>
      </w:r>
    </w:p>
    <w:p w14:paraId="4E98F7E4" w14:textId="107A3A3F" w:rsidR="00D3610D" w:rsidRPr="00D3610D" w:rsidRDefault="00D3610D" w:rsidP="00095CD4">
      <w:pPr>
        <w:rPr>
          <w:u w:val="single"/>
        </w:rPr>
      </w:pPr>
      <w:r w:rsidRPr="00D3610D">
        <w:rPr>
          <w:u w:val="single"/>
        </w:rPr>
        <w:t xml:space="preserve">Consumer’s room used as a storage and meeting area </w:t>
      </w:r>
    </w:p>
    <w:p w14:paraId="3C192D39" w14:textId="5BCC8B0E" w:rsidR="00D3610D" w:rsidRDefault="00AD7E69" w:rsidP="00095CD4">
      <w:r>
        <w:t xml:space="preserve">During the site audit, the Assessment Team observed that a consumer’s room was being used as a </w:t>
      </w:r>
      <w:r w:rsidR="00482F37">
        <w:t xml:space="preserve">meeting room and </w:t>
      </w:r>
      <w:r w:rsidR="00241C8F">
        <w:t>storage area</w:t>
      </w:r>
      <w:r w:rsidR="00482F37">
        <w:t xml:space="preserve">, while the consumer was in hospital. After observing the consumer’s room being used for a third consecutive day, the Assessment Team </w:t>
      </w:r>
      <w:r w:rsidR="00241C8F">
        <w:t>asked management</w:t>
      </w:r>
      <w:r w:rsidR="00482F37">
        <w:t xml:space="preserve"> why the room was being used by the service. Management advised the Assessment Team that it was due to a lack of other rooms available to conduct meetings, and that the consumer would be moved to another bedroom. The Assessment Team enquired why the consumer’s personal belongings were still in the bedroom that was </w:t>
      </w:r>
      <w:r w:rsidR="005C4763">
        <w:t xml:space="preserve">being </w:t>
      </w:r>
      <w:r w:rsidR="00482F37">
        <w:t>used by the service</w:t>
      </w:r>
      <w:r w:rsidR="005C4763">
        <w:t xml:space="preserve"> and</w:t>
      </w:r>
      <w:r w:rsidR="00482F37">
        <w:t xml:space="preserve"> was advised </w:t>
      </w:r>
      <w:r w:rsidR="00D42D31">
        <w:t>the service</w:t>
      </w:r>
      <w:r w:rsidR="00482F37">
        <w:t xml:space="preserve"> had not moved the belongings </w:t>
      </w:r>
      <w:proofErr w:type="gramStart"/>
      <w:r w:rsidR="005C4763">
        <w:t xml:space="preserve">as </w:t>
      </w:r>
      <w:r w:rsidR="00482F37">
        <w:t>yet</w:t>
      </w:r>
      <w:proofErr w:type="gramEnd"/>
      <w:r w:rsidR="00482F37">
        <w:t xml:space="preserve">. </w:t>
      </w:r>
    </w:p>
    <w:p w14:paraId="48FA2118" w14:textId="2E313399" w:rsidR="00482F37" w:rsidRDefault="00482F37" w:rsidP="00095CD4">
      <w:r>
        <w:t xml:space="preserve">The Assessment Team </w:t>
      </w:r>
      <w:r w:rsidR="005C4763">
        <w:t>contacted</w:t>
      </w:r>
      <w:r>
        <w:t xml:space="preserve"> the consumer’s representative to confirm if consent had been provided to use the consumer’s room, and if a discussion had been held regarding moving the consumer to another room, as the consumer’s care planning documentation did not contain information about this. </w:t>
      </w:r>
      <w:r w:rsidR="00C04B61">
        <w:t xml:space="preserve">The representative </w:t>
      </w:r>
      <w:r w:rsidR="002B3011">
        <w:t>advised the Assessment Team that the</w:t>
      </w:r>
      <w:r w:rsidR="005C4763">
        <w:t xml:space="preserve"> service</w:t>
      </w:r>
      <w:r w:rsidR="002B3011">
        <w:t xml:space="preserve"> contacted </w:t>
      </w:r>
      <w:r w:rsidR="005C4763">
        <w:t>them</w:t>
      </w:r>
      <w:r w:rsidR="002B3011">
        <w:t xml:space="preserve"> shortly before the Assessment Team’s contact, to discuss </w:t>
      </w:r>
      <w:r w:rsidR="005C4763">
        <w:t>changing</w:t>
      </w:r>
      <w:r w:rsidR="002B3011">
        <w:t xml:space="preserve"> the consumer’s room, and that a decision had not been made since the consumer was still residing in hospital. The </w:t>
      </w:r>
      <w:r w:rsidR="0097140B">
        <w:t xml:space="preserve">representative advised the Assessment Team they visited the service a day prior to contact with the service and Assessment Team, and that staff had not mentioned anything about the consumer moving room, or staff using the </w:t>
      </w:r>
      <w:r w:rsidR="005C4763">
        <w:t xml:space="preserve">consumer’s </w:t>
      </w:r>
      <w:r w:rsidR="0097140B">
        <w:t>current room. Staff were observed sitting on the consumer’s bed and using the table and chairs</w:t>
      </w:r>
      <w:r w:rsidR="00442AE0">
        <w:t xml:space="preserve">. </w:t>
      </w:r>
      <w:r w:rsidR="009046BE">
        <w:t xml:space="preserve">The consumer’s room was observed to be in use by the service as a meeting and storage area </w:t>
      </w:r>
      <w:r w:rsidR="005C4763">
        <w:t>throughout</w:t>
      </w:r>
      <w:r w:rsidR="009046BE">
        <w:t xml:space="preserve"> the site audit, with the consumer’s personal belongings still present. </w:t>
      </w:r>
    </w:p>
    <w:p w14:paraId="5B968BA3" w14:textId="5C2A2FE0" w:rsidR="00F2164C" w:rsidRDefault="0059064F" w:rsidP="00095CD4">
      <w:r>
        <w:lastRenderedPageBreak/>
        <w:t xml:space="preserve">In response, the service advised that prior to the consumer’s </w:t>
      </w:r>
      <w:r w:rsidR="00C9699B">
        <w:t>hospitalisation</w:t>
      </w:r>
      <w:r>
        <w:t xml:space="preserve">, staff had discussed </w:t>
      </w:r>
      <w:r w:rsidR="00C9699B">
        <w:t>changing rooms with the consumer</w:t>
      </w:r>
      <w:r w:rsidR="005C4763">
        <w:t>;</w:t>
      </w:r>
      <w:r w:rsidR="00C9699B">
        <w:t xml:space="preserve"> however, the discussion was not documented. </w:t>
      </w:r>
      <w:r w:rsidR="00B34B19">
        <w:t>I considered the service’s response</w:t>
      </w:r>
      <w:r w:rsidR="005C4763">
        <w:t xml:space="preserve"> and decided </w:t>
      </w:r>
      <w:r w:rsidR="00B34B19">
        <w:t>the</w:t>
      </w:r>
      <w:r w:rsidR="005C4763">
        <w:t xml:space="preserve"> service failed to provide</w:t>
      </w:r>
      <w:r w:rsidR="00C9699B">
        <w:t xml:space="preserve"> evidence</w:t>
      </w:r>
      <w:r w:rsidR="005C4763">
        <w:t xml:space="preserve"> </w:t>
      </w:r>
      <w:r w:rsidR="00C9699B">
        <w:t>to substantiate whether the consumer nominated to move room</w:t>
      </w:r>
      <w:r w:rsidR="005C4763">
        <w:t>s</w:t>
      </w:r>
      <w:r w:rsidR="00B34B19">
        <w:t xml:space="preserve"> and consented for </w:t>
      </w:r>
      <w:r w:rsidR="005C4763">
        <w:t xml:space="preserve">management to use </w:t>
      </w:r>
      <w:r w:rsidR="00B34B19">
        <w:t>their personal area.</w:t>
      </w:r>
    </w:p>
    <w:p w14:paraId="7774E4E0" w14:textId="6C3E2FEB" w:rsidR="000D648C" w:rsidRDefault="000D648C" w:rsidP="00095CD4">
      <w:r>
        <w:t xml:space="preserve">With consideration to the lack of evidence of the conversation with the consumer and the representative’s feedback to the Assessment Team, I </w:t>
      </w:r>
      <w:r w:rsidR="005C4763">
        <w:t>consider</w:t>
      </w:r>
      <w:r>
        <w:t xml:space="preserve"> this scenario indicative of a lack of consideration </w:t>
      </w:r>
      <w:r w:rsidR="005C4763">
        <w:t>for</w:t>
      </w:r>
      <w:r>
        <w:t xml:space="preserve"> the consumer’s personal privacy </w:t>
      </w:r>
      <w:r w:rsidR="0089095B">
        <w:t>with respect to the use of their personal space</w:t>
      </w:r>
      <w:r>
        <w:t xml:space="preserve">. </w:t>
      </w:r>
      <w:r w:rsidR="00721A14">
        <w:t>In addition, I also considered that the</w:t>
      </w:r>
      <w:r w:rsidR="0089095B">
        <w:t xml:space="preserve"> service was unable to demonstrate to the Assessment Team, or in its written response, of alternative options explored in using </w:t>
      </w:r>
      <w:r w:rsidR="005C4763">
        <w:t>a</w:t>
      </w:r>
      <w:r w:rsidR="0089095B">
        <w:t xml:space="preserve"> consumer’s room, </w:t>
      </w:r>
      <w:proofErr w:type="gramStart"/>
      <w:r w:rsidR="0089095B">
        <w:t>in order to</w:t>
      </w:r>
      <w:proofErr w:type="gramEnd"/>
      <w:r w:rsidR="0089095B">
        <w:t xml:space="preserve"> uphold the </w:t>
      </w:r>
      <w:r w:rsidR="005C4763">
        <w:t xml:space="preserve">privacy of </w:t>
      </w:r>
      <w:r w:rsidR="0089095B">
        <w:t xml:space="preserve">consumers. </w:t>
      </w:r>
      <w:r w:rsidR="00721A14">
        <w:t xml:space="preserve"> </w:t>
      </w:r>
    </w:p>
    <w:p w14:paraId="75976E3B" w14:textId="7D7B4C1F" w:rsidR="00D3610D" w:rsidRPr="00D3610D" w:rsidRDefault="00D3610D" w:rsidP="00095CD4">
      <w:pPr>
        <w:rPr>
          <w:u w:val="single"/>
        </w:rPr>
      </w:pPr>
      <w:r w:rsidRPr="00D3610D">
        <w:rPr>
          <w:u w:val="single"/>
        </w:rPr>
        <w:t xml:space="preserve">Consumer’s privacy preference </w:t>
      </w:r>
    </w:p>
    <w:p w14:paraId="2BFA74AD" w14:textId="691E5F18" w:rsidR="00282C3F" w:rsidRDefault="002A6590" w:rsidP="00095CD4">
      <w:r>
        <w:t xml:space="preserve">During the site audit, the Assessment Team observed that a consumer’s urinary drainage bag was in a transparent plastic bag, attached to their wheelchair. The Assessment Team interviewed the applicable consumer, </w:t>
      </w:r>
      <w:r w:rsidR="005C4763">
        <w:t>and the consumer</w:t>
      </w:r>
      <w:r>
        <w:t xml:space="preserve"> advised the service had not asked them about their preferences. The Assessment Te</w:t>
      </w:r>
      <w:r w:rsidR="00282C3F">
        <w:t>am discussed this with management, in</w:t>
      </w:r>
      <w:r w:rsidR="005C4763">
        <w:t xml:space="preserve"> the</w:t>
      </w:r>
      <w:r w:rsidR="00282C3F">
        <w:t xml:space="preserve"> context of the consumer’s privacy and dignity. The service responded that </w:t>
      </w:r>
      <w:r w:rsidR="005C4763">
        <w:t>it</w:t>
      </w:r>
      <w:r w:rsidR="00282C3F">
        <w:t xml:space="preserve"> would purchase an appropriate bag once </w:t>
      </w:r>
      <w:r w:rsidR="005C4763">
        <w:t xml:space="preserve">it </w:t>
      </w:r>
      <w:r w:rsidR="00282C3F">
        <w:t xml:space="preserve">discussed the matter with the consumer. </w:t>
      </w:r>
    </w:p>
    <w:p w14:paraId="64476683" w14:textId="63E3F03C" w:rsidR="006E7794" w:rsidRDefault="00282C3F" w:rsidP="00095CD4">
      <w:r>
        <w:t xml:space="preserve">In the service’s written response, the service provided evidence of an updated privacy assessment for the applicable consumer, and photographic evidence of covers for the drainage bag. </w:t>
      </w:r>
      <w:r w:rsidR="005942FC">
        <w:t xml:space="preserve">The service stated that the consumer did not have any preferences in relation to the urinary drainage bag being on display. However, </w:t>
      </w:r>
      <w:r w:rsidR="005C4763">
        <w:t>t</w:t>
      </w:r>
      <w:r w:rsidR="005942FC">
        <w:t>he consumer’s updated privacy assessment</w:t>
      </w:r>
      <w:r w:rsidR="006E7794">
        <w:t xml:space="preserve"> </w:t>
      </w:r>
      <w:r w:rsidR="005C4763">
        <w:t xml:space="preserve">noted </w:t>
      </w:r>
      <w:r w:rsidR="006E7794">
        <w:t xml:space="preserve">that the consumer </w:t>
      </w:r>
      <w:proofErr w:type="gramStart"/>
      <w:r w:rsidR="006E7794">
        <w:t xml:space="preserve">had </w:t>
      </w:r>
      <w:r w:rsidR="005C4763">
        <w:t xml:space="preserve">a </w:t>
      </w:r>
      <w:r w:rsidR="006E7794">
        <w:t>preference for</w:t>
      </w:r>
      <w:proofErr w:type="gramEnd"/>
      <w:r w:rsidR="006E7794">
        <w:t xml:space="preserve"> their catheter bag to be covered while they were outside their room. I</w:t>
      </w:r>
      <w:r w:rsidR="005C4763">
        <w:t xml:space="preserve"> </w:t>
      </w:r>
      <w:r w:rsidR="006E7794">
        <w:t>acknowledge that th</w:t>
      </w:r>
      <w:r w:rsidR="00842B6C">
        <w:t>e</w:t>
      </w:r>
      <w:r w:rsidR="006E7794">
        <w:t xml:space="preserve"> service addressed feedback regarding the consumer’s privacy preference. However, given </w:t>
      </w:r>
      <w:r w:rsidR="005C4763">
        <w:t xml:space="preserve">the </w:t>
      </w:r>
      <w:r w:rsidR="006E7794">
        <w:t xml:space="preserve">evidence presented, it is unclear whether the consumer was placed in a position of discomfort regarding their personal privacy preference, prior to the updated assessment. </w:t>
      </w:r>
    </w:p>
    <w:p w14:paraId="7EDFF3E6" w14:textId="58099DED" w:rsidR="00E8798A" w:rsidRDefault="0061451F" w:rsidP="00095CD4">
      <w:r>
        <w:t xml:space="preserve">In support of the finding of non-compliance, </w:t>
      </w:r>
      <w:r w:rsidR="006F6DD4">
        <w:t>I considered the 3 examples, in totality, as indicative of areas for improvement in relation to</w:t>
      </w:r>
      <w:r w:rsidR="00E8798A">
        <w:t xml:space="preserve">: </w:t>
      </w:r>
    </w:p>
    <w:p w14:paraId="47159865" w14:textId="547CE1CA" w:rsidR="00E8798A" w:rsidRDefault="00E8798A" w:rsidP="00B7107E">
      <w:pPr>
        <w:pStyle w:val="ListParagraph"/>
        <w:numPr>
          <w:ilvl w:val="0"/>
          <w:numId w:val="27"/>
        </w:numPr>
      </w:pPr>
      <w:r>
        <w:t>T</w:t>
      </w:r>
      <w:r w:rsidR="006F6DD4">
        <w:t>he confidentiality of consumer information in shared spaces</w:t>
      </w:r>
      <w:r>
        <w:t xml:space="preserve">. </w:t>
      </w:r>
      <w:r w:rsidR="006F6DD4">
        <w:t xml:space="preserve"> </w:t>
      </w:r>
    </w:p>
    <w:p w14:paraId="572E5494" w14:textId="7DBAA810" w:rsidR="00E8798A" w:rsidRDefault="00E8798A" w:rsidP="00B7107E">
      <w:pPr>
        <w:pStyle w:val="ListParagraph"/>
        <w:numPr>
          <w:ilvl w:val="0"/>
          <w:numId w:val="27"/>
        </w:numPr>
      </w:pPr>
      <w:r>
        <w:t>D</w:t>
      </w:r>
      <w:r w:rsidR="006F6DD4">
        <w:t xml:space="preserve">ocumented and informed </w:t>
      </w:r>
      <w:r>
        <w:t xml:space="preserve">consent to ensure </w:t>
      </w:r>
      <w:r w:rsidR="005C4763">
        <w:t xml:space="preserve">the privacy of </w:t>
      </w:r>
      <w:r>
        <w:t>consumers</w:t>
      </w:r>
      <w:r w:rsidR="005C4763">
        <w:t xml:space="preserve"> </w:t>
      </w:r>
      <w:r>
        <w:t xml:space="preserve">is upheld and respected, in relation to the use of a consumer’s personal room. </w:t>
      </w:r>
    </w:p>
    <w:p w14:paraId="7AAB461E" w14:textId="7CE11610" w:rsidR="006E7794" w:rsidRDefault="00E8798A" w:rsidP="00B7107E">
      <w:pPr>
        <w:pStyle w:val="ListParagraph"/>
        <w:numPr>
          <w:ilvl w:val="0"/>
          <w:numId w:val="27"/>
        </w:numPr>
      </w:pPr>
      <w:r>
        <w:t xml:space="preserve">Documented and informed consent, and assessment of consumer’s personal privacy preferences.  </w:t>
      </w:r>
    </w:p>
    <w:p w14:paraId="264D7DBC" w14:textId="6AA51FA6" w:rsidR="005C4763" w:rsidRPr="005C4763" w:rsidRDefault="005B4023" w:rsidP="005C4763">
      <w:r>
        <w:lastRenderedPageBreak/>
        <w:t>T</w:t>
      </w:r>
      <w:r w:rsidR="005C4763" w:rsidRPr="005C4763">
        <w:t xml:space="preserve">he Assessment Team </w:t>
      </w:r>
      <w:r>
        <w:t>also noted positive feedback and actions concerning consumer privacy</w:t>
      </w:r>
      <w:r w:rsidR="005C4763" w:rsidRPr="005C4763">
        <w:t xml:space="preserve">: </w:t>
      </w:r>
    </w:p>
    <w:p w14:paraId="05DD5930" w14:textId="77777777" w:rsidR="005C4763" w:rsidRPr="005C4763" w:rsidRDefault="005C4763" w:rsidP="005C4763">
      <w:pPr>
        <w:numPr>
          <w:ilvl w:val="0"/>
          <w:numId w:val="27"/>
        </w:numPr>
      </w:pPr>
      <w:r w:rsidRPr="005C4763">
        <w:t xml:space="preserve">Staff described ways they upheld personal privacy, such as knocking on a consumer’s door before entering. </w:t>
      </w:r>
    </w:p>
    <w:p w14:paraId="17B32948" w14:textId="77777777" w:rsidR="005C4763" w:rsidRPr="005C4763" w:rsidRDefault="005C4763" w:rsidP="005C4763">
      <w:pPr>
        <w:numPr>
          <w:ilvl w:val="0"/>
          <w:numId w:val="27"/>
        </w:numPr>
      </w:pPr>
      <w:r w:rsidRPr="005C4763">
        <w:t xml:space="preserve">Three named consumers described ways the service upheld personal privacy. </w:t>
      </w:r>
    </w:p>
    <w:p w14:paraId="4F437464" w14:textId="77777777" w:rsidR="005C4763" w:rsidRPr="005C4763" w:rsidRDefault="005C4763" w:rsidP="005C4763">
      <w:pPr>
        <w:numPr>
          <w:ilvl w:val="0"/>
          <w:numId w:val="27"/>
        </w:numPr>
      </w:pPr>
      <w:r w:rsidRPr="005C4763">
        <w:t xml:space="preserve">Staff were observed to log out of computers and telephone screens to ensure consumers’ personal information remained confidential. </w:t>
      </w:r>
    </w:p>
    <w:p w14:paraId="3FDB7389" w14:textId="3101D3FF" w:rsidR="005B4023" w:rsidRDefault="005B4023" w:rsidP="00095CD4">
      <w:r>
        <w:t xml:space="preserve">Having </w:t>
      </w:r>
      <w:r w:rsidR="0061451F">
        <w:t xml:space="preserve">considered </w:t>
      </w:r>
      <w:r>
        <w:t>the ev</w:t>
      </w:r>
      <w:r w:rsidR="0061451F">
        <w:t>idence presented by the Assessment Team and the service</w:t>
      </w:r>
      <w:r>
        <w:t>, I decided that at the time of the site audit, the service was non-compliant with the requirements concerning consumer privacy</w:t>
      </w:r>
      <w:r w:rsidR="00894CDF">
        <w:t xml:space="preserve"> in Requirement 1(3)(f).</w:t>
      </w:r>
      <w:r>
        <w:t xml:space="preserve"> </w:t>
      </w:r>
    </w:p>
    <w:p w14:paraId="4B4C1429" w14:textId="60EC2CCE" w:rsidR="00897DB2" w:rsidRDefault="00897DB2" w:rsidP="00095CD4"/>
    <w:p w14:paraId="0A407FCA" w14:textId="54AEA711" w:rsidR="00D141BB" w:rsidRDefault="00D141BB" w:rsidP="00095CD4">
      <w:pPr>
        <w:sectPr w:rsidR="00D141BB" w:rsidSect="00CB3BA9">
          <w:type w:val="continuous"/>
          <w:pgSz w:w="11906" w:h="16838"/>
          <w:pgMar w:top="1701" w:right="1418" w:bottom="1418" w:left="1418" w:header="568" w:footer="397" w:gutter="0"/>
          <w:cols w:space="708"/>
          <w:titlePg/>
          <w:docGrid w:linePitch="360"/>
        </w:sectPr>
      </w:pPr>
    </w:p>
    <w:p w14:paraId="0D847D14" w14:textId="51B841F1"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 w:name="_Hlk27644042"/>
      <w:r w:rsidRPr="00703E80">
        <w:rPr>
          <w:color w:val="FFFFFF" w:themeColor="background1"/>
          <w:sz w:val="36"/>
        </w:rPr>
        <w:t xml:space="preserve">STANDARD 2 </w:t>
      </w:r>
      <w:r w:rsidRPr="00703E80">
        <w:rPr>
          <w:color w:val="FFFFFF" w:themeColor="background1"/>
          <w:sz w:val="36"/>
        </w:rPr>
        <w:tab/>
      </w:r>
      <w:r w:rsidRPr="00703382">
        <w:rPr>
          <w:color w:val="FFFFFF" w:themeColor="background1"/>
          <w:sz w:val="36"/>
        </w:rPr>
        <w:t>NON-COMPLIANT</w:t>
      </w:r>
      <w:r w:rsidRPr="00703E80">
        <w:rPr>
          <w:color w:val="FFFFFF" w:themeColor="background1"/>
        </w:rPr>
        <w:br/>
        <w:t>Ongoing assessment and planning with consumers</w:t>
      </w:r>
      <w:bookmarkEnd w:id="10"/>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B7107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B7107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0C26B37" w14:textId="4D959F48" w:rsidR="00703382" w:rsidRPr="006864C0" w:rsidRDefault="00703382" w:rsidP="00703382">
      <w:pPr>
        <w:rPr>
          <w:rFonts w:eastAsiaTheme="minorHAnsi"/>
        </w:rPr>
      </w:pPr>
      <w:r w:rsidRPr="006864C0">
        <w:rPr>
          <w:rFonts w:eastAsiaTheme="minorHAnsi"/>
        </w:rPr>
        <w:t xml:space="preserve">The Quality Standard is assessed as </w:t>
      </w:r>
      <w:r w:rsidR="00D10577">
        <w:rPr>
          <w:rFonts w:eastAsiaTheme="minorHAnsi"/>
        </w:rPr>
        <w:t>Non-c</w:t>
      </w:r>
      <w:r w:rsidRPr="006864C0">
        <w:rPr>
          <w:rFonts w:eastAsiaTheme="minorHAnsi"/>
        </w:rPr>
        <w:t>ompliant, as</w:t>
      </w:r>
      <w:r w:rsidR="00EC181F">
        <w:rPr>
          <w:rFonts w:eastAsiaTheme="minorHAnsi"/>
        </w:rPr>
        <w:t xml:space="preserve"> three </w:t>
      </w:r>
      <w:r w:rsidRPr="006864C0">
        <w:rPr>
          <w:rFonts w:eastAsiaTheme="minorHAnsi"/>
        </w:rPr>
        <w:t xml:space="preserve">of the five specific requirements </w:t>
      </w:r>
      <w:r w:rsidR="005B4023">
        <w:rPr>
          <w:rFonts w:eastAsiaTheme="minorHAnsi"/>
        </w:rPr>
        <w:t>were</w:t>
      </w:r>
      <w:r w:rsidRPr="006864C0">
        <w:rPr>
          <w:rFonts w:eastAsiaTheme="minorHAnsi"/>
        </w:rPr>
        <w:t xml:space="preserve"> assessed as </w:t>
      </w:r>
      <w:r w:rsidR="00894CDF">
        <w:rPr>
          <w:rFonts w:eastAsiaTheme="minorHAnsi"/>
        </w:rPr>
        <w:t>n</w:t>
      </w:r>
      <w:r w:rsidR="00D10577">
        <w:rPr>
          <w:rFonts w:eastAsiaTheme="minorHAnsi"/>
        </w:rPr>
        <w:t>on-c</w:t>
      </w:r>
      <w:r w:rsidRPr="006864C0">
        <w:rPr>
          <w:rFonts w:eastAsiaTheme="minorHAnsi"/>
        </w:rPr>
        <w:t xml:space="preserve">ompliant, informed by the evidence from the Assessment Team, and the service’s response to the site audit report. </w:t>
      </w:r>
    </w:p>
    <w:p w14:paraId="1D9819F7" w14:textId="77777777" w:rsidR="00703382" w:rsidRPr="006864C0" w:rsidRDefault="00703382" w:rsidP="00703382">
      <w:pPr>
        <w:rPr>
          <w:rFonts w:eastAsiaTheme="minorHAnsi"/>
        </w:rPr>
      </w:pPr>
      <w:r w:rsidRPr="006864C0">
        <w:rPr>
          <w:rFonts w:eastAsiaTheme="minorHAnsi"/>
        </w:rPr>
        <w:t xml:space="preserve">The Assessment Team evidence included:   </w:t>
      </w:r>
    </w:p>
    <w:p w14:paraId="6F28CB4E" w14:textId="77777777" w:rsidR="00703382" w:rsidRPr="006864C0" w:rsidRDefault="00703382" w:rsidP="00703382">
      <w:pPr>
        <w:pStyle w:val="ListBullet"/>
        <w:spacing w:line="240" w:lineRule="auto"/>
        <w:ind w:left="782" w:hanging="357"/>
      </w:pPr>
      <w:r w:rsidRPr="006864C0">
        <w:t xml:space="preserve">Interviews with a sample proportion of consumers and their representatives at the service. </w:t>
      </w:r>
    </w:p>
    <w:p w14:paraId="0B0C607B" w14:textId="77777777" w:rsidR="00703382" w:rsidRPr="006864C0" w:rsidRDefault="00703382" w:rsidP="00703382">
      <w:pPr>
        <w:pStyle w:val="ListBullet"/>
        <w:spacing w:line="240" w:lineRule="auto"/>
        <w:ind w:left="782" w:hanging="357"/>
      </w:pPr>
      <w:r w:rsidRPr="006864C0">
        <w:t xml:space="preserve">Interviews with staff and management at the service. </w:t>
      </w:r>
    </w:p>
    <w:p w14:paraId="74DE0CF2" w14:textId="77777777" w:rsidR="00703382" w:rsidRPr="006864C0" w:rsidRDefault="00703382" w:rsidP="00703382">
      <w:pPr>
        <w:pStyle w:val="ListBullet"/>
        <w:spacing w:line="240" w:lineRule="auto"/>
        <w:ind w:left="782" w:hanging="357"/>
      </w:pPr>
      <w:r w:rsidRPr="006864C0">
        <w:t xml:space="preserve">Review of care planning documentation. </w:t>
      </w:r>
    </w:p>
    <w:p w14:paraId="05A39DF3" w14:textId="77777777" w:rsidR="00703382" w:rsidRPr="006864C0" w:rsidRDefault="00703382" w:rsidP="00703382">
      <w:pPr>
        <w:pStyle w:val="ListBullet"/>
        <w:spacing w:line="240" w:lineRule="auto"/>
        <w:ind w:left="782" w:hanging="357"/>
      </w:pPr>
      <w:r w:rsidRPr="006864C0">
        <w:t>The service’s policies and procedures.</w:t>
      </w:r>
    </w:p>
    <w:p w14:paraId="70EF1478" w14:textId="77777777" w:rsidR="00703382" w:rsidRPr="006864C0" w:rsidRDefault="00703382" w:rsidP="00703382">
      <w:pPr>
        <w:pStyle w:val="ListBullet"/>
        <w:spacing w:line="240" w:lineRule="auto"/>
        <w:ind w:left="782" w:hanging="357"/>
      </w:pPr>
      <w:r w:rsidRPr="006864C0">
        <w:t xml:space="preserve">Observations during the site audit. </w:t>
      </w:r>
    </w:p>
    <w:p w14:paraId="1EF12B58" w14:textId="770BED5D" w:rsidR="00703382" w:rsidRDefault="00703382" w:rsidP="00703382">
      <w:pPr>
        <w:spacing w:line="240" w:lineRule="auto"/>
        <w:rPr>
          <w:rFonts w:eastAsiaTheme="minorHAnsi"/>
          <w:color w:val="auto"/>
          <w:szCs w:val="22"/>
          <w:lang w:eastAsia="en-US"/>
        </w:rPr>
      </w:pPr>
      <w:r w:rsidRPr="006864C0">
        <w:rPr>
          <w:rFonts w:eastAsiaTheme="minorHAnsi"/>
          <w:color w:val="auto"/>
          <w:szCs w:val="22"/>
          <w:lang w:eastAsia="en-US"/>
        </w:rPr>
        <w:t xml:space="preserve">The service’s written response to the site audit included evidence such as: </w:t>
      </w:r>
    </w:p>
    <w:p w14:paraId="1F9E0E62" w14:textId="3AB1D60E" w:rsidR="00320A47" w:rsidRDefault="00320A47" w:rsidP="00320A47">
      <w:pPr>
        <w:pStyle w:val="ListBullet"/>
      </w:pPr>
      <w:r>
        <w:t xml:space="preserve">Care planning documentation and assessments relevant to consumer examples, staff huddle note, incident report and case conference record. </w:t>
      </w:r>
    </w:p>
    <w:p w14:paraId="7AC20E51" w14:textId="2097E9AE" w:rsidR="006105C0" w:rsidRPr="00D23618" w:rsidRDefault="00D10577" w:rsidP="00D23618">
      <w:r>
        <w:t xml:space="preserve">The Assessment Team recommended Requirement 2(3)(a), Requirement 2(3)(b) and Requirement </w:t>
      </w:r>
      <w:r w:rsidR="00EC181F">
        <w:t>2</w:t>
      </w:r>
      <w:r>
        <w:t xml:space="preserve">(3)(e) as </w:t>
      </w:r>
      <w:r w:rsidR="005B4023">
        <w:t>Not Met</w:t>
      </w:r>
      <w:r>
        <w:t xml:space="preserve">. </w:t>
      </w:r>
      <w:r w:rsidRPr="00875450">
        <w:t>Having considered the evidence presented by the Assessment Team and the service, I de</w:t>
      </w:r>
      <w:r w:rsidR="005B4023">
        <w:t>cided</w:t>
      </w:r>
      <w:r w:rsidRPr="00875450">
        <w:t xml:space="preserve"> </w:t>
      </w:r>
      <w:r>
        <w:t>the</w:t>
      </w:r>
      <w:r w:rsidR="005B4023">
        <w:t xml:space="preserve"> service was non-compliant with </w:t>
      </w:r>
      <w:r w:rsidR="005B4023">
        <w:lastRenderedPageBreak/>
        <w:t>these</w:t>
      </w:r>
      <w:r>
        <w:t xml:space="preserve"> requirements,</w:t>
      </w:r>
      <w:r w:rsidRPr="00875450">
        <w:t xml:space="preserve"> as discussed further under ‘Assessment of Standard </w:t>
      </w:r>
      <w:r>
        <w:t>2</w:t>
      </w:r>
      <w:r w:rsidRPr="00875450">
        <w:t xml:space="preserve"> Requirements’</w:t>
      </w:r>
      <w:r w:rsidR="006105C0" w:rsidRPr="00D23618">
        <w:t xml:space="preserve">. </w:t>
      </w:r>
    </w:p>
    <w:p w14:paraId="4016B2EA" w14:textId="0679AC87" w:rsidR="00D10577" w:rsidRPr="00B633BD" w:rsidRDefault="008C7448" w:rsidP="00D23618">
      <w:r>
        <w:t>Most s</w:t>
      </w:r>
      <w:r w:rsidR="00D10577">
        <w:t xml:space="preserve">ampled consumers and representatives advised the Assessment Team that consumers were involved </w:t>
      </w:r>
      <w:r w:rsidR="00D10577" w:rsidRPr="00B633BD">
        <w:t xml:space="preserve">in the ongoing assessment and planning of their care and service delivery needs, </w:t>
      </w:r>
      <w:r w:rsidR="005B4023">
        <w:t>which</w:t>
      </w:r>
      <w:r w:rsidR="00D10577" w:rsidRPr="00B633BD">
        <w:t xml:space="preserve"> optimise</w:t>
      </w:r>
      <w:r w:rsidR="005B4023">
        <w:t>d</w:t>
      </w:r>
      <w:r w:rsidR="00D10577" w:rsidRPr="00B633BD">
        <w:t xml:space="preserve"> their health and well</w:t>
      </w:r>
      <w:r w:rsidR="00D10577">
        <w:t>-</w:t>
      </w:r>
      <w:r w:rsidR="00D10577" w:rsidRPr="00B633BD">
        <w:t xml:space="preserve">being. </w:t>
      </w:r>
      <w:r>
        <w:t xml:space="preserve">However, based on the totality of evidence presented, there were some identified examples of a lack of </w:t>
      </w:r>
      <w:r w:rsidR="00E11E86">
        <w:t>consideration</w:t>
      </w:r>
      <w:r>
        <w:t xml:space="preserve"> with regard to consumer preferences, current needs, and identification of risk. Review of care planning documentation demonstrated that assessment and planning identified consumers’ advance care and end of life needs and preferences. </w:t>
      </w:r>
      <w:r w:rsidR="00E11E86">
        <w:t xml:space="preserve">Care planning documentation, overall, demonstrated consultation with other services, individuals and providers of care. The outcomes of assessment and planning were communicated to consumers and representatives, with a copy of the care plan available for consumers and representatives if requested. </w:t>
      </w:r>
      <w:r w:rsidR="00D83669">
        <w:t>Sampled care</w:t>
      </w:r>
      <w:r w:rsidR="00115FD3">
        <w:t xml:space="preserve"> planning documentation demonstrated</w:t>
      </w:r>
      <w:r w:rsidR="00D83669">
        <w:t xml:space="preserve"> inconsistencies with regard to the regular review of consumers’ care and services for effectiveness and when circumstances change. </w:t>
      </w:r>
    </w:p>
    <w:p w14:paraId="44D027DB" w14:textId="2EE73867"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6C5FBD10" w:rsidR="00934888" w:rsidRDefault="00934888" w:rsidP="00934888">
      <w:pPr>
        <w:pStyle w:val="Heading3"/>
      </w:pPr>
      <w:r w:rsidRPr="00051035">
        <w:t xml:space="preserve">Requirement </w:t>
      </w:r>
      <w:r>
        <w:t>2</w:t>
      </w:r>
      <w:r w:rsidRPr="00051035">
        <w:t>(3)(a)</w:t>
      </w:r>
      <w:r w:rsidRPr="00051035">
        <w:tab/>
      </w:r>
      <w:r w:rsidRPr="00320A47">
        <w:t>Non-compliant</w:t>
      </w:r>
    </w:p>
    <w:p w14:paraId="2C59C482" w14:textId="488257F6"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4B755AAC" w14:textId="1C467DB4" w:rsidR="00D83669" w:rsidRDefault="00D83669" w:rsidP="00853601">
      <w:r w:rsidRPr="00D83669">
        <w:t xml:space="preserve">The Assessment Team recommended Requirement </w:t>
      </w:r>
      <w:r>
        <w:t>2</w:t>
      </w:r>
      <w:r w:rsidRPr="00D83669">
        <w:t>(3)(</w:t>
      </w:r>
      <w:r>
        <w:t>a</w:t>
      </w:r>
      <w:r w:rsidRPr="00D83669">
        <w:t xml:space="preserve">) </w:t>
      </w:r>
      <w:r w:rsidR="005B4023">
        <w:t>as Not Met</w:t>
      </w:r>
      <w:r w:rsidRPr="00D83669">
        <w:t xml:space="preserve"> due to </w:t>
      </w:r>
      <w:r w:rsidR="00B821F3">
        <w:t>3</w:t>
      </w:r>
      <w:r w:rsidRPr="00D83669">
        <w:t xml:space="preserve"> </w:t>
      </w:r>
      <w:r w:rsidR="00B821F3">
        <w:t xml:space="preserve">consumer </w:t>
      </w:r>
      <w:r w:rsidRPr="00D83669">
        <w:t>examples</w:t>
      </w:r>
      <w:r w:rsidR="005B4023">
        <w:t>,</w:t>
      </w:r>
      <w:r w:rsidRPr="00D83669">
        <w:t xml:space="preserve"> informed by evidence from consumers’ care plans,</w:t>
      </w:r>
      <w:r>
        <w:t xml:space="preserve"> the service’s policies and procedures,</w:t>
      </w:r>
      <w:r w:rsidRPr="00D83669">
        <w:t xml:space="preserve"> and interviews from consumers, representatives and staff.  </w:t>
      </w:r>
      <w:r w:rsidR="00F56B99">
        <w:t xml:space="preserve">Based on the </w:t>
      </w:r>
      <w:r w:rsidRPr="00D83669">
        <w:t>balance of evidence presented by the Assessment Team and the service</w:t>
      </w:r>
      <w:r w:rsidR="00F56B99">
        <w:t xml:space="preserve">, I </w:t>
      </w:r>
      <w:r w:rsidR="005B4023">
        <w:t>decided</w:t>
      </w:r>
      <w:r w:rsidR="00F56B99">
        <w:t xml:space="preserve"> the service was unable to consistently demonstrate, in practice, how its assessment and planning considered risks to consumers’ health and well-being, to inform the delivery of safe and effective care and services. </w:t>
      </w:r>
      <w:r w:rsidR="005B4023">
        <w:t xml:space="preserve">As discussed below, </w:t>
      </w:r>
      <w:r w:rsidR="00F56B99" w:rsidRPr="00D83669">
        <w:t xml:space="preserve">I </w:t>
      </w:r>
      <w:r w:rsidR="005B4023">
        <w:t xml:space="preserve">decided </w:t>
      </w:r>
      <w:r w:rsidR="00F56B99">
        <w:t>that the identified gaps</w:t>
      </w:r>
      <w:r w:rsidR="00A303A2">
        <w:t xml:space="preserve"> from the </w:t>
      </w:r>
      <w:r w:rsidR="00B821F3">
        <w:t>3</w:t>
      </w:r>
      <w:r w:rsidR="00A303A2">
        <w:t xml:space="preserve"> examples</w:t>
      </w:r>
      <w:r w:rsidR="00F56B99">
        <w:t xml:space="preserve"> outweighed other </w:t>
      </w:r>
      <w:r w:rsidR="005B4023">
        <w:t xml:space="preserve">material </w:t>
      </w:r>
      <w:r w:rsidR="00F56B99">
        <w:t>presented</w:t>
      </w:r>
      <w:r w:rsidR="005B4023">
        <w:t xml:space="preserve"> by the approved provider. </w:t>
      </w:r>
      <w:r w:rsidR="00B821F3">
        <w:t xml:space="preserve"> </w:t>
      </w:r>
      <w:r w:rsidR="00F56B99">
        <w:t xml:space="preserve"> </w:t>
      </w:r>
    </w:p>
    <w:p w14:paraId="4BE5049F" w14:textId="57A6FC5F" w:rsidR="00B821F3" w:rsidRDefault="00B821F3" w:rsidP="00853601">
      <w:pPr>
        <w:rPr>
          <w:u w:val="single"/>
        </w:rPr>
      </w:pPr>
      <w:r w:rsidRPr="00B821F3">
        <w:rPr>
          <w:u w:val="single"/>
        </w:rPr>
        <w:t xml:space="preserve">Consumer example number 1 </w:t>
      </w:r>
    </w:p>
    <w:p w14:paraId="3C2CB562" w14:textId="3EC7012E" w:rsidR="00B821F3" w:rsidRDefault="00B821F3" w:rsidP="00853601">
      <w:r>
        <w:t>The Assessment Team identified that a consumer, who moved to the service as a temporary resident, and bec</w:t>
      </w:r>
      <w:r w:rsidR="005B4023">
        <w:t>a</w:t>
      </w:r>
      <w:r>
        <w:t xml:space="preserve">me a permanent resident </w:t>
      </w:r>
      <w:r w:rsidR="00303120">
        <w:t>5 weeks and 5 days later, did not have a fully completed interim care plan. The Assessment Team advised that the documentation had most fields empty, and did not include assessments relevant to the consumer’s medical condition</w:t>
      </w:r>
      <w:r w:rsidR="0096155E">
        <w:t>s</w:t>
      </w:r>
      <w:r w:rsidR="00A01B4D">
        <w:t>, and risks</w:t>
      </w:r>
      <w:r w:rsidR="00303120">
        <w:t xml:space="preserve"> as identified in their </w:t>
      </w:r>
      <w:r w:rsidR="0096155E">
        <w:t>hospital discharge papers. The Assessment Team noted that the consumer</w:t>
      </w:r>
      <w:r w:rsidR="005B4023">
        <w:t xml:space="preserve"> had a particular medical condition;</w:t>
      </w:r>
      <w:r w:rsidR="0096155E">
        <w:t xml:space="preserve"> however, in the care planning documentation the skin assessment fields </w:t>
      </w:r>
      <w:r w:rsidR="0096155E">
        <w:lastRenderedPageBreak/>
        <w:t>w</w:t>
      </w:r>
      <w:r w:rsidR="005B4023">
        <w:t>ere</w:t>
      </w:r>
      <w:r w:rsidR="0096155E">
        <w:t xml:space="preserve"> lacking comprehensive information and noted ‘no skin issues’ with care proposed as ‘moisturising skin’. The Assessment Team reported that the care planning documentation did not include information about repositioning, or</w:t>
      </w:r>
      <w:r w:rsidR="00A01B4D">
        <w:t xml:space="preserve"> management and care of </w:t>
      </w:r>
      <w:r w:rsidR="005B4023">
        <w:t>an</w:t>
      </w:r>
      <w:r w:rsidR="0096155E">
        <w:t xml:space="preserve"> in-dwelling catheter</w:t>
      </w:r>
      <w:r w:rsidR="00A01B4D">
        <w:t xml:space="preserve">. The consumer reported to the Assessment Team that staff had not asked about their preferences, and at the time of the site audit, no one had discussed care planning with them, nor had they seen a physiotherapist for a mobility assessment. </w:t>
      </w:r>
    </w:p>
    <w:p w14:paraId="2F8B7E47" w14:textId="1A137F9B" w:rsidR="00A01B4D" w:rsidRDefault="00A01B4D" w:rsidP="00853601">
      <w:r>
        <w:t xml:space="preserve">The service clarified in its written response that written progress notes were created to assess the consumers needs, as at the time of admission, there was an interface issue between the electronic admission and clinical care system. The service purported that the progress notes included </w:t>
      </w:r>
      <w:r w:rsidR="005B4023">
        <w:t xml:space="preserve">a </w:t>
      </w:r>
      <w:r>
        <w:t>pain assessment, skin assessment, dietary needs, mobility assessment, complex care relating to the in-dwelling catheter</w:t>
      </w:r>
      <w:r w:rsidR="00FC1529">
        <w:t xml:space="preserve"> and medication requirements. The service provided a copy of progress notes to demonstrate the consumer had been consulted about their preferences and care plan. </w:t>
      </w:r>
    </w:p>
    <w:p w14:paraId="42C69180" w14:textId="6E4B8E35" w:rsidR="00FC1529" w:rsidRDefault="00FC1529" w:rsidP="00853601">
      <w:r>
        <w:t xml:space="preserve">Based on review of the supporting evidence, </w:t>
      </w:r>
      <w:r w:rsidR="005B4023">
        <w:t>I consider</w:t>
      </w:r>
      <w:r w:rsidR="00A46A2F">
        <w:t xml:space="preserve"> that information was not clearly accessible in relation </w:t>
      </w:r>
      <w:r w:rsidR="005B4023">
        <w:t>to</w:t>
      </w:r>
      <w:r w:rsidR="00A46A2F">
        <w:t xml:space="preserve"> the consumer’s care needs</w:t>
      </w:r>
      <w:r w:rsidR="00BB42F4">
        <w:t>,</w:t>
      </w:r>
      <w:r w:rsidR="00A46A2F">
        <w:t xml:space="preserve"> consideration of risks</w:t>
      </w:r>
      <w:r w:rsidR="00BB42F4">
        <w:t xml:space="preserve"> and outcomes of assessment and observations</w:t>
      </w:r>
      <w:r w:rsidR="00A46A2F">
        <w:t xml:space="preserve">. In the service’s written response, there was no clarification as to why transfer of progress notes </w:t>
      </w:r>
      <w:r w:rsidR="005B4023">
        <w:t>was</w:t>
      </w:r>
      <w:r w:rsidR="00A46A2F">
        <w:t xml:space="preserve"> not completed by the time of the site audit visit to ensure the consumer’s needs and identified risks were clearly identified and documented. Given the time between the consumer’s initial and permanent admission, there was no clarification as to why the</w:t>
      </w:r>
      <w:r w:rsidR="005B4023">
        <w:t xml:space="preserve"> consumer did not have </w:t>
      </w:r>
      <w:r w:rsidR="00A46A2F">
        <w:t>fully completed initial and subsequent care plan</w:t>
      </w:r>
      <w:r w:rsidR="005B4023">
        <w:t>s</w:t>
      </w:r>
      <w:r w:rsidR="00A46A2F">
        <w:t xml:space="preserve"> </w:t>
      </w:r>
      <w:r w:rsidR="005B4023">
        <w:t>which</w:t>
      </w:r>
      <w:r w:rsidR="00A46A2F">
        <w:t xml:space="preserve"> suppor</w:t>
      </w:r>
      <w:r w:rsidR="005B4023">
        <w:t>ted</w:t>
      </w:r>
      <w:r w:rsidR="00A46A2F">
        <w:t xml:space="preserve"> the </w:t>
      </w:r>
      <w:r w:rsidR="00EC181F">
        <w:t>consumer’s needs and consider</w:t>
      </w:r>
      <w:r w:rsidR="005B4023">
        <w:t>ed</w:t>
      </w:r>
      <w:r w:rsidR="00EC181F">
        <w:t xml:space="preserve"> risks. </w:t>
      </w:r>
      <w:r w:rsidR="005B4023">
        <w:t xml:space="preserve">Further, I note that </w:t>
      </w:r>
      <w:r w:rsidR="00EC181F">
        <w:t xml:space="preserve">the progress note </w:t>
      </w:r>
      <w:r w:rsidR="005B4023">
        <w:t>provided in the approved provider’s response</w:t>
      </w:r>
      <w:r w:rsidR="00EC181F">
        <w:t xml:space="preserve"> </w:t>
      </w:r>
      <w:r w:rsidR="005B4023">
        <w:t xml:space="preserve">listed </w:t>
      </w:r>
      <w:r w:rsidR="00EC181F">
        <w:t xml:space="preserve">the consumer’s allergy status as ‘No known allergies, not yet asked’, indicative of a potential </w:t>
      </w:r>
      <w:r w:rsidR="00D45D38">
        <w:t>risk should</w:t>
      </w:r>
      <w:r w:rsidR="00EC181F">
        <w:t xml:space="preserve"> the consumer have had allergies that may have influenced the delivery of care and services. </w:t>
      </w:r>
      <w:r w:rsidR="005B4023">
        <w:t xml:space="preserve">In the approved provider’s response, </w:t>
      </w:r>
      <w:r w:rsidR="005B4023" w:rsidRPr="005B4023">
        <w:t xml:space="preserve">it stated </w:t>
      </w:r>
      <w:r w:rsidR="00DC6BD7" w:rsidRPr="005B4023">
        <w:t>the consumer’s allergy status was recorded in its record management system</w:t>
      </w:r>
      <w:r w:rsidR="005B4023" w:rsidRPr="005B4023">
        <w:t>;</w:t>
      </w:r>
      <w:r w:rsidR="00DC6BD7" w:rsidRPr="005B4023">
        <w:t xml:space="preserve"> however, </w:t>
      </w:r>
      <w:r w:rsidR="005B4023" w:rsidRPr="005B4023">
        <w:t>the response did not contain any</w:t>
      </w:r>
      <w:r w:rsidR="00DC6BD7" w:rsidRPr="005B4023">
        <w:t xml:space="preserve"> evidence </w:t>
      </w:r>
      <w:r w:rsidR="005B4023" w:rsidRPr="005B4023">
        <w:t xml:space="preserve">to </w:t>
      </w:r>
      <w:r w:rsidR="00DC6BD7" w:rsidRPr="005B4023">
        <w:t>confirm this.</w:t>
      </w:r>
      <w:r w:rsidR="00DC6BD7">
        <w:t xml:space="preserve"> </w:t>
      </w:r>
    </w:p>
    <w:p w14:paraId="3623FF56" w14:textId="3A99BE71" w:rsidR="00B821F3" w:rsidRDefault="00B821F3" w:rsidP="00853601">
      <w:pPr>
        <w:rPr>
          <w:u w:val="single"/>
        </w:rPr>
      </w:pPr>
      <w:r w:rsidRPr="00B821F3">
        <w:rPr>
          <w:u w:val="single"/>
        </w:rPr>
        <w:t xml:space="preserve">Consumer example number 2 </w:t>
      </w:r>
    </w:p>
    <w:p w14:paraId="372BCD51" w14:textId="05A62FA3" w:rsidR="00BB42F4" w:rsidRDefault="00BB42F4" w:rsidP="00853601">
      <w:r>
        <w:t xml:space="preserve">The Assessment Team found that a consumer’s care plan did not include an assessment for use of an electric wheelchair, with due consideration to the consumer’s cognition and mobility. The Assessment Team found that a mobility assessment was not dated, therefore </w:t>
      </w:r>
      <w:r w:rsidR="005B4023">
        <w:t xml:space="preserve">did </w:t>
      </w:r>
      <w:r>
        <w:t>not indicat</w:t>
      </w:r>
      <w:r w:rsidR="005B4023">
        <w:t xml:space="preserve">e </w:t>
      </w:r>
      <w:r>
        <w:t xml:space="preserve">if it was a current assessment that captured the consumer’s needs and identified risks. The Assessment Team noted there was minimal information recorded </w:t>
      </w:r>
      <w:r w:rsidR="005B4023">
        <w:t>about the need</w:t>
      </w:r>
      <w:r>
        <w:t xml:space="preserve"> for staff to supervise the consumer when manoeuvring their wheelchair. </w:t>
      </w:r>
    </w:p>
    <w:p w14:paraId="19B274BD" w14:textId="17B2A9C8" w:rsidR="006B4F86" w:rsidRPr="00BB42F4" w:rsidRDefault="006B4F86" w:rsidP="00853601">
      <w:r>
        <w:lastRenderedPageBreak/>
        <w:t xml:space="preserve">In its written response, the service clarified a mobility assessment had been conducted a week prior to the site audit, however, due to system error was </w:t>
      </w:r>
      <w:r w:rsidR="00683D18">
        <w:t>note dated</w:t>
      </w:r>
      <w:r w:rsidR="006F473C">
        <w:t xml:space="preserve">. I note that the mobility assessment provided by the service was not dated, </w:t>
      </w:r>
      <w:r w:rsidR="00683D18">
        <w:t>was not</w:t>
      </w:r>
      <w:r w:rsidR="00C76BCA">
        <w:t xml:space="preserve"> signed by the consumer or representative, </w:t>
      </w:r>
      <w:r w:rsidR="00683D18">
        <w:t xml:space="preserve">and did not indicate the role of qualifications </w:t>
      </w:r>
      <w:r w:rsidR="00C76BCA">
        <w:t>of the staff member that performed the assessment. The mobility assessment advised the consumer could mobilise within and outside the facility, had nil issues with operating the wheelchair</w:t>
      </w:r>
      <w:r w:rsidR="00775CB1">
        <w:t xml:space="preserve">, </w:t>
      </w:r>
      <w:r w:rsidR="00BC3CF0">
        <w:t xml:space="preserve">and required </w:t>
      </w:r>
      <w:r w:rsidR="00775CB1">
        <w:t>supervision</w:t>
      </w:r>
      <w:r w:rsidR="00BC3CF0">
        <w:t xml:space="preserve"> </w:t>
      </w:r>
      <w:r w:rsidR="00775CB1">
        <w:t>and assistance indoors to guide directions. I note th</w:t>
      </w:r>
      <w:r w:rsidR="00683D18">
        <w:t>at other material indicated th</w:t>
      </w:r>
      <w:r w:rsidR="00775CB1">
        <w:t xml:space="preserve">e consumer </w:t>
      </w:r>
      <w:r w:rsidR="00683D18">
        <w:t xml:space="preserve">was </w:t>
      </w:r>
      <w:r w:rsidR="00775CB1">
        <w:t xml:space="preserve">non-ambulant and required assistance with transfers. </w:t>
      </w:r>
      <w:r w:rsidR="00BC3CF0">
        <w:t xml:space="preserve">The service provided a risk assessment for the electric wheelchair dated from August 2021. However, neither the risk assessment </w:t>
      </w:r>
      <w:r w:rsidR="00683D18">
        <w:t>n</w:t>
      </w:r>
      <w:r w:rsidR="00BC3CF0">
        <w:t xml:space="preserve">or </w:t>
      </w:r>
      <w:r w:rsidR="00683D18">
        <w:t xml:space="preserve">the </w:t>
      </w:r>
      <w:r w:rsidR="00BC3CF0">
        <w:t>mobility assessment detailed potential risk associated with the consumer falling from the mobility scooter and consideration to their weight b</w:t>
      </w:r>
      <w:r w:rsidR="00683D18">
        <w:t>e</w:t>
      </w:r>
      <w:r w:rsidR="00BC3CF0">
        <w:t>aring capacity. The mobility assessment also indicated that the consumer mobilised with the electric wheelchair outside the facilit</w:t>
      </w:r>
      <w:r w:rsidR="00153921">
        <w:t>y.</w:t>
      </w:r>
      <w:r w:rsidR="00BC3CF0">
        <w:t xml:space="preserve"> </w:t>
      </w:r>
      <w:r w:rsidR="00153921">
        <w:t>H</w:t>
      </w:r>
      <w:r w:rsidR="00BC3CF0">
        <w:t xml:space="preserve">owever, there was no further information provided around the potential risk associated with </w:t>
      </w:r>
      <w:r w:rsidR="00153921">
        <w:t xml:space="preserve">use of the wheelchair outside the facility, </w:t>
      </w:r>
      <w:r w:rsidR="00BC3CF0">
        <w:t>or risk mitigation strategies</w:t>
      </w:r>
      <w:r w:rsidR="00683D18">
        <w:t>;</w:t>
      </w:r>
      <w:r w:rsidR="00153921">
        <w:t xml:space="preserve"> for example, if staff or family members were to supervise use outside the facility. </w:t>
      </w:r>
    </w:p>
    <w:p w14:paraId="4D784513" w14:textId="1727DD65" w:rsidR="00B821F3" w:rsidRDefault="00B821F3" w:rsidP="00853601">
      <w:pPr>
        <w:rPr>
          <w:u w:val="single"/>
        </w:rPr>
      </w:pPr>
      <w:r w:rsidRPr="00B821F3">
        <w:rPr>
          <w:u w:val="single"/>
        </w:rPr>
        <w:t>Consumer example number 3</w:t>
      </w:r>
    </w:p>
    <w:p w14:paraId="6F651845" w14:textId="52F70F09" w:rsidR="009E327F" w:rsidRDefault="009E327F" w:rsidP="00853601">
      <w:r>
        <w:t>The Assessment Team found that a consumer’s smoking</w:t>
      </w:r>
      <w:r w:rsidR="00CE191B">
        <w:t xml:space="preserve"> risk</w:t>
      </w:r>
      <w:r>
        <w:t xml:space="preserve"> assessment did not include </w:t>
      </w:r>
      <w:r w:rsidR="00CE191B">
        <w:t>information relating to actions implemented by staff members</w:t>
      </w:r>
      <w:r w:rsidR="00683D18">
        <w:t>; f</w:t>
      </w:r>
      <w:r w:rsidR="00CE191B">
        <w:t xml:space="preserve">or example, using an apron to reduce the risk of cigarette burns, and for the consumer’s lighter to be kept by the registered nurse. </w:t>
      </w:r>
    </w:p>
    <w:p w14:paraId="7B707837" w14:textId="1BEF863C" w:rsidR="00884F32" w:rsidRDefault="00CE191B" w:rsidP="00853601">
      <w:r>
        <w:t>In response</w:t>
      </w:r>
      <w:r w:rsidR="00214FE7">
        <w:t xml:space="preserve"> to the site audit report</w:t>
      </w:r>
      <w:r>
        <w:t xml:space="preserve">, the service provided a copy of the consumer’s smoking risk assessment, and referred to feedback provided by the consumer to the Assessment Team. The consumer reported to the Assessment Team that when they wanted to smoke, they would call a staff member and they would help </w:t>
      </w:r>
      <w:r w:rsidR="00683D18">
        <w:t>them</w:t>
      </w:r>
      <w:r>
        <w:t xml:space="preserve"> to do it in a safe manner. </w:t>
      </w:r>
    </w:p>
    <w:p w14:paraId="4EA31E51" w14:textId="5772F05C" w:rsidR="0066373A" w:rsidRDefault="00884F32" w:rsidP="00853601">
      <w:r>
        <w:t>I note that the smoking assessment did not reflect preventative actions required to manage associated risks</w:t>
      </w:r>
      <w:r w:rsidR="00B53236">
        <w:t xml:space="preserve"> with smoking</w:t>
      </w:r>
      <w:r w:rsidR="00683D18">
        <w:t>, n</w:t>
      </w:r>
      <w:r w:rsidR="00B53236">
        <w:t>or did the smoking assessment provide context regarding consumer’s cognitive ability to keep their cigarettes or lighter with them, or</w:t>
      </w:r>
      <w:r w:rsidR="00683D18">
        <w:t xml:space="preserve"> an</w:t>
      </w:r>
      <w:r w:rsidR="00B53236">
        <w:t xml:space="preserve"> explanation as to why there may have been potential risk associated with the consumer keeping these items. </w:t>
      </w:r>
    </w:p>
    <w:p w14:paraId="0B5418B7" w14:textId="42E9DD6D" w:rsidR="001E1E02" w:rsidRDefault="0066373A" w:rsidP="00853601">
      <w:r>
        <w:t xml:space="preserve">I acknowledge that the consumer’s agreed care and services plan for smoking identified risk management strategies. However, based on </w:t>
      </w:r>
      <w:r w:rsidR="00683D18">
        <w:t xml:space="preserve">the </w:t>
      </w:r>
      <w:r>
        <w:t xml:space="preserve">totality of evidence presented, it was unclear as to why there were directions to keep the consumer’s lighter and cigarettes at the nursing station due to risk of fire, </w:t>
      </w:r>
      <w:r w:rsidR="00102D82">
        <w:t>or</w:t>
      </w:r>
      <w:r>
        <w:t xml:space="preserve"> whether this </w:t>
      </w:r>
      <w:r w:rsidR="00102D82">
        <w:t xml:space="preserve">direction was </w:t>
      </w:r>
      <w:r>
        <w:t xml:space="preserve">informed by </w:t>
      </w:r>
      <w:r w:rsidR="00683D18">
        <w:t xml:space="preserve">an </w:t>
      </w:r>
      <w:r w:rsidR="00102D82">
        <w:t>evidence</w:t>
      </w:r>
      <w:r w:rsidR="00683D18">
        <w:t>-</w:t>
      </w:r>
      <w:r w:rsidR="00102D82">
        <w:t>based assessment of</w:t>
      </w:r>
      <w:r>
        <w:t xml:space="preserve"> the consumer’s </w:t>
      </w:r>
      <w:r w:rsidR="00102D82">
        <w:t xml:space="preserve">functional capacity. </w:t>
      </w:r>
    </w:p>
    <w:p w14:paraId="1C0F2D1F" w14:textId="77777777" w:rsidR="000649D5" w:rsidRDefault="00102D82" w:rsidP="002D7524">
      <w:r>
        <w:lastRenderedPageBreak/>
        <w:t>I considered the smoking assessment</w:t>
      </w:r>
      <w:r w:rsidR="00214FE7">
        <w:t xml:space="preserve"> and the care and services </w:t>
      </w:r>
      <w:r>
        <w:t xml:space="preserve">smoking plan and acknowledge that </w:t>
      </w:r>
      <w:r w:rsidR="00683D18">
        <w:t xml:space="preserve">the smoking plan detailed </w:t>
      </w:r>
      <w:r>
        <w:t xml:space="preserve">risk mitigation strategies. </w:t>
      </w:r>
      <w:r w:rsidR="001E1E02">
        <w:t xml:space="preserve">However, </w:t>
      </w:r>
      <w:r w:rsidR="00683D18">
        <w:t xml:space="preserve">neither </w:t>
      </w:r>
      <w:r w:rsidR="00646B06">
        <w:t xml:space="preserve">the </w:t>
      </w:r>
      <w:r w:rsidR="00214FE7">
        <w:t xml:space="preserve">assessment </w:t>
      </w:r>
      <w:r w:rsidR="00683D18">
        <w:t>n</w:t>
      </w:r>
      <w:r w:rsidR="00214FE7">
        <w:t xml:space="preserve">or </w:t>
      </w:r>
      <w:r w:rsidR="00683D18">
        <w:t xml:space="preserve">the </w:t>
      </w:r>
      <w:r w:rsidR="00646B06">
        <w:t xml:space="preserve">smoking plan </w:t>
      </w:r>
      <w:r w:rsidR="001E1E02">
        <w:t>detail</w:t>
      </w:r>
      <w:r w:rsidR="00683D18">
        <w:t>ed</w:t>
      </w:r>
      <w:r w:rsidR="001E1E02">
        <w:t xml:space="preserve"> why these risk mitigation strategies were required for the consumer’s specific needs and capacity.</w:t>
      </w:r>
    </w:p>
    <w:p w14:paraId="7B514E66" w14:textId="0D42BA22" w:rsidR="004D4B95" w:rsidRPr="000649D5" w:rsidRDefault="004D4B95" w:rsidP="002D7524">
      <w:pPr>
        <w:rPr>
          <w:u w:val="single"/>
        </w:rPr>
      </w:pPr>
      <w:r w:rsidRPr="000649D5">
        <w:rPr>
          <w:u w:val="single"/>
        </w:rPr>
        <w:t>Informed consent</w:t>
      </w:r>
    </w:p>
    <w:p w14:paraId="06D1053D" w14:textId="08D34261" w:rsidR="00F66536" w:rsidRDefault="00D305F2" w:rsidP="002D7524">
      <w:r>
        <w:t xml:space="preserve">The Assessment Team referred to examples regarding informed consent under </w:t>
      </w:r>
      <w:r w:rsidR="00F66536">
        <w:t xml:space="preserve">Requirement 3(3)(a) and Requirement 3(3)(b). However, I </w:t>
      </w:r>
      <w:r w:rsidR="00683D18">
        <w:t>decided</w:t>
      </w:r>
      <w:r w:rsidR="00F66536">
        <w:t xml:space="preserve"> the findings presented by the Assessment Team </w:t>
      </w:r>
      <w:r w:rsidR="00683D18">
        <w:t>were</w:t>
      </w:r>
      <w:r w:rsidR="00F66536">
        <w:t xml:space="preserve"> applicable to Requirement 2(3)(a). </w:t>
      </w:r>
    </w:p>
    <w:p w14:paraId="79399BBB" w14:textId="5EC2CC1E" w:rsidR="004D4B95" w:rsidRDefault="004D4B95" w:rsidP="002D7524">
      <w:r>
        <w:t xml:space="preserve">The Assessment Team referred to 2 examples of named consumers subject to environmental restraint, that did not have signed authorisation forms in place. The Assessment Team also referred to 2 examples of named consumers that were administered antipsychotics without evidence of signed authorisation forms, or </w:t>
      </w:r>
      <w:r w:rsidR="00683D18">
        <w:t xml:space="preserve">an </w:t>
      </w:r>
      <w:r>
        <w:t xml:space="preserve">alternative form of evidence that was demonstrative of informed consent. </w:t>
      </w:r>
    </w:p>
    <w:p w14:paraId="6BF6E0E8" w14:textId="5632B3B4" w:rsidR="004D4B95" w:rsidRDefault="004D4B95" w:rsidP="002D7524">
      <w:proofErr w:type="gramStart"/>
      <w:r>
        <w:t>In regard to</w:t>
      </w:r>
      <w:proofErr w:type="gramEnd"/>
      <w:r>
        <w:t xml:space="preserve"> the use of antipsychotics, the service clarified that for one named consumer, evidence of a case conference dated February 2022 confirmed that medication use was discussed with the consumer’s representatives. However, based on review of the evidence, it is unclear as to whether an informed decision and understanding of the use of antipsychotics had occurred. </w:t>
      </w:r>
      <w:proofErr w:type="gramStart"/>
      <w:r>
        <w:t>In regard to</w:t>
      </w:r>
      <w:proofErr w:type="gramEnd"/>
      <w:r>
        <w:t xml:space="preserve"> the second named consumer, the service clarified the </w:t>
      </w:r>
      <w:r w:rsidR="00683D18">
        <w:t xml:space="preserve">antipsychotic was not administered to the </w:t>
      </w:r>
      <w:r>
        <w:t>consumer</w:t>
      </w:r>
      <w:r w:rsidR="00683D18">
        <w:t>,</w:t>
      </w:r>
      <w:r>
        <w:t xml:space="preserve"> as it assessed </w:t>
      </w:r>
      <w:r w:rsidR="00683D18">
        <w:t>it w</w:t>
      </w:r>
      <w:r>
        <w:t>as no longer required.</w:t>
      </w:r>
      <w:r w:rsidR="00D305F2">
        <w:t xml:space="preserve"> </w:t>
      </w:r>
    </w:p>
    <w:p w14:paraId="3771C147" w14:textId="10FFDA96" w:rsidR="004D4B95" w:rsidRDefault="004D4B95" w:rsidP="002D7524">
      <w:proofErr w:type="gramStart"/>
      <w:r>
        <w:t>In regard to</w:t>
      </w:r>
      <w:proofErr w:type="gramEnd"/>
      <w:r>
        <w:t xml:space="preserve"> environmental restraint, the Assessment Team presented evidence that verbal consent </w:t>
      </w:r>
      <w:r w:rsidR="00683D18">
        <w:t>was</w:t>
      </w:r>
      <w:r>
        <w:t xml:space="preserve"> obtained </w:t>
      </w:r>
      <w:r w:rsidR="00683D18">
        <w:t>from</w:t>
      </w:r>
      <w:r>
        <w:t xml:space="preserve"> one consumer’s representative in relation to the use of environmental restraint. However, in regard to the second named consumer, there was no evidence to substantiate if informed consent had been obtained in relation to the use of environmental restraint. </w:t>
      </w:r>
    </w:p>
    <w:p w14:paraId="5A14ED68" w14:textId="46BA8F62" w:rsidR="002B5D87" w:rsidRPr="002B5D87" w:rsidRDefault="00561035" w:rsidP="002D7524">
      <w:r>
        <w:t>I note that most examples presented by the Assessment Team</w:t>
      </w:r>
      <w:r w:rsidR="00D305F2">
        <w:t xml:space="preserve"> did not have substantive evidence that demonstrated informed consent.</w:t>
      </w:r>
      <w:r w:rsidR="002B5D87">
        <w:t xml:space="preserve"> </w:t>
      </w:r>
      <w:proofErr w:type="gramStart"/>
      <w:r w:rsidR="002B5D87" w:rsidRPr="002B5D87">
        <w:t>In order for</w:t>
      </w:r>
      <w:proofErr w:type="gramEnd"/>
      <w:r w:rsidR="002B5D87" w:rsidRPr="002B5D87">
        <w:t xml:space="preserve"> informed consent to exist, the consumer and/or their representative must clearly understand the implications of their decision, associated risks and options going forward. </w:t>
      </w:r>
    </w:p>
    <w:p w14:paraId="6DCD11DB" w14:textId="5751157E" w:rsidR="00683D18" w:rsidRDefault="00561035" w:rsidP="002D7524">
      <w:r>
        <w:t>I</w:t>
      </w:r>
      <w:r w:rsidR="004D4B95">
        <w:t>t</w:t>
      </w:r>
      <w:r>
        <w:t xml:space="preserve"> </w:t>
      </w:r>
      <w:r w:rsidR="00D305F2">
        <w:t>was</w:t>
      </w:r>
      <w:r>
        <w:t xml:space="preserve"> unclear if information </w:t>
      </w:r>
      <w:r w:rsidR="00683D18">
        <w:t>was</w:t>
      </w:r>
      <w:r>
        <w:t xml:space="preserve"> pr</w:t>
      </w:r>
      <w:r w:rsidR="00683D18">
        <w:t>ovided</w:t>
      </w:r>
      <w:r>
        <w:t xml:space="preserve"> to the consumer and</w:t>
      </w:r>
      <w:r w:rsidR="00683D18">
        <w:t>/</w:t>
      </w:r>
      <w:r>
        <w:t>or their representative</w:t>
      </w:r>
      <w:r w:rsidR="00D305F2">
        <w:t>,</w:t>
      </w:r>
      <w:r>
        <w:t xml:space="preserve"> in a </w:t>
      </w:r>
      <w:r w:rsidR="00D305F2">
        <w:t>manner</w:t>
      </w:r>
      <w:r>
        <w:t xml:space="preserve"> that </w:t>
      </w:r>
      <w:r w:rsidR="00D305F2">
        <w:t>enabled them to provide informed consent</w:t>
      </w:r>
      <w:r>
        <w:t xml:space="preserve"> during the planning process, to </w:t>
      </w:r>
      <w:r w:rsidR="00D305F2">
        <w:t>guide</w:t>
      </w:r>
      <w:r>
        <w:t xml:space="preserve"> the delivery of safe and effective care and services.</w:t>
      </w:r>
    </w:p>
    <w:p w14:paraId="415487EC" w14:textId="2D9E9AAF" w:rsidR="00894CDF" w:rsidRDefault="00894CDF" w:rsidP="002D7524">
      <w:r>
        <w:t xml:space="preserve">Having considered all available evidence, I decided the service was non-compliant with Requirement </w:t>
      </w:r>
      <w:r w:rsidR="00EB0307">
        <w:t>2(3)(a).</w:t>
      </w:r>
    </w:p>
    <w:p w14:paraId="37F71DFA" w14:textId="63CD009A" w:rsidR="00934888" w:rsidRDefault="00934888" w:rsidP="00934888">
      <w:pPr>
        <w:pStyle w:val="Heading3"/>
      </w:pPr>
      <w:r>
        <w:lastRenderedPageBreak/>
        <w:t>Requirement 2(3)(b)</w:t>
      </w:r>
      <w:r>
        <w:tab/>
      </w:r>
      <w:r w:rsidRPr="008677CB">
        <w:t>Non-compliant</w:t>
      </w:r>
    </w:p>
    <w:p w14:paraId="13708752" w14:textId="3159941A"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1B32248" w14:textId="5761FA30" w:rsidR="001D4FD2" w:rsidRDefault="0086719E" w:rsidP="00853601">
      <w:r>
        <w:t xml:space="preserve">The Assessment Team recommended Requirement 2(3)(b) </w:t>
      </w:r>
      <w:r w:rsidR="002B5D87">
        <w:t>as Not Met</w:t>
      </w:r>
      <w:r>
        <w:t xml:space="preserve"> based on identified gaps in assessment and planning for some consumers, with respect to</w:t>
      </w:r>
      <w:r w:rsidR="001D4FD2">
        <w:t xml:space="preserve"> individualised information, management strategies and preferences. The identified gaps in care planning documentation indicated that for some consumers, their current needs, goals and preferences were not reflected and addressed in their care plans, to assist with the delivery of care and services. </w:t>
      </w:r>
    </w:p>
    <w:p w14:paraId="54937C64" w14:textId="2AFF1F8C" w:rsidR="0086719E" w:rsidRDefault="001D4FD2" w:rsidP="00853601">
      <w:r>
        <w:t xml:space="preserve">I considered evidence which demonstrated that advance care planning and end of life planning wishes were reflected in consumers’ care plans. However, the identified gaps in consumers’ care plans relating to current needs and preferences, and impact </w:t>
      </w:r>
      <w:r w:rsidR="002B5D87">
        <w:t>upon</w:t>
      </w:r>
      <w:r>
        <w:t xml:space="preserve"> care and service delivery outweighed </w:t>
      </w:r>
      <w:r w:rsidR="0056282E">
        <w:t>other findings. For instance, staff described what was important for some of the sampled consumers in terms of how their personal and clinical care was delivered. However, all sampled staff were unaware of one of the consumer’s personal preferences, as discussed</w:t>
      </w:r>
      <w:r>
        <w:t xml:space="preserve"> </w:t>
      </w:r>
      <w:r w:rsidR="0056282E">
        <w:t xml:space="preserve">under the section ‘Consumer example number 3’ below. </w:t>
      </w:r>
    </w:p>
    <w:p w14:paraId="7FCC5F9F" w14:textId="7B7504FA" w:rsidR="0056282E" w:rsidRDefault="0056282E" w:rsidP="00853601">
      <w:pPr>
        <w:rPr>
          <w:u w:val="single"/>
        </w:rPr>
      </w:pPr>
      <w:r w:rsidRPr="0056282E">
        <w:rPr>
          <w:u w:val="single"/>
        </w:rPr>
        <w:t>Consumer example number 1</w:t>
      </w:r>
    </w:p>
    <w:p w14:paraId="534CD571" w14:textId="325DC31B" w:rsidR="0056282E" w:rsidRDefault="0056282E" w:rsidP="00853601">
      <w:r>
        <w:t xml:space="preserve">The Assessment Team identified that for one consumer, their care planning documentation did not reflect their personal care preferences. The Assessment Team </w:t>
      </w:r>
      <w:r w:rsidR="001C4677">
        <w:t xml:space="preserve">identified that the consumer was unable to mobilise by themselves without assistance. </w:t>
      </w:r>
    </w:p>
    <w:p w14:paraId="5212B54E" w14:textId="23167B63" w:rsidR="00013D5F" w:rsidRDefault="00013D5F" w:rsidP="00853601">
      <w:r>
        <w:t>In response, the service provi</w:t>
      </w:r>
      <w:r w:rsidR="00B71662">
        <w:t xml:space="preserve">ded evidence of a reassessment for the consumer’s personal hygiene needs, conducted after the site audit. </w:t>
      </w:r>
    </w:p>
    <w:p w14:paraId="2AB0B9F1" w14:textId="132396AD" w:rsidR="00627CB4" w:rsidRPr="00627CB4" w:rsidRDefault="00627CB4" w:rsidP="00853601">
      <w:pPr>
        <w:rPr>
          <w:u w:val="single"/>
        </w:rPr>
      </w:pPr>
      <w:r w:rsidRPr="00627CB4">
        <w:rPr>
          <w:u w:val="single"/>
        </w:rPr>
        <w:t>Consumer example number 2</w:t>
      </w:r>
    </w:p>
    <w:p w14:paraId="3AEB6A07" w14:textId="69B7653F" w:rsidR="00627CB4" w:rsidRDefault="00627CB4" w:rsidP="00627CB4">
      <w:r>
        <w:t xml:space="preserve">The Assessment Team identified a similar example to consumer example number 1; another consumer’s care planning documentation did not reflect their personal care preferences. The Assessment Team identified that the consumer was unable to mobilise by themselves without assistance. </w:t>
      </w:r>
    </w:p>
    <w:p w14:paraId="3BB41E1E" w14:textId="64C7EAB0" w:rsidR="001A4706" w:rsidRDefault="00AB1564" w:rsidP="00627CB4">
      <w:r>
        <w:t>The service did not provide a specific response in relation to the named consumer</w:t>
      </w:r>
      <w:r w:rsidR="005E2EFB">
        <w:t xml:space="preserve">, therefore it is unclear as to whether the consumer’s personal care preferences </w:t>
      </w:r>
      <w:r w:rsidR="002B5D87">
        <w:t xml:space="preserve">were </w:t>
      </w:r>
      <w:r w:rsidR="005E2EFB">
        <w:t>considered and recorded in the consumer’s care plan.</w:t>
      </w:r>
      <w:r>
        <w:t xml:space="preserve"> </w:t>
      </w:r>
    </w:p>
    <w:p w14:paraId="64834750" w14:textId="77777777" w:rsidR="00EB0307" w:rsidRDefault="00EB0307" w:rsidP="00627CB4"/>
    <w:p w14:paraId="252D610B" w14:textId="1523940D" w:rsidR="001C4677" w:rsidRDefault="001C4677" w:rsidP="00853601">
      <w:pPr>
        <w:rPr>
          <w:u w:val="single"/>
        </w:rPr>
      </w:pPr>
      <w:r w:rsidRPr="001C4677">
        <w:rPr>
          <w:u w:val="single"/>
        </w:rPr>
        <w:lastRenderedPageBreak/>
        <w:t xml:space="preserve">Consumer example number </w:t>
      </w:r>
      <w:r w:rsidR="00627CB4">
        <w:rPr>
          <w:u w:val="single"/>
        </w:rPr>
        <w:t>3</w:t>
      </w:r>
    </w:p>
    <w:p w14:paraId="665C3E6D" w14:textId="165C3265" w:rsidR="001C4677" w:rsidRDefault="001C4677" w:rsidP="00853601">
      <w:r>
        <w:t xml:space="preserve">The Assessment Team identified from a progress note that no further information had been obtained from the consumer or their representative with regard to their preference to drink bottled water. </w:t>
      </w:r>
      <w:r w:rsidR="002B5D87">
        <w:t xml:space="preserve">The Assessment Team </w:t>
      </w:r>
      <w:r>
        <w:t>also identified that the</w:t>
      </w:r>
      <w:r w:rsidR="002B5D87">
        <w:t xml:space="preserve"> consumer’s</w:t>
      </w:r>
      <w:r>
        <w:t xml:space="preserve"> care planning documentation did not include the consumer’s preference to have showers every day </w:t>
      </w:r>
      <w:r w:rsidR="004935B4">
        <w:t xml:space="preserve">for </w:t>
      </w:r>
      <w:r>
        <w:t>independence</w:t>
      </w:r>
      <w:r w:rsidR="004935B4">
        <w:t>, as opposed to bed showers</w:t>
      </w:r>
      <w:r>
        <w:t xml:space="preserve">. The consumer’s care planning documentation also did not include information on advance care planning or their goals. Feedback from the consumer advised that they did not like to have bed showers, and that staff usually provided them water in a cup, as opposed to their preference </w:t>
      </w:r>
      <w:r w:rsidR="002B5D87">
        <w:t xml:space="preserve">for </w:t>
      </w:r>
      <w:r>
        <w:t xml:space="preserve">bottled water. </w:t>
      </w:r>
      <w:r w:rsidR="004935B4">
        <w:t xml:space="preserve">As discussed under Requirement </w:t>
      </w:r>
      <w:r w:rsidR="00C61E1C">
        <w:t>1</w:t>
      </w:r>
      <w:r w:rsidR="004935B4">
        <w:t>(3)(</w:t>
      </w:r>
      <w:r w:rsidR="00C61E1C">
        <w:t>f</w:t>
      </w:r>
      <w:r w:rsidR="004935B4">
        <w:t>) ‘Consumer</w:t>
      </w:r>
      <w:r w:rsidR="00C61E1C">
        <w:t>’s</w:t>
      </w:r>
      <w:r w:rsidR="004935B4">
        <w:t xml:space="preserve"> </w:t>
      </w:r>
      <w:r w:rsidR="00C61E1C">
        <w:t>privacy preference’, there were identified gaps missing from the consumer’s care plan</w:t>
      </w:r>
      <w:r w:rsidR="004935B4">
        <w:t xml:space="preserve"> </w:t>
      </w:r>
      <w:r w:rsidR="00C61E1C">
        <w:t>that did not reflect their preferences and needs, such as relating to an in-dwelling catheter.</w:t>
      </w:r>
    </w:p>
    <w:p w14:paraId="07E35140" w14:textId="0213BF67" w:rsidR="00AB1564" w:rsidRDefault="00AB1564" w:rsidP="00853601">
      <w:pPr>
        <w:rPr>
          <w:u w:val="single"/>
        </w:rPr>
      </w:pPr>
      <w:r>
        <w:t xml:space="preserve">In response, the service clarified that the consumer’s agreed care and services plan </w:t>
      </w:r>
      <w:r w:rsidR="002B5D87">
        <w:t>was</w:t>
      </w:r>
      <w:r>
        <w:t xml:space="preserve"> updated to reflect the consumer’s preference for water in a bottle. </w:t>
      </w:r>
      <w:r w:rsidR="002B5D87">
        <w:t>I acknowledge t</w:t>
      </w:r>
      <w:r>
        <w:t xml:space="preserve">he service’s response to the water bottle preference and </w:t>
      </w:r>
      <w:r w:rsidR="002B5D87">
        <w:t xml:space="preserve">that the issue was </w:t>
      </w:r>
      <w:r>
        <w:t>low risk. However, there were a few gaps identified in the consumer’s care plan regarding other preferences, such as personal hygiene and their in-dwelling catheter, and potential impact to care and service delivery</w:t>
      </w:r>
      <w:r w:rsidR="004D0C7D">
        <w:t xml:space="preserve">. </w:t>
      </w:r>
      <w:r w:rsidR="005E1E0D">
        <w:t xml:space="preserve">Overall, based on the evidence presented, the consumer’s care plan </w:t>
      </w:r>
      <w:r w:rsidR="004D0C7D">
        <w:t>demonstrat</w:t>
      </w:r>
      <w:r w:rsidR="005E1E0D">
        <w:t>ed</w:t>
      </w:r>
      <w:r w:rsidR="004D0C7D">
        <w:t xml:space="preserve"> </w:t>
      </w:r>
      <w:r w:rsidR="005E1E0D">
        <w:t xml:space="preserve">some </w:t>
      </w:r>
      <w:r w:rsidR="004D0C7D">
        <w:t xml:space="preserve">gaps in the assessment and planning process in capturing </w:t>
      </w:r>
      <w:r w:rsidR="005E1E0D">
        <w:t xml:space="preserve">some of </w:t>
      </w:r>
      <w:r w:rsidR="004D0C7D">
        <w:t xml:space="preserve">consumers’ current needs and preferences. </w:t>
      </w:r>
    </w:p>
    <w:p w14:paraId="5D89324B" w14:textId="6A743A09" w:rsidR="00627CB4" w:rsidRDefault="00274A9C" w:rsidP="00853601">
      <w:pPr>
        <w:rPr>
          <w:u w:val="single"/>
        </w:rPr>
      </w:pPr>
      <w:r w:rsidRPr="00627CB4">
        <w:rPr>
          <w:u w:val="single"/>
        </w:rPr>
        <w:t>Consumer example number</w:t>
      </w:r>
      <w:r w:rsidR="00627CB4">
        <w:rPr>
          <w:u w:val="single"/>
        </w:rPr>
        <w:t xml:space="preserve"> 4</w:t>
      </w:r>
    </w:p>
    <w:p w14:paraId="1F7326D4" w14:textId="5CC590B8" w:rsidR="00274A9C" w:rsidRPr="008046CA" w:rsidRDefault="00627CB4" w:rsidP="00853601">
      <w:r>
        <w:t>The Assessment Team identified that a consumer’s care planning documentation did not include any information relating to their smoking time preferences</w:t>
      </w:r>
      <w:r w:rsidR="004935B4">
        <w:t>. The consumer advised that they liked to smoke at their preferred time, however, needed to wait for staff to supervise them.</w:t>
      </w:r>
      <w:r w:rsidR="00655AB6">
        <w:t xml:space="preserve"> The consumer also reflected that they did not encounter any issues to have their ‘ciga</w:t>
      </w:r>
      <w:r w:rsidR="00467ADC">
        <w:t xml:space="preserve">rettes in peace.’ </w:t>
      </w:r>
    </w:p>
    <w:p w14:paraId="79ACE1E3" w14:textId="71F99CA5" w:rsidR="00B71662" w:rsidRDefault="00B71662" w:rsidP="00853601">
      <w:r>
        <w:t xml:space="preserve">The service provided a copy of the consumer’s smoking agreed care and services plan, noting that the plan was not dated, </w:t>
      </w:r>
      <w:r w:rsidR="00047452">
        <w:t>which</w:t>
      </w:r>
      <w:r>
        <w:t xml:space="preserve"> advised the consumer preferred to smoke whenever they wanted to. </w:t>
      </w:r>
      <w:r w:rsidR="0055447E">
        <w:t>In isolation, specific to the consumer’s preferred</w:t>
      </w:r>
      <w:r w:rsidR="002B5D87">
        <w:t xml:space="preserve"> </w:t>
      </w:r>
      <w:r w:rsidR="0055447E">
        <w:t>smoking time</w:t>
      </w:r>
      <w:r w:rsidR="001259AC">
        <w:t xml:space="preserve">, I </w:t>
      </w:r>
      <w:r w:rsidR="002B5D87">
        <w:t>decided</w:t>
      </w:r>
      <w:r w:rsidR="001259AC">
        <w:t xml:space="preserve"> the example </w:t>
      </w:r>
      <w:r w:rsidR="002B5D87">
        <w:t xml:space="preserve">was </w:t>
      </w:r>
      <w:r w:rsidR="001259AC">
        <w:t>not indicative of non-compliance in</w:t>
      </w:r>
      <w:r w:rsidR="002B5D87">
        <w:t xml:space="preserve"> and</w:t>
      </w:r>
      <w:r w:rsidR="001259AC">
        <w:t xml:space="preserve"> of itself. I considered the consumer’s feedback and note that the consumer did not indicate whether there was considerable delay in smoking at their preferred time.</w:t>
      </w:r>
    </w:p>
    <w:p w14:paraId="448B66DD" w14:textId="5BB0BD91" w:rsidR="002054BB" w:rsidRDefault="00332261" w:rsidP="00853601">
      <w:r>
        <w:t xml:space="preserve">However, the Assessment Team noted that the consumer was subject to environmental restraint. The consumer reported that they were unable to use door codes to go outside, and advised it was due to concerns over their falls risk. The consumer advised the Assessment Team that they would like to go outside for a </w:t>
      </w:r>
      <w:r>
        <w:lastRenderedPageBreak/>
        <w:t>walk. The Assessment Team was unable to identify a cognitive assessment to explain why the consumer was subject to environmental restraint</w:t>
      </w:r>
      <w:r w:rsidR="002B5D87">
        <w:t xml:space="preserve"> and </w:t>
      </w:r>
      <w:r>
        <w:t xml:space="preserve">in addition, their Falls Risk Assessment Tool (FRAT) score was assessed as low. </w:t>
      </w:r>
    </w:p>
    <w:p w14:paraId="79AF3966" w14:textId="2D4E7C6F" w:rsidR="00191A80" w:rsidRDefault="00542413" w:rsidP="00853601">
      <w:r>
        <w:t xml:space="preserve">I considered the weight of evidence presented under </w:t>
      </w:r>
      <w:r w:rsidR="00332261">
        <w:t xml:space="preserve">the above </w:t>
      </w:r>
      <w:r w:rsidR="00191A80">
        <w:t xml:space="preserve">consumer examples </w:t>
      </w:r>
      <w:r>
        <w:t xml:space="preserve">as indicative of gaps in the </w:t>
      </w:r>
      <w:r w:rsidR="00722AFB">
        <w:t xml:space="preserve">service’s </w:t>
      </w:r>
      <w:r>
        <w:t xml:space="preserve">assessment and planning process, </w:t>
      </w:r>
      <w:r w:rsidR="001E1150">
        <w:t xml:space="preserve">and </w:t>
      </w:r>
      <w:r>
        <w:t>identif</w:t>
      </w:r>
      <w:r w:rsidR="001E1150">
        <w:t>ication of</w:t>
      </w:r>
      <w:r>
        <w:t xml:space="preserve"> consumers’ current needs, goals and preferences. </w:t>
      </w:r>
      <w:r w:rsidR="00DA3B8C">
        <w:t xml:space="preserve">I also considered individual risk factors specific to each example and acknowledge there was no indication of high risk to consumers. </w:t>
      </w:r>
    </w:p>
    <w:p w14:paraId="05059AB3" w14:textId="627FD0BE" w:rsidR="00687014" w:rsidRDefault="00687014" w:rsidP="00687014">
      <w:r>
        <w:t xml:space="preserve">In addition to risk, I considered other factors associated with missing information in care planning documentation, and </w:t>
      </w:r>
      <w:r w:rsidR="002B5D87">
        <w:t xml:space="preserve">the </w:t>
      </w:r>
      <w:r w:rsidR="0082465A">
        <w:t>impact</w:t>
      </w:r>
      <w:r>
        <w:t xml:space="preserve"> on the delivery of consumers’ care and services</w:t>
      </w:r>
      <w:r w:rsidR="001E1150">
        <w:t xml:space="preserve"> that align with </w:t>
      </w:r>
      <w:r w:rsidR="00722AFB">
        <w:t>their</w:t>
      </w:r>
      <w:r w:rsidR="001E1150">
        <w:t xml:space="preserve"> needs, goals and preferences</w:t>
      </w:r>
      <w:r>
        <w:t xml:space="preserve">. Other factors associated with the lack of </w:t>
      </w:r>
      <w:r w:rsidR="001E1150">
        <w:t xml:space="preserve">current </w:t>
      </w:r>
      <w:r>
        <w:t>information or assessment, include</w:t>
      </w:r>
      <w:r w:rsidR="002B5D87">
        <w:t>d</w:t>
      </w:r>
      <w:r>
        <w:t xml:space="preserve"> potential impact to consumers’ dignity, independence, spiritual and psychological well-being and consumer choice over care and services. </w:t>
      </w:r>
      <w:r w:rsidR="00EB0307">
        <w:t>Having considered all available evidence</w:t>
      </w:r>
      <w:r w:rsidR="00B35E18">
        <w:t>, I de</w:t>
      </w:r>
      <w:r w:rsidR="002B5D87">
        <w:t xml:space="preserve">cided the service is non-compliant with </w:t>
      </w:r>
      <w:r w:rsidR="00B35E18">
        <w:t xml:space="preserve">Requirement 2(3)(b). </w:t>
      </w:r>
    </w:p>
    <w:p w14:paraId="1E45D6BD" w14:textId="36EDB283"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B7107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B7107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51C4968"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EAF3E87" w:rsidR="00934888" w:rsidRDefault="00934888" w:rsidP="00934888">
      <w:pPr>
        <w:pStyle w:val="Heading3"/>
      </w:pPr>
      <w:r>
        <w:t>Requirement 2(3)(e)</w:t>
      </w:r>
      <w:r>
        <w:tab/>
      </w:r>
      <w:r w:rsidRPr="008677CB">
        <w:t>Non-compliant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5874B0CA" w14:textId="73C27388" w:rsidR="00C86956" w:rsidRDefault="002A5092" w:rsidP="004C5F65">
      <w:pPr>
        <w:rPr>
          <w:rFonts w:eastAsiaTheme="minorHAnsi"/>
          <w:color w:val="auto"/>
        </w:rPr>
      </w:pPr>
      <w:r w:rsidRPr="002A5092">
        <w:rPr>
          <w:rFonts w:eastAsiaTheme="minorHAnsi"/>
          <w:color w:val="auto"/>
        </w:rPr>
        <w:t xml:space="preserve">The Assessment Team recommended Requirement 2(3)(e) </w:t>
      </w:r>
      <w:r w:rsidR="002B5D87">
        <w:rPr>
          <w:rFonts w:eastAsiaTheme="minorHAnsi"/>
          <w:color w:val="auto"/>
        </w:rPr>
        <w:t>as Not Met</w:t>
      </w:r>
      <w:r w:rsidRPr="002A5092">
        <w:rPr>
          <w:rFonts w:eastAsiaTheme="minorHAnsi"/>
          <w:color w:val="auto"/>
        </w:rPr>
        <w:t>, as review of progress notes and incident forms</w:t>
      </w:r>
      <w:r>
        <w:rPr>
          <w:rFonts w:eastAsiaTheme="minorHAnsi"/>
          <w:color w:val="auto"/>
        </w:rPr>
        <w:t>, specific to 4 consumer examples,</w:t>
      </w:r>
      <w:r w:rsidRPr="002A5092">
        <w:rPr>
          <w:rFonts w:eastAsiaTheme="minorHAnsi"/>
          <w:color w:val="auto"/>
        </w:rPr>
        <w:t xml:space="preserve"> indicated that staff did not consistently review consumers’ care needs, following a change or when incidents impacted on their care needs. </w:t>
      </w:r>
    </w:p>
    <w:p w14:paraId="791A8925" w14:textId="7E76B0F6" w:rsidR="00C95E1A" w:rsidRDefault="00C86956" w:rsidP="004C5F65">
      <w:pPr>
        <w:rPr>
          <w:rFonts w:eastAsiaTheme="minorHAnsi"/>
          <w:color w:val="auto"/>
        </w:rPr>
      </w:pPr>
      <w:r>
        <w:rPr>
          <w:rFonts w:eastAsiaTheme="minorHAnsi"/>
          <w:color w:val="auto"/>
        </w:rPr>
        <w:lastRenderedPageBreak/>
        <w:t>As discussed below, t</w:t>
      </w:r>
      <w:r w:rsidR="002A5092">
        <w:rPr>
          <w:rFonts w:eastAsiaTheme="minorHAnsi"/>
          <w:color w:val="auto"/>
        </w:rPr>
        <w:t xml:space="preserve">he service was unable to demonstrate consistent </w:t>
      </w:r>
      <w:r w:rsidR="006963A0">
        <w:rPr>
          <w:rFonts w:eastAsiaTheme="minorHAnsi"/>
          <w:color w:val="auto"/>
        </w:rPr>
        <w:t xml:space="preserve">assessment and review practices for consumers </w:t>
      </w:r>
      <w:r>
        <w:rPr>
          <w:rFonts w:eastAsiaTheme="minorHAnsi"/>
          <w:color w:val="auto"/>
        </w:rPr>
        <w:t>when their needs or circumstances changed, that considered whether care and services were effective.</w:t>
      </w:r>
    </w:p>
    <w:p w14:paraId="55A5A43A" w14:textId="7B9BC041" w:rsidR="006963A0" w:rsidRDefault="00554AE3" w:rsidP="004C5F65">
      <w:pPr>
        <w:rPr>
          <w:rFonts w:eastAsiaTheme="minorHAnsi"/>
          <w:color w:val="auto"/>
          <w:u w:val="single"/>
        </w:rPr>
      </w:pPr>
      <w:r w:rsidRPr="00554AE3">
        <w:rPr>
          <w:rFonts w:eastAsiaTheme="minorHAnsi"/>
          <w:color w:val="auto"/>
          <w:u w:val="single"/>
        </w:rPr>
        <w:t xml:space="preserve">Consumer example number 1: unwitnessed falls </w:t>
      </w:r>
    </w:p>
    <w:p w14:paraId="141B288F" w14:textId="07210A61" w:rsidR="00887E9C" w:rsidRDefault="00554AE3" w:rsidP="004C5F65">
      <w:pPr>
        <w:rPr>
          <w:rFonts w:eastAsiaTheme="minorHAnsi"/>
          <w:color w:val="auto"/>
        </w:rPr>
      </w:pPr>
      <w:r w:rsidRPr="00554AE3">
        <w:rPr>
          <w:rFonts w:eastAsiaTheme="minorHAnsi"/>
          <w:color w:val="auto"/>
        </w:rPr>
        <w:t>The Assessment Team</w:t>
      </w:r>
      <w:r>
        <w:rPr>
          <w:rFonts w:eastAsiaTheme="minorHAnsi"/>
          <w:color w:val="auto"/>
        </w:rPr>
        <w:t xml:space="preserve"> found that a consumer had</w:t>
      </w:r>
      <w:r w:rsidRPr="00554AE3">
        <w:rPr>
          <w:rFonts w:eastAsiaTheme="minorHAnsi"/>
          <w:color w:val="auto"/>
        </w:rPr>
        <w:t xml:space="preserve"> </w:t>
      </w:r>
      <w:r>
        <w:rPr>
          <w:rFonts w:eastAsiaTheme="minorHAnsi"/>
          <w:color w:val="auto"/>
        </w:rPr>
        <w:t xml:space="preserve">2 unwitnessed falls within a </w:t>
      </w:r>
      <w:r w:rsidR="002B5D87">
        <w:rPr>
          <w:rFonts w:eastAsiaTheme="minorHAnsi"/>
          <w:color w:val="auto"/>
        </w:rPr>
        <w:t>three-</w:t>
      </w:r>
      <w:r>
        <w:rPr>
          <w:rFonts w:eastAsiaTheme="minorHAnsi"/>
          <w:color w:val="auto"/>
        </w:rPr>
        <w:t>month period.</w:t>
      </w:r>
      <w:r w:rsidR="002B5D87">
        <w:rPr>
          <w:rFonts w:eastAsiaTheme="minorHAnsi"/>
          <w:color w:val="auto"/>
        </w:rPr>
        <w:t xml:space="preserve"> </w:t>
      </w:r>
      <w:r>
        <w:rPr>
          <w:rFonts w:eastAsiaTheme="minorHAnsi"/>
          <w:color w:val="auto"/>
        </w:rPr>
        <w:t>The Assessment Team noted that an incident report</w:t>
      </w:r>
      <w:r w:rsidR="00AB578B">
        <w:rPr>
          <w:rFonts w:eastAsiaTheme="minorHAnsi"/>
          <w:color w:val="auto"/>
        </w:rPr>
        <w:t>, and neurological observations</w:t>
      </w:r>
      <w:r>
        <w:rPr>
          <w:rFonts w:eastAsiaTheme="minorHAnsi"/>
          <w:color w:val="auto"/>
        </w:rPr>
        <w:t xml:space="preserve"> w</w:t>
      </w:r>
      <w:r w:rsidR="00AB578B">
        <w:rPr>
          <w:rFonts w:eastAsiaTheme="minorHAnsi"/>
          <w:color w:val="auto"/>
        </w:rPr>
        <w:t>ere</w:t>
      </w:r>
      <w:r>
        <w:rPr>
          <w:rFonts w:eastAsiaTheme="minorHAnsi"/>
          <w:color w:val="auto"/>
        </w:rPr>
        <w:t xml:space="preserve"> completed after the first unwitnessed fall. However, an investigation and assessment for corrective measures was not performed. </w:t>
      </w:r>
    </w:p>
    <w:p w14:paraId="3678491C" w14:textId="4EE67423" w:rsidR="00AB578B" w:rsidRDefault="002B5D87" w:rsidP="004C5F65">
      <w:pPr>
        <w:rPr>
          <w:rFonts w:eastAsiaTheme="minorHAnsi"/>
          <w:color w:val="auto"/>
        </w:rPr>
      </w:pPr>
      <w:r>
        <w:rPr>
          <w:rFonts w:eastAsiaTheme="minorHAnsi"/>
          <w:color w:val="auto"/>
        </w:rPr>
        <w:t xml:space="preserve">Subsequently, a </w:t>
      </w:r>
      <w:r w:rsidR="00AB578B">
        <w:rPr>
          <w:rFonts w:eastAsiaTheme="minorHAnsi"/>
          <w:color w:val="auto"/>
        </w:rPr>
        <w:t xml:space="preserve">fall care plan was completed </w:t>
      </w:r>
      <w:r>
        <w:rPr>
          <w:rFonts w:eastAsiaTheme="minorHAnsi"/>
          <w:color w:val="auto"/>
        </w:rPr>
        <w:t>for the consumer; h</w:t>
      </w:r>
      <w:r w:rsidR="00AB578B">
        <w:rPr>
          <w:rFonts w:eastAsiaTheme="minorHAnsi"/>
          <w:color w:val="auto"/>
        </w:rPr>
        <w:t xml:space="preserve">owever, </w:t>
      </w:r>
      <w:r>
        <w:rPr>
          <w:rFonts w:eastAsiaTheme="minorHAnsi"/>
          <w:color w:val="auto"/>
        </w:rPr>
        <w:t xml:space="preserve">the Assessment Team noted </w:t>
      </w:r>
      <w:r w:rsidR="00AB578B">
        <w:rPr>
          <w:rFonts w:eastAsiaTheme="minorHAnsi"/>
          <w:color w:val="auto"/>
        </w:rPr>
        <w:t>the fall care plan was incomplete, with no risk factor score populated</w:t>
      </w:r>
      <w:r>
        <w:rPr>
          <w:rFonts w:eastAsiaTheme="minorHAnsi"/>
          <w:color w:val="auto"/>
        </w:rPr>
        <w:t xml:space="preserve"> and </w:t>
      </w:r>
      <w:r w:rsidR="00AB578B">
        <w:rPr>
          <w:rFonts w:eastAsiaTheme="minorHAnsi"/>
          <w:color w:val="auto"/>
        </w:rPr>
        <w:t xml:space="preserve">no record of risks identified. The consumer’s fall risk </w:t>
      </w:r>
      <w:r>
        <w:rPr>
          <w:rFonts w:eastAsiaTheme="minorHAnsi"/>
          <w:color w:val="auto"/>
        </w:rPr>
        <w:t xml:space="preserve">was </w:t>
      </w:r>
      <w:r w:rsidR="00AB578B">
        <w:rPr>
          <w:rFonts w:eastAsiaTheme="minorHAnsi"/>
          <w:color w:val="auto"/>
        </w:rPr>
        <w:t xml:space="preserve">recorded as low in the fall care plan, which did not align with </w:t>
      </w:r>
      <w:r>
        <w:rPr>
          <w:rFonts w:eastAsiaTheme="minorHAnsi"/>
          <w:color w:val="auto"/>
        </w:rPr>
        <w:t>medical paperwork</w:t>
      </w:r>
      <w:r w:rsidR="00AB578B">
        <w:rPr>
          <w:rFonts w:eastAsiaTheme="minorHAnsi"/>
          <w:color w:val="auto"/>
        </w:rPr>
        <w:t xml:space="preserve"> that indicated </w:t>
      </w:r>
      <w:r>
        <w:rPr>
          <w:rFonts w:eastAsiaTheme="minorHAnsi"/>
          <w:color w:val="auto"/>
        </w:rPr>
        <w:t xml:space="preserve">a </w:t>
      </w:r>
      <w:r w:rsidR="00AB578B">
        <w:rPr>
          <w:rFonts w:eastAsiaTheme="minorHAnsi"/>
          <w:color w:val="auto"/>
        </w:rPr>
        <w:t xml:space="preserve">high risk of falls and high risk of pressure injuries. </w:t>
      </w:r>
      <w:r w:rsidR="00887E9C">
        <w:rPr>
          <w:rFonts w:eastAsiaTheme="minorHAnsi"/>
          <w:color w:val="auto"/>
        </w:rPr>
        <w:t xml:space="preserve">The Assessment Team was unable to ascertain if the </w:t>
      </w:r>
      <w:r>
        <w:rPr>
          <w:rFonts w:eastAsiaTheme="minorHAnsi"/>
          <w:color w:val="auto"/>
        </w:rPr>
        <w:t xml:space="preserve">service had referred to </w:t>
      </w:r>
      <w:r w:rsidR="00887E9C">
        <w:rPr>
          <w:rFonts w:eastAsiaTheme="minorHAnsi"/>
          <w:color w:val="auto"/>
        </w:rPr>
        <w:t xml:space="preserve">consumer to a physiotherapist or allied health practitioner for assessments, </w:t>
      </w:r>
      <w:r>
        <w:rPr>
          <w:rFonts w:eastAsiaTheme="minorHAnsi"/>
          <w:color w:val="auto"/>
        </w:rPr>
        <w:t>reviewed</w:t>
      </w:r>
      <w:r w:rsidR="00887E9C">
        <w:rPr>
          <w:rFonts w:eastAsiaTheme="minorHAnsi"/>
          <w:color w:val="auto"/>
        </w:rPr>
        <w:t xml:space="preserve"> their falls management strategies, or considered if clinical conditions or medications may have impacted the unwitnessed fall. </w:t>
      </w:r>
    </w:p>
    <w:p w14:paraId="1C517310" w14:textId="2A9E55BD" w:rsidR="004C5F65" w:rsidRPr="00887E9C" w:rsidRDefault="002B5D87" w:rsidP="004C5F65">
      <w:pPr>
        <w:rPr>
          <w:rFonts w:eastAsiaTheme="minorHAnsi"/>
          <w:color w:val="auto"/>
        </w:rPr>
      </w:pPr>
      <w:r>
        <w:rPr>
          <w:rFonts w:eastAsiaTheme="minorHAnsi"/>
          <w:color w:val="auto"/>
        </w:rPr>
        <w:t>When t</w:t>
      </w:r>
      <w:r w:rsidR="00887E9C" w:rsidRPr="00887E9C">
        <w:rPr>
          <w:rFonts w:eastAsiaTheme="minorHAnsi"/>
          <w:color w:val="auto"/>
        </w:rPr>
        <w:t>he consumer had a second unwitnessed fall</w:t>
      </w:r>
      <w:r w:rsidR="00887E9C">
        <w:rPr>
          <w:rFonts w:eastAsiaTheme="minorHAnsi"/>
          <w:color w:val="auto"/>
        </w:rPr>
        <w:t>, the Assessment Team noted that progress notes were recorded regarding the fall</w:t>
      </w:r>
      <w:r>
        <w:rPr>
          <w:rFonts w:eastAsiaTheme="minorHAnsi"/>
          <w:color w:val="auto"/>
        </w:rPr>
        <w:t xml:space="preserve">; </w:t>
      </w:r>
      <w:r w:rsidR="00887E9C">
        <w:rPr>
          <w:rFonts w:eastAsiaTheme="minorHAnsi"/>
          <w:color w:val="auto"/>
        </w:rPr>
        <w:t xml:space="preserve">however, the fall incident was not recorded. </w:t>
      </w:r>
      <w:r>
        <w:rPr>
          <w:rFonts w:eastAsiaTheme="minorHAnsi"/>
          <w:color w:val="auto"/>
        </w:rPr>
        <w:t>Upon review of the consumer’s file, t</w:t>
      </w:r>
      <w:r w:rsidR="00887E9C">
        <w:rPr>
          <w:rFonts w:eastAsiaTheme="minorHAnsi"/>
          <w:color w:val="auto"/>
        </w:rPr>
        <w:t xml:space="preserve">he Assessment Team found that no investigation, assessment or incident report was conducted after the consumer’s second fall. </w:t>
      </w:r>
    </w:p>
    <w:p w14:paraId="45489CFD" w14:textId="05D72E62" w:rsidR="002B5D87" w:rsidRDefault="00D752FA" w:rsidP="004C5F65">
      <w:pPr>
        <w:rPr>
          <w:rFonts w:eastAsiaTheme="minorHAnsi"/>
          <w:color w:val="auto"/>
        </w:rPr>
      </w:pPr>
      <w:r w:rsidRPr="00772D4A">
        <w:rPr>
          <w:rFonts w:eastAsiaTheme="minorHAnsi"/>
          <w:color w:val="auto"/>
        </w:rPr>
        <w:t xml:space="preserve">In its written response, the service provided </w:t>
      </w:r>
      <w:r w:rsidR="00772D4A" w:rsidRPr="00772D4A">
        <w:rPr>
          <w:rFonts w:eastAsiaTheme="minorHAnsi"/>
          <w:color w:val="auto"/>
        </w:rPr>
        <w:t xml:space="preserve">a copy of the incident </w:t>
      </w:r>
      <w:r w:rsidR="00772D4A">
        <w:rPr>
          <w:rFonts w:eastAsiaTheme="minorHAnsi"/>
          <w:color w:val="auto"/>
        </w:rPr>
        <w:t>form</w:t>
      </w:r>
      <w:r w:rsidR="00772D4A" w:rsidRPr="00772D4A">
        <w:rPr>
          <w:rFonts w:eastAsiaTheme="minorHAnsi"/>
          <w:color w:val="auto"/>
        </w:rPr>
        <w:t xml:space="preserve"> completed for the first incident. </w:t>
      </w:r>
      <w:r w:rsidR="002B5D87">
        <w:rPr>
          <w:rFonts w:eastAsiaTheme="minorHAnsi"/>
          <w:color w:val="auto"/>
        </w:rPr>
        <w:t>U</w:t>
      </w:r>
      <w:r w:rsidR="00772D4A" w:rsidRPr="00772D4A">
        <w:rPr>
          <w:rFonts w:eastAsiaTheme="minorHAnsi"/>
          <w:color w:val="auto"/>
        </w:rPr>
        <w:t>nder ‘strategies implemented to prevent a similar occurrence’</w:t>
      </w:r>
      <w:r w:rsidR="002B5D87">
        <w:rPr>
          <w:rFonts w:eastAsiaTheme="minorHAnsi"/>
          <w:color w:val="auto"/>
        </w:rPr>
        <w:t xml:space="preserve">, the form noted </w:t>
      </w:r>
      <w:r w:rsidR="00772D4A" w:rsidRPr="00772D4A">
        <w:rPr>
          <w:rFonts w:eastAsiaTheme="minorHAnsi"/>
          <w:color w:val="auto"/>
        </w:rPr>
        <w:t xml:space="preserve">that the </w:t>
      </w:r>
      <w:r w:rsidR="002B5D87">
        <w:rPr>
          <w:rFonts w:eastAsiaTheme="minorHAnsi"/>
          <w:color w:val="auto"/>
        </w:rPr>
        <w:t xml:space="preserve">care </w:t>
      </w:r>
      <w:r w:rsidR="00772D4A" w:rsidRPr="00772D4A">
        <w:rPr>
          <w:rFonts w:eastAsiaTheme="minorHAnsi"/>
          <w:color w:val="auto"/>
        </w:rPr>
        <w:t>team should monitor the consumer closely, ensure the consumer had their buzzer next to them and for their room to be kept free from hazard</w:t>
      </w:r>
      <w:r w:rsidR="002B5D87">
        <w:rPr>
          <w:rFonts w:eastAsiaTheme="minorHAnsi"/>
          <w:color w:val="auto"/>
        </w:rPr>
        <w:t>s</w:t>
      </w:r>
      <w:r w:rsidR="00772D4A" w:rsidRPr="00772D4A">
        <w:rPr>
          <w:rFonts w:eastAsiaTheme="minorHAnsi"/>
          <w:color w:val="auto"/>
        </w:rPr>
        <w:t>.</w:t>
      </w:r>
      <w:r w:rsidR="00772D4A">
        <w:rPr>
          <w:rFonts w:eastAsiaTheme="minorHAnsi"/>
          <w:color w:val="auto"/>
        </w:rPr>
        <w:t xml:space="preserve"> </w:t>
      </w:r>
      <w:r w:rsidR="002B5D87">
        <w:rPr>
          <w:rFonts w:eastAsiaTheme="minorHAnsi"/>
          <w:color w:val="auto"/>
        </w:rPr>
        <w:t>T</w:t>
      </w:r>
      <w:r w:rsidR="00772D4A">
        <w:rPr>
          <w:rFonts w:eastAsiaTheme="minorHAnsi"/>
          <w:color w:val="auto"/>
        </w:rPr>
        <w:t>he form had referrals to a physiotherapist and medical practitioner ticked. However, there was no evidence provided to confirm if relevant assessment</w:t>
      </w:r>
      <w:r w:rsidR="002B5D87">
        <w:rPr>
          <w:rFonts w:eastAsiaTheme="minorHAnsi"/>
          <w:color w:val="auto"/>
        </w:rPr>
        <w:t>s</w:t>
      </w:r>
      <w:r w:rsidR="00772D4A">
        <w:rPr>
          <w:rFonts w:eastAsiaTheme="minorHAnsi"/>
          <w:color w:val="auto"/>
        </w:rPr>
        <w:t xml:space="preserve"> w</w:t>
      </w:r>
      <w:r w:rsidR="002B5D87">
        <w:rPr>
          <w:rFonts w:eastAsiaTheme="minorHAnsi"/>
          <w:color w:val="auto"/>
        </w:rPr>
        <w:t>ere</w:t>
      </w:r>
      <w:r w:rsidR="00772D4A">
        <w:rPr>
          <w:rFonts w:eastAsiaTheme="minorHAnsi"/>
          <w:color w:val="auto"/>
        </w:rPr>
        <w:t xml:space="preserve"> undertake</w:t>
      </w:r>
      <w:r w:rsidR="002B5D87">
        <w:rPr>
          <w:rFonts w:eastAsiaTheme="minorHAnsi"/>
          <w:color w:val="auto"/>
        </w:rPr>
        <w:t>n</w:t>
      </w:r>
      <w:r w:rsidR="00772D4A">
        <w:rPr>
          <w:rFonts w:eastAsiaTheme="minorHAnsi"/>
          <w:color w:val="auto"/>
        </w:rPr>
        <w:t>.</w:t>
      </w:r>
      <w:r w:rsidR="007D020C">
        <w:rPr>
          <w:rFonts w:eastAsiaTheme="minorHAnsi"/>
          <w:color w:val="auto"/>
        </w:rPr>
        <w:t xml:space="preserve"> A second incident form was not provided in relation to the second fall</w:t>
      </w:r>
      <w:r w:rsidR="002B5D87">
        <w:rPr>
          <w:rFonts w:eastAsiaTheme="minorHAnsi"/>
          <w:color w:val="auto"/>
        </w:rPr>
        <w:t>;</w:t>
      </w:r>
      <w:r w:rsidR="0012736D">
        <w:rPr>
          <w:rFonts w:eastAsiaTheme="minorHAnsi"/>
          <w:color w:val="auto"/>
        </w:rPr>
        <w:t xml:space="preserve"> however, progress notes detailed the incident and steps undertaken.</w:t>
      </w:r>
      <w:r w:rsidR="00121396">
        <w:rPr>
          <w:rFonts w:eastAsiaTheme="minorHAnsi"/>
          <w:color w:val="auto"/>
        </w:rPr>
        <w:t xml:space="preserve"> Based on the evidence provided, it was unclear</w:t>
      </w:r>
      <w:r w:rsidR="00886354">
        <w:rPr>
          <w:rFonts w:eastAsiaTheme="minorHAnsi"/>
          <w:color w:val="auto"/>
        </w:rPr>
        <w:t xml:space="preserve"> if consumer’s care plan </w:t>
      </w:r>
      <w:r w:rsidR="002B5D87">
        <w:rPr>
          <w:rFonts w:eastAsiaTheme="minorHAnsi"/>
          <w:color w:val="auto"/>
        </w:rPr>
        <w:t>was</w:t>
      </w:r>
      <w:r w:rsidR="00886354">
        <w:rPr>
          <w:rFonts w:eastAsiaTheme="minorHAnsi"/>
          <w:color w:val="auto"/>
        </w:rPr>
        <w:t xml:space="preserve"> updated to review </w:t>
      </w:r>
      <w:r w:rsidR="002B5D87">
        <w:rPr>
          <w:rFonts w:eastAsiaTheme="minorHAnsi"/>
          <w:color w:val="auto"/>
        </w:rPr>
        <w:t>the</w:t>
      </w:r>
      <w:r w:rsidR="00886354">
        <w:rPr>
          <w:rFonts w:eastAsiaTheme="minorHAnsi"/>
          <w:color w:val="auto"/>
        </w:rPr>
        <w:t xml:space="preserve"> effectiveness of falls risk mitigation strategies, following the consumer’s return to the service from the first fall. </w:t>
      </w:r>
    </w:p>
    <w:p w14:paraId="0B11E6B0" w14:textId="497347E0" w:rsidR="00887E9C" w:rsidRPr="00D43A6A" w:rsidRDefault="00D43A6A" w:rsidP="004C5F65">
      <w:pPr>
        <w:rPr>
          <w:rFonts w:eastAsiaTheme="minorHAnsi"/>
          <w:color w:val="auto"/>
          <w:u w:val="single"/>
        </w:rPr>
      </w:pPr>
      <w:r w:rsidRPr="00D43A6A">
        <w:rPr>
          <w:rFonts w:eastAsiaTheme="minorHAnsi"/>
          <w:color w:val="auto"/>
          <w:u w:val="single"/>
        </w:rPr>
        <w:t xml:space="preserve">Consumer example number 2: unwitnessed fall and infected finger </w:t>
      </w:r>
    </w:p>
    <w:p w14:paraId="203FFC74" w14:textId="7CB228F3" w:rsidR="00D752FA" w:rsidRPr="006E3F4F" w:rsidRDefault="00E435B0" w:rsidP="004C5F65">
      <w:pPr>
        <w:rPr>
          <w:rFonts w:eastAsiaTheme="minorHAnsi"/>
          <w:color w:val="auto"/>
        </w:rPr>
      </w:pPr>
      <w:r w:rsidRPr="006E3F4F">
        <w:rPr>
          <w:rFonts w:eastAsiaTheme="minorHAnsi"/>
          <w:color w:val="auto"/>
        </w:rPr>
        <w:t xml:space="preserve">The Assessment Team found that a consumer </w:t>
      </w:r>
      <w:r w:rsidR="006E3F4F" w:rsidRPr="006E3F4F">
        <w:rPr>
          <w:rFonts w:eastAsiaTheme="minorHAnsi"/>
          <w:color w:val="auto"/>
        </w:rPr>
        <w:t>had an unwitnessed fall that was recorded</w:t>
      </w:r>
      <w:r w:rsidR="002B5D87">
        <w:rPr>
          <w:rFonts w:eastAsiaTheme="minorHAnsi"/>
          <w:color w:val="auto"/>
        </w:rPr>
        <w:t>;</w:t>
      </w:r>
      <w:r w:rsidR="006E3F4F" w:rsidRPr="006E3F4F">
        <w:rPr>
          <w:rFonts w:eastAsiaTheme="minorHAnsi"/>
          <w:color w:val="auto"/>
        </w:rPr>
        <w:t xml:space="preserve"> however, </w:t>
      </w:r>
      <w:r w:rsidR="002B5D87">
        <w:rPr>
          <w:rFonts w:eastAsiaTheme="minorHAnsi"/>
          <w:color w:val="auto"/>
        </w:rPr>
        <w:t xml:space="preserve">neither </w:t>
      </w:r>
      <w:r w:rsidR="006E3F4F" w:rsidRPr="006E3F4F">
        <w:rPr>
          <w:rFonts w:eastAsiaTheme="minorHAnsi"/>
          <w:color w:val="auto"/>
        </w:rPr>
        <w:t xml:space="preserve">an incident report </w:t>
      </w:r>
      <w:r w:rsidR="002B5D87">
        <w:rPr>
          <w:rFonts w:eastAsiaTheme="minorHAnsi"/>
          <w:color w:val="auto"/>
        </w:rPr>
        <w:t>n</w:t>
      </w:r>
      <w:r w:rsidR="006E3F4F" w:rsidRPr="006E3F4F">
        <w:rPr>
          <w:rFonts w:eastAsiaTheme="minorHAnsi"/>
          <w:color w:val="auto"/>
        </w:rPr>
        <w:t>or incident investigation was</w:t>
      </w:r>
      <w:r w:rsidR="002B5D87">
        <w:rPr>
          <w:rFonts w:eastAsiaTheme="minorHAnsi"/>
          <w:color w:val="auto"/>
        </w:rPr>
        <w:t xml:space="preserve"> </w:t>
      </w:r>
      <w:r w:rsidR="006E3F4F" w:rsidRPr="006E3F4F">
        <w:rPr>
          <w:rFonts w:eastAsiaTheme="minorHAnsi"/>
          <w:color w:val="auto"/>
        </w:rPr>
        <w:t xml:space="preserve">undertaken. The Assessment Team also </w:t>
      </w:r>
      <w:r w:rsidR="005C1103">
        <w:rPr>
          <w:rFonts w:eastAsiaTheme="minorHAnsi"/>
          <w:color w:val="auto"/>
        </w:rPr>
        <w:t>highlighted a separate example relating to wound care for the consumer. S</w:t>
      </w:r>
      <w:r w:rsidR="006E3F4F" w:rsidRPr="006E3F4F">
        <w:rPr>
          <w:rFonts w:eastAsiaTheme="minorHAnsi"/>
          <w:color w:val="auto"/>
        </w:rPr>
        <w:t>taff observed the consumer with an infected finger</w:t>
      </w:r>
      <w:r w:rsidR="005C1103">
        <w:rPr>
          <w:rFonts w:eastAsiaTheme="minorHAnsi"/>
          <w:color w:val="auto"/>
        </w:rPr>
        <w:t>,</w:t>
      </w:r>
      <w:r w:rsidR="00EC2852">
        <w:rPr>
          <w:rFonts w:eastAsiaTheme="minorHAnsi"/>
          <w:color w:val="auto"/>
        </w:rPr>
        <w:t xml:space="preserve"> </w:t>
      </w:r>
      <w:r w:rsidR="00EC2852">
        <w:rPr>
          <w:rFonts w:eastAsiaTheme="minorHAnsi"/>
          <w:color w:val="auto"/>
        </w:rPr>
        <w:lastRenderedPageBreak/>
        <w:t xml:space="preserve">which was </w:t>
      </w:r>
      <w:r w:rsidR="006E3F4F" w:rsidRPr="006E3F4F">
        <w:rPr>
          <w:rFonts w:eastAsiaTheme="minorHAnsi"/>
          <w:color w:val="auto"/>
        </w:rPr>
        <w:t xml:space="preserve">wrapped in a </w:t>
      </w:r>
      <w:r w:rsidR="00806233">
        <w:rPr>
          <w:rFonts w:eastAsiaTheme="minorHAnsi"/>
          <w:color w:val="auto"/>
        </w:rPr>
        <w:t>bandage applied by the consumer</w:t>
      </w:r>
      <w:r w:rsidR="00EC2852">
        <w:rPr>
          <w:rFonts w:eastAsiaTheme="minorHAnsi"/>
          <w:color w:val="auto"/>
        </w:rPr>
        <w:t xml:space="preserve">, and staff </w:t>
      </w:r>
      <w:r w:rsidR="005C1103">
        <w:rPr>
          <w:rFonts w:eastAsiaTheme="minorHAnsi"/>
          <w:color w:val="auto"/>
        </w:rPr>
        <w:t>recorded progress notes and undertaken wound</w:t>
      </w:r>
      <w:r w:rsidR="00E85033">
        <w:rPr>
          <w:rFonts w:eastAsiaTheme="minorHAnsi"/>
          <w:color w:val="auto"/>
        </w:rPr>
        <w:t xml:space="preserve"> charting</w:t>
      </w:r>
      <w:r w:rsidR="00806233">
        <w:rPr>
          <w:rFonts w:eastAsiaTheme="minorHAnsi"/>
          <w:color w:val="auto"/>
        </w:rPr>
        <w:t xml:space="preserve">. </w:t>
      </w:r>
      <w:r w:rsidR="00EC2852">
        <w:rPr>
          <w:rFonts w:eastAsiaTheme="minorHAnsi"/>
          <w:color w:val="auto"/>
        </w:rPr>
        <w:t>However, t</w:t>
      </w:r>
      <w:r w:rsidR="00806233">
        <w:rPr>
          <w:rFonts w:eastAsiaTheme="minorHAnsi"/>
          <w:color w:val="auto"/>
        </w:rPr>
        <w:t xml:space="preserve">here </w:t>
      </w:r>
      <w:r w:rsidR="006E3F4F" w:rsidRPr="006E3F4F">
        <w:rPr>
          <w:rFonts w:eastAsiaTheme="minorHAnsi"/>
          <w:color w:val="auto"/>
        </w:rPr>
        <w:t>was no evidence of an incident report or investigation to identify why the consumer’s injury was not identified</w:t>
      </w:r>
      <w:r w:rsidR="002B5D87">
        <w:rPr>
          <w:rFonts w:eastAsiaTheme="minorHAnsi"/>
          <w:color w:val="auto"/>
        </w:rPr>
        <w:t xml:space="preserve"> and acted upon</w:t>
      </w:r>
      <w:r w:rsidR="006E3F4F" w:rsidRPr="006E3F4F">
        <w:rPr>
          <w:rFonts w:eastAsiaTheme="minorHAnsi"/>
          <w:color w:val="auto"/>
        </w:rPr>
        <w:t xml:space="preserve"> at an earlier stage. </w:t>
      </w:r>
    </w:p>
    <w:p w14:paraId="5D238199" w14:textId="67FECBF6" w:rsidR="005C1103" w:rsidRDefault="005C1103" w:rsidP="0005757E">
      <w:pPr>
        <w:spacing w:before="200"/>
        <w:rPr>
          <w:rFonts w:eastAsiaTheme="minorHAnsi"/>
          <w:color w:val="auto"/>
        </w:rPr>
      </w:pPr>
      <w:r w:rsidRPr="00ED350F">
        <w:rPr>
          <w:rFonts w:eastAsiaTheme="minorHAnsi"/>
          <w:color w:val="auto"/>
        </w:rPr>
        <w:t>In response, the service provided sufficient evidence which demonstrated the consumers’ fall was assessed and monitored</w:t>
      </w:r>
      <w:r w:rsidR="00ED350F" w:rsidRPr="00ED350F">
        <w:rPr>
          <w:rFonts w:eastAsiaTheme="minorHAnsi"/>
          <w:color w:val="auto"/>
        </w:rPr>
        <w:t xml:space="preserve">, </w:t>
      </w:r>
      <w:r w:rsidRPr="00ED350F">
        <w:rPr>
          <w:rFonts w:eastAsiaTheme="minorHAnsi"/>
          <w:color w:val="auto"/>
        </w:rPr>
        <w:t>with a referral to a physiotherapist undertaken, and their representative informed</w:t>
      </w:r>
      <w:r w:rsidR="00ED350F" w:rsidRPr="00ED350F">
        <w:rPr>
          <w:rFonts w:eastAsiaTheme="minorHAnsi"/>
          <w:color w:val="auto"/>
        </w:rPr>
        <w:t>. However, no evidence was provided in relation to the Assessment Team’s findings regarding the infected finger</w:t>
      </w:r>
      <w:r w:rsidR="00ED350F">
        <w:rPr>
          <w:rFonts w:eastAsiaTheme="minorHAnsi"/>
          <w:color w:val="auto"/>
        </w:rPr>
        <w:t>, and whether any risk mitigation strategies had been updated in the consumer’s care plan.</w:t>
      </w:r>
    </w:p>
    <w:p w14:paraId="60C8A69B" w14:textId="79D9594E" w:rsidR="00434734" w:rsidRDefault="00EA5CD6" w:rsidP="004C5F65">
      <w:pPr>
        <w:rPr>
          <w:rFonts w:eastAsiaTheme="minorHAnsi"/>
          <w:color w:val="auto"/>
        </w:rPr>
      </w:pPr>
      <w:r w:rsidRPr="00EA5CD6">
        <w:rPr>
          <w:rFonts w:eastAsiaTheme="minorHAnsi"/>
          <w:color w:val="auto"/>
          <w:u w:val="single"/>
        </w:rPr>
        <w:t>Consumer example number 3: pressure injury</w:t>
      </w:r>
      <w:r>
        <w:rPr>
          <w:rFonts w:eastAsiaTheme="minorHAnsi"/>
          <w:color w:val="auto"/>
        </w:rPr>
        <w:t xml:space="preserve">  </w:t>
      </w:r>
    </w:p>
    <w:p w14:paraId="28026088" w14:textId="1C4FFBB3" w:rsidR="00434734" w:rsidRDefault="00FE2B2F" w:rsidP="0005757E">
      <w:pPr>
        <w:spacing w:before="200"/>
        <w:rPr>
          <w:rFonts w:eastAsiaTheme="minorHAnsi"/>
          <w:color w:val="auto"/>
        </w:rPr>
      </w:pPr>
      <w:r>
        <w:rPr>
          <w:rFonts w:eastAsiaTheme="minorHAnsi"/>
          <w:color w:val="auto"/>
        </w:rPr>
        <w:t xml:space="preserve">A consumer was identified as having a wound on their foot from a pressure injury. </w:t>
      </w:r>
      <w:r w:rsidR="000F115A">
        <w:rPr>
          <w:rFonts w:eastAsiaTheme="minorHAnsi"/>
          <w:color w:val="auto"/>
        </w:rPr>
        <w:t xml:space="preserve">The Assessment Team </w:t>
      </w:r>
      <w:r w:rsidR="00EA5CD6">
        <w:rPr>
          <w:rFonts w:eastAsiaTheme="minorHAnsi"/>
          <w:color w:val="auto"/>
        </w:rPr>
        <w:t xml:space="preserve">identified that a description in the consumer’s wound chart did not align with the corresponding photograph taken of the wound. </w:t>
      </w:r>
      <w:r w:rsidR="00F63F78">
        <w:rPr>
          <w:rFonts w:eastAsiaTheme="minorHAnsi"/>
          <w:color w:val="auto"/>
        </w:rPr>
        <w:t>The Assessment Team also found that there was no evidence to substantiate if an investigation or assessment of the incident had occurred</w:t>
      </w:r>
      <w:r w:rsidR="000F115A">
        <w:rPr>
          <w:rFonts w:eastAsiaTheme="minorHAnsi"/>
          <w:color w:val="auto"/>
        </w:rPr>
        <w:t xml:space="preserve"> to</w:t>
      </w:r>
      <w:r>
        <w:rPr>
          <w:rFonts w:eastAsiaTheme="minorHAnsi"/>
          <w:color w:val="auto"/>
        </w:rPr>
        <w:t xml:space="preserve"> </w:t>
      </w:r>
      <w:r w:rsidR="000F115A">
        <w:rPr>
          <w:rFonts w:eastAsiaTheme="minorHAnsi"/>
          <w:color w:val="auto"/>
        </w:rPr>
        <w:t>establish</w:t>
      </w:r>
      <w:r>
        <w:rPr>
          <w:rFonts w:eastAsiaTheme="minorHAnsi"/>
          <w:color w:val="auto"/>
        </w:rPr>
        <w:t xml:space="preserve"> why the pressure injury was not identified at an earlier stage, and </w:t>
      </w:r>
      <w:r w:rsidR="00BB58B7">
        <w:rPr>
          <w:rFonts w:eastAsiaTheme="minorHAnsi"/>
          <w:color w:val="auto"/>
        </w:rPr>
        <w:t>whether preventative pressure wound management strategies needed to be reassessed</w:t>
      </w:r>
      <w:r>
        <w:rPr>
          <w:rFonts w:eastAsiaTheme="minorHAnsi"/>
          <w:color w:val="auto"/>
        </w:rPr>
        <w:t>.</w:t>
      </w:r>
      <w:r w:rsidR="00F63F78">
        <w:rPr>
          <w:rFonts w:eastAsiaTheme="minorHAnsi"/>
          <w:color w:val="auto"/>
        </w:rPr>
        <w:t xml:space="preserve"> Further information about the clinical aspects of the pressure injury is further discussed under Requirement 3(3)(a). </w:t>
      </w:r>
    </w:p>
    <w:p w14:paraId="42E99463" w14:textId="50D216F0" w:rsidR="00AD7133" w:rsidRDefault="00AD7133" w:rsidP="0005757E">
      <w:pPr>
        <w:spacing w:before="200"/>
        <w:rPr>
          <w:rFonts w:eastAsiaTheme="minorHAnsi"/>
          <w:color w:val="auto"/>
        </w:rPr>
      </w:pPr>
      <w:r>
        <w:rPr>
          <w:rFonts w:eastAsiaTheme="minorHAnsi"/>
          <w:color w:val="auto"/>
        </w:rPr>
        <w:t xml:space="preserve">In response, the </w:t>
      </w:r>
      <w:r w:rsidR="00FE2B2F">
        <w:rPr>
          <w:rFonts w:eastAsiaTheme="minorHAnsi"/>
          <w:color w:val="auto"/>
        </w:rPr>
        <w:t>service advised that a wound chart and pain assessment was undertaken to assess the pressure injury</w:t>
      </w:r>
      <w:r w:rsidR="0012422A">
        <w:rPr>
          <w:rFonts w:eastAsiaTheme="minorHAnsi"/>
          <w:color w:val="auto"/>
        </w:rPr>
        <w:t xml:space="preserve">, and that strategies were implemented such </w:t>
      </w:r>
      <w:r w:rsidR="00CE5403">
        <w:rPr>
          <w:rFonts w:eastAsiaTheme="minorHAnsi"/>
          <w:color w:val="auto"/>
        </w:rPr>
        <w:t xml:space="preserve">as repositioning, booties, air mattress, bed cradle and hydration.  I note that review of the </w:t>
      </w:r>
      <w:proofErr w:type="spellStart"/>
      <w:r w:rsidR="000F115A">
        <w:rPr>
          <w:rFonts w:eastAsiaTheme="minorHAnsi"/>
          <w:color w:val="auto"/>
        </w:rPr>
        <w:t>W</w:t>
      </w:r>
      <w:r w:rsidR="00CE5403">
        <w:rPr>
          <w:rFonts w:eastAsiaTheme="minorHAnsi"/>
          <w:color w:val="auto"/>
        </w:rPr>
        <w:t>aterlow</w:t>
      </w:r>
      <w:proofErr w:type="spellEnd"/>
      <w:r w:rsidR="00CE5403">
        <w:rPr>
          <w:rFonts w:eastAsiaTheme="minorHAnsi"/>
          <w:color w:val="auto"/>
        </w:rPr>
        <w:t xml:space="preserve"> assessment did not indicate the consumer was using an air mattress or bootees, nor was use of the air mattress and bed cradle reflected in the consumer’s care plan. I considered the potential risks associated with this more broadly under Requirement 3(3)(a). However, </w:t>
      </w:r>
      <w:r w:rsidR="000F115A">
        <w:rPr>
          <w:rFonts w:eastAsiaTheme="minorHAnsi"/>
          <w:color w:val="auto"/>
        </w:rPr>
        <w:t xml:space="preserve">I </w:t>
      </w:r>
      <w:r w:rsidR="00CE5403">
        <w:rPr>
          <w:rFonts w:eastAsiaTheme="minorHAnsi"/>
          <w:color w:val="auto"/>
        </w:rPr>
        <w:t>note th</w:t>
      </w:r>
      <w:r w:rsidR="000F115A">
        <w:rPr>
          <w:rFonts w:eastAsiaTheme="minorHAnsi"/>
          <w:color w:val="auto"/>
        </w:rPr>
        <w:t>at</w:t>
      </w:r>
      <w:r w:rsidR="00CE5403">
        <w:rPr>
          <w:rFonts w:eastAsiaTheme="minorHAnsi"/>
          <w:color w:val="auto"/>
        </w:rPr>
        <w:t xml:space="preserve"> gaps in the consumer’s care planning documentation indicat</w:t>
      </w:r>
      <w:r w:rsidR="000F115A">
        <w:rPr>
          <w:rFonts w:eastAsiaTheme="minorHAnsi"/>
          <w:color w:val="auto"/>
        </w:rPr>
        <w:t>e</w:t>
      </w:r>
      <w:r w:rsidR="00CE5403">
        <w:rPr>
          <w:rFonts w:eastAsiaTheme="minorHAnsi"/>
          <w:color w:val="auto"/>
        </w:rPr>
        <w:t xml:space="preserve"> that not all aspects of care w</w:t>
      </w:r>
      <w:r w:rsidR="000F115A">
        <w:rPr>
          <w:rFonts w:eastAsiaTheme="minorHAnsi"/>
          <w:color w:val="auto"/>
        </w:rPr>
        <w:t>ere</w:t>
      </w:r>
      <w:r w:rsidR="00CE5403">
        <w:rPr>
          <w:rFonts w:eastAsiaTheme="minorHAnsi"/>
          <w:color w:val="auto"/>
        </w:rPr>
        <w:t xml:space="preserve"> reviewed for effectiveness. </w:t>
      </w:r>
    </w:p>
    <w:p w14:paraId="784212FA" w14:textId="5442FB92" w:rsidR="00A12AFD" w:rsidRPr="004E2022" w:rsidRDefault="00563227" w:rsidP="004C5F65">
      <w:pPr>
        <w:rPr>
          <w:rFonts w:eastAsiaTheme="minorHAnsi"/>
          <w:color w:val="auto"/>
          <w:u w:val="single"/>
        </w:rPr>
      </w:pPr>
      <w:r w:rsidRPr="004E2022">
        <w:rPr>
          <w:rFonts w:eastAsiaTheme="minorHAnsi"/>
          <w:color w:val="auto"/>
          <w:u w:val="single"/>
        </w:rPr>
        <w:t>Consumer example number 4:</w:t>
      </w:r>
      <w:r w:rsidR="004E2022" w:rsidRPr="004E2022">
        <w:rPr>
          <w:rFonts w:eastAsiaTheme="minorHAnsi"/>
          <w:color w:val="auto"/>
          <w:u w:val="single"/>
        </w:rPr>
        <w:t xml:space="preserve"> assessment of potential pressure injury  </w:t>
      </w:r>
    </w:p>
    <w:p w14:paraId="1A70C1C5" w14:textId="77777777" w:rsidR="00811234" w:rsidRDefault="004E2022" w:rsidP="0005757E">
      <w:pPr>
        <w:spacing w:before="200"/>
        <w:rPr>
          <w:rFonts w:eastAsiaTheme="minorHAnsi"/>
          <w:color w:val="auto"/>
        </w:rPr>
      </w:pPr>
      <w:r>
        <w:rPr>
          <w:rFonts w:eastAsiaTheme="minorHAnsi"/>
          <w:color w:val="auto"/>
        </w:rPr>
        <w:t>The Assessment Team identified that</w:t>
      </w:r>
      <w:r w:rsidR="00811234">
        <w:rPr>
          <w:rFonts w:eastAsiaTheme="minorHAnsi"/>
          <w:color w:val="auto"/>
        </w:rPr>
        <w:t xml:space="preserve"> a</w:t>
      </w:r>
      <w:r>
        <w:rPr>
          <w:rFonts w:eastAsiaTheme="minorHAnsi"/>
          <w:color w:val="auto"/>
        </w:rPr>
        <w:t xml:space="preserve"> potential pressure injury was not risk assessed, with minimal notes recorded as redness on the sacral region</w:t>
      </w:r>
      <w:r w:rsidR="00811234">
        <w:rPr>
          <w:rFonts w:eastAsiaTheme="minorHAnsi"/>
          <w:color w:val="auto"/>
        </w:rPr>
        <w:t>. A</w:t>
      </w:r>
      <w:r>
        <w:rPr>
          <w:rFonts w:eastAsiaTheme="minorHAnsi"/>
          <w:color w:val="auto"/>
        </w:rPr>
        <w:t xml:space="preserve"> few days later the skin was recorded as ‘healing well’. The service did not provide a specific response in regard to the Assessment Team’s findings.</w:t>
      </w:r>
    </w:p>
    <w:p w14:paraId="04DD9B5B" w14:textId="26C6D399" w:rsidR="004E2022" w:rsidRDefault="000F115A" w:rsidP="0005757E">
      <w:pPr>
        <w:spacing w:before="200"/>
        <w:rPr>
          <w:rFonts w:eastAsiaTheme="minorHAnsi"/>
          <w:color w:val="auto"/>
        </w:rPr>
      </w:pPr>
      <w:r>
        <w:rPr>
          <w:rFonts w:eastAsiaTheme="minorHAnsi"/>
          <w:color w:val="auto"/>
        </w:rPr>
        <w:t>Having considered the available</w:t>
      </w:r>
      <w:r w:rsidR="004E2022">
        <w:rPr>
          <w:rFonts w:eastAsiaTheme="minorHAnsi"/>
          <w:color w:val="auto"/>
        </w:rPr>
        <w:t xml:space="preserve"> evidence, it is unclear as to whether the consumer’s care plan was reviewed for effectiveness</w:t>
      </w:r>
      <w:r w:rsidR="00811234">
        <w:rPr>
          <w:rFonts w:eastAsiaTheme="minorHAnsi"/>
          <w:color w:val="auto"/>
        </w:rPr>
        <w:t xml:space="preserve"> regarding the potential pressure injury, or consideration of risk mitigation strategies, noting the consumer’s pre-existing medical </w:t>
      </w:r>
      <w:r w:rsidR="0005757E">
        <w:rPr>
          <w:rFonts w:eastAsiaTheme="minorHAnsi"/>
          <w:color w:val="auto"/>
        </w:rPr>
        <w:t>condition.</w:t>
      </w:r>
    </w:p>
    <w:p w14:paraId="0B121C2C" w14:textId="77777777" w:rsidR="000F115A" w:rsidRDefault="000F115A" w:rsidP="0005757E">
      <w:pPr>
        <w:spacing w:before="200"/>
        <w:rPr>
          <w:rFonts w:eastAsiaTheme="minorHAnsi"/>
          <w:color w:val="auto"/>
        </w:rPr>
      </w:pPr>
      <w:r>
        <w:rPr>
          <w:rFonts w:eastAsiaTheme="minorHAnsi"/>
          <w:color w:val="auto"/>
        </w:rPr>
        <w:t xml:space="preserve">Based on the balance of evidence presented by the Assessment Team and the service, I decided the service is non-compliant with Requirement 2(3)(e). </w:t>
      </w:r>
    </w:p>
    <w:p w14:paraId="6EF51BBD" w14:textId="0E003A8B" w:rsidR="00B5719D" w:rsidRPr="00ED350F" w:rsidRDefault="00B5719D" w:rsidP="004C5F65">
      <w:pPr>
        <w:rPr>
          <w:rFonts w:eastAsiaTheme="minorHAnsi"/>
          <w:color w:val="auto"/>
        </w:rPr>
        <w:sectPr w:rsidR="00B5719D" w:rsidRPr="00ED350F" w:rsidSect="003F5725">
          <w:type w:val="continuous"/>
          <w:pgSz w:w="11906" w:h="16838"/>
          <w:pgMar w:top="1701" w:right="1418" w:bottom="1418" w:left="1418" w:header="709" w:footer="397" w:gutter="0"/>
          <w:cols w:space="708"/>
          <w:titlePg/>
          <w:docGrid w:linePitch="360"/>
        </w:sectPr>
      </w:pPr>
    </w:p>
    <w:p w14:paraId="1706223E" w14:textId="08A11BA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1976EC">
        <w:rPr>
          <w:color w:val="FFFFFF" w:themeColor="background1"/>
          <w:sz w:val="36"/>
        </w:rPr>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717D417" w14:textId="4BAE7772" w:rsidR="001976EC" w:rsidRPr="00D53BB0" w:rsidRDefault="001976EC" w:rsidP="001976EC">
      <w:pPr>
        <w:rPr>
          <w:rFonts w:eastAsiaTheme="minorHAnsi"/>
        </w:rPr>
      </w:pPr>
      <w:r w:rsidRPr="00D53BB0">
        <w:rPr>
          <w:rFonts w:eastAsiaTheme="minorHAnsi"/>
        </w:rPr>
        <w:t xml:space="preserve">The Quality Standard is assessed as </w:t>
      </w:r>
      <w:r w:rsidR="00EB0307">
        <w:rPr>
          <w:rFonts w:eastAsiaTheme="minorHAnsi"/>
        </w:rPr>
        <w:t>n</w:t>
      </w:r>
      <w:r>
        <w:rPr>
          <w:rFonts w:eastAsiaTheme="minorHAnsi"/>
        </w:rPr>
        <w:t>on-c</w:t>
      </w:r>
      <w:r w:rsidRPr="00D53BB0">
        <w:rPr>
          <w:rFonts w:eastAsiaTheme="minorHAnsi"/>
        </w:rPr>
        <w:t>ompliant, as</w:t>
      </w:r>
      <w:r>
        <w:rPr>
          <w:rFonts w:eastAsiaTheme="minorHAnsi"/>
        </w:rPr>
        <w:t xml:space="preserve"> </w:t>
      </w:r>
      <w:r w:rsidR="00252765">
        <w:rPr>
          <w:rFonts w:eastAsiaTheme="minorHAnsi"/>
        </w:rPr>
        <w:t>t</w:t>
      </w:r>
      <w:r w:rsidR="00EB0307">
        <w:rPr>
          <w:rFonts w:eastAsiaTheme="minorHAnsi"/>
        </w:rPr>
        <w:t>wo</w:t>
      </w:r>
      <w:r w:rsidRPr="00D53BB0">
        <w:rPr>
          <w:rFonts w:eastAsiaTheme="minorHAnsi"/>
        </w:rPr>
        <w:t xml:space="preserve"> of the seven specific requirements have been assessed as </w:t>
      </w:r>
      <w:r w:rsidR="00EB0307">
        <w:rPr>
          <w:rFonts w:eastAsiaTheme="minorHAnsi"/>
        </w:rPr>
        <w:t>n</w:t>
      </w:r>
      <w:r>
        <w:rPr>
          <w:rFonts w:eastAsiaTheme="minorHAnsi"/>
        </w:rPr>
        <w:t>on-c</w:t>
      </w:r>
      <w:r w:rsidRPr="00D53BB0">
        <w:rPr>
          <w:rFonts w:eastAsiaTheme="minorHAnsi"/>
        </w:rPr>
        <w:t xml:space="preserve">ompliant, informed by the evidence from the Assessment Team, and the service’s response to the site audit report. </w:t>
      </w:r>
    </w:p>
    <w:p w14:paraId="2830355F" w14:textId="77777777" w:rsidR="001976EC" w:rsidRPr="00D53BB0" w:rsidRDefault="001976EC" w:rsidP="001976EC">
      <w:pPr>
        <w:rPr>
          <w:rFonts w:eastAsiaTheme="minorHAnsi"/>
        </w:rPr>
      </w:pPr>
      <w:r w:rsidRPr="00D53BB0">
        <w:rPr>
          <w:rFonts w:eastAsiaTheme="minorHAnsi"/>
        </w:rPr>
        <w:t xml:space="preserve">The Assessment Team evidence included:   </w:t>
      </w:r>
    </w:p>
    <w:p w14:paraId="5C7C4E22" w14:textId="77777777" w:rsidR="001976EC" w:rsidRPr="00D53BB0" w:rsidRDefault="001976EC" w:rsidP="001976EC">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Interviews with a sample proportion of consumers and their representatives at the service. </w:t>
      </w:r>
    </w:p>
    <w:p w14:paraId="27CE5947" w14:textId="77777777" w:rsidR="001976EC" w:rsidRPr="00D53BB0" w:rsidRDefault="001976EC" w:rsidP="001976EC">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Interviews with staff and management at the service. </w:t>
      </w:r>
    </w:p>
    <w:p w14:paraId="3243B3FD" w14:textId="77777777" w:rsidR="001976EC" w:rsidRPr="00D53BB0" w:rsidRDefault="001976EC" w:rsidP="001976EC">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Review of care planning documentation. </w:t>
      </w:r>
    </w:p>
    <w:p w14:paraId="6A5CB76A" w14:textId="77777777" w:rsidR="001976EC" w:rsidRPr="00D53BB0" w:rsidRDefault="001976EC" w:rsidP="001976EC">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The service’s policies and procedures.</w:t>
      </w:r>
    </w:p>
    <w:p w14:paraId="01F55ACB" w14:textId="77777777" w:rsidR="001976EC" w:rsidRPr="00D53BB0" w:rsidRDefault="001976EC" w:rsidP="001976EC">
      <w:pPr>
        <w:numPr>
          <w:ilvl w:val="0"/>
          <w:numId w:val="2"/>
        </w:numPr>
        <w:spacing w:line="240" w:lineRule="auto"/>
        <w:ind w:left="777" w:hanging="357"/>
        <w:rPr>
          <w:rFonts w:eastAsiaTheme="minorHAnsi"/>
          <w:color w:val="auto"/>
          <w:szCs w:val="22"/>
          <w:lang w:eastAsia="en-US"/>
        </w:rPr>
      </w:pPr>
      <w:r w:rsidRPr="00D53BB0">
        <w:rPr>
          <w:rFonts w:eastAsiaTheme="minorHAnsi"/>
          <w:color w:val="auto"/>
          <w:szCs w:val="22"/>
          <w:lang w:eastAsia="en-US"/>
        </w:rPr>
        <w:t xml:space="preserve">Observations during the site audit. </w:t>
      </w:r>
    </w:p>
    <w:p w14:paraId="3CA8C5D5" w14:textId="77777777" w:rsidR="001976EC" w:rsidRPr="00D53BB0" w:rsidRDefault="001976EC" w:rsidP="001976EC">
      <w:pPr>
        <w:spacing w:line="240" w:lineRule="auto"/>
        <w:rPr>
          <w:rFonts w:eastAsiaTheme="minorHAnsi"/>
          <w:color w:val="auto"/>
          <w:szCs w:val="22"/>
          <w:lang w:eastAsia="en-US"/>
        </w:rPr>
      </w:pPr>
      <w:r w:rsidRPr="00D53BB0">
        <w:rPr>
          <w:rFonts w:eastAsiaTheme="minorHAnsi"/>
          <w:color w:val="auto"/>
          <w:szCs w:val="22"/>
          <w:lang w:eastAsia="en-US"/>
        </w:rPr>
        <w:t xml:space="preserve">The service’s written response to the site audit included evidence such as: </w:t>
      </w:r>
    </w:p>
    <w:p w14:paraId="24D5F73F" w14:textId="26F1472B" w:rsidR="001976EC" w:rsidRDefault="00291BB9" w:rsidP="001976EC">
      <w:pPr>
        <w:pStyle w:val="ListBullet"/>
        <w:spacing w:line="240" w:lineRule="auto"/>
        <w:ind w:left="782" w:hanging="357"/>
      </w:pPr>
      <w:r>
        <w:t>Progress notes, assessments</w:t>
      </w:r>
      <w:r w:rsidR="009E1A77">
        <w:t xml:space="preserve"> and other medical information relevant to consumer examples.</w:t>
      </w:r>
    </w:p>
    <w:p w14:paraId="11440DB2" w14:textId="61BF50F1" w:rsidR="009E1A77" w:rsidRDefault="009E1A77" w:rsidP="001976EC">
      <w:pPr>
        <w:pStyle w:val="ListBullet"/>
        <w:spacing w:line="240" w:lineRule="auto"/>
        <w:ind w:left="782" w:hanging="357"/>
      </w:pPr>
      <w:r>
        <w:t>Staff handover notes relevant to a consumer example.</w:t>
      </w:r>
    </w:p>
    <w:p w14:paraId="03911EFF" w14:textId="1F1F6259" w:rsidR="009E1A77" w:rsidRDefault="009E1A77" w:rsidP="001976EC">
      <w:pPr>
        <w:pStyle w:val="ListBullet"/>
        <w:spacing w:line="240" w:lineRule="auto"/>
        <w:ind w:left="782" w:hanging="357"/>
      </w:pPr>
      <w:r>
        <w:t xml:space="preserve">A copy of the service’s care and service planning audit. </w:t>
      </w:r>
    </w:p>
    <w:p w14:paraId="120CA9A8" w14:textId="7853FA24" w:rsidR="009E1A77" w:rsidRDefault="009E1A77" w:rsidP="001976EC">
      <w:pPr>
        <w:pStyle w:val="ListBullet"/>
        <w:spacing w:line="240" w:lineRule="auto"/>
        <w:ind w:left="782" w:hanging="357"/>
      </w:pPr>
      <w:r>
        <w:t>Incident report relevant to consumer example, and case conference records.</w:t>
      </w:r>
    </w:p>
    <w:p w14:paraId="48B021DA" w14:textId="087AB1FD" w:rsidR="009E1A77" w:rsidRDefault="009E1A77" w:rsidP="001976EC">
      <w:pPr>
        <w:pStyle w:val="ListBullet"/>
        <w:spacing w:line="240" w:lineRule="auto"/>
        <w:ind w:left="782" w:hanging="357"/>
      </w:pPr>
      <w:r>
        <w:lastRenderedPageBreak/>
        <w:t xml:space="preserve">Wound education attendance records. </w:t>
      </w:r>
    </w:p>
    <w:p w14:paraId="660AEB48" w14:textId="07B17587" w:rsidR="009E1A77" w:rsidRDefault="009E1A77" w:rsidP="001976EC">
      <w:pPr>
        <w:pStyle w:val="ListBullet"/>
        <w:spacing w:line="240" w:lineRule="auto"/>
        <w:ind w:left="782" w:hanging="357"/>
      </w:pPr>
      <w:r>
        <w:t xml:space="preserve">Information relating to psychotropic medications. </w:t>
      </w:r>
    </w:p>
    <w:p w14:paraId="3DF6839A" w14:textId="5C102908" w:rsidR="00B74519" w:rsidRDefault="00B74519" w:rsidP="001976EC">
      <w:pPr>
        <w:pStyle w:val="ListBullet"/>
        <w:spacing w:line="240" w:lineRule="auto"/>
        <w:ind w:left="782" w:hanging="357"/>
      </w:pPr>
      <w:r>
        <w:t xml:space="preserve">Evidence relating to small comfort chairs. </w:t>
      </w:r>
    </w:p>
    <w:p w14:paraId="3F7AF5B1" w14:textId="200F1D56" w:rsidR="001976EC" w:rsidRDefault="001976EC" w:rsidP="001976EC">
      <w:pPr>
        <w:rPr>
          <w:rFonts w:eastAsiaTheme="minorHAnsi"/>
        </w:rPr>
      </w:pPr>
      <w:r w:rsidRPr="00D53BB0">
        <w:rPr>
          <w:rFonts w:eastAsiaTheme="minorHAnsi"/>
        </w:rPr>
        <w:t>The Assessment Team recommended that Requirement 3(3)(a)</w:t>
      </w:r>
      <w:r w:rsidR="00B00A36">
        <w:rPr>
          <w:rFonts w:eastAsiaTheme="minorHAnsi"/>
        </w:rPr>
        <w:t xml:space="preserve"> and</w:t>
      </w:r>
      <w:r w:rsidRPr="00D53BB0">
        <w:rPr>
          <w:rFonts w:eastAsiaTheme="minorHAnsi"/>
        </w:rPr>
        <w:t xml:space="preserve"> Requirement 3(3)(</w:t>
      </w:r>
      <w:r>
        <w:rPr>
          <w:rFonts w:eastAsiaTheme="minorHAnsi"/>
        </w:rPr>
        <w:t>b</w:t>
      </w:r>
      <w:r w:rsidRPr="00D53BB0">
        <w:rPr>
          <w:rFonts w:eastAsiaTheme="minorHAnsi"/>
        </w:rPr>
        <w:t>)</w:t>
      </w:r>
      <w:r>
        <w:rPr>
          <w:rFonts w:eastAsiaTheme="minorHAnsi"/>
        </w:rPr>
        <w:t xml:space="preserve"> </w:t>
      </w:r>
      <w:r w:rsidR="003F3838">
        <w:rPr>
          <w:rFonts w:eastAsiaTheme="minorHAnsi"/>
        </w:rPr>
        <w:t>were Not Met</w:t>
      </w:r>
      <w:r w:rsidRPr="00D53BB0">
        <w:rPr>
          <w:rFonts w:eastAsiaTheme="minorHAnsi"/>
        </w:rPr>
        <w:t xml:space="preserve">. Having considered the evidence in the site audit report and the evidence provided by the service in its response, </w:t>
      </w:r>
      <w:r w:rsidR="006E7D22" w:rsidRPr="00875450">
        <w:t>I de</w:t>
      </w:r>
      <w:r w:rsidR="003F3838">
        <w:t>cided</w:t>
      </w:r>
      <w:r w:rsidR="006E7D22" w:rsidRPr="00875450">
        <w:t xml:space="preserve"> </w:t>
      </w:r>
      <w:r w:rsidR="006E7D22">
        <w:t>the</w:t>
      </w:r>
      <w:r w:rsidR="003F3838">
        <w:t xml:space="preserve"> service was non-compliant with the</w:t>
      </w:r>
      <w:r w:rsidR="006E7D22">
        <w:t>se requirements</w:t>
      </w:r>
      <w:r w:rsidRPr="00D53BB0">
        <w:rPr>
          <w:rFonts w:eastAsiaTheme="minorHAnsi"/>
        </w:rPr>
        <w:t>, as further detailed under ‘Assessment of Standard 3 Requirements’.</w:t>
      </w:r>
      <w:r w:rsidR="00252765">
        <w:rPr>
          <w:rFonts w:eastAsiaTheme="minorHAnsi"/>
        </w:rPr>
        <w:t xml:space="preserve"> </w:t>
      </w:r>
    </w:p>
    <w:p w14:paraId="509285FC" w14:textId="39CD472F" w:rsidR="00D04D95" w:rsidRDefault="00D04D95" w:rsidP="001976EC">
      <w:pPr>
        <w:rPr>
          <w:rFonts w:eastAsiaTheme="minorHAnsi"/>
        </w:rPr>
      </w:pPr>
      <w:r>
        <w:rPr>
          <w:rFonts w:eastAsiaTheme="minorHAnsi"/>
        </w:rPr>
        <w:t xml:space="preserve">Based on the evidence presented, the service did not demonstrate a consistent approach to safe and effective personal and clinical care, that was best practice, tailored to needs and optimised health and well-being. Review of the evidence also identified that high impact or high prevalence risks associated with the care of some consumers was not effectively managed. </w:t>
      </w:r>
    </w:p>
    <w:p w14:paraId="2CF7660F" w14:textId="0AB40088" w:rsidR="00BB0C75" w:rsidRDefault="00BB0C75" w:rsidP="001976EC">
      <w:r>
        <w:rPr>
          <w:rFonts w:eastAsiaTheme="minorHAnsi"/>
        </w:rPr>
        <w:t xml:space="preserve">Overall, the service demonstrated that the needs, goals and preferences of consumers nearing end of life were recognised and addressed, with their comfort maximised and dignity preserved. </w:t>
      </w:r>
      <w:r>
        <w:t xml:space="preserve">Staff described how they recognised and responded to deterioration or changes in a consumer’s mental health, cognitive or physical function. </w:t>
      </w:r>
    </w:p>
    <w:p w14:paraId="5F1DCD7E" w14:textId="50F6F903" w:rsidR="009D7B1D" w:rsidRDefault="002935B5" w:rsidP="001976EC">
      <w:pPr>
        <w:rPr>
          <w:rFonts w:eastAsia="Calibri"/>
        </w:rPr>
      </w:pPr>
      <w:r>
        <w:rPr>
          <w:rFonts w:eastAsiaTheme="minorHAnsi"/>
        </w:rPr>
        <w:t>Based on the balance of evidence, o</w:t>
      </w:r>
      <w:r w:rsidR="00BB0C75">
        <w:rPr>
          <w:rFonts w:eastAsiaTheme="minorHAnsi"/>
        </w:rPr>
        <w:t xml:space="preserve">verall, the service </w:t>
      </w:r>
      <w:r w:rsidR="00BB0C75">
        <w:t>shared information about the consumer’s condition, needs and preferences within and outside the organisation; noting a few examples</w:t>
      </w:r>
      <w:r w:rsidR="00E87A1A">
        <w:t xml:space="preserve"> of </w:t>
      </w:r>
      <w:r>
        <w:t xml:space="preserve">gaps in consumers’ care plans and information sharing under Requirement 3(3)(a) and Requirement 3(3)(b). </w:t>
      </w:r>
      <w:r w:rsidR="009D7B1D">
        <w:rPr>
          <w:rFonts w:eastAsia="Calibri"/>
        </w:rPr>
        <w:t xml:space="preserve">Staff described how they identified and actioned referrals to other health professionals and services. </w:t>
      </w:r>
    </w:p>
    <w:p w14:paraId="3685164E" w14:textId="36C282B9" w:rsidR="00BB0C75" w:rsidRDefault="009D7B1D" w:rsidP="001976EC">
      <w:pPr>
        <w:rPr>
          <w:rFonts w:eastAsiaTheme="minorHAnsi"/>
        </w:rPr>
      </w:pPr>
      <w:r>
        <w:t xml:space="preserve">Staff described the processes in place to minimise infection related risks. They described the service’s practices to promote appropriate antibiotic prescribing and strategies in place to reduce risk of resistance to antibiotics. </w:t>
      </w:r>
      <w:r>
        <w:rPr>
          <w:rFonts w:eastAsia="Calibri"/>
        </w:rPr>
        <w:t xml:space="preserve"> </w:t>
      </w:r>
    </w:p>
    <w:p w14:paraId="3554AECC" w14:textId="19F50B3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6EADA77" w:rsidR="00853601" w:rsidRPr="00853601" w:rsidRDefault="00853601" w:rsidP="00853601">
      <w:pPr>
        <w:pStyle w:val="Heading3"/>
      </w:pPr>
      <w:r w:rsidRPr="00853601">
        <w:t>Requirement 3(3)(a)</w:t>
      </w:r>
      <w:r>
        <w:tab/>
      </w:r>
      <w:r w:rsidRPr="008677C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B7107E">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B7107E">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B7107E">
      <w:pPr>
        <w:numPr>
          <w:ilvl w:val="0"/>
          <w:numId w:val="14"/>
        </w:numPr>
        <w:tabs>
          <w:tab w:val="right" w:pos="9026"/>
        </w:tabs>
        <w:spacing w:before="0" w:after="0"/>
        <w:ind w:left="567" w:hanging="425"/>
        <w:outlineLvl w:val="4"/>
        <w:rPr>
          <w:i/>
        </w:rPr>
      </w:pPr>
      <w:r w:rsidRPr="008D114F">
        <w:rPr>
          <w:i/>
        </w:rPr>
        <w:t>optimises their health and well-being.</w:t>
      </w:r>
    </w:p>
    <w:p w14:paraId="47E5F90C" w14:textId="6C0F3607" w:rsidR="00462C45" w:rsidRPr="0005757E" w:rsidRDefault="005C7410" w:rsidP="0005757E">
      <w:pPr>
        <w:rPr>
          <w:rFonts w:eastAsia="Calibri"/>
        </w:rPr>
      </w:pPr>
      <w:r w:rsidRPr="0005757E">
        <w:rPr>
          <w:rFonts w:eastAsia="Calibri"/>
        </w:rPr>
        <w:lastRenderedPageBreak/>
        <w:t xml:space="preserve">The Assessment Team recommended Requirement 3(3)(a) </w:t>
      </w:r>
      <w:r w:rsidR="003715B2" w:rsidRPr="0005757E">
        <w:rPr>
          <w:rFonts w:eastAsia="Calibri"/>
        </w:rPr>
        <w:t>as Not Met</w:t>
      </w:r>
      <w:r w:rsidRPr="0005757E">
        <w:rPr>
          <w:rFonts w:eastAsia="Calibri"/>
        </w:rPr>
        <w:t>, as it</w:t>
      </w:r>
      <w:r w:rsidR="003715B2" w:rsidRPr="0005757E">
        <w:rPr>
          <w:rFonts w:eastAsia="Calibri"/>
        </w:rPr>
        <w:t xml:space="preserve"> </w:t>
      </w:r>
      <w:r w:rsidRPr="0005757E">
        <w:rPr>
          <w:rFonts w:eastAsia="Calibri"/>
        </w:rPr>
        <w:t>identified that the service did not consistently record and investigate incidents</w:t>
      </w:r>
      <w:r w:rsidR="003715B2" w:rsidRPr="0005757E">
        <w:rPr>
          <w:rFonts w:eastAsia="Calibri"/>
        </w:rPr>
        <w:t xml:space="preserve"> and </w:t>
      </w:r>
      <w:r w:rsidRPr="0005757E">
        <w:rPr>
          <w:rFonts w:eastAsia="Calibri"/>
        </w:rPr>
        <w:t xml:space="preserve">implement corrective measures in consumers’ personal and clinical care. </w:t>
      </w:r>
      <w:r w:rsidR="00DD64D5" w:rsidRPr="0005757E">
        <w:rPr>
          <w:rFonts w:eastAsia="Calibri"/>
        </w:rPr>
        <w:t xml:space="preserve">The Assessment Team also found the service was unable to demonstrate consistent clinical care, and response to consumers’ chronic or complex health care needs, relating to pressure injuries and falls management. In addition, the Assessment Team noted the service’s medication system did not demonstrate how medication was reviewed for effectiveness against individual needs. </w:t>
      </w:r>
      <w:r w:rsidR="00B67C98" w:rsidRPr="0005757E">
        <w:rPr>
          <w:rFonts w:eastAsia="Calibri"/>
        </w:rPr>
        <w:t>As discussed under Requirement 2(3)(b)</w:t>
      </w:r>
      <w:r w:rsidR="003715B2" w:rsidRPr="0005757E">
        <w:rPr>
          <w:rFonts w:eastAsia="Calibri"/>
        </w:rPr>
        <w:t xml:space="preserve"> above,</w:t>
      </w:r>
      <w:r w:rsidR="00B67C98" w:rsidRPr="0005757E">
        <w:rPr>
          <w:rFonts w:eastAsia="Calibri"/>
        </w:rPr>
        <w:t xml:space="preserve"> the Assessment Team found that 3 consumers did not have their personal care preferences considered and recorded in their care plans, indicative that personal care was not tailored to their needs. </w:t>
      </w:r>
    </w:p>
    <w:p w14:paraId="3D05AC11" w14:textId="6F67C673" w:rsidR="00B67C98" w:rsidRPr="0005757E" w:rsidRDefault="006D05A1" w:rsidP="0005757E">
      <w:pPr>
        <w:rPr>
          <w:rFonts w:eastAsia="Calibri"/>
        </w:rPr>
      </w:pPr>
      <w:r w:rsidRPr="0005757E">
        <w:rPr>
          <w:rFonts w:eastAsia="Calibri"/>
        </w:rPr>
        <w:t xml:space="preserve">The Assessment Team considered </w:t>
      </w:r>
      <w:r w:rsidR="00695B6E" w:rsidRPr="0005757E">
        <w:rPr>
          <w:rFonts w:eastAsia="Calibri"/>
        </w:rPr>
        <w:t xml:space="preserve">that 2 </w:t>
      </w:r>
      <w:r w:rsidRPr="0005757E">
        <w:rPr>
          <w:rFonts w:eastAsia="Calibri"/>
        </w:rPr>
        <w:t xml:space="preserve">consumers </w:t>
      </w:r>
      <w:r w:rsidR="00695B6E" w:rsidRPr="0005757E">
        <w:rPr>
          <w:rFonts w:eastAsia="Calibri"/>
        </w:rPr>
        <w:t>were under</w:t>
      </w:r>
      <w:r w:rsidRPr="0005757E">
        <w:rPr>
          <w:rFonts w:eastAsia="Calibri"/>
        </w:rPr>
        <w:t xml:space="preserve"> a form of restrictive practice</w:t>
      </w:r>
      <w:r w:rsidR="00695B6E" w:rsidRPr="0005757E">
        <w:rPr>
          <w:rFonts w:eastAsia="Calibri"/>
        </w:rPr>
        <w:t xml:space="preserve">, </w:t>
      </w:r>
      <w:r w:rsidR="003715B2" w:rsidRPr="0005757E">
        <w:rPr>
          <w:rFonts w:eastAsia="Calibri"/>
        </w:rPr>
        <w:t xml:space="preserve">specifically </w:t>
      </w:r>
      <w:r w:rsidRPr="0005757E">
        <w:rPr>
          <w:rFonts w:eastAsia="Calibri"/>
        </w:rPr>
        <w:t xml:space="preserve">seclusion, and did not have </w:t>
      </w:r>
      <w:r w:rsidR="00695B6E" w:rsidRPr="0005757E">
        <w:rPr>
          <w:rFonts w:eastAsia="Calibri"/>
        </w:rPr>
        <w:t>their</w:t>
      </w:r>
      <w:r w:rsidRPr="0005757E">
        <w:rPr>
          <w:rFonts w:eastAsia="Calibri"/>
        </w:rPr>
        <w:t xml:space="preserve"> needs accordingly assessed under a behaviour support plan to </w:t>
      </w:r>
      <w:r w:rsidR="00695B6E" w:rsidRPr="0005757E">
        <w:rPr>
          <w:rFonts w:eastAsia="Calibri"/>
        </w:rPr>
        <w:t>meet</w:t>
      </w:r>
      <w:r w:rsidRPr="0005757E">
        <w:rPr>
          <w:rFonts w:eastAsia="Calibri"/>
        </w:rPr>
        <w:t xml:space="preserve"> legislative requirements. However, in its written response, the service provided further contextual information and evidence which demonstrated the consumers were not subject to seclusion. I considered the examples, specific to seclusion, as indicati</w:t>
      </w:r>
      <w:r w:rsidR="003715B2" w:rsidRPr="0005757E">
        <w:rPr>
          <w:rFonts w:eastAsia="Calibri"/>
        </w:rPr>
        <w:t xml:space="preserve">ng </w:t>
      </w:r>
      <w:r w:rsidRPr="0005757E">
        <w:rPr>
          <w:rFonts w:eastAsia="Calibri"/>
        </w:rPr>
        <w:t xml:space="preserve">compliance. </w:t>
      </w:r>
      <w:r w:rsidR="008046CA" w:rsidRPr="0005757E">
        <w:rPr>
          <w:rFonts w:eastAsia="Calibri"/>
        </w:rPr>
        <w:t>I</w:t>
      </w:r>
      <w:r w:rsidRPr="0005757E">
        <w:rPr>
          <w:rFonts w:eastAsia="Calibri"/>
        </w:rPr>
        <w:t xml:space="preserve"> note that the consumers required smaller </w:t>
      </w:r>
      <w:r w:rsidR="00C06F3F" w:rsidRPr="0005757E">
        <w:rPr>
          <w:rFonts w:eastAsia="Calibri"/>
        </w:rPr>
        <w:t xml:space="preserve">comfort </w:t>
      </w:r>
      <w:r w:rsidRPr="0005757E">
        <w:rPr>
          <w:rFonts w:eastAsia="Calibri"/>
        </w:rPr>
        <w:t xml:space="preserve">mobility </w:t>
      </w:r>
      <w:r w:rsidR="00695B6E" w:rsidRPr="0005757E">
        <w:rPr>
          <w:rFonts w:eastAsia="Calibri"/>
        </w:rPr>
        <w:t xml:space="preserve">chairs to allow for easier movement throughout the service, which the service has since purchased. </w:t>
      </w:r>
    </w:p>
    <w:p w14:paraId="36CF69BD" w14:textId="20BDCCEE" w:rsidR="00AC2AE6" w:rsidRPr="0005757E" w:rsidRDefault="00256DF6" w:rsidP="0005757E">
      <w:pPr>
        <w:rPr>
          <w:rFonts w:eastAsia="Calibri"/>
        </w:rPr>
      </w:pPr>
      <w:r w:rsidRPr="0005757E">
        <w:rPr>
          <w:rFonts w:eastAsia="Calibri"/>
        </w:rPr>
        <w:t xml:space="preserve">Based on the </w:t>
      </w:r>
      <w:r w:rsidR="00371667" w:rsidRPr="0005757E">
        <w:rPr>
          <w:rFonts w:eastAsia="Calibri"/>
        </w:rPr>
        <w:t>balance</w:t>
      </w:r>
      <w:r w:rsidRPr="0005757E">
        <w:rPr>
          <w:rFonts w:eastAsia="Calibri"/>
        </w:rPr>
        <w:t xml:space="preserve"> of evidence presented by the Assessment Team and the service, I de</w:t>
      </w:r>
      <w:r w:rsidR="003715B2" w:rsidRPr="0005757E">
        <w:rPr>
          <w:rFonts w:eastAsia="Calibri"/>
        </w:rPr>
        <w:t>cided the service was non-compliant with</w:t>
      </w:r>
      <w:r w:rsidRPr="0005757E">
        <w:rPr>
          <w:rFonts w:eastAsia="Calibri"/>
        </w:rPr>
        <w:t xml:space="preserve"> Requirement 3(3)(a), with due consideration to potential risks in the delivery of personal and clinical care.</w:t>
      </w:r>
      <w:r w:rsidR="00371667" w:rsidRPr="0005757E">
        <w:rPr>
          <w:rFonts w:eastAsia="Calibri"/>
        </w:rPr>
        <w:t xml:space="preserve"> I </w:t>
      </w:r>
      <w:r w:rsidR="003715B2" w:rsidRPr="0005757E">
        <w:rPr>
          <w:rFonts w:eastAsia="Calibri"/>
        </w:rPr>
        <w:t>a</w:t>
      </w:r>
      <w:r w:rsidR="00371667" w:rsidRPr="0005757E">
        <w:rPr>
          <w:rFonts w:eastAsia="Calibri"/>
        </w:rPr>
        <w:t xml:space="preserve">lso considered the balance of evidence against the several </w:t>
      </w:r>
      <w:r w:rsidR="00AC2AE6" w:rsidRPr="0005757E">
        <w:rPr>
          <w:rFonts w:eastAsia="Calibri"/>
        </w:rPr>
        <w:t xml:space="preserve">identified gaps in personal and clinical care, and impact on best practice, tailored care to optimise consumers’ health and well-being.  </w:t>
      </w:r>
    </w:p>
    <w:p w14:paraId="16FE2189" w14:textId="03F8A73F" w:rsidR="00AC2AE6" w:rsidRPr="0005757E" w:rsidRDefault="00AC2AE6" w:rsidP="0005757E">
      <w:pPr>
        <w:rPr>
          <w:rFonts w:eastAsia="Calibri"/>
        </w:rPr>
      </w:pPr>
      <w:r w:rsidRPr="0005757E">
        <w:rPr>
          <w:rFonts w:eastAsia="Calibri"/>
        </w:rPr>
        <w:t xml:space="preserve">The scenarios I considered in support of the finding of non-compliance are discussed below: </w:t>
      </w:r>
    </w:p>
    <w:p w14:paraId="034BE6A3" w14:textId="683B20C1" w:rsidR="008046CA" w:rsidRDefault="008046CA" w:rsidP="003128B1">
      <w:pPr>
        <w:tabs>
          <w:tab w:val="right" w:pos="9026"/>
        </w:tabs>
        <w:outlineLvl w:val="4"/>
        <w:rPr>
          <w:u w:val="single"/>
        </w:rPr>
      </w:pPr>
      <w:r w:rsidRPr="008046CA">
        <w:rPr>
          <w:u w:val="single"/>
        </w:rPr>
        <w:t xml:space="preserve">Personal care preferences </w:t>
      </w:r>
    </w:p>
    <w:p w14:paraId="3649C304" w14:textId="3896C309" w:rsidR="004E3750" w:rsidRPr="0005757E" w:rsidRDefault="008046CA" w:rsidP="0005757E">
      <w:pPr>
        <w:rPr>
          <w:rFonts w:eastAsia="Calibri"/>
        </w:rPr>
      </w:pPr>
      <w:r w:rsidRPr="008046CA">
        <w:t>As discussed under Requirement 2(3)(b)</w:t>
      </w:r>
      <w:r w:rsidR="003715B2">
        <w:t xml:space="preserve"> above</w:t>
      </w:r>
      <w:r>
        <w:t>, review of care planning documentation and consumer interviews indicated that</w:t>
      </w:r>
      <w:r w:rsidR="004E3750">
        <w:t xml:space="preserve"> it </w:t>
      </w:r>
      <w:r w:rsidR="003715B2">
        <w:t xml:space="preserve">was </w:t>
      </w:r>
      <w:r w:rsidR="004E3750">
        <w:t xml:space="preserve">unclear whether </w:t>
      </w:r>
      <w:r w:rsidR="003715B2">
        <w:t>consumer’s</w:t>
      </w:r>
      <w:r w:rsidR="004E3750">
        <w:t xml:space="preserve"> personal care preferences were being met, as there was </w:t>
      </w:r>
      <w:r w:rsidR="003715B2">
        <w:t xml:space="preserve">either </w:t>
      </w:r>
      <w:r w:rsidR="004E3750">
        <w:t xml:space="preserve">no, </w:t>
      </w:r>
      <w:r w:rsidR="003715B2">
        <w:t>or</w:t>
      </w:r>
      <w:r w:rsidR="004E3750">
        <w:t xml:space="preserve"> limited</w:t>
      </w:r>
      <w:r w:rsidR="003715B2">
        <w:t>,</w:t>
      </w:r>
      <w:r w:rsidR="004E3750">
        <w:t xml:space="preserve"> records of their preferences to guide staff in the delivery of care. One consumer provided feedback to the Assessment Team</w:t>
      </w:r>
      <w:r w:rsidR="00EB0945">
        <w:t xml:space="preserve"> that </w:t>
      </w:r>
      <w:r w:rsidR="003715B2">
        <w:t>showed</w:t>
      </w:r>
      <w:r w:rsidR="001813DF">
        <w:t xml:space="preserve"> their personal care preferences was not delivered in accordance with their wishes, and that they</w:t>
      </w:r>
      <w:r w:rsidR="003715B2">
        <w:t xml:space="preserve"> </w:t>
      </w:r>
      <w:r w:rsidR="001813DF">
        <w:t xml:space="preserve">wished to have showers as opposed to bed baths to maintain their sense of independence. The service provided evidence of an updated personal care assessment for one of the named consumers. However, did not provide clarification as whether the other named consumer had their personal care preferences recorded </w:t>
      </w:r>
      <w:r w:rsidR="001813DF" w:rsidRPr="0005757E">
        <w:rPr>
          <w:rFonts w:eastAsia="Calibri"/>
        </w:rPr>
        <w:t xml:space="preserve">and delivered in line with their wishes. </w:t>
      </w:r>
    </w:p>
    <w:p w14:paraId="3EDC5EB1" w14:textId="1C5E2044" w:rsidR="00C06F3F" w:rsidRDefault="00847200" w:rsidP="003128B1">
      <w:pPr>
        <w:tabs>
          <w:tab w:val="right" w:pos="9026"/>
        </w:tabs>
        <w:outlineLvl w:val="4"/>
        <w:rPr>
          <w:u w:val="single"/>
        </w:rPr>
      </w:pPr>
      <w:r w:rsidRPr="0005757E">
        <w:rPr>
          <w:u w:val="single"/>
        </w:rPr>
        <w:lastRenderedPageBreak/>
        <w:t xml:space="preserve">Pressure injury and wound care </w:t>
      </w:r>
    </w:p>
    <w:p w14:paraId="15A78867" w14:textId="6FCE2522" w:rsidR="00847200" w:rsidRPr="0005757E" w:rsidRDefault="00847200" w:rsidP="0005757E">
      <w:pPr>
        <w:rPr>
          <w:rFonts w:eastAsia="Calibri"/>
        </w:rPr>
      </w:pPr>
      <w:r w:rsidRPr="0005757E">
        <w:rPr>
          <w:rFonts w:eastAsia="Calibri"/>
        </w:rPr>
        <w:t>As discussed under Requirement 2(3)(e)</w:t>
      </w:r>
      <w:r w:rsidR="003715B2" w:rsidRPr="0005757E">
        <w:rPr>
          <w:rFonts w:eastAsia="Calibri"/>
        </w:rPr>
        <w:t xml:space="preserve"> above,</w:t>
      </w:r>
      <w:r w:rsidRPr="0005757E">
        <w:rPr>
          <w:rFonts w:eastAsia="Calibri"/>
        </w:rPr>
        <w:t xml:space="preserve"> a consumer was identified as having a wound on their foot from a pressure injury. In summary, the Assessment Team found that description and classification of the wound did not align with photographs taken. There was no evidence to substantiate if an investigation or assessment of the incident had occurred find out why the pressure injury was not identified at an earlier stage, and whether </w:t>
      </w:r>
      <w:r w:rsidR="00371667" w:rsidRPr="0005757E">
        <w:rPr>
          <w:rFonts w:eastAsia="Calibri"/>
        </w:rPr>
        <w:t>preventative pressure wound management</w:t>
      </w:r>
      <w:r w:rsidRPr="0005757E">
        <w:rPr>
          <w:rFonts w:eastAsia="Calibri"/>
        </w:rPr>
        <w:t xml:space="preserve"> </w:t>
      </w:r>
      <w:r w:rsidR="00371667" w:rsidRPr="0005757E">
        <w:rPr>
          <w:rFonts w:eastAsia="Calibri"/>
        </w:rPr>
        <w:t>strategies</w:t>
      </w:r>
      <w:r w:rsidRPr="0005757E">
        <w:rPr>
          <w:rFonts w:eastAsia="Calibri"/>
        </w:rPr>
        <w:t xml:space="preserve"> needed to be reassessed.</w:t>
      </w:r>
      <w:r w:rsidR="00BB58B7" w:rsidRPr="0005757E">
        <w:rPr>
          <w:rFonts w:eastAsia="Calibri"/>
        </w:rPr>
        <w:t xml:space="preserve"> The Assessment Team observed that the consumer was using an air mattress and bed cradle as a strategy for wound management, however, </w:t>
      </w:r>
      <w:r w:rsidR="00641685" w:rsidRPr="0005757E">
        <w:rPr>
          <w:rFonts w:eastAsia="Calibri"/>
        </w:rPr>
        <w:t xml:space="preserve">information relating to </w:t>
      </w:r>
      <w:r w:rsidR="00BB58B7" w:rsidRPr="0005757E">
        <w:rPr>
          <w:rFonts w:eastAsia="Calibri"/>
        </w:rPr>
        <w:t xml:space="preserve">this was not reflected in the consumer’s care planning documentation or wound assessment documentation.  </w:t>
      </w:r>
    </w:p>
    <w:p w14:paraId="58B27E8D" w14:textId="36F36C0A" w:rsidR="005A1099" w:rsidRPr="0005757E" w:rsidRDefault="00847200" w:rsidP="0005757E">
      <w:pPr>
        <w:rPr>
          <w:rFonts w:eastAsia="Calibri"/>
        </w:rPr>
      </w:pPr>
      <w:r w:rsidRPr="0005757E">
        <w:rPr>
          <w:rFonts w:eastAsia="Calibri"/>
        </w:rPr>
        <w:t xml:space="preserve">In response, the service advised that a wound chart and pain assessment was undertaken to assess the pressure injury, and that strategies were implemented such as repositioning, booties, air mattress, bed cradle and hydration. It is noted that review of the </w:t>
      </w:r>
      <w:proofErr w:type="spellStart"/>
      <w:r w:rsidR="003715B2" w:rsidRPr="0005757E">
        <w:rPr>
          <w:rFonts w:eastAsia="Calibri"/>
        </w:rPr>
        <w:t>W</w:t>
      </w:r>
      <w:r w:rsidRPr="0005757E">
        <w:rPr>
          <w:rFonts w:eastAsia="Calibri"/>
        </w:rPr>
        <w:t>ater</w:t>
      </w:r>
      <w:r w:rsidR="003715B2" w:rsidRPr="0005757E">
        <w:rPr>
          <w:rFonts w:eastAsia="Calibri"/>
        </w:rPr>
        <w:t>l</w:t>
      </w:r>
      <w:r w:rsidRPr="0005757E">
        <w:rPr>
          <w:rFonts w:eastAsia="Calibri"/>
        </w:rPr>
        <w:t>ow</w:t>
      </w:r>
      <w:proofErr w:type="spellEnd"/>
      <w:r w:rsidRPr="0005757E">
        <w:rPr>
          <w:rFonts w:eastAsia="Calibri"/>
        </w:rPr>
        <w:t xml:space="preserve"> assessment did not indicate the consumer was using an air mattress or bootees, nor was use of the air mattress and bed cradle reflected in the consumer’s care plan. </w:t>
      </w:r>
      <w:r w:rsidR="00BB58B7" w:rsidRPr="0005757E">
        <w:rPr>
          <w:rFonts w:eastAsia="Calibri"/>
        </w:rPr>
        <w:t>The service acknowledged that the information should have been recorded in the consumer’s care plan. I have considered the service’s response and note, based on the evidence provided</w:t>
      </w:r>
      <w:r w:rsidR="003715B2" w:rsidRPr="0005757E">
        <w:rPr>
          <w:rFonts w:eastAsia="Calibri"/>
        </w:rPr>
        <w:t>,</w:t>
      </w:r>
      <w:r w:rsidR="00BB58B7" w:rsidRPr="0005757E">
        <w:rPr>
          <w:rFonts w:eastAsia="Calibri"/>
        </w:rPr>
        <w:t xml:space="preserve"> there was no information to demonstrate if the suitability of the air mattress and bed cradle </w:t>
      </w:r>
      <w:r w:rsidR="003715B2" w:rsidRPr="0005757E">
        <w:rPr>
          <w:rFonts w:eastAsia="Calibri"/>
        </w:rPr>
        <w:t>was</w:t>
      </w:r>
      <w:r w:rsidR="00BB58B7" w:rsidRPr="0005757E">
        <w:rPr>
          <w:rFonts w:eastAsia="Calibri"/>
        </w:rPr>
        <w:t xml:space="preserve"> assessed and reviewed against the consumer’s individual needs</w:t>
      </w:r>
      <w:r w:rsidR="003715B2" w:rsidRPr="0005757E">
        <w:rPr>
          <w:rFonts w:eastAsia="Calibri"/>
        </w:rPr>
        <w:t>. T</w:t>
      </w:r>
      <w:r w:rsidR="00BB58B7" w:rsidRPr="0005757E">
        <w:rPr>
          <w:rFonts w:eastAsia="Calibri"/>
        </w:rPr>
        <w:t xml:space="preserve">herefore, </w:t>
      </w:r>
      <w:r w:rsidR="003715B2" w:rsidRPr="0005757E">
        <w:rPr>
          <w:rFonts w:eastAsia="Calibri"/>
        </w:rPr>
        <w:t xml:space="preserve">the available evidence indicates </w:t>
      </w:r>
      <w:r w:rsidR="00BB58B7" w:rsidRPr="0005757E">
        <w:rPr>
          <w:rFonts w:eastAsia="Calibri"/>
        </w:rPr>
        <w:t xml:space="preserve">that best practice, tailored care was not </w:t>
      </w:r>
      <w:r w:rsidR="003715B2" w:rsidRPr="0005757E">
        <w:rPr>
          <w:rFonts w:eastAsia="Calibri"/>
        </w:rPr>
        <w:t>provided</w:t>
      </w:r>
      <w:r w:rsidR="00BB58B7" w:rsidRPr="0005757E">
        <w:rPr>
          <w:rFonts w:eastAsia="Calibri"/>
        </w:rPr>
        <w:t xml:space="preserve"> for the consumer. </w:t>
      </w:r>
    </w:p>
    <w:p w14:paraId="76535A1B" w14:textId="71365B9C" w:rsidR="00847200" w:rsidRDefault="002F2EF6" w:rsidP="0005757E">
      <w:pPr>
        <w:rPr>
          <w:rFonts w:eastAsiaTheme="minorHAnsi"/>
          <w:color w:val="auto"/>
        </w:rPr>
      </w:pPr>
      <w:r w:rsidRPr="0005757E">
        <w:rPr>
          <w:rFonts w:eastAsia="Calibri"/>
        </w:rPr>
        <w:t xml:space="preserve">I also </w:t>
      </w:r>
      <w:r w:rsidR="005A1099" w:rsidRPr="0005757E">
        <w:rPr>
          <w:rFonts w:eastAsia="Calibri"/>
        </w:rPr>
        <w:t>weighed up</w:t>
      </w:r>
      <w:r w:rsidRPr="0005757E">
        <w:rPr>
          <w:rFonts w:eastAsia="Calibri"/>
        </w:rPr>
        <w:t xml:space="preserve"> other potential factors</w:t>
      </w:r>
      <w:r w:rsidR="005A1099" w:rsidRPr="0005757E">
        <w:rPr>
          <w:rFonts w:eastAsia="Calibri"/>
        </w:rPr>
        <w:t xml:space="preserve"> regarding the use of the air mattress and</w:t>
      </w:r>
      <w:r w:rsidR="005A1099">
        <w:rPr>
          <w:rFonts w:eastAsiaTheme="minorHAnsi"/>
          <w:color w:val="auto"/>
        </w:rPr>
        <w:t xml:space="preserve"> bed cradle for the consumer</w:t>
      </w:r>
      <w:r>
        <w:rPr>
          <w:rFonts w:eastAsiaTheme="minorHAnsi"/>
          <w:color w:val="auto"/>
        </w:rPr>
        <w:t xml:space="preserve">, which </w:t>
      </w:r>
      <w:r w:rsidR="003715B2">
        <w:rPr>
          <w:rFonts w:eastAsiaTheme="minorHAnsi"/>
          <w:color w:val="auto"/>
        </w:rPr>
        <w:t>the evidence did not show were considered</w:t>
      </w:r>
      <w:r w:rsidR="005A1099">
        <w:rPr>
          <w:rFonts w:eastAsiaTheme="minorHAnsi"/>
          <w:color w:val="auto"/>
        </w:rPr>
        <w:t xml:space="preserve">, such as: </w:t>
      </w:r>
    </w:p>
    <w:p w14:paraId="0280F327" w14:textId="4AE9B511" w:rsidR="005A1099" w:rsidRDefault="005A1099" w:rsidP="005A1099">
      <w:pPr>
        <w:pStyle w:val="ListBullet"/>
      </w:pPr>
      <w:r>
        <w:t xml:space="preserve">Whether the type of air mattress </w:t>
      </w:r>
      <w:r w:rsidR="003715B2">
        <w:t>was</w:t>
      </w:r>
      <w:r>
        <w:t xml:space="preserve"> individually assessed for the consumer’s unique needs or if, based on the consumer’s pressure injury</w:t>
      </w:r>
      <w:r w:rsidR="003715B2">
        <w:t>,</w:t>
      </w:r>
      <w:r>
        <w:t xml:space="preserve"> another type of air mattress had been considered. </w:t>
      </w:r>
    </w:p>
    <w:p w14:paraId="1FFF455D" w14:textId="7FDD1AD5" w:rsidR="005A1099" w:rsidRDefault="005A1099" w:rsidP="005A1099">
      <w:pPr>
        <w:pStyle w:val="ListBullet"/>
      </w:pPr>
      <w:r>
        <w:t>Whether there was guidance to ensure the air mattress was monitored on a shift</w:t>
      </w:r>
      <w:r w:rsidR="003715B2">
        <w:t>-</w:t>
      </w:r>
      <w:r>
        <w:t>by</w:t>
      </w:r>
      <w:r w:rsidR="003715B2">
        <w:t>-</w:t>
      </w:r>
      <w:r>
        <w:t xml:space="preserve">shift basis to ensure it was functioning </w:t>
      </w:r>
      <w:r w:rsidR="003128B1">
        <w:t>correctly and</w:t>
      </w:r>
      <w:r>
        <w:t xml:space="preserve"> aligned to the consumer’s needs. </w:t>
      </w:r>
    </w:p>
    <w:p w14:paraId="528A2916" w14:textId="393E26A0" w:rsidR="005A1099" w:rsidRDefault="005A1099" w:rsidP="005A1099">
      <w:pPr>
        <w:pStyle w:val="ListBullet"/>
      </w:pPr>
      <w:r>
        <w:t xml:space="preserve">Potential falls risk associated with use of an air mattress. </w:t>
      </w:r>
    </w:p>
    <w:p w14:paraId="205CABDB" w14:textId="053B9AA1" w:rsidR="005A1099" w:rsidRDefault="005A1099" w:rsidP="005A1099">
      <w:pPr>
        <w:pStyle w:val="ListBullet"/>
      </w:pPr>
      <w:r>
        <w:t>Bed cradle: whether</w:t>
      </w:r>
      <w:r w:rsidR="00641685">
        <w:t xml:space="preserve"> there was</w:t>
      </w:r>
      <w:r>
        <w:t xml:space="preserve"> potential risk associated </w:t>
      </w:r>
      <w:r w:rsidR="00641685">
        <w:t xml:space="preserve">with the consumers’ bedding becoming tangled in the bed cradle. </w:t>
      </w:r>
    </w:p>
    <w:p w14:paraId="34C9D9EE" w14:textId="5E2AADA5" w:rsidR="00641685" w:rsidRPr="003128B1" w:rsidRDefault="00847200" w:rsidP="003128B1">
      <w:pPr>
        <w:rPr>
          <w:rFonts w:eastAsia="Calibri"/>
        </w:rPr>
      </w:pPr>
      <w:r>
        <w:t xml:space="preserve">The service acknowledged that the classification and description of the </w:t>
      </w:r>
      <w:r w:rsidR="003715B2">
        <w:t xml:space="preserve">consumer’s pressure injury </w:t>
      </w:r>
      <w:r>
        <w:t xml:space="preserve">wound did not align with the photographs taken, and that it had </w:t>
      </w:r>
      <w:r w:rsidRPr="003128B1">
        <w:rPr>
          <w:rFonts w:eastAsia="Calibri"/>
        </w:rPr>
        <w:t xml:space="preserve">conducted additional training for its registered nurses. </w:t>
      </w:r>
    </w:p>
    <w:p w14:paraId="47237AD8" w14:textId="22471ADC" w:rsidR="00641685" w:rsidRPr="00E92A74" w:rsidRDefault="00E92A74" w:rsidP="003128B1">
      <w:pPr>
        <w:tabs>
          <w:tab w:val="right" w:pos="9026"/>
        </w:tabs>
        <w:outlineLvl w:val="4"/>
        <w:rPr>
          <w:u w:val="single"/>
        </w:rPr>
      </w:pPr>
      <w:r w:rsidRPr="00E92A74">
        <w:rPr>
          <w:u w:val="single"/>
        </w:rPr>
        <w:lastRenderedPageBreak/>
        <w:t xml:space="preserve">Wound care: infected finger </w:t>
      </w:r>
    </w:p>
    <w:p w14:paraId="1CDE2E7C" w14:textId="2AE1E280" w:rsidR="00E92A74" w:rsidRDefault="00E92A74" w:rsidP="003128B1">
      <w:pPr>
        <w:tabs>
          <w:tab w:val="right" w:pos="9026"/>
        </w:tabs>
        <w:outlineLvl w:val="4"/>
      </w:pPr>
      <w:r>
        <w:t>As discussed under Requirement 2(3)(e)</w:t>
      </w:r>
      <w:r w:rsidR="003715B2">
        <w:t xml:space="preserve"> above,</w:t>
      </w:r>
      <w:r>
        <w:t xml:space="preserve"> the Assessment Team found that a consumer had an infected finger, which was wrapped in a bandage applied by the consumer. Staff recorded progress notes and undert</w:t>
      </w:r>
      <w:r w:rsidR="003715B2">
        <w:t>ook</w:t>
      </w:r>
      <w:r>
        <w:t xml:space="preserve"> wound charting. </w:t>
      </w:r>
    </w:p>
    <w:p w14:paraId="1E74E0CA" w14:textId="518D6089" w:rsidR="00047452" w:rsidRPr="003128B1" w:rsidRDefault="00E92A74" w:rsidP="003128B1">
      <w:pPr>
        <w:rPr>
          <w:rFonts w:eastAsia="Calibri"/>
        </w:rPr>
      </w:pPr>
      <w:r>
        <w:rPr>
          <w:rFonts w:eastAsiaTheme="minorHAnsi"/>
          <w:color w:val="auto"/>
        </w:rPr>
        <w:t xml:space="preserve">However, there </w:t>
      </w:r>
      <w:r w:rsidRPr="006E3F4F">
        <w:rPr>
          <w:rFonts w:eastAsiaTheme="minorHAnsi"/>
          <w:color w:val="auto"/>
        </w:rPr>
        <w:t>was no evidence of an incident report or investigation to identify why the consumer’s injury was not identified at an earlier stage</w:t>
      </w:r>
      <w:r w:rsidR="00047452">
        <w:rPr>
          <w:rFonts w:eastAsiaTheme="minorHAnsi"/>
          <w:color w:val="auto"/>
        </w:rPr>
        <w:t xml:space="preserve">, and whether any risk mitigation strategies had been updated in the consumer’s care plan, to ensure clinical </w:t>
      </w:r>
      <w:r w:rsidR="00047452" w:rsidRPr="003128B1">
        <w:rPr>
          <w:rFonts w:eastAsia="Calibri"/>
        </w:rPr>
        <w:t>care was tailored to their needs.</w:t>
      </w:r>
    </w:p>
    <w:p w14:paraId="01E5850B" w14:textId="6FF6AFF5" w:rsidR="00047452" w:rsidRDefault="00047452" w:rsidP="003128B1">
      <w:pPr>
        <w:tabs>
          <w:tab w:val="right" w:pos="9026"/>
        </w:tabs>
        <w:outlineLvl w:val="4"/>
        <w:rPr>
          <w:u w:val="single"/>
        </w:rPr>
      </w:pPr>
      <w:r w:rsidRPr="00047452">
        <w:rPr>
          <w:u w:val="single"/>
        </w:rPr>
        <w:t>Smoking risk assessment</w:t>
      </w:r>
    </w:p>
    <w:p w14:paraId="505EF98D" w14:textId="62DD8BB5" w:rsidR="00214FE7" w:rsidRPr="003128B1" w:rsidRDefault="00047452" w:rsidP="003128B1">
      <w:pPr>
        <w:rPr>
          <w:rFonts w:eastAsia="Calibri"/>
        </w:rPr>
      </w:pPr>
      <w:r w:rsidRPr="00047452">
        <w:t>As discussed under Requirement 2(3)(a)</w:t>
      </w:r>
      <w:r w:rsidR="003715B2">
        <w:t xml:space="preserve"> above,</w:t>
      </w:r>
      <w:r w:rsidRPr="00047452">
        <w:t xml:space="preserve"> </w:t>
      </w:r>
      <w:r>
        <w:t xml:space="preserve">the Assessment Team found that </w:t>
      </w:r>
      <w:r w:rsidR="00214FE7">
        <w:t xml:space="preserve">a consumer’s </w:t>
      </w:r>
      <w:r>
        <w:t>smoking assessment</w:t>
      </w:r>
      <w:r w:rsidR="00214FE7">
        <w:t xml:space="preserve"> and</w:t>
      </w:r>
      <w:r>
        <w:t xml:space="preserve"> </w:t>
      </w:r>
      <w:r w:rsidR="00214FE7">
        <w:t xml:space="preserve">agreed care and services smoking plan did not </w:t>
      </w:r>
      <w:r w:rsidR="001C7BA4">
        <w:t xml:space="preserve">clarify why there were directions to keep the consumer’s lighter and cigarettes at the nursing station due to risk of fire; and </w:t>
      </w:r>
      <w:r w:rsidR="003715B2">
        <w:t xml:space="preserve">whether </w:t>
      </w:r>
      <w:r w:rsidR="001C7BA4">
        <w:t xml:space="preserve">this direction was informed by </w:t>
      </w:r>
      <w:r w:rsidR="001C7BA4" w:rsidRPr="003128B1">
        <w:rPr>
          <w:rFonts w:eastAsia="Calibri"/>
        </w:rPr>
        <w:t>evidence based assessment of the consumer’s functional capacity.</w:t>
      </w:r>
    </w:p>
    <w:p w14:paraId="4232DFF8" w14:textId="4675376C" w:rsidR="00047452" w:rsidRPr="003128B1" w:rsidRDefault="00047452" w:rsidP="00047452">
      <w:pPr>
        <w:rPr>
          <w:rFonts w:eastAsia="Calibri"/>
        </w:rPr>
      </w:pPr>
      <w:r w:rsidRPr="003128B1">
        <w:rPr>
          <w:rFonts w:eastAsia="Calibri"/>
        </w:rPr>
        <w:t xml:space="preserve">I considered the smoking assessment, smoking plan, and acknowledge that risk mitigation strategies were detailed in the smoking plan. However, the smoking </w:t>
      </w:r>
      <w:r w:rsidR="009B4914" w:rsidRPr="003128B1">
        <w:rPr>
          <w:rFonts w:eastAsia="Calibri"/>
        </w:rPr>
        <w:t xml:space="preserve">assessment and </w:t>
      </w:r>
      <w:r w:rsidRPr="003128B1">
        <w:rPr>
          <w:rFonts w:eastAsia="Calibri"/>
        </w:rPr>
        <w:t xml:space="preserve">plan did not </w:t>
      </w:r>
      <w:r w:rsidR="009B4914" w:rsidRPr="003128B1">
        <w:rPr>
          <w:rFonts w:eastAsia="Calibri"/>
        </w:rPr>
        <w:t>explain</w:t>
      </w:r>
      <w:r w:rsidRPr="003128B1">
        <w:rPr>
          <w:rFonts w:eastAsia="Calibri"/>
        </w:rPr>
        <w:t xml:space="preserve"> why these risk mitigation strategies were required for the consumer’s specific needs and capacity</w:t>
      </w:r>
      <w:r w:rsidR="009B4914" w:rsidRPr="003128B1">
        <w:rPr>
          <w:rFonts w:eastAsia="Calibri"/>
        </w:rPr>
        <w:t xml:space="preserve">. Therefore, it is unclear if the consumer’s clinical care needs were </w:t>
      </w:r>
      <w:r w:rsidR="003715B2" w:rsidRPr="003128B1">
        <w:rPr>
          <w:rFonts w:eastAsia="Calibri"/>
        </w:rPr>
        <w:t xml:space="preserve">properly </w:t>
      </w:r>
      <w:r w:rsidR="009B4914" w:rsidRPr="003128B1">
        <w:rPr>
          <w:rFonts w:eastAsia="Calibri"/>
        </w:rPr>
        <w:t xml:space="preserve">assessed and tailored </w:t>
      </w:r>
      <w:r w:rsidR="003715B2" w:rsidRPr="003128B1">
        <w:rPr>
          <w:rFonts w:eastAsia="Calibri"/>
        </w:rPr>
        <w:t>to</w:t>
      </w:r>
      <w:r w:rsidR="009B4914" w:rsidRPr="003128B1">
        <w:rPr>
          <w:rFonts w:eastAsia="Calibri"/>
        </w:rPr>
        <w:t xml:space="preserve"> their </w:t>
      </w:r>
      <w:r w:rsidR="003715B2" w:rsidRPr="003128B1">
        <w:rPr>
          <w:rFonts w:eastAsia="Calibri"/>
        </w:rPr>
        <w:t xml:space="preserve">individual </w:t>
      </w:r>
      <w:r w:rsidR="009B4914" w:rsidRPr="003128B1">
        <w:rPr>
          <w:rFonts w:eastAsia="Calibri"/>
        </w:rPr>
        <w:t xml:space="preserve">needs. </w:t>
      </w:r>
    </w:p>
    <w:p w14:paraId="7BE9D13F" w14:textId="2593FC0D" w:rsidR="00FC7AEA" w:rsidRPr="00FC7AEA" w:rsidRDefault="009278C1" w:rsidP="003128B1">
      <w:pPr>
        <w:tabs>
          <w:tab w:val="right" w:pos="9026"/>
        </w:tabs>
        <w:outlineLvl w:val="4"/>
        <w:rPr>
          <w:u w:val="single"/>
        </w:rPr>
      </w:pPr>
      <w:r>
        <w:rPr>
          <w:u w:val="single"/>
        </w:rPr>
        <w:t xml:space="preserve">Medication reviewed for effectiveness </w:t>
      </w:r>
    </w:p>
    <w:p w14:paraId="13D7DF56" w14:textId="77777777" w:rsidR="0069271C" w:rsidRDefault="00FC7AEA" w:rsidP="003128B1">
      <w:pPr>
        <w:rPr>
          <w:rFonts w:eastAsia="Calibri"/>
        </w:rPr>
      </w:pPr>
      <w:r w:rsidRPr="00FC7AEA">
        <w:t xml:space="preserve">The Assessment </w:t>
      </w:r>
      <w:r>
        <w:t xml:space="preserve">Team </w:t>
      </w:r>
      <w:r w:rsidR="009278C1">
        <w:t xml:space="preserve">reviewed the service’s record management system for psychotropic medications. The Assessment Team identified that progress notes for 4 sampled consumers had the same words written by the medical officer: </w:t>
      </w:r>
      <w:r w:rsidR="009278C1" w:rsidRPr="00795251">
        <w:rPr>
          <w:rFonts w:eastAsia="Calibri"/>
          <w:lang w:eastAsia="en-US"/>
        </w:rPr>
        <w:t>‘medication reviewed and being effective, consumer to continue with same medication regimen’</w:t>
      </w:r>
      <w:r w:rsidR="009278C1">
        <w:rPr>
          <w:rFonts w:eastAsia="Calibri"/>
          <w:lang w:eastAsia="en-US"/>
        </w:rPr>
        <w:t xml:space="preserve">, without any further explanation as to why the medication was effective, and how it </w:t>
      </w:r>
      <w:r w:rsidR="009278C1">
        <w:rPr>
          <w:rFonts w:eastAsia="Calibri"/>
        </w:rPr>
        <w:t xml:space="preserve">was evaluated and monitored for alternative options. </w:t>
      </w:r>
    </w:p>
    <w:p w14:paraId="75ED8404" w14:textId="6DBC1D41" w:rsidR="00FC7AEA" w:rsidRPr="00BA0077" w:rsidRDefault="0069271C" w:rsidP="00BA0077">
      <w:pPr>
        <w:tabs>
          <w:tab w:val="right" w:pos="9026"/>
        </w:tabs>
        <w:outlineLvl w:val="4"/>
        <w:rPr>
          <w:u w:val="single"/>
        </w:rPr>
      </w:pPr>
      <w:r>
        <w:rPr>
          <w:rFonts w:eastAsia="Calibri"/>
        </w:rPr>
        <w:t>The Assessment Team also noted a separate example of a consumer being</w:t>
      </w:r>
      <w:r>
        <w:rPr>
          <w:rFonts w:eastAsia="Calibri"/>
          <w:lang w:eastAsia="en-US"/>
        </w:rPr>
        <w:t xml:space="preserve"> administered antipsychotic medication on 2 occasions, without any assessments or evaluation to determine the effectiveness of the medication, or if alternative behaviour management strategies had been implemented before the medication. In response, the service clarified that an additional feature had been added to the service’s record management service </w:t>
      </w:r>
      <w:r w:rsidR="00C77782">
        <w:rPr>
          <w:rFonts w:eastAsia="Calibri"/>
          <w:lang w:eastAsia="en-US"/>
        </w:rPr>
        <w:t xml:space="preserve">to allow for free text evaluation of medications administered. The service </w:t>
      </w:r>
      <w:r w:rsidR="00BA0077">
        <w:rPr>
          <w:rFonts w:eastAsia="Calibri"/>
          <w:lang w:eastAsia="en-US"/>
        </w:rPr>
        <w:t>provides</w:t>
      </w:r>
      <w:r w:rsidR="00C77782">
        <w:rPr>
          <w:rFonts w:eastAsia="Calibri"/>
          <w:lang w:eastAsia="en-US"/>
        </w:rPr>
        <w:t xml:space="preserve"> a copy of the consumer’s behaviour support plan, conducted after the site audit, and a copy of their physical behaviour assessment and physical behaviour recording chart. </w:t>
      </w:r>
      <w:r w:rsidR="003715B2">
        <w:rPr>
          <w:rFonts w:eastAsia="Calibri"/>
          <w:lang w:eastAsia="en-US"/>
        </w:rPr>
        <w:t>T</w:t>
      </w:r>
      <w:r w:rsidR="00602ED3">
        <w:rPr>
          <w:rFonts w:eastAsia="Calibri"/>
          <w:lang w:eastAsia="en-US"/>
        </w:rPr>
        <w:t>he behaviour support plan demonstrate</w:t>
      </w:r>
      <w:r w:rsidR="003715B2">
        <w:rPr>
          <w:rFonts w:eastAsia="Calibri"/>
          <w:lang w:eastAsia="en-US"/>
        </w:rPr>
        <w:t>d</w:t>
      </w:r>
      <w:r w:rsidR="00602ED3">
        <w:rPr>
          <w:rFonts w:eastAsia="Calibri"/>
          <w:lang w:eastAsia="en-US"/>
        </w:rPr>
        <w:t xml:space="preserve"> that behaviour management strategies </w:t>
      </w:r>
      <w:r w:rsidR="003715B2">
        <w:rPr>
          <w:rFonts w:eastAsia="Calibri"/>
          <w:lang w:eastAsia="en-US"/>
        </w:rPr>
        <w:t>were</w:t>
      </w:r>
      <w:r w:rsidR="00602ED3">
        <w:rPr>
          <w:rFonts w:eastAsia="Calibri"/>
          <w:lang w:eastAsia="en-US"/>
        </w:rPr>
        <w:t xml:space="preserve"> considered. However, the physical behaviour </w:t>
      </w:r>
      <w:r w:rsidR="00602ED3">
        <w:rPr>
          <w:rFonts w:eastAsia="Calibri"/>
          <w:lang w:eastAsia="en-US"/>
        </w:rPr>
        <w:lastRenderedPageBreak/>
        <w:t>assessment and physical behaviour recording chart d</w:t>
      </w:r>
      <w:r w:rsidR="003715B2">
        <w:rPr>
          <w:rFonts w:eastAsia="Calibri"/>
          <w:lang w:eastAsia="en-US"/>
        </w:rPr>
        <w:t>id</w:t>
      </w:r>
      <w:r w:rsidR="00602ED3">
        <w:rPr>
          <w:rFonts w:eastAsia="Calibri"/>
          <w:lang w:eastAsia="en-US"/>
        </w:rPr>
        <w:t xml:space="preserve"> not address the Assessment Team’s feedback about the effectiveness of the administration of antipsychotic medication. </w:t>
      </w:r>
      <w:r w:rsidR="003715B2">
        <w:rPr>
          <w:rFonts w:eastAsia="Calibri"/>
          <w:lang w:eastAsia="en-US"/>
        </w:rPr>
        <w:t>Having</w:t>
      </w:r>
      <w:r w:rsidR="009278C1">
        <w:rPr>
          <w:rFonts w:eastAsia="Calibri"/>
          <w:lang w:eastAsia="en-US"/>
        </w:rPr>
        <w:t xml:space="preserve"> considered </w:t>
      </w:r>
      <w:r w:rsidR="00C77782">
        <w:rPr>
          <w:rFonts w:eastAsia="Calibri"/>
          <w:lang w:eastAsia="en-US"/>
        </w:rPr>
        <w:t>the balance of evidence</w:t>
      </w:r>
      <w:r w:rsidR="009278C1">
        <w:rPr>
          <w:rFonts w:eastAsia="Calibri"/>
          <w:lang w:eastAsia="en-US"/>
        </w:rPr>
        <w:t xml:space="preserve">, </w:t>
      </w:r>
      <w:r w:rsidR="003715B2">
        <w:rPr>
          <w:rFonts w:eastAsia="Calibri"/>
          <w:lang w:eastAsia="en-US"/>
        </w:rPr>
        <w:t>I</w:t>
      </w:r>
      <w:r w:rsidR="009278C1">
        <w:rPr>
          <w:rFonts w:eastAsia="Calibri"/>
          <w:lang w:eastAsia="en-US"/>
        </w:rPr>
        <w:t xml:space="preserve"> de</w:t>
      </w:r>
      <w:r w:rsidR="003715B2">
        <w:rPr>
          <w:rFonts w:eastAsia="Calibri"/>
          <w:lang w:eastAsia="en-US"/>
        </w:rPr>
        <w:t>cided</w:t>
      </w:r>
      <w:r w:rsidR="009278C1">
        <w:rPr>
          <w:rFonts w:eastAsia="Calibri"/>
          <w:lang w:eastAsia="en-US"/>
        </w:rPr>
        <w:t xml:space="preserve"> this example </w:t>
      </w:r>
      <w:r w:rsidR="003715B2">
        <w:rPr>
          <w:rFonts w:eastAsia="Calibri"/>
          <w:lang w:eastAsia="en-US"/>
        </w:rPr>
        <w:t>indicates</w:t>
      </w:r>
      <w:r w:rsidR="009278C1">
        <w:rPr>
          <w:rFonts w:eastAsia="Calibri"/>
          <w:lang w:eastAsia="en-US"/>
        </w:rPr>
        <w:t xml:space="preserve"> a gap in clinical care, with respect to tailored care to optimise consumers’ health and well-being. </w:t>
      </w:r>
    </w:p>
    <w:p w14:paraId="24D802A1" w14:textId="4D8EAAB0" w:rsidR="00C77782" w:rsidRPr="007B3910" w:rsidRDefault="007B3910" w:rsidP="00BA0077">
      <w:pPr>
        <w:tabs>
          <w:tab w:val="right" w:pos="9026"/>
        </w:tabs>
        <w:outlineLvl w:val="4"/>
        <w:rPr>
          <w:u w:val="single"/>
        </w:rPr>
      </w:pPr>
      <w:r w:rsidRPr="007B3910">
        <w:rPr>
          <w:u w:val="single"/>
        </w:rPr>
        <w:t xml:space="preserve">Unwitnessed falls </w:t>
      </w:r>
    </w:p>
    <w:p w14:paraId="7537006B" w14:textId="67D9F7A5" w:rsidR="007B3910" w:rsidRPr="00BA0077" w:rsidRDefault="007B3910" w:rsidP="00BA0077">
      <w:pPr>
        <w:tabs>
          <w:tab w:val="right" w:pos="9026"/>
        </w:tabs>
        <w:outlineLvl w:val="4"/>
        <w:rPr>
          <w:u w:val="single"/>
        </w:rPr>
      </w:pPr>
      <w:r>
        <w:t>As discussed in full under Requirement 2(3)(e)</w:t>
      </w:r>
      <w:r w:rsidR="003715B2">
        <w:t xml:space="preserve"> above in</w:t>
      </w:r>
      <w:r>
        <w:t xml:space="preserve"> ‘consumer example number 1’</w:t>
      </w:r>
      <w:r w:rsidR="003715B2">
        <w:t>,</w:t>
      </w:r>
      <w:r w:rsidR="00794C6F">
        <w:t xml:space="preserve"> the Assessment Team identified gaps in the assessment and evaluation of falls management for a consumer over a </w:t>
      </w:r>
      <w:r w:rsidR="003715B2">
        <w:t>three-</w:t>
      </w:r>
      <w:r w:rsidR="00794C6F">
        <w:t xml:space="preserve">month period. </w:t>
      </w:r>
      <w:r w:rsidR="00195B7C">
        <w:rPr>
          <w:rFonts w:eastAsiaTheme="minorHAnsi"/>
          <w:color w:val="auto"/>
        </w:rPr>
        <w:t xml:space="preserve">The Assessment Team noted that an incident report, and neurological observations were completed after the first unwitnessed fall. However, </w:t>
      </w:r>
      <w:r w:rsidR="003715B2">
        <w:rPr>
          <w:rFonts w:eastAsiaTheme="minorHAnsi"/>
          <w:color w:val="auto"/>
        </w:rPr>
        <w:t xml:space="preserve">the service did not perform </w:t>
      </w:r>
      <w:r w:rsidR="00195B7C">
        <w:rPr>
          <w:rFonts w:eastAsiaTheme="minorHAnsi"/>
          <w:color w:val="auto"/>
        </w:rPr>
        <w:t>an investigation and assessment for corrective measures</w:t>
      </w:r>
      <w:r w:rsidR="00B4783D">
        <w:rPr>
          <w:rFonts w:eastAsiaTheme="minorHAnsi"/>
          <w:color w:val="auto"/>
        </w:rPr>
        <w:t xml:space="preserve">. </w:t>
      </w:r>
    </w:p>
    <w:p w14:paraId="549D3A68" w14:textId="1EF82835" w:rsidR="00B4783D" w:rsidRPr="00BA0077" w:rsidRDefault="00B4783D" w:rsidP="00BA0077">
      <w:pPr>
        <w:tabs>
          <w:tab w:val="right" w:pos="9026"/>
        </w:tabs>
        <w:outlineLvl w:val="4"/>
        <w:rPr>
          <w:rFonts w:eastAsiaTheme="minorHAnsi"/>
          <w:color w:val="auto"/>
        </w:rPr>
      </w:pPr>
      <w:r>
        <w:rPr>
          <w:rFonts w:eastAsiaTheme="minorHAnsi"/>
          <w:color w:val="auto"/>
        </w:rPr>
        <w:t xml:space="preserve">The Assessment Team also identified that the fall care plan was incomplete, with no risk factor score populated or record of risks identified. The consumer’s fall risk </w:t>
      </w:r>
      <w:r w:rsidR="003715B2">
        <w:rPr>
          <w:rFonts w:eastAsiaTheme="minorHAnsi"/>
          <w:color w:val="auto"/>
        </w:rPr>
        <w:t xml:space="preserve">was </w:t>
      </w:r>
      <w:r>
        <w:rPr>
          <w:rFonts w:eastAsiaTheme="minorHAnsi"/>
          <w:color w:val="auto"/>
        </w:rPr>
        <w:t xml:space="preserve">recorded as low in the fall care plan, which did not align with the consumer’s </w:t>
      </w:r>
      <w:r w:rsidR="003715B2">
        <w:rPr>
          <w:rFonts w:eastAsiaTheme="minorHAnsi"/>
          <w:color w:val="auto"/>
        </w:rPr>
        <w:t xml:space="preserve">previous medical </w:t>
      </w:r>
      <w:r>
        <w:rPr>
          <w:rFonts w:eastAsiaTheme="minorHAnsi"/>
          <w:color w:val="auto"/>
        </w:rPr>
        <w:t xml:space="preserve">paperwork that indicated </w:t>
      </w:r>
      <w:r w:rsidR="003715B2">
        <w:rPr>
          <w:rFonts w:eastAsiaTheme="minorHAnsi"/>
          <w:color w:val="auto"/>
        </w:rPr>
        <w:t xml:space="preserve">a </w:t>
      </w:r>
      <w:r>
        <w:rPr>
          <w:rFonts w:eastAsiaTheme="minorHAnsi"/>
          <w:color w:val="auto"/>
        </w:rPr>
        <w:t>high risk of falls and high risk of pressure injuries.</w:t>
      </w:r>
    </w:p>
    <w:p w14:paraId="0273D8ED" w14:textId="1162FF7D" w:rsidR="00794C6F" w:rsidRPr="00BA0077" w:rsidRDefault="00794C6F" w:rsidP="00BA0077">
      <w:pPr>
        <w:tabs>
          <w:tab w:val="right" w:pos="9026"/>
        </w:tabs>
        <w:outlineLvl w:val="4"/>
        <w:rPr>
          <w:rFonts w:eastAsiaTheme="minorHAnsi"/>
          <w:color w:val="auto"/>
        </w:rPr>
      </w:pPr>
      <w:r>
        <w:rPr>
          <w:rFonts w:eastAsiaTheme="minorHAnsi"/>
          <w:color w:val="auto"/>
        </w:rPr>
        <w:t>Based on the Assessment Team’s findings and the service’s response,</w:t>
      </w:r>
      <w:r w:rsidR="007B3910">
        <w:rPr>
          <w:rFonts w:eastAsiaTheme="minorHAnsi"/>
          <w:color w:val="auto"/>
        </w:rPr>
        <w:t xml:space="preserve"> there was no evidence </w:t>
      </w:r>
      <w:r>
        <w:rPr>
          <w:rFonts w:eastAsiaTheme="minorHAnsi"/>
          <w:color w:val="auto"/>
        </w:rPr>
        <w:t>to substantiate</w:t>
      </w:r>
      <w:r w:rsidR="007B3910">
        <w:rPr>
          <w:rFonts w:eastAsiaTheme="minorHAnsi"/>
          <w:color w:val="auto"/>
        </w:rPr>
        <w:t xml:space="preserve"> if </w:t>
      </w:r>
      <w:r w:rsidR="003715B2">
        <w:rPr>
          <w:rFonts w:eastAsiaTheme="minorHAnsi"/>
          <w:color w:val="auto"/>
        </w:rPr>
        <w:t xml:space="preserve">the </w:t>
      </w:r>
      <w:r w:rsidR="007B3910">
        <w:rPr>
          <w:rFonts w:eastAsiaTheme="minorHAnsi"/>
          <w:color w:val="auto"/>
        </w:rPr>
        <w:t xml:space="preserve">consumer’s care plan </w:t>
      </w:r>
      <w:r w:rsidR="003715B2">
        <w:rPr>
          <w:rFonts w:eastAsiaTheme="minorHAnsi"/>
          <w:color w:val="auto"/>
        </w:rPr>
        <w:t>was</w:t>
      </w:r>
      <w:r w:rsidR="007B3910">
        <w:rPr>
          <w:rFonts w:eastAsiaTheme="minorHAnsi"/>
          <w:color w:val="auto"/>
        </w:rPr>
        <w:t xml:space="preserve"> updated to review </w:t>
      </w:r>
      <w:r w:rsidR="003715B2">
        <w:rPr>
          <w:rFonts w:eastAsiaTheme="minorHAnsi"/>
          <w:color w:val="auto"/>
        </w:rPr>
        <w:t xml:space="preserve">the </w:t>
      </w:r>
      <w:r w:rsidR="007B3910">
        <w:rPr>
          <w:rFonts w:eastAsiaTheme="minorHAnsi"/>
          <w:color w:val="auto"/>
        </w:rPr>
        <w:t xml:space="preserve">effectiveness of falls risk mitigation strategies, </w:t>
      </w:r>
      <w:r w:rsidR="00B4783D">
        <w:rPr>
          <w:rFonts w:eastAsiaTheme="minorHAnsi"/>
          <w:color w:val="auto"/>
        </w:rPr>
        <w:t>f</w:t>
      </w:r>
      <w:r w:rsidR="003715B2">
        <w:rPr>
          <w:rFonts w:eastAsiaTheme="minorHAnsi"/>
          <w:color w:val="auto"/>
        </w:rPr>
        <w:t xml:space="preserve">ollowing </w:t>
      </w:r>
      <w:r w:rsidR="007B3910">
        <w:rPr>
          <w:rFonts w:eastAsiaTheme="minorHAnsi"/>
          <w:color w:val="auto"/>
        </w:rPr>
        <w:t>the first fall</w:t>
      </w:r>
      <w:r>
        <w:rPr>
          <w:rFonts w:eastAsiaTheme="minorHAnsi"/>
          <w:color w:val="auto"/>
        </w:rPr>
        <w:t xml:space="preserve">. </w:t>
      </w:r>
      <w:r w:rsidR="00B4783D">
        <w:rPr>
          <w:rFonts w:eastAsiaTheme="minorHAnsi"/>
          <w:color w:val="auto"/>
        </w:rPr>
        <w:t>On this basis, I de</w:t>
      </w:r>
      <w:r w:rsidR="00805E0D">
        <w:rPr>
          <w:rFonts w:eastAsiaTheme="minorHAnsi"/>
          <w:color w:val="auto"/>
        </w:rPr>
        <w:t>cided</w:t>
      </w:r>
      <w:r w:rsidR="00B4783D">
        <w:rPr>
          <w:rFonts w:eastAsiaTheme="minorHAnsi"/>
          <w:color w:val="auto"/>
        </w:rPr>
        <w:t xml:space="preserve"> </w:t>
      </w:r>
      <w:r w:rsidR="00805E0D">
        <w:rPr>
          <w:rFonts w:eastAsiaTheme="minorHAnsi"/>
          <w:color w:val="auto"/>
        </w:rPr>
        <w:t xml:space="preserve">the service had </w:t>
      </w:r>
      <w:r w:rsidR="00B4783D">
        <w:rPr>
          <w:rFonts w:eastAsiaTheme="minorHAnsi"/>
          <w:color w:val="auto"/>
        </w:rPr>
        <w:t xml:space="preserve">gaps in the safe delivery of clinical and personal care that was best practice and tailored to </w:t>
      </w:r>
      <w:r w:rsidR="00805E0D">
        <w:rPr>
          <w:rFonts w:eastAsiaTheme="minorHAnsi"/>
          <w:color w:val="auto"/>
        </w:rPr>
        <w:t xml:space="preserve">consumer’s </w:t>
      </w:r>
      <w:r w:rsidR="00B4783D">
        <w:rPr>
          <w:rFonts w:eastAsiaTheme="minorHAnsi"/>
          <w:color w:val="auto"/>
        </w:rPr>
        <w:t>needs.</w:t>
      </w:r>
    </w:p>
    <w:p w14:paraId="074A4116" w14:textId="56763CB2" w:rsidR="00F61D64" w:rsidRDefault="00F61D64" w:rsidP="00BA0077">
      <w:pPr>
        <w:tabs>
          <w:tab w:val="right" w:pos="9026"/>
        </w:tabs>
        <w:outlineLvl w:val="4"/>
        <w:rPr>
          <w:u w:val="single"/>
        </w:rPr>
      </w:pPr>
      <w:r>
        <w:rPr>
          <w:u w:val="single"/>
        </w:rPr>
        <w:t>Current assessments relating to behaviour management strategies</w:t>
      </w:r>
    </w:p>
    <w:p w14:paraId="3ED50055" w14:textId="53CC2A6C" w:rsidR="00F61D64" w:rsidRPr="00BA0077" w:rsidRDefault="00F61D64" w:rsidP="00BA0077">
      <w:pPr>
        <w:tabs>
          <w:tab w:val="right" w:pos="9026"/>
        </w:tabs>
        <w:outlineLvl w:val="4"/>
        <w:rPr>
          <w:rFonts w:eastAsiaTheme="minorHAnsi"/>
          <w:color w:val="auto"/>
        </w:rPr>
      </w:pPr>
      <w:r>
        <w:t xml:space="preserve">The Assessment Team found that a consumer did not have current assessments relating to behavioural management strategies. The consumer’s previous behaviour and risk assessment was </w:t>
      </w:r>
      <w:r w:rsidR="00C6301E">
        <w:t>a</w:t>
      </w:r>
      <w:r w:rsidR="00805E0D">
        <w:t>r</w:t>
      </w:r>
      <w:r w:rsidR="00C6301E">
        <w:t>chived</w:t>
      </w:r>
      <w:r>
        <w:t xml:space="preserve"> and at the time of the site audit, there was no current risk assessment in place. Progress notes </w:t>
      </w:r>
      <w:r w:rsidR="00C6301E">
        <w:t>identified</w:t>
      </w:r>
      <w:r>
        <w:t xml:space="preserve"> the consumer as presenting with aggressive and wandering behaviour</w:t>
      </w:r>
      <w:r w:rsidR="00C6301E">
        <w:t xml:space="preserve">. The Assessment Team considered that based on </w:t>
      </w:r>
      <w:r w:rsidR="00805E0D">
        <w:t xml:space="preserve">a </w:t>
      </w:r>
      <w:r w:rsidR="00C6301E">
        <w:t xml:space="preserve">review of the consumer’s care planning documentation, the service did not demonstrate effective monitoring and evaluation of the consumer’s behaviour, or assessments to support the effectiveness of psychotropic </w:t>
      </w:r>
      <w:r w:rsidR="00C6301E" w:rsidRPr="00BA0077">
        <w:rPr>
          <w:rFonts w:eastAsiaTheme="minorHAnsi"/>
          <w:color w:val="auto"/>
        </w:rPr>
        <w:t xml:space="preserve">medication. </w:t>
      </w:r>
    </w:p>
    <w:p w14:paraId="219E31D5" w14:textId="7F291EA3" w:rsidR="00C6301E" w:rsidRPr="00BA0077" w:rsidRDefault="00C6301E" w:rsidP="00BA0077">
      <w:pPr>
        <w:tabs>
          <w:tab w:val="right" w:pos="9026"/>
        </w:tabs>
        <w:outlineLvl w:val="4"/>
        <w:rPr>
          <w:rFonts w:eastAsiaTheme="minorHAnsi"/>
          <w:color w:val="auto"/>
        </w:rPr>
      </w:pPr>
      <w:r w:rsidRPr="00BA0077">
        <w:rPr>
          <w:rFonts w:eastAsiaTheme="minorHAnsi"/>
          <w:color w:val="auto"/>
        </w:rPr>
        <w:t>In response, the service provided a copy of the consumer</w:t>
      </w:r>
      <w:r w:rsidR="00805E0D" w:rsidRPr="00BA0077">
        <w:rPr>
          <w:rFonts w:eastAsiaTheme="minorHAnsi"/>
          <w:color w:val="auto"/>
        </w:rPr>
        <w:t>’</w:t>
      </w:r>
      <w:r w:rsidRPr="00BA0077">
        <w:rPr>
          <w:rFonts w:eastAsiaTheme="minorHAnsi"/>
          <w:color w:val="auto"/>
        </w:rPr>
        <w:t>s physical behaviour</w:t>
      </w:r>
      <w:r>
        <w:t xml:space="preserve"> assessment, with the file dated from March 2020. As there was no signature, or other form of authentication from staff, it was unclear as to the whether the assessment was conducted by an allied health professional, medical officer or nurse</w:t>
      </w:r>
      <w:r w:rsidR="00207F31">
        <w:t>,</w:t>
      </w:r>
      <w:r>
        <w:t xml:space="preserve"> as appropriate</w:t>
      </w:r>
      <w:r w:rsidR="00207F31">
        <w:t>,</w:t>
      </w:r>
      <w:r>
        <w:t xml:space="preserve"> to assess suitable behavioural interventions for the consumer based on their individual needs.</w:t>
      </w:r>
      <w:r w:rsidR="0089216A">
        <w:t xml:space="preserve"> The service clarified that the physical behaviour assessment was current at the time of the site audit, and that the consumer did not have any </w:t>
      </w:r>
      <w:r w:rsidR="0089216A">
        <w:lastRenderedPageBreak/>
        <w:t xml:space="preserve">incidents or physically aggressive behaviour since February 2020. The service also noted that a wandering assessment was conducted for the consumer. However, </w:t>
      </w:r>
      <w:r w:rsidR="00805E0D">
        <w:t xml:space="preserve">intervention </w:t>
      </w:r>
      <w:r w:rsidR="0089216A">
        <w:t xml:space="preserve">was </w:t>
      </w:r>
      <w:r w:rsidR="00805E0D">
        <w:t xml:space="preserve">not </w:t>
      </w:r>
      <w:r w:rsidR="0089216A">
        <w:t xml:space="preserve">deemed necessary, as the consumer’s wandering was observed over a period of time and </w:t>
      </w:r>
      <w:r w:rsidR="00207F31">
        <w:t xml:space="preserve">was </w:t>
      </w:r>
      <w:r w:rsidR="0089216A">
        <w:t>assessed as walking with purpose without intrusion. The service reported</w:t>
      </w:r>
      <w:r w:rsidR="005278B1">
        <w:t xml:space="preserve"> there were no adverse incidents involving the consumer since May 2021. Given that there were no recent incidents, I </w:t>
      </w:r>
      <w:r w:rsidR="00805E0D">
        <w:t>considere</w:t>
      </w:r>
      <w:r w:rsidR="005278B1">
        <w:t xml:space="preserve">d the example presented by the Assessment Team to be low risk. However, </w:t>
      </w:r>
      <w:r w:rsidR="00805E0D">
        <w:t xml:space="preserve">I </w:t>
      </w:r>
      <w:r w:rsidR="005278B1">
        <w:t xml:space="preserve">acknowledge the Assessment Team’s feedback that it was unclear how the service was monitoring and evaluating the consumer’s behaviour, to deliver clinical care that was current and tailored to needs, beyond a progress note which stated ‘… general behaviour unchanged.’ No supporting evidence was provided in relation to the effectiveness of </w:t>
      </w:r>
      <w:r w:rsidR="005278B1" w:rsidRPr="00BA0077">
        <w:rPr>
          <w:rFonts w:eastAsiaTheme="minorHAnsi"/>
          <w:color w:val="auto"/>
        </w:rPr>
        <w:t xml:space="preserve">the consumer’s psychotropic medication. </w:t>
      </w:r>
      <w:r w:rsidRPr="00BA0077">
        <w:rPr>
          <w:rFonts w:eastAsiaTheme="minorHAnsi"/>
          <w:color w:val="auto"/>
        </w:rPr>
        <w:t xml:space="preserve"> </w:t>
      </w:r>
    </w:p>
    <w:p w14:paraId="5B5F274F" w14:textId="6DC7230F" w:rsidR="00EB0307" w:rsidRDefault="00EB0307" w:rsidP="00BA0077">
      <w:pPr>
        <w:tabs>
          <w:tab w:val="right" w:pos="9026"/>
        </w:tabs>
        <w:outlineLvl w:val="4"/>
      </w:pPr>
      <w:r w:rsidRPr="00BA0077">
        <w:rPr>
          <w:rFonts w:eastAsiaTheme="minorHAnsi"/>
          <w:color w:val="auto"/>
        </w:rPr>
        <w:t>Having considered all available evidence, I decided the service was non-compliant</w:t>
      </w:r>
      <w:r>
        <w:t xml:space="preserve"> with Requirement 3(3)(a).</w:t>
      </w:r>
    </w:p>
    <w:p w14:paraId="47D12375" w14:textId="6ACBDD3F" w:rsidR="00853601" w:rsidRPr="00853601" w:rsidRDefault="00853601" w:rsidP="00853601">
      <w:pPr>
        <w:pStyle w:val="Heading3"/>
      </w:pPr>
      <w:r w:rsidRPr="00853601">
        <w:t>Requirement 3(3)(b)</w:t>
      </w:r>
      <w:r>
        <w:tab/>
      </w:r>
      <w:r w:rsidRPr="008677CB">
        <w:t>Non-compliant</w:t>
      </w:r>
    </w:p>
    <w:p w14:paraId="2AF4E95E" w14:textId="6A920E5A" w:rsidR="00853601" w:rsidRDefault="00853601" w:rsidP="00853601">
      <w:pPr>
        <w:rPr>
          <w:i/>
          <w:szCs w:val="22"/>
        </w:rPr>
      </w:pPr>
      <w:r w:rsidRPr="008D114F">
        <w:rPr>
          <w:i/>
          <w:szCs w:val="22"/>
        </w:rPr>
        <w:t>Effective management of high impact or high prevalence risks associated with the care of each consumer.</w:t>
      </w:r>
    </w:p>
    <w:p w14:paraId="003D8F01" w14:textId="0C3B29DB" w:rsidR="00630849" w:rsidRDefault="003621EF" w:rsidP="00853601">
      <w:pPr>
        <w:rPr>
          <w:szCs w:val="22"/>
        </w:rPr>
      </w:pPr>
      <w:r>
        <w:rPr>
          <w:szCs w:val="22"/>
        </w:rPr>
        <w:t xml:space="preserve">The Assessment Team recommended Requirement 3(3)(b) </w:t>
      </w:r>
      <w:r w:rsidR="00805E0D">
        <w:rPr>
          <w:szCs w:val="22"/>
        </w:rPr>
        <w:t xml:space="preserve">as Not Met </w:t>
      </w:r>
      <w:r>
        <w:rPr>
          <w:szCs w:val="22"/>
        </w:rPr>
        <w:t>bas</w:t>
      </w:r>
      <w:r w:rsidR="00805E0D">
        <w:rPr>
          <w:szCs w:val="22"/>
        </w:rPr>
        <w:t>ed</w:t>
      </w:r>
      <w:r>
        <w:rPr>
          <w:szCs w:val="22"/>
        </w:rPr>
        <w:t xml:space="preserve"> o</w:t>
      </w:r>
      <w:r w:rsidR="00805E0D">
        <w:rPr>
          <w:szCs w:val="22"/>
        </w:rPr>
        <w:t>n</w:t>
      </w:r>
      <w:r>
        <w:rPr>
          <w:szCs w:val="22"/>
        </w:rPr>
        <w:t xml:space="preserve"> the examples presented under Requirement 3(3)(a). Having considered the Assessment Team’s findings and the service’s written response, on </w:t>
      </w:r>
      <w:r w:rsidR="00805E0D">
        <w:rPr>
          <w:szCs w:val="22"/>
        </w:rPr>
        <w:t xml:space="preserve">the </w:t>
      </w:r>
      <w:r>
        <w:rPr>
          <w:szCs w:val="22"/>
        </w:rPr>
        <w:t>balance of evidence and the risks associated with each example under Requirement 3(3)(a) of this report, I</w:t>
      </w:r>
      <w:r w:rsidR="00805E0D">
        <w:rPr>
          <w:szCs w:val="22"/>
        </w:rPr>
        <w:t xml:space="preserve"> </w:t>
      </w:r>
      <w:r>
        <w:rPr>
          <w:szCs w:val="22"/>
        </w:rPr>
        <w:t>de</w:t>
      </w:r>
      <w:r w:rsidR="00805E0D">
        <w:rPr>
          <w:szCs w:val="22"/>
        </w:rPr>
        <w:t xml:space="preserve">cided the service is non-compliant with </w:t>
      </w:r>
      <w:r>
        <w:rPr>
          <w:szCs w:val="22"/>
        </w:rPr>
        <w:t xml:space="preserve">Requirement 3(3)(b). </w:t>
      </w:r>
    </w:p>
    <w:p w14:paraId="0A93572D" w14:textId="6FA53991" w:rsidR="00365F81" w:rsidRDefault="00365F81" w:rsidP="00853601">
      <w:pPr>
        <w:rPr>
          <w:szCs w:val="22"/>
        </w:rPr>
      </w:pPr>
      <w:r>
        <w:rPr>
          <w:szCs w:val="22"/>
        </w:rPr>
        <w:t xml:space="preserve">I acknowledge the service provided additional information and evidence relating to some examples presented by the Assessment Team, such as: </w:t>
      </w:r>
    </w:p>
    <w:p w14:paraId="6CF9C809" w14:textId="188AAF2E" w:rsidR="003621EF" w:rsidRDefault="00365F81" w:rsidP="00365F81">
      <w:pPr>
        <w:pStyle w:val="ListBullet"/>
      </w:pPr>
      <w:r>
        <w:t xml:space="preserve">As discussed under Requirement 2(3)(e) ‘Consumer example number 2’ </w:t>
      </w:r>
      <w:r w:rsidRPr="00ED350F">
        <w:t xml:space="preserve">the service provided sufficient evidence </w:t>
      </w:r>
      <w:r>
        <w:t>that</w:t>
      </w:r>
      <w:r w:rsidRPr="00ED350F">
        <w:t xml:space="preserve"> demonstrated </w:t>
      </w:r>
      <w:r w:rsidR="00011D55">
        <w:t>that the consumer’s</w:t>
      </w:r>
      <w:r w:rsidRPr="00ED350F">
        <w:t xml:space="preserve"> fall was assessed and monitored, with a referral to a physiotherapist undertaken, and their representative informed</w:t>
      </w:r>
      <w:r>
        <w:t xml:space="preserve">. </w:t>
      </w:r>
    </w:p>
    <w:p w14:paraId="06485D7E" w14:textId="643C2BD0" w:rsidR="00365F81" w:rsidRDefault="00A86BBA" w:rsidP="00365F81">
      <w:pPr>
        <w:pStyle w:val="ListBullet"/>
      </w:pPr>
      <w:r>
        <w:t xml:space="preserve">The service conducted additional training for its registered nurses for pressure injury and wound management, following feedback from the site audit. </w:t>
      </w:r>
    </w:p>
    <w:p w14:paraId="7369C584" w14:textId="437FD447" w:rsidR="00A86BBA" w:rsidRDefault="00A86BBA" w:rsidP="00365F81">
      <w:pPr>
        <w:pStyle w:val="ListBullet"/>
      </w:pPr>
      <w:r>
        <w:t xml:space="preserve">The service provided contextual information and evidence which clarified 2 consumers identified by the Assessment Team were not subject to seclusion restrictive practices. </w:t>
      </w:r>
    </w:p>
    <w:p w14:paraId="1F65438E" w14:textId="74CC3644" w:rsidR="00F61D64" w:rsidRDefault="00A86BBA" w:rsidP="00365F81">
      <w:pPr>
        <w:pStyle w:val="ListBullet"/>
      </w:pPr>
      <w:r>
        <w:t>The service clarified that feedback from care staff about what they would do if a consumer had a fall aligned with directions from the service’s fall</w:t>
      </w:r>
      <w:r w:rsidR="00F61D64">
        <w:t>s prevention and management procedure</w:t>
      </w:r>
      <w:r w:rsidR="00BA0077">
        <w:t>.</w:t>
      </w:r>
    </w:p>
    <w:p w14:paraId="19FF8FB9" w14:textId="66166365" w:rsidR="00A86BBA" w:rsidRPr="00805E0D" w:rsidRDefault="00805E0D" w:rsidP="00805E0D">
      <w:pPr>
        <w:rPr>
          <w:szCs w:val="22"/>
        </w:rPr>
      </w:pPr>
      <w:r>
        <w:rPr>
          <w:szCs w:val="22"/>
        </w:rPr>
        <w:lastRenderedPageBreak/>
        <w:t>I considered other evidence presented by the service and the Assessment Team. However, with due consideration to risk, I consider the examples as mentioned under Requirement 3(3)(a) outweigh other findings.</w:t>
      </w:r>
      <w:r w:rsidR="00EB0307">
        <w:rPr>
          <w:szCs w:val="22"/>
        </w:rPr>
        <w:t xml:space="preserve"> </w:t>
      </w:r>
      <w:r>
        <w:rPr>
          <w:szCs w:val="22"/>
        </w:rPr>
        <w:t xml:space="preserve">Therefore, having considered all available material, I decided the service is non-compliant with Requirement 3(3)(b). </w:t>
      </w:r>
    </w:p>
    <w:p w14:paraId="094D7B19" w14:textId="4AD6A12C"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C075D23"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13F5A1B1" w:rsidR="00853601" w:rsidRPr="00D435F8" w:rsidRDefault="00853601" w:rsidP="00853601">
      <w:pPr>
        <w:pStyle w:val="Heading3"/>
      </w:pPr>
      <w:bookmarkStart w:id="11" w:name="_Hlk104545972"/>
      <w:r w:rsidRPr="00D435F8">
        <w:t>Requirement 3(3)(e)</w:t>
      </w:r>
      <w:bookmarkEnd w:id="11"/>
      <w:r>
        <w:tab/>
      </w:r>
      <w:r w:rsidR="004B2A40">
        <w:t>C</w:t>
      </w:r>
      <w:r>
        <w:t>ompliant</w:t>
      </w:r>
    </w:p>
    <w:p w14:paraId="0D1341B7" w14:textId="236B97F2"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4C6C980" w14:textId="6344ED2C"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6C3DEBE"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B7107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B7107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455F03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Pr="00444B1A">
        <w:rPr>
          <w:color w:val="FFFFFF" w:themeColor="background1"/>
          <w:sz w:val="36"/>
        </w:rPr>
        <w:t>COMPLIANT</w:t>
      </w:r>
      <w:r w:rsidR="00444B1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15932C3" w14:textId="693A74B0" w:rsidR="00755138" w:rsidRDefault="00755138" w:rsidP="00755138">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have been assessed as </w:t>
      </w:r>
      <w:r w:rsidRPr="000A65BC">
        <w:rPr>
          <w:rFonts w:eastAsiaTheme="minorHAnsi"/>
        </w:rPr>
        <w:t>Compliant</w:t>
      </w:r>
      <w:r>
        <w:rPr>
          <w:rFonts w:eastAsiaTheme="minorHAnsi"/>
        </w:rPr>
        <w:t>, informed by the evidence from the Assessment Team, and the service’s written response to the site audit report.</w:t>
      </w:r>
    </w:p>
    <w:p w14:paraId="029B6B1E" w14:textId="236EE7E4" w:rsidR="00755138" w:rsidRDefault="00755138" w:rsidP="00755138">
      <w:pPr>
        <w:rPr>
          <w:rFonts w:eastAsiaTheme="minorHAnsi"/>
        </w:rPr>
      </w:pPr>
      <w:r>
        <w:rPr>
          <w:rFonts w:eastAsiaTheme="minorHAnsi"/>
        </w:rPr>
        <w:t xml:space="preserve">The Assessment Team evidence included: </w:t>
      </w:r>
    </w:p>
    <w:p w14:paraId="25FD2501" w14:textId="77777777" w:rsidR="00755138" w:rsidRDefault="00755138" w:rsidP="00755138">
      <w:pPr>
        <w:pStyle w:val="ListBullet"/>
        <w:spacing w:line="240" w:lineRule="auto"/>
        <w:ind w:left="714" w:hanging="357"/>
      </w:pPr>
      <w:r>
        <w:t xml:space="preserve">Interviews with a sample proportion of consumers and their representatives at the service. </w:t>
      </w:r>
    </w:p>
    <w:p w14:paraId="7B8159BF" w14:textId="77777777" w:rsidR="00755138" w:rsidRDefault="00755138" w:rsidP="00755138">
      <w:pPr>
        <w:pStyle w:val="ListBullet"/>
        <w:spacing w:line="240" w:lineRule="auto"/>
        <w:ind w:left="714" w:hanging="357"/>
      </w:pPr>
      <w:r>
        <w:t xml:space="preserve">Interviews with staff and management at the service. </w:t>
      </w:r>
    </w:p>
    <w:p w14:paraId="2C5CF20B" w14:textId="77777777" w:rsidR="00755138" w:rsidRDefault="00755138" w:rsidP="00755138">
      <w:pPr>
        <w:pStyle w:val="ListBullet"/>
        <w:spacing w:line="240" w:lineRule="auto"/>
        <w:ind w:left="714" w:hanging="357"/>
      </w:pPr>
      <w:r>
        <w:t xml:space="preserve">Review of care planning documentation, including progress notes and assessments. </w:t>
      </w:r>
    </w:p>
    <w:p w14:paraId="04BE5B01" w14:textId="77777777" w:rsidR="00755138" w:rsidRDefault="00755138" w:rsidP="00755138">
      <w:pPr>
        <w:pStyle w:val="ListBullet"/>
        <w:spacing w:line="240" w:lineRule="auto"/>
        <w:ind w:left="714" w:hanging="357"/>
      </w:pPr>
      <w:r>
        <w:t xml:space="preserve">Review of the lifestyle activity program. </w:t>
      </w:r>
    </w:p>
    <w:p w14:paraId="15B5E206" w14:textId="77777777" w:rsidR="00755138" w:rsidRDefault="00755138" w:rsidP="00755138">
      <w:pPr>
        <w:pStyle w:val="ListBullet"/>
        <w:spacing w:line="240" w:lineRule="auto"/>
        <w:ind w:left="714" w:hanging="357"/>
      </w:pPr>
      <w:r>
        <w:t>The service’s policies and procedures.</w:t>
      </w:r>
    </w:p>
    <w:p w14:paraId="7DACBD8B" w14:textId="70C2DC55" w:rsidR="00755138" w:rsidRDefault="00755138" w:rsidP="00755138">
      <w:pPr>
        <w:pStyle w:val="ListBullet"/>
        <w:spacing w:line="240" w:lineRule="auto"/>
        <w:ind w:left="714" w:hanging="357"/>
      </w:pPr>
      <w:r>
        <w:t xml:space="preserve">Observations during the site audit. </w:t>
      </w:r>
    </w:p>
    <w:p w14:paraId="4E724158" w14:textId="45E5C6F5" w:rsidR="00755138" w:rsidRDefault="00755138" w:rsidP="00755138">
      <w:pPr>
        <w:pStyle w:val="ListBullet"/>
        <w:numPr>
          <w:ilvl w:val="0"/>
          <w:numId w:val="0"/>
        </w:numPr>
      </w:pPr>
      <w:r w:rsidRPr="00D53BB0">
        <w:t xml:space="preserve">The service’s written response to the site audit included evidence such as: </w:t>
      </w:r>
    </w:p>
    <w:p w14:paraId="1B0E8C68" w14:textId="327EFF85" w:rsidR="00755138" w:rsidRPr="00D53BB0" w:rsidRDefault="00EB0302" w:rsidP="00755138">
      <w:pPr>
        <w:pStyle w:val="ListBullet"/>
      </w:pPr>
      <w:r>
        <w:t xml:space="preserve">Care planning documentation and assessments relevant to consumer examples, and information relevant to the service’s lifestyle activities. </w:t>
      </w:r>
    </w:p>
    <w:p w14:paraId="677D5F1D" w14:textId="77777777" w:rsidR="00805E0D" w:rsidRDefault="00755138" w:rsidP="00805E0D">
      <w:pPr>
        <w:rPr>
          <w:rFonts w:eastAsiaTheme="minorHAnsi"/>
        </w:rPr>
      </w:pPr>
      <w:r w:rsidRPr="00D53BB0">
        <w:rPr>
          <w:rFonts w:eastAsiaTheme="minorHAnsi"/>
        </w:rPr>
        <w:t xml:space="preserve">The Assessment Team recommended that Requirement </w:t>
      </w:r>
      <w:r>
        <w:rPr>
          <w:rFonts w:eastAsiaTheme="minorHAnsi"/>
        </w:rPr>
        <w:t>4</w:t>
      </w:r>
      <w:r w:rsidRPr="00D53BB0">
        <w:rPr>
          <w:rFonts w:eastAsiaTheme="minorHAnsi"/>
        </w:rPr>
        <w:t xml:space="preserve">(3)(a), Requirement </w:t>
      </w:r>
      <w:r>
        <w:rPr>
          <w:rFonts w:eastAsiaTheme="minorHAnsi"/>
        </w:rPr>
        <w:t>4</w:t>
      </w:r>
      <w:r w:rsidRPr="00D53BB0">
        <w:rPr>
          <w:rFonts w:eastAsiaTheme="minorHAnsi"/>
        </w:rPr>
        <w:t>(3)(</w:t>
      </w:r>
      <w:r>
        <w:rPr>
          <w:rFonts w:eastAsiaTheme="minorHAnsi"/>
        </w:rPr>
        <w:t>d</w:t>
      </w:r>
      <w:r w:rsidRPr="00D53BB0">
        <w:rPr>
          <w:rFonts w:eastAsiaTheme="minorHAnsi"/>
        </w:rPr>
        <w:t>)</w:t>
      </w:r>
      <w:r>
        <w:rPr>
          <w:rFonts w:eastAsiaTheme="minorHAnsi"/>
        </w:rPr>
        <w:t xml:space="preserve"> </w:t>
      </w:r>
      <w:r w:rsidRPr="00D53BB0">
        <w:rPr>
          <w:rFonts w:eastAsiaTheme="minorHAnsi"/>
        </w:rPr>
        <w:t xml:space="preserve">as non-compliant. Having considered the evidence in the site audit report and the evidence provided by the service in its response, </w:t>
      </w:r>
      <w:r w:rsidRPr="00875450">
        <w:t xml:space="preserve">I have determined </w:t>
      </w:r>
      <w:r>
        <w:t xml:space="preserve">these </w:t>
      </w:r>
      <w:r>
        <w:lastRenderedPageBreak/>
        <w:t>requirements compliant</w:t>
      </w:r>
      <w:r w:rsidRPr="00D53BB0">
        <w:rPr>
          <w:rFonts w:eastAsiaTheme="minorHAnsi"/>
        </w:rPr>
        <w:t xml:space="preserve">, as further detailed under ‘Assessment of Standard </w:t>
      </w:r>
      <w:r>
        <w:rPr>
          <w:rFonts w:eastAsiaTheme="minorHAnsi"/>
        </w:rPr>
        <w:t>4</w:t>
      </w:r>
      <w:r w:rsidRPr="00D53BB0">
        <w:rPr>
          <w:rFonts w:eastAsiaTheme="minorHAnsi"/>
        </w:rPr>
        <w:t xml:space="preserve"> Requirements’</w:t>
      </w:r>
      <w:r w:rsidR="00805E0D">
        <w:rPr>
          <w:rFonts w:eastAsiaTheme="minorHAnsi"/>
        </w:rPr>
        <w:t xml:space="preserve">. </w:t>
      </w:r>
    </w:p>
    <w:p w14:paraId="5A77DAF0" w14:textId="77777777" w:rsidR="00805E0D" w:rsidRDefault="00755138" w:rsidP="00805E0D">
      <w:r w:rsidRPr="005800B5">
        <w:t>Overall</w:t>
      </w:r>
      <w:r>
        <w:t>,</w:t>
      </w:r>
      <w:r w:rsidRPr="005800B5">
        <w:t xml:space="preserve"> sampled consumers </w:t>
      </w:r>
      <w:r>
        <w:t>advised they received</w:t>
      </w:r>
      <w:r w:rsidRPr="005800B5">
        <w:t xml:space="preserve"> </w:t>
      </w:r>
      <w:r>
        <w:t xml:space="preserve">safe and effective </w:t>
      </w:r>
      <w:r w:rsidRPr="005800B5">
        <w:t xml:space="preserve">services and supports for daily living </w:t>
      </w:r>
      <w:r>
        <w:t>that were</w:t>
      </w:r>
      <w:r w:rsidRPr="005800B5">
        <w:t xml:space="preserve"> important for their health and </w:t>
      </w:r>
      <w:r>
        <w:t xml:space="preserve">wellbeing, and enabled them </w:t>
      </w:r>
      <w:r w:rsidRPr="005800B5">
        <w:t>to do the things they want</w:t>
      </w:r>
      <w:r>
        <w:t>ed</w:t>
      </w:r>
      <w:r w:rsidRPr="005800B5">
        <w:t xml:space="preserve"> to do. </w:t>
      </w:r>
      <w:r>
        <w:t>Staff described individual consumer preferences, and how they supported consumers with their emotional, spiritual and psychological wellbeing.</w:t>
      </w:r>
      <w:r w:rsidR="00E14A2B">
        <w:t xml:space="preserve"> </w:t>
      </w:r>
      <w:r w:rsidR="00BD1F03">
        <w:t xml:space="preserve">Consumers considered that they were supported to participate in their community within, and outside the service and do things of interest to them. Staff explained that consumers were asked about activities they would lie to participate in, for example, bingo, puzzles, craft activities and bus outings. Staff described how they assisted consumers to make and maintain relationships of choice, for example through video conferencing, and phone calls. </w:t>
      </w:r>
    </w:p>
    <w:p w14:paraId="4D9D971C" w14:textId="77777777" w:rsidR="00805E0D" w:rsidRDefault="00805E0D" w:rsidP="00805E0D">
      <w:r>
        <w:t>C</w:t>
      </w:r>
      <w:r w:rsidR="00BD1F03">
        <w:t>onsumers’ care planning documentation, specific to lifestyle support and activities, demonstrated that information was recorded and shared with those responsible for care. The service demonstrated that it liaised and involved external organisations and individuals to support the service’s lifestyle program</w:t>
      </w:r>
      <w:r>
        <w:t xml:space="preserve">. </w:t>
      </w:r>
    </w:p>
    <w:p w14:paraId="41A45AD1" w14:textId="54299250" w:rsidR="00BD1F03" w:rsidRPr="00805E0D" w:rsidRDefault="00BD1F03" w:rsidP="00805E0D">
      <w:pPr>
        <w:rPr>
          <w:rFonts w:eastAsiaTheme="minorHAnsi"/>
        </w:rPr>
      </w:pPr>
      <w:r>
        <w:t>All consumers and representatives provided feedback that reflected that meals were of a varied and suitable quality and quantity. For example, one consumer advised</w:t>
      </w:r>
      <w:r w:rsidR="00805E0D">
        <w:t xml:space="preserve"> </w:t>
      </w:r>
      <w:r>
        <w:t xml:space="preserve">they </w:t>
      </w:r>
      <w:proofErr w:type="gramStart"/>
      <w:r>
        <w:t>have a preference for</w:t>
      </w:r>
      <w:proofErr w:type="gramEnd"/>
      <w:r>
        <w:t xml:space="preserve"> Turkish food and if requested, the chef would accommodate their preference. </w:t>
      </w:r>
      <w:r w:rsidR="00A5243F">
        <w:t xml:space="preserve">The chef </w:t>
      </w:r>
      <w:r w:rsidR="00D04A85">
        <w:t>explained</w:t>
      </w:r>
      <w:r w:rsidR="00A5243F">
        <w:t xml:space="preserve"> that a dietician reviewed the service’s menu development, to ensure nutritional requirements of consumers were met. Information was collected from consumers through direct feedback and meetings to inform the development of seasonal menus. The Assessment Team observed consumers eating their meals, with no areas of concern noted. Information related to consumers’ dietary needs was observed to be accessible to hospitality staff as applicable. </w:t>
      </w:r>
    </w:p>
    <w:p w14:paraId="18BFEB17" w14:textId="42220A56"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73DF8B7" w:rsidR="00314FF7" w:rsidRPr="00314FF7" w:rsidRDefault="00314FF7" w:rsidP="00314FF7">
      <w:pPr>
        <w:pStyle w:val="Heading3"/>
      </w:pPr>
      <w:r w:rsidRPr="00314FF7">
        <w:t>Requirement 4(3)(a)</w:t>
      </w:r>
      <w:r>
        <w:tab/>
      </w:r>
      <w:r w:rsidRPr="008677CB">
        <w:t>Compliant</w:t>
      </w:r>
    </w:p>
    <w:p w14:paraId="22F36633" w14:textId="0F7B4BAA"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81281AB" w14:textId="54FE11E0" w:rsidR="00D04A85" w:rsidRDefault="00D04A85" w:rsidP="00314FF7">
      <w:r>
        <w:t xml:space="preserve">The Assessment Team recommended Requirement 4(3)(a) </w:t>
      </w:r>
      <w:r w:rsidR="00805E0D">
        <w:t>as Not Met</w:t>
      </w:r>
      <w:r>
        <w:t xml:space="preserve"> due to the following findings: </w:t>
      </w:r>
    </w:p>
    <w:p w14:paraId="1744892E" w14:textId="5A25D2F3" w:rsidR="0008600A" w:rsidRDefault="00D04A85" w:rsidP="00D04A85">
      <w:pPr>
        <w:pStyle w:val="ListBullet"/>
      </w:pPr>
      <w:r>
        <w:t>The Assessment Team considered that</w:t>
      </w:r>
      <w:r w:rsidR="0008600A">
        <w:t xml:space="preserve"> some</w:t>
      </w:r>
      <w:r>
        <w:t xml:space="preserve"> consumers were</w:t>
      </w:r>
      <w:r w:rsidR="0008600A">
        <w:t xml:space="preserve"> under a form of restrictive practice, </w:t>
      </w:r>
      <w:r w:rsidR="00805E0D">
        <w:t xml:space="preserve">specifically </w:t>
      </w:r>
      <w:r w:rsidR="0008600A">
        <w:t xml:space="preserve">seclusion, due </w:t>
      </w:r>
      <w:r w:rsidR="001F43FD">
        <w:t>to reports of</w:t>
      </w:r>
      <w:r w:rsidR="0008600A">
        <w:t xml:space="preserve"> their medical comfort chairs being too big to move around the facility to the activities room</w:t>
      </w:r>
      <w:r w:rsidR="001F43FD">
        <w:t xml:space="preserve">, and observations of the consumers during the site audit. </w:t>
      </w:r>
    </w:p>
    <w:p w14:paraId="64E924AC" w14:textId="03125E50" w:rsidR="008626B6" w:rsidRDefault="00805E0D" w:rsidP="008626B6">
      <w:pPr>
        <w:pStyle w:val="ListBullet2"/>
        <w:ind w:left="1134"/>
      </w:pPr>
      <w:r>
        <w:lastRenderedPageBreak/>
        <w:t>U</w:t>
      </w:r>
      <w:r w:rsidR="0008600A">
        <w:t>nder Requirement 3(3)(a)</w:t>
      </w:r>
      <w:r>
        <w:t>,</w:t>
      </w:r>
      <w:r w:rsidR="0008600A">
        <w:t xml:space="preserve"> the service provided further </w:t>
      </w:r>
      <w:r w:rsidR="008626B6">
        <w:t>information</w:t>
      </w:r>
      <w:r w:rsidR="0008600A">
        <w:t xml:space="preserve"> which demonstrated that the consumers were not subject to seclusion. </w:t>
      </w:r>
    </w:p>
    <w:p w14:paraId="1EF73906" w14:textId="38B87D2F" w:rsidR="001F43FD" w:rsidRDefault="008626B6" w:rsidP="008626B6">
      <w:pPr>
        <w:pStyle w:val="ListBullet2"/>
        <w:ind w:left="1134"/>
      </w:pPr>
      <w:r>
        <w:t>Supporting evidence demonstrated</w:t>
      </w:r>
      <w:r w:rsidR="0008600A">
        <w:t xml:space="preserve"> </w:t>
      </w:r>
      <w:r>
        <w:t xml:space="preserve">the </w:t>
      </w:r>
      <w:r w:rsidR="0008600A">
        <w:t>consumers were not pr</w:t>
      </w:r>
      <w:r w:rsidR="00805E0D">
        <w:t>evented from</w:t>
      </w:r>
      <w:r w:rsidR="0008600A">
        <w:t xml:space="preserve"> undertaking lifestyle activities of choice</w:t>
      </w:r>
      <w:r w:rsidR="001F43FD">
        <w:t xml:space="preserve">: </w:t>
      </w:r>
    </w:p>
    <w:p w14:paraId="5469E1BF" w14:textId="77777777" w:rsidR="001F43FD" w:rsidRDefault="0008600A" w:rsidP="001F43FD">
      <w:pPr>
        <w:pStyle w:val="ListBullet2"/>
        <w:numPr>
          <w:ilvl w:val="2"/>
          <w:numId w:val="2"/>
        </w:numPr>
      </w:pPr>
      <w:r>
        <w:t xml:space="preserve">The service provided </w:t>
      </w:r>
      <w:r w:rsidR="008626B6">
        <w:t>evidence</w:t>
      </w:r>
      <w:r>
        <w:t xml:space="preserve"> of one consumer’s participation in group activities, </w:t>
      </w:r>
      <w:r w:rsidR="008626B6">
        <w:t xml:space="preserve">across a period of time. </w:t>
      </w:r>
    </w:p>
    <w:p w14:paraId="762C74C5" w14:textId="3ABFCCB1" w:rsidR="001F43FD" w:rsidRDefault="008626B6" w:rsidP="001F43FD">
      <w:pPr>
        <w:pStyle w:val="ListBullet2"/>
        <w:numPr>
          <w:ilvl w:val="2"/>
          <w:numId w:val="2"/>
        </w:numPr>
      </w:pPr>
      <w:r>
        <w:t>Fo</w:t>
      </w:r>
      <w:r w:rsidR="0008600A">
        <w:t>r the other consumer, the</w:t>
      </w:r>
      <w:r>
        <w:t xml:space="preserve"> service explained it was the consumers’</w:t>
      </w:r>
      <w:r w:rsidR="0008600A">
        <w:t xml:space="preserve"> preference to remain in their room</w:t>
      </w:r>
      <w:r>
        <w:t xml:space="preserve">, </w:t>
      </w:r>
      <w:r w:rsidR="0008600A">
        <w:t>with social involvement strategies in plac</w:t>
      </w:r>
      <w:r>
        <w:t>e, as evidenced in their care plan</w:t>
      </w:r>
      <w:r w:rsidR="0008600A">
        <w:t xml:space="preserve">. </w:t>
      </w:r>
    </w:p>
    <w:p w14:paraId="5F59FF30" w14:textId="0835681C" w:rsidR="001F43FD" w:rsidRDefault="001F43FD" w:rsidP="001F43FD">
      <w:pPr>
        <w:pStyle w:val="ListBullet2"/>
        <w:numPr>
          <w:ilvl w:val="2"/>
          <w:numId w:val="2"/>
        </w:numPr>
      </w:pPr>
      <w:r>
        <w:t xml:space="preserve">The service provided evidence of the purchase of smaller medical comfort chairs. </w:t>
      </w:r>
    </w:p>
    <w:p w14:paraId="6C17FF8B" w14:textId="3C10F713" w:rsidR="00D04A85" w:rsidRDefault="008626B6" w:rsidP="008626B6">
      <w:pPr>
        <w:pStyle w:val="ListBullet2"/>
        <w:ind w:left="1134"/>
      </w:pPr>
      <w:r>
        <w:t xml:space="preserve">I considered the examples relating to the medical comfort chairs as not indicative of non-compliance. </w:t>
      </w:r>
    </w:p>
    <w:p w14:paraId="1721F3FD" w14:textId="57B449FD" w:rsidR="008626B6" w:rsidRDefault="008626B6" w:rsidP="00D04A85">
      <w:pPr>
        <w:pStyle w:val="ListBullet"/>
      </w:pPr>
      <w:r>
        <w:t xml:space="preserve">The Assessment Team found that 2 consumers’ care plans were not updated since 2019 to reflect the consumers’ current lifestyle and daily living needs, goals and preferences. </w:t>
      </w:r>
    </w:p>
    <w:p w14:paraId="3A8761ED" w14:textId="03E7BB10" w:rsidR="008626B6" w:rsidRDefault="008626B6" w:rsidP="00D04A85">
      <w:pPr>
        <w:pStyle w:val="ListBullet"/>
      </w:pPr>
      <w:r>
        <w:t xml:space="preserve">The Assessment Team found that a consumer did not have a relevant assessment conducted to assess the consumers’ suitability for doll therapy, or evidence of consent from the consumer or representative. </w:t>
      </w:r>
    </w:p>
    <w:p w14:paraId="6C0013D3" w14:textId="46E2CDFC" w:rsidR="001F43FD" w:rsidRDefault="00652706" w:rsidP="001F43FD">
      <w:pPr>
        <w:pStyle w:val="ListBullet"/>
        <w:numPr>
          <w:ilvl w:val="0"/>
          <w:numId w:val="0"/>
        </w:numPr>
      </w:pPr>
      <w:r>
        <w:t>I weighed up the balance of evidence presented by the Assessment Team and the service, and de</w:t>
      </w:r>
      <w:r w:rsidR="00805E0D">
        <w:t xml:space="preserve">cided the service is compliant with </w:t>
      </w:r>
      <w:r>
        <w:t>Requirement 4(3)(a). I considered th</w:t>
      </w:r>
      <w:r w:rsidR="00805E0D">
        <w:t>e</w:t>
      </w:r>
      <w:r>
        <w:t xml:space="preserve"> evidence presented by the service, overall, clarified points raised by the Assessment Team</w:t>
      </w:r>
      <w:r w:rsidR="002318F6">
        <w:t xml:space="preserve"> and was indicative of low risk, as summarised below: </w:t>
      </w:r>
    </w:p>
    <w:p w14:paraId="43AEF64C" w14:textId="601BF385" w:rsidR="002318F6" w:rsidRPr="002318F6" w:rsidRDefault="002318F6" w:rsidP="001F43FD">
      <w:pPr>
        <w:pStyle w:val="ListBullet"/>
        <w:numPr>
          <w:ilvl w:val="0"/>
          <w:numId w:val="0"/>
        </w:numPr>
        <w:rPr>
          <w:u w:val="single"/>
        </w:rPr>
      </w:pPr>
      <w:r w:rsidRPr="002318F6">
        <w:rPr>
          <w:u w:val="single"/>
        </w:rPr>
        <w:t>Update of lifestyle plans</w:t>
      </w:r>
    </w:p>
    <w:p w14:paraId="03E9CC9C" w14:textId="44D70D6D" w:rsidR="008626B6" w:rsidRDefault="002318F6" w:rsidP="008626B6">
      <w:pPr>
        <w:pStyle w:val="ListBullet"/>
        <w:numPr>
          <w:ilvl w:val="0"/>
          <w:numId w:val="0"/>
        </w:numPr>
      </w:pPr>
      <w:r>
        <w:t>The service provided evidence of lifestyle and preferences documentation</w:t>
      </w:r>
      <w:r w:rsidR="002A2FE7">
        <w:t xml:space="preserve"> for the 2 named consumers</w:t>
      </w:r>
      <w:r>
        <w:t xml:space="preserve">. It was noted that one consumers’ documentation was last updated in February 2022, and the other in October 2021 which aligned with the service’s </w:t>
      </w:r>
      <w:r w:rsidR="00170722">
        <w:t xml:space="preserve">4 month </w:t>
      </w:r>
      <w:r>
        <w:t xml:space="preserve">review process. </w:t>
      </w:r>
    </w:p>
    <w:p w14:paraId="092AF9D3" w14:textId="6F5B6361" w:rsidR="002A2FE7" w:rsidRDefault="002A2FE7" w:rsidP="008626B6">
      <w:pPr>
        <w:pStyle w:val="ListBullet"/>
        <w:numPr>
          <w:ilvl w:val="0"/>
          <w:numId w:val="0"/>
        </w:numPr>
        <w:rPr>
          <w:u w:val="single"/>
        </w:rPr>
      </w:pPr>
      <w:r w:rsidRPr="002A2FE7">
        <w:rPr>
          <w:u w:val="single"/>
        </w:rPr>
        <w:t>Doll therapy</w:t>
      </w:r>
    </w:p>
    <w:p w14:paraId="3B668A32" w14:textId="77777777" w:rsidR="00B96830" w:rsidRDefault="002A2FE7" w:rsidP="008626B6">
      <w:pPr>
        <w:pStyle w:val="ListBullet"/>
        <w:numPr>
          <w:ilvl w:val="0"/>
          <w:numId w:val="0"/>
        </w:numPr>
      </w:pPr>
      <w:r w:rsidRPr="002A2FE7">
        <w:t xml:space="preserve">The service </w:t>
      </w:r>
      <w:r>
        <w:t xml:space="preserve">clarified that it used a </w:t>
      </w:r>
      <w:r w:rsidR="003E2D3B">
        <w:t xml:space="preserve">companion pet and doll guidance document to guide staff in the assessment for suitability of use. Staff were directed to assess the consumer’s cognitive ability, and discuss suitability of the doll with the consumer’s representative. Case conference notes advised that the consumer enjoyed use of the </w:t>
      </w:r>
      <w:r w:rsidR="003E2D3B">
        <w:lastRenderedPageBreak/>
        <w:t>doll. Given that there was no adverse impact associated with use of the doll, I have considered this example as not indicative of non-compliance.</w:t>
      </w:r>
    </w:p>
    <w:p w14:paraId="200064B8" w14:textId="392733B2" w:rsidR="002A2FE7" w:rsidRDefault="00B96830" w:rsidP="008626B6">
      <w:pPr>
        <w:pStyle w:val="ListBullet"/>
        <w:numPr>
          <w:ilvl w:val="0"/>
          <w:numId w:val="0"/>
        </w:numPr>
      </w:pPr>
      <w:r>
        <w:t>I</w:t>
      </w:r>
      <w:r w:rsidR="00EB0307">
        <w:t xml:space="preserve"> also</w:t>
      </w:r>
      <w:r>
        <w:t xml:space="preserve"> considered other evidence presented by the Assessment Team, in support of the finding Requirement 4(3)(a) complaint, such as:  </w:t>
      </w:r>
    </w:p>
    <w:p w14:paraId="27E4648C" w14:textId="2AD06C68" w:rsidR="009103AB" w:rsidRDefault="009103AB" w:rsidP="009103AB">
      <w:pPr>
        <w:pStyle w:val="ListBullet"/>
      </w:pPr>
      <w:r>
        <w:t xml:space="preserve">Based on the further information provided by the service, all of the sampled care planning documentation demonstrated that consumers participated in lifestyle activities, and recorded their lifestyle preferences. </w:t>
      </w:r>
    </w:p>
    <w:p w14:paraId="18DB92F9" w14:textId="0E57475A" w:rsidR="009103AB" w:rsidRDefault="009103AB" w:rsidP="009103AB">
      <w:pPr>
        <w:pStyle w:val="ListBullet"/>
      </w:pPr>
      <w:r>
        <w:t xml:space="preserve">Staff explained how the lifestyle program was tailored to the individual needs for consumers. For example, happy hour activities were brought to consumers’ rooms for those unable to attend the activities room. </w:t>
      </w:r>
    </w:p>
    <w:p w14:paraId="4558EEBC" w14:textId="06AEB822" w:rsidR="009103AB" w:rsidRDefault="009103AB" w:rsidP="009103AB">
      <w:pPr>
        <w:pStyle w:val="ListBullet"/>
      </w:pPr>
      <w:r>
        <w:t>Consumers were observed undertaking various activities, interacting with other consumers</w:t>
      </w:r>
      <w:r w:rsidR="00764616">
        <w:t xml:space="preserve"> </w:t>
      </w:r>
      <w:r>
        <w:t xml:space="preserve">and </w:t>
      </w:r>
      <w:r w:rsidR="00764616">
        <w:t xml:space="preserve">were </w:t>
      </w:r>
      <w:r>
        <w:t xml:space="preserve">supported by staff. </w:t>
      </w:r>
    </w:p>
    <w:p w14:paraId="77DAB2A9" w14:textId="73E1C35C" w:rsidR="00DD4724" w:rsidRPr="002A2FE7" w:rsidRDefault="00DD4724" w:rsidP="009103AB">
      <w:pPr>
        <w:pStyle w:val="ListBullet"/>
      </w:pPr>
      <w:r>
        <w:t xml:space="preserve">In regard to the consumer that preferred to stay in their room; they were observed to have community visitors during the audit. </w:t>
      </w:r>
    </w:p>
    <w:p w14:paraId="009A44AB" w14:textId="585E9693"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3FC35B0C"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B7107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B7107E">
      <w:pPr>
        <w:numPr>
          <w:ilvl w:val="0"/>
          <w:numId w:val="1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B7107E">
      <w:pPr>
        <w:numPr>
          <w:ilvl w:val="0"/>
          <w:numId w:val="16"/>
        </w:numPr>
        <w:tabs>
          <w:tab w:val="right" w:pos="9026"/>
        </w:tabs>
        <w:spacing w:before="0" w:after="0"/>
        <w:ind w:left="567" w:hanging="425"/>
        <w:outlineLvl w:val="4"/>
        <w:rPr>
          <w:i/>
        </w:rPr>
      </w:pPr>
      <w:r w:rsidRPr="008D114F">
        <w:rPr>
          <w:i/>
        </w:rPr>
        <w:t>do the things of interest to them.</w:t>
      </w:r>
    </w:p>
    <w:p w14:paraId="52B44668" w14:textId="6F513164" w:rsidR="00314FF7" w:rsidRPr="00D435F8" w:rsidRDefault="00314FF7" w:rsidP="00314FF7">
      <w:pPr>
        <w:pStyle w:val="Heading3"/>
      </w:pPr>
      <w:r w:rsidRPr="00D435F8">
        <w:t>Requirement 4(3)(d)</w:t>
      </w:r>
      <w:r>
        <w:tab/>
      </w:r>
      <w:r w:rsidRPr="00EC3ABD">
        <w:t>Compliant</w:t>
      </w:r>
    </w:p>
    <w:p w14:paraId="7B0EE023" w14:textId="3164BEFA"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5FFC4E4A" w14:textId="77777777" w:rsidR="00805E0D" w:rsidRDefault="00EC3ABD" w:rsidP="00314FF7">
      <w:r>
        <w:t xml:space="preserve">The Assessment Team recommended Requirement 4(3)(d) </w:t>
      </w:r>
      <w:r w:rsidR="00805E0D">
        <w:t>as Not Met</w:t>
      </w:r>
      <w:r>
        <w:t xml:space="preserve">, as 2 consumers’ care plans were not be updated since 2019. </w:t>
      </w:r>
    </w:p>
    <w:p w14:paraId="3F2F6D54" w14:textId="42C4433F" w:rsidR="0097348A" w:rsidRDefault="00EC3ABD" w:rsidP="00805E0D">
      <w:r>
        <w:t>As discussed under Requirement 4(3)(a)</w:t>
      </w:r>
      <w:r w:rsidR="00805E0D">
        <w:t xml:space="preserve"> above,</w:t>
      </w:r>
      <w:r>
        <w:t xml:space="preserve"> the service provided additional information and evidence which demonstrated the consumers’ care plans were updated in line with the service’s 4 monthly review process. Based on the evidence provided by the service, I de</w:t>
      </w:r>
      <w:r w:rsidR="00805E0D">
        <w:t>cided the service is compliant with</w:t>
      </w:r>
      <w:r>
        <w:t xml:space="preserve"> Requirement 4(3)(d).   </w:t>
      </w:r>
    </w:p>
    <w:p w14:paraId="4EF0412E" w14:textId="4EAF8934" w:rsidR="00314FF7" w:rsidRPr="00D435F8" w:rsidRDefault="00314FF7" w:rsidP="00314FF7">
      <w:pPr>
        <w:pStyle w:val="Heading3"/>
      </w:pPr>
      <w:r w:rsidRPr="00D435F8">
        <w:lastRenderedPageBreak/>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4965F0AD"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DB7E5A7"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D741A9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A24FD0">
        <w:rPr>
          <w:color w:val="FFFFFF" w:themeColor="background1"/>
          <w:sz w:val="36"/>
        </w:rPr>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3B3BA98" w14:textId="4D89FC06" w:rsidR="00A24FD0" w:rsidRDefault="00A24FD0" w:rsidP="00A24FD0">
      <w:pPr>
        <w:rPr>
          <w:rFonts w:eastAsiaTheme="minorHAnsi"/>
        </w:rPr>
      </w:pPr>
      <w:r>
        <w:rPr>
          <w:rFonts w:eastAsiaTheme="minorHAnsi"/>
        </w:rPr>
        <w:t xml:space="preserve">The Quality Standard is assessed as Non-compliant, as one of the three specific requirements have been assessed as Non-compliant, informed by the evidence from the Assessment Team, and the service’s response to the site audit report. </w:t>
      </w:r>
    </w:p>
    <w:p w14:paraId="1CE5EC59" w14:textId="5CCA4EB6" w:rsidR="00A24FD0" w:rsidRDefault="00A24FD0" w:rsidP="00A24FD0">
      <w:pPr>
        <w:rPr>
          <w:rFonts w:eastAsiaTheme="minorHAnsi"/>
        </w:rPr>
      </w:pPr>
      <w:r>
        <w:rPr>
          <w:rFonts w:eastAsiaTheme="minorHAnsi"/>
        </w:rPr>
        <w:t xml:space="preserve">The Assessment Team’s evidence included:  </w:t>
      </w:r>
    </w:p>
    <w:p w14:paraId="3BA8D6AB" w14:textId="77777777" w:rsidR="00A24FD0" w:rsidRDefault="00A24FD0" w:rsidP="00A24FD0">
      <w:pPr>
        <w:pStyle w:val="ListBullet"/>
        <w:spacing w:line="240" w:lineRule="auto"/>
        <w:ind w:left="714" w:hanging="357"/>
      </w:pPr>
      <w:r>
        <w:t xml:space="preserve">Interviews with a sample proportion of consumers and their representatives at the service. </w:t>
      </w:r>
    </w:p>
    <w:p w14:paraId="57402AC6" w14:textId="77777777" w:rsidR="00A24FD0" w:rsidRDefault="00A24FD0" w:rsidP="00A24FD0">
      <w:pPr>
        <w:pStyle w:val="ListBullet"/>
        <w:spacing w:line="240" w:lineRule="auto"/>
        <w:ind w:left="714" w:hanging="357"/>
      </w:pPr>
      <w:r>
        <w:t xml:space="preserve">Interviews with staff at the service. </w:t>
      </w:r>
    </w:p>
    <w:p w14:paraId="53B5C0CD" w14:textId="493942EC" w:rsidR="00A24FD0" w:rsidRDefault="00A24FD0" w:rsidP="00A24FD0">
      <w:pPr>
        <w:pStyle w:val="ListBullet"/>
        <w:spacing w:line="240" w:lineRule="auto"/>
        <w:ind w:left="714" w:hanging="357"/>
      </w:pPr>
      <w:r>
        <w:t>Review of the</w:t>
      </w:r>
      <w:r w:rsidR="009754A9">
        <w:t xml:space="preserve"> service’s</w:t>
      </w:r>
      <w:r>
        <w:t xml:space="preserve"> maintenance </w:t>
      </w:r>
      <w:r w:rsidR="009754A9">
        <w:t>records</w:t>
      </w:r>
      <w:r>
        <w:t xml:space="preserve">. </w:t>
      </w:r>
    </w:p>
    <w:p w14:paraId="7EB24E43" w14:textId="77777777" w:rsidR="00A24FD0" w:rsidRDefault="00A24FD0" w:rsidP="00A24FD0">
      <w:pPr>
        <w:pStyle w:val="ListBullet"/>
        <w:spacing w:line="240" w:lineRule="auto"/>
        <w:ind w:left="714" w:hanging="357"/>
      </w:pPr>
      <w:r>
        <w:t>The service’s policies and procedures.</w:t>
      </w:r>
    </w:p>
    <w:p w14:paraId="19715FB8" w14:textId="41965071" w:rsidR="00A24FD0" w:rsidRDefault="00A24FD0" w:rsidP="00A24FD0">
      <w:pPr>
        <w:pStyle w:val="ListBullet"/>
        <w:spacing w:line="240" w:lineRule="auto"/>
        <w:ind w:left="714" w:hanging="357"/>
      </w:pPr>
      <w:r>
        <w:t xml:space="preserve">Observations during the site audit. </w:t>
      </w:r>
    </w:p>
    <w:p w14:paraId="05EB555A" w14:textId="23DAC1A5" w:rsidR="00A24FD0" w:rsidRDefault="00A24FD0" w:rsidP="00A24FD0">
      <w:pPr>
        <w:pStyle w:val="ListBullet"/>
        <w:numPr>
          <w:ilvl w:val="0"/>
          <w:numId w:val="0"/>
        </w:numPr>
        <w:ind w:left="425" w:hanging="425"/>
      </w:pPr>
      <w:r w:rsidRPr="00D53BB0">
        <w:t xml:space="preserve">The service’s written response to the site audit included evidence such as: </w:t>
      </w:r>
    </w:p>
    <w:p w14:paraId="1A438B2B" w14:textId="126D41FD" w:rsidR="00A24FD0" w:rsidRDefault="00672893" w:rsidP="00A24FD0">
      <w:pPr>
        <w:pStyle w:val="ListBullet"/>
        <w:spacing w:line="240" w:lineRule="auto"/>
        <w:ind w:left="714" w:hanging="357"/>
      </w:pPr>
      <w:r>
        <w:t>Photographs of the service’s fire exit,</w:t>
      </w:r>
      <w:r w:rsidR="00AD5AC4">
        <w:t xml:space="preserve"> applicable correspondence, evidence of forensic cleaning and notification of staff training to occur in May 2022. </w:t>
      </w:r>
    </w:p>
    <w:p w14:paraId="4BFEBAFC" w14:textId="4DA54BF1" w:rsidR="00A24FD0" w:rsidRDefault="00A24FD0" w:rsidP="00A24FD0">
      <w:pPr>
        <w:pStyle w:val="ListBullet"/>
        <w:numPr>
          <w:ilvl w:val="0"/>
          <w:numId w:val="0"/>
        </w:numPr>
        <w:rPr>
          <w:color w:val="000000"/>
          <w:szCs w:val="24"/>
          <w:lang w:eastAsia="en-AU"/>
        </w:rPr>
      </w:pPr>
      <w:r w:rsidRPr="00A24FD0">
        <w:rPr>
          <w:color w:val="000000"/>
          <w:szCs w:val="24"/>
          <w:lang w:eastAsia="en-AU"/>
        </w:rPr>
        <w:t xml:space="preserve">The Assessment Team recommended that Requirement </w:t>
      </w:r>
      <w:r>
        <w:rPr>
          <w:color w:val="000000"/>
          <w:szCs w:val="24"/>
          <w:lang w:eastAsia="en-AU"/>
        </w:rPr>
        <w:t>5(3)(b)</w:t>
      </w:r>
      <w:r w:rsidRPr="00A24FD0">
        <w:rPr>
          <w:color w:val="000000"/>
          <w:szCs w:val="24"/>
          <w:lang w:eastAsia="en-AU"/>
        </w:rPr>
        <w:t xml:space="preserve"> as</w:t>
      </w:r>
      <w:r w:rsidR="002F7CE3">
        <w:rPr>
          <w:color w:val="000000"/>
          <w:szCs w:val="24"/>
          <w:lang w:eastAsia="en-AU"/>
        </w:rPr>
        <w:t xml:space="preserve"> Not Met</w:t>
      </w:r>
      <w:r w:rsidRPr="00A24FD0">
        <w:rPr>
          <w:color w:val="000000"/>
          <w:szCs w:val="24"/>
          <w:lang w:eastAsia="en-AU"/>
        </w:rPr>
        <w:t xml:space="preserve">. Having considered the evidence in the site audit report and the evidence provided by the service in its response, </w:t>
      </w:r>
      <w:r w:rsidRPr="00875450">
        <w:rPr>
          <w:color w:val="000000"/>
          <w:szCs w:val="24"/>
          <w:lang w:eastAsia="en-AU"/>
        </w:rPr>
        <w:t>I de</w:t>
      </w:r>
      <w:r w:rsidR="002F7CE3">
        <w:rPr>
          <w:color w:val="000000"/>
          <w:szCs w:val="24"/>
          <w:lang w:eastAsia="en-AU"/>
        </w:rPr>
        <w:t>cided the service was non-compliant with R</w:t>
      </w:r>
      <w:r w:rsidR="00F23696" w:rsidRPr="00A24FD0">
        <w:rPr>
          <w:color w:val="000000"/>
          <w:szCs w:val="24"/>
          <w:lang w:eastAsia="en-AU"/>
        </w:rPr>
        <w:t xml:space="preserve">equirement </w:t>
      </w:r>
      <w:r w:rsidR="00F23696">
        <w:rPr>
          <w:color w:val="000000"/>
          <w:szCs w:val="24"/>
          <w:lang w:eastAsia="en-AU"/>
        </w:rPr>
        <w:t>5(3)(b)</w:t>
      </w:r>
      <w:r w:rsidR="002F7CE3">
        <w:rPr>
          <w:color w:val="000000"/>
          <w:szCs w:val="24"/>
          <w:lang w:eastAsia="en-AU"/>
        </w:rPr>
        <w:t>,</w:t>
      </w:r>
      <w:r w:rsidRPr="00A24FD0">
        <w:rPr>
          <w:color w:val="000000"/>
          <w:szCs w:val="24"/>
          <w:lang w:eastAsia="en-AU"/>
        </w:rPr>
        <w:t xml:space="preserve"> as further detailed under ‘Assessment of Standard </w:t>
      </w:r>
      <w:r w:rsidR="00F23696">
        <w:rPr>
          <w:color w:val="000000"/>
          <w:szCs w:val="24"/>
          <w:lang w:eastAsia="en-AU"/>
        </w:rPr>
        <w:t>5</w:t>
      </w:r>
      <w:r w:rsidRPr="00A24FD0">
        <w:rPr>
          <w:color w:val="000000"/>
          <w:szCs w:val="24"/>
          <w:lang w:eastAsia="en-AU"/>
        </w:rPr>
        <w:t xml:space="preserve"> Requirements’. </w:t>
      </w:r>
    </w:p>
    <w:p w14:paraId="74F7AD7B" w14:textId="77777777" w:rsidR="002F7CE3" w:rsidRDefault="00F23696" w:rsidP="00DC49F0">
      <w:pPr>
        <w:pStyle w:val="ListBullet"/>
        <w:numPr>
          <w:ilvl w:val="0"/>
          <w:numId w:val="0"/>
        </w:numPr>
      </w:pPr>
      <w:r w:rsidRPr="00AD5AC4">
        <w:lastRenderedPageBreak/>
        <w:t>Overall, sampled consumers advised the service environment felt like home, and that it was easy to understand and navigate, safe and comfortable. The service optimise</w:t>
      </w:r>
      <w:r w:rsidR="002F7CE3">
        <w:t>d</w:t>
      </w:r>
      <w:r w:rsidRPr="00AD5AC4">
        <w:t xml:space="preserve"> each consumer’s sense of belonging, independence, interaction and function</w:t>
      </w:r>
      <w:r w:rsidR="00AD5AC4" w:rsidRPr="00AD5AC4">
        <w:t xml:space="preserve">. </w:t>
      </w:r>
    </w:p>
    <w:p w14:paraId="31CCF794" w14:textId="77777777" w:rsidR="00FE38AB" w:rsidRDefault="00AD5AC4" w:rsidP="00DC49F0">
      <w:pPr>
        <w:pStyle w:val="ListBullet"/>
        <w:numPr>
          <w:ilvl w:val="0"/>
          <w:numId w:val="0"/>
        </w:numPr>
      </w:pPr>
      <w:r>
        <w:t>However, based on observations of the service environment, and the service’s response to the Assessment Team’s feedback, the service was unable to demonstrate</w:t>
      </w:r>
      <w:r w:rsidR="00DC49F0">
        <w:t xml:space="preserve"> how it applied</w:t>
      </w:r>
      <w:r>
        <w:t xml:space="preserve"> consistent safety and cleanliness practices</w:t>
      </w:r>
      <w:r w:rsidR="00DC49F0">
        <w:t>, noting potential risk associated with obstructions to the service’s evacuation route, mould and dust.</w:t>
      </w:r>
      <w:r>
        <w:t xml:space="preserve"> </w:t>
      </w:r>
    </w:p>
    <w:p w14:paraId="3E98C5DC" w14:textId="6EF575FF" w:rsidR="00A24FD0" w:rsidRDefault="00FE38AB" w:rsidP="00DC49F0">
      <w:pPr>
        <w:pStyle w:val="ListBullet"/>
        <w:numPr>
          <w:ilvl w:val="0"/>
          <w:numId w:val="0"/>
        </w:numPr>
      </w:pPr>
      <w:proofErr w:type="gramStart"/>
      <w:r>
        <w:t>With the exception of</w:t>
      </w:r>
      <w:proofErr w:type="gramEnd"/>
      <w:r>
        <w:t xml:space="preserve"> oxygen cylinders, the Assessment Team noted f</w:t>
      </w:r>
      <w:r w:rsidR="00AD5AC4">
        <w:t xml:space="preserve">urniture, </w:t>
      </w:r>
      <w:r w:rsidR="00DC49F0">
        <w:t xml:space="preserve">fittings and equipment were </w:t>
      </w:r>
      <w:r>
        <w:t>c</w:t>
      </w:r>
      <w:r w:rsidR="00DC49F0">
        <w:t xml:space="preserve">lean and maintained. </w:t>
      </w:r>
      <w:r w:rsidR="00166FEB">
        <w:t xml:space="preserve">Staff explained that shared equipment was cleaned between each consumer use. </w:t>
      </w:r>
      <w:r w:rsidR="003008A6">
        <w:t xml:space="preserve">Review of daily maintaince requests demonstrated that they </w:t>
      </w:r>
      <w:r>
        <w:t>were dealt with and closed off</w:t>
      </w:r>
      <w:r w:rsidR="003008A6">
        <w:t>. Preventative maint</w:t>
      </w:r>
      <w:r>
        <w:t>enan</w:t>
      </w:r>
      <w:r w:rsidR="003008A6">
        <w:t xml:space="preserve">ce was undertaken for equipment and systems, such as the nurse call system, beds, fire inspections, calibration of equipment and legionella testing as demonstrated through review of the service’s documentation. </w:t>
      </w:r>
    </w:p>
    <w:p w14:paraId="747B201C" w14:textId="02F206A5"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9F5ACA7"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35AEF51" w:rsidR="00314FF7" w:rsidRPr="00D435F8" w:rsidRDefault="00314FF7" w:rsidP="00314FF7">
      <w:pPr>
        <w:pStyle w:val="Heading3"/>
      </w:pPr>
      <w:r w:rsidRPr="00D435F8">
        <w:t>Requirement 5(3)(b)</w:t>
      </w:r>
      <w:r>
        <w:tab/>
      </w:r>
      <w:r w:rsidRPr="00F23696">
        <w:t>Non-compliant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B7107E">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542652FC" w:rsidR="00314FF7" w:rsidRDefault="00314FF7" w:rsidP="00B7107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C92A7D8" w14:textId="75AC7B74" w:rsidR="006F7FA2" w:rsidRDefault="006F7FA2" w:rsidP="006E3635">
      <w:pPr>
        <w:pStyle w:val="ListBullet"/>
        <w:numPr>
          <w:ilvl w:val="0"/>
          <w:numId w:val="0"/>
        </w:numPr>
      </w:pPr>
      <w:r>
        <w:t xml:space="preserve">The Assessment Team recommended Requirement 5(3)(b) </w:t>
      </w:r>
      <w:r w:rsidR="000C7DD9">
        <w:t>as Not Met</w:t>
      </w:r>
      <w:r>
        <w:t xml:space="preserve"> due to issues identified with the safety and cleanliness of the service environment, and freedom of movement relating to</w:t>
      </w:r>
      <w:r w:rsidR="00590BFB">
        <w:t xml:space="preserve"> the site evacuation pathway. </w:t>
      </w:r>
    </w:p>
    <w:p w14:paraId="7A365505" w14:textId="212F6402" w:rsidR="00590BFB" w:rsidRDefault="00590BFB" w:rsidP="006E3635">
      <w:pPr>
        <w:tabs>
          <w:tab w:val="right" w:pos="9026"/>
        </w:tabs>
        <w:outlineLvl w:val="4"/>
      </w:pPr>
      <w:r>
        <w:t xml:space="preserve">A summary of the Assessment Team’s findings in relation to non-compliance included: </w:t>
      </w:r>
    </w:p>
    <w:p w14:paraId="321C62AA" w14:textId="48203778" w:rsidR="00590BFB" w:rsidRPr="00FF1F1E" w:rsidRDefault="00590BFB" w:rsidP="00590BFB">
      <w:pPr>
        <w:pStyle w:val="ListBullet"/>
        <w:numPr>
          <w:ilvl w:val="0"/>
          <w:numId w:val="0"/>
        </w:numPr>
        <w:rPr>
          <w:u w:val="single"/>
        </w:rPr>
      </w:pPr>
      <w:r w:rsidRPr="00FF1F1E">
        <w:rPr>
          <w:u w:val="single"/>
        </w:rPr>
        <w:t xml:space="preserve">Cleanliness </w:t>
      </w:r>
    </w:p>
    <w:p w14:paraId="16FCCFD6" w14:textId="0EE34EFD" w:rsidR="00590BFB" w:rsidRDefault="00590BFB" w:rsidP="00775FCA">
      <w:pPr>
        <w:pStyle w:val="ListBullet"/>
        <w:spacing w:before="200"/>
      </w:pPr>
      <w:r>
        <w:t xml:space="preserve">Dust was observed throughout corridor areas on top of pictures. </w:t>
      </w:r>
    </w:p>
    <w:p w14:paraId="095DB967" w14:textId="4EA8FB16" w:rsidR="00590BFB" w:rsidRDefault="00590BFB" w:rsidP="00775FCA">
      <w:pPr>
        <w:pStyle w:val="ListBullet"/>
        <w:spacing w:before="200"/>
      </w:pPr>
      <w:r>
        <w:t xml:space="preserve">Dust was observed on skirting boards and windowsills. </w:t>
      </w:r>
    </w:p>
    <w:p w14:paraId="43B55AAE" w14:textId="2FBE1B0B" w:rsidR="00590BFB" w:rsidRDefault="00590BFB" w:rsidP="00775FCA">
      <w:pPr>
        <w:pStyle w:val="ListBullet"/>
        <w:spacing w:before="200"/>
      </w:pPr>
      <w:r>
        <w:t xml:space="preserve">Waste was observed to be placed next to the allocated outside rubbish bins, piled on the floor. </w:t>
      </w:r>
    </w:p>
    <w:p w14:paraId="2B204C4A" w14:textId="7A854824" w:rsidR="00590BFB" w:rsidRPr="00FF1F1E" w:rsidRDefault="00590BFB" w:rsidP="00775FCA">
      <w:pPr>
        <w:pStyle w:val="ListBullet"/>
        <w:numPr>
          <w:ilvl w:val="0"/>
          <w:numId w:val="0"/>
        </w:numPr>
        <w:spacing w:before="200"/>
        <w:rPr>
          <w:u w:val="single"/>
        </w:rPr>
      </w:pPr>
      <w:r w:rsidRPr="00FF1F1E">
        <w:rPr>
          <w:u w:val="single"/>
        </w:rPr>
        <w:lastRenderedPageBreak/>
        <w:t xml:space="preserve">Maintaince and safety </w:t>
      </w:r>
    </w:p>
    <w:p w14:paraId="662D74DA" w14:textId="7F71714D" w:rsidR="00590BFB" w:rsidRDefault="00590BFB" w:rsidP="00775FCA">
      <w:pPr>
        <w:pStyle w:val="ListBullet"/>
        <w:spacing w:before="200"/>
      </w:pPr>
      <w:r>
        <w:t xml:space="preserve">Large patches of mould were observed on the ceiling of a room and bathroom located in the same area. </w:t>
      </w:r>
    </w:p>
    <w:p w14:paraId="3E149E25" w14:textId="33C0AB88" w:rsidR="005A5EB5" w:rsidRDefault="005A5EB5" w:rsidP="00775FCA">
      <w:pPr>
        <w:pStyle w:val="ListBullet"/>
        <w:spacing w:before="200"/>
      </w:pPr>
      <w:r>
        <w:t xml:space="preserve">Flooding in the outside area used by consumers was observed. This was noted to be due to wind pushing rain into the area, with water pooling on the ground due to an uneven surface. </w:t>
      </w:r>
    </w:p>
    <w:p w14:paraId="01814353" w14:textId="27AF551A" w:rsidR="005A5EB5" w:rsidRDefault="005A5EB5" w:rsidP="00775FCA">
      <w:pPr>
        <w:pStyle w:val="ListBullet2"/>
        <w:spacing w:before="200"/>
        <w:ind w:left="1134"/>
      </w:pPr>
      <w:r>
        <w:t xml:space="preserve">Consumers were observed </w:t>
      </w:r>
      <w:r w:rsidR="000C7DD9">
        <w:t xml:space="preserve">walking through the puddles </w:t>
      </w:r>
      <w:r>
        <w:t xml:space="preserve">in the outside area.  </w:t>
      </w:r>
    </w:p>
    <w:p w14:paraId="3F91ABEA" w14:textId="5330701F" w:rsidR="005A5EB5" w:rsidRPr="005A5EB5" w:rsidRDefault="005A5EB5" w:rsidP="00775FCA">
      <w:pPr>
        <w:pStyle w:val="ListBullet"/>
        <w:spacing w:before="200"/>
      </w:pPr>
      <w:r>
        <w:rPr>
          <w:rFonts w:eastAsia="Calibri"/>
          <w:color w:val="000000" w:themeColor="text1"/>
        </w:rPr>
        <w:t>Oxygen cylinders were not safely attached to the wall. In addition, the equipment and utensils used to connect to the cylinders had dust and spider webs on them.</w:t>
      </w:r>
    </w:p>
    <w:p w14:paraId="044A3C4B" w14:textId="1B0D1194" w:rsidR="005A5EB5" w:rsidRPr="005A5EB5" w:rsidRDefault="005A5EB5" w:rsidP="00775FCA">
      <w:pPr>
        <w:pStyle w:val="ListBullet"/>
        <w:spacing w:before="200"/>
      </w:pPr>
      <w:r>
        <w:rPr>
          <w:rFonts w:eastAsia="Calibri"/>
          <w:color w:val="000000" w:themeColor="text1"/>
        </w:rPr>
        <w:t xml:space="preserve">It was observed that one of the masks for oxygen support was attached to the big cylinder and was not in a sterile package. </w:t>
      </w:r>
    </w:p>
    <w:p w14:paraId="5F682132" w14:textId="3DA8BE89" w:rsidR="005A5EB5" w:rsidRPr="005A5EB5" w:rsidRDefault="005A5EB5" w:rsidP="00775FCA">
      <w:pPr>
        <w:pStyle w:val="ListBullet2"/>
        <w:spacing w:before="200"/>
      </w:pPr>
      <w:r>
        <w:t xml:space="preserve">It was noted that the service conducted checks of equipment availability, however, did not record the last time equipment was rotated and resterilised. </w:t>
      </w:r>
    </w:p>
    <w:p w14:paraId="0DA26178" w14:textId="5755226A" w:rsidR="005A5EB5" w:rsidRDefault="00E94878" w:rsidP="00775FCA">
      <w:pPr>
        <w:pStyle w:val="ListBullet2"/>
        <w:spacing w:before="200"/>
      </w:pPr>
      <w:r>
        <w:t xml:space="preserve">The service acknowledged the Assessment Team’s feedback during the site audit, and undertook remediation. The equipment was </w:t>
      </w:r>
      <w:r w:rsidR="006E3635">
        <w:t>sterilised,</w:t>
      </w:r>
      <w:r>
        <w:t xml:space="preserve"> and </w:t>
      </w:r>
      <w:r w:rsidR="000C7DD9">
        <w:t xml:space="preserve">the oxygen </w:t>
      </w:r>
      <w:r>
        <w:t xml:space="preserve">cylinder attached to the wall. </w:t>
      </w:r>
    </w:p>
    <w:p w14:paraId="323A7E44" w14:textId="7E0488F8" w:rsidR="00480846" w:rsidRDefault="00480846" w:rsidP="00775FCA">
      <w:pPr>
        <w:pStyle w:val="ListBullet"/>
        <w:numPr>
          <w:ilvl w:val="0"/>
          <w:numId w:val="0"/>
        </w:numPr>
        <w:spacing w:before="200"/>
        <w:rPr>
          <w:u w:val="single"/>
        </w:rPr>
      </w:pPr>
      <w:r w:rsidRPr="00480846">
        <w:rPr>
          <w:u w:val="single"/>
        </w:rPr>
        <w:t xml:space="preserve">Safety and freedom of movement: </w:t>
      </w:r>
      <w:r>
        <w:rPr>
          <w:u w:val="single"/>
        </w:rPr>
        <w:t>site</w:t>
      </w:r>
      <w:r w:rsidRPr="00480846">
        <w:rPr>
          <w:u w:val="single"/>
        </w:rPr>
        <w:t xml:space="preserve"> evacuation route </w:t>
      </w:r>
    </w:p>
    <w:p w14:paraId="33A97A99" w14:textId="2FF18B5A" w:rsidR="00480846" w:rsidRDefault="00480846" w:rsidP="00775FCA">
      <w:pPr>
        <w:pStyle w:val="ListBullet"/>
        <w:spacing w:before="200"/>
        <w:rPr>
          <w:szCs w:val="24"/>
        </w:rPr>
      </w:pPr>
      <w:r>
        <w:t>Faulty equipment, bed frames, walking frame, trolley, and a clothes line were located outside the maintenance office, which obstructed the evacuation route.</w:t>
      </w:r>
    </w:p>
    <w:p w14:paraId="2B727604" w14:textId="74B377F7" w:rsidR="00480846" w:rsidRDefault="00480846" w:rsidP="00775FCA">
      <w:pPr>
        <w:pStyle w:val="ListBullet2"/>
        <w:numPr>
          <w:ilvl w:val="0"/>
          <w:numId w:val="0"/>
        </w:numPr>
        <w:spacing w:before="200"/>
        <w:rPr>
          <w:rFonts w:eastAsia="Calibri"/>
          <w:color w:val="000000" w:themeColor="text1"/>
        </w:rPr>
      </w:pPr>
      <w:r>
        <w:t>The Assessment Team provided feedback during the site audit</w:t>
      </w:r>
      <w:r w:rsidR="007E6C3A">
        <w:t xml:space="preserve"> about</w:t>
      </w:r>
      <w:r>
        <w:t xml:space="preserve"> </w:t>
      </w:r>
      <w:r w:rsidR="000C7DD9">
        <w:t xml:space="preserve">its </w:t>
      </w:r>
      <w:r>
        <w:t xml:space="preserve">observations. The service conducted a property inspection, inclusive of a photographic summary of the internal and external issues raised by the Assessment Team. </w:t>
      </w:r>
      <w:r>
        <w:rPr>
          <w:rFonts w:eastAsia="Calibri"/>
          <w:color w:val="000000" w:themeColor="text1"/>
        </w:rPr>
        <w:t xml:space="preserve">The evacuation route was also reviewed by walking the route and identifying issues such as the faulty equipment located along the route. </w:t>
      </w:r>
      <w:r>
        <w:t xml:space="preserve">An action plan was developed and provided to the Assessment Team on the last day of the audit. </w:t>
      </w:r>
      <w:r>
        <w:rPr>
          <w:rFonts w:eastAsia="Calibri"/>
          <w:color w:val="000000" w:themeColor="text1"/>
        </w:rPr>
        <w:t xml:space="preserve">However, </w:t>
      </w:r>
      <w:r w:rsidR="000C7DD9">
        <w:rPr>
          <w:rFonts w:eastAsia="Calibri"/>
          <w:color w:val="000000" w:themeColor="text1"/>
        </w:rPr>
        <w:t>the Assessment Team observed</w:t>
      </w:r>
      <w:r>
        <w:rPr>
          <w:rFonts w:eastAsia="Calibri"/>
          <w:color w:val="000000" w:themeColor="text1"/>
        </w:rPr>
        <w:t xml:space="preserve"> the faulty equipment was still in the evacuation route when the Assessment Team left the site.</w:t>
      </w:r>
    </w:p>
    <w:p w14:paraId="7730187B" w14:textId="2ED1C908" w:rsidR="00CD4708" w:rsidRDefault="00CD4708" w:rsidP="006E3635">
      <w:pPr>
        <w:pStyle w:val="ListBullet2"/>
        <w:numPr>
          <w:ilvl w:val="0"/>
          <w:numId w:val="0"/>
        </w:numPr>
        <w:spacing w:before="200"/>
        <w:rPr>
          <w:rFonts w:eastAsia="Calibri"/>
          <w:color w:val="000000" w:themeColor="text1"/>
        </w:rPr>
      </w:pPr>
      <w:r>
        <w:t xml:space="preserve">The Assessment Team noted that door codes </w:t>
      </w:r>
      <w:r w:rsidR="000C7DD9">
        <w:t>needed</w:t>
      </w:r>
      <w:r>
        <w:t xml:space="preserve"> to be entered throughout the site evacuation route. </w:t>
      </w:r>
      <w:r w:rsidR="007E6C3A">
        <w:t xml:space="preserve">A fire engineering report provided to the Assessment Team stated, </w:t>
      </w:r>
      <w:r w:rsidR="007E6C3A">
        <w:rPr>
          <w:rFonts w:eastAsia="Calibri"/>
          <w:color w:val="000000" w:themeColor="text1"/>
        </w:rPr>
        <w:t>‘any exit doors that are normally locked in patient management, shall automatically unlock in the event of a fire alarm’.</w:t>
      </w:r>
    </w:p>
    <w:p w14:paraId="1F0EB8E0" w14:textId="01C8DF9D" w:rsidR="007E6C3A" w:rsidRPr="006E3635" w:rsidRDefault="007E6C3A" w:rsidP="00775FCA">
      <w:pPr>
        <w:pStyle w:val="ListBullet2"/>
        <w:numPr>
          <w:ilvl w:val="0"/>
          <w:numId w:val="0"/>
        </w:numPr>
        <w:spacing w:before="200"/>
        <w:rPr>
          <w:rFonts w:eastAsia="Calibri"/>
          <w:color w:val="000000" w:themeColor="text1"/>
        </w:rPr>
      </w:pPr>
      <w:r>
        <w:lastRenderedPageBreak/>
        <w:t xml:space="preserve">In </w:t>
      </w:r>
      <w:r w:rsidR="0029625D">
        <w:t>response to the site audit report, the service</w:t>
      </w:r>
      <w:r w:rsidR="001A285B">
        <w:t xml:space="preserve"> </w:t>
      </w:r>
      <w:r w:rsidR="0029625D">
        <w:t xml:space="preserve">provided evidence </w:t>
      </w:r>
      <w:r w:rsidR="001A285B">
        <w:t>that it would conduct</w:t>
      </w:r>
      <w:r w:rsidR="0029625D">
        <w:t xml:space="preserve"> additional training for its cleaning staff, and that a full forensic clean of the service environment was undertaken in April 2022 in response to a COVID-19 </w:t>
      </w:r>
      <w:r w:rsidR="0029625D" w:rsidRPr="006E3635">
        <w:rPr>
          <w:rFonts w:eastAsia="Calibri"/>
          <w:color w:val="000000" w:themeColor="text1"/>
        </w:rPr>
        <w:t xml:space="preserve">outbreak. </w:t>
      </w:r>
    </w:p>
    <w:p w14:paraId="77D6F49C" w14:textId="40396751" w:rsidR="0029625D" w:rsidRPr="006E3635" w:rsidRDefault="0029625D" w:rsidP="00775FCA">
      <w:pPr>
        <w:pStyle w:val="ListBullet2"/>
        <w:numPr>
          <w:ilvl w:val="0"/>
          <w:numId w:val="0"/>
        </w:numPr>
        <w:spacing w:before="200"/>
        <w:rPr>
          <w:rFonts w:eastAsia="Calibri"/>
          <w:color w:val="000000" w:themeColor="text1"/>
        </w:rPr>
      </w:pPr>
      <w:r w:rsidRPr="006E3635">
        <w:rPr>
          <w:rFonts w:eastAsia="Calibri"/>
          <w:color w:val="000000" w:themeColor="text1"/>
        </w:rPr>
        <w:t xml:space="preserve">The service clarified that during the site audit, the local area had been experiencing a high rate of rainfall, which led to structural problems with the roof and associated mould problems. The service explained that due to COVID-19 related delays and increased demand of roofing contractors, there </w:t>
      </w:r>
      <w:r w:rsidR="001A285B" w:rsidRPr="006E3635">
        <w:rPr>
          <w:rFonts w:eastAsia="Calibri"/>
          <w:color w:val="000000" w:themeColor="text1"/>
        </w:rPr>
        <w:t>was</w:t>
      </w:r>
      <w:r w:rsidRPr="006E3635">
        <w:rPr>
          <w:rFonts w:eastAsia="Calibri"/>
          <w:color w:val="000000" w:themeColor="text1"/>
        </w:rPr>
        <w:t xml:space="preserve"> difficulty in securing a contractor to repair the roof. The service advised that the mould had been cleaned away, with the roofing repairs pending. </w:t>
      </w:r>
    </w:p>
    <w:p w14:paraId="32E53EAE" w14:textId="0BC85DB4" w:rsidR="0029625D" w:rsidRPr="006E3635" w:rsidRDefault="0029625D" w:rsidP="00775FCA">
      <w:pPr>
        <w:pStyle w:val="ListBullet2"/>
        <w:numPr>
          <w:ilvl w:val="0"/>
          <w:numId w:val="0"/>
        </w:numPr>
        <w:spacing w:before="200"/>
        <w:rPr>
          <w:rFonts w:eastAsia="Calibri"/>
          <w:color w:val="000000" w:themeColor="text1"/>
        </w:rPr>
      </w:pPr>
      <w:r w:rsidRPr="006E3635">
        <w:rPr>
          <w:rFonts w:eastAsia="Calibri"/>
          <w:color w:val="000000" w:themeColor="text1"/>
        </w:rPr>
        <w:t xml:space="preserve">Based on the evidence provided, it is unclear how long the structural </w:t>
      </w:r>
      <w:r w:rsidR="00BE7244" w:rsidRPr="006E3635">
        <w:rPr>
          <w:rFonts w:eastAsia="Calibri"/>
          <w:color w:val="000000" w:themeColor="text1"/>
        </w:rPr>
        <w:t xml:space="preserve">issues </w:t>
      </w:r>
      <w:r w:rsidRPr="006E3635">
        <w:rPr>
          <w:rFonts w:eastAsia="Calibri"/>
          <w:color w:val="000000" w:themeColor="text1"/>
        </w:rPr>
        <w:t>with the</w:t>
      </w:r>
      <w:r>
        <w:t xml:space="preserve"> roof and </w:t>
      </w:r>
      <w:r w:rsidR="00BE7244">
        <w:t>mould problems occurr</w:t>
      </w:r>
      <w:r w:rsidR="001A285B">
        <w:t>ed</w:t>
      </w:r>
      <w:r w:rsidR="00BE7244">
        <w:t xml:space="preserve"> for, and whether it was previously identified as an issue. In my findings, I considered the potential health risk associated with mould, and note </w:t>
      </w:r>
      <w:r w:rsidR="001A285B">
        <w:t>the service did not provide any</w:t>
      </w:r>
      <w:r w:rsidR="00BE7244">
        <w:t xml:space="preserve"> further information</w:t>
      </w:r>
      <w:r w:rsidR="001A285B">
        <w:t xml:space="preserve"> ab</w:t>
      </w:r>
      <w:r w:rsidR="00BE7244">
        <w:t xml:space="preserve">out how potential reoccurrence of the mould would be risk managed, while the roofing repairs were pending. There was also a lack </w:t>
      </w:r>
      <w:r w:rsidR="001A285B">
        <w:t xml:space="preserve">of </w:t>
      </w:r>
      <w:r w:rsidR="00BE7244">
        <w:t xml:space="preserve">evidence to substantiate that the mould had been appropriately assessed and treated. No further information was provided about water </w:t>
      </w:r>
      <w:r w:rsidR="00BE7244" w:rsidRPr="006E3635">
        <w:rPr>
          <w:rFonts w:eastAsia="Calibri"/>
          <w:color w:val="000000" w:themeColor="text1"/>
        </w:rPr>
        <w:t>pooling in the outdoor area</w:t>
      </w:r>
      <w:r w:rsidR="001A285B" w:rsidRPr="006E3635">
        <w:rPr>
          <w:rFonts w:eastAsia="Calibri"/>
          <w:color w:val="000000" w:themeColor="text1"/>
        </w:rPr>
        <w:t xml:space="preserve">, as </w:t>
      </w:r>
      <w:r w:rsidR="00BE7244" w:rsidRPr="006E3635">
        <w:rPr>
          <w:rFonts w:eastAsia="Calibri"/>
          <w:color w:val="000000" w:themeColor="text1"/>
        </w:rPr>
        <w:t xml:space="preserve">noted by the Assessment Team.  </w:t>
      </w:r>
    </w:p>
    <w:p w14:paraId="6607EEAE" w14:textId="2C6EE0FB" w:rsidR="003D00C4" w:rsidRPr="006E3635" w:rsidRDefault="003D00C4" w:rsidP="00775FCA">
      <w:pPr>
        <w:pStyle w:val="ListBullet2"/>
        <w:numPr>
          <w:ilvl w:val="0"/>
          <w:numId w:val="0"/>
        </w:numPr>
        <w:spacing w:before="200"/>
        <w:rPr>
          <w:rFonts w:eastAsia="Calibri"/>
          <w:color w:val="000000" w:themeColor="text1"/>
        </w:rPr>
      </w:pPr>
      <w:r w:rsidRPr="006E3635">
        <w:rPr>
          <w:rFonts w:eastAsia="Calibri"/>
          <w:color w:val="000000" w:themeColor="text1"/>
        </w:rPr>
        <w:t>In response to the issues identified with the service’s evacuation route</w:t>
      </w:r>
      <w:r w:rsidR="009204CC" w:rsidRPr="006E3635">
        <w:rPr>
          <w:rFonts w:eastAsia="Calibri"/>
          <w:color w:val="000000" w:themeColor="text1"/>
        </w:rPr>
        <w:t>, the service</w:t>
      </w:r>
      <w:r w:rsidR="009204CC">
        <w:t xml:space="preserve"> explained that arrangements had been made to move the equipment along the route prior to the site audit. The evidence provided advised that the removalist </w:t>
      </w:r>
      <w:r w:rsidR="00751D41">
        <w:t xml:space="preserve">was unable to move the equipment until the week after the site audit. A photograph demonstrated that equipment was stored </w:t>
      </w:r>
      <w:r w:rsidR="001A285B">
        <w:t>at</w:t>
      </w:r>
      <w:r w:rsidR="00751D41">
        <w:t xml:space="preserve"> the side</w:t>
      </w:r>
      <w:r w:rsidR="001A285B">
        <w:t xml:space="preserve"> of the route</w:t>
      </w:r>
      <w:r w:rsidR="00751D41">
        <w:t xml:space="preserve">. I considered the potential risks associated with storing equipment along the evacuation route, for example, the potential for an individual to collide </w:t>
      </w:r>
      <w:r w:rsidR="001A285B">
        <w:t>with</w:t>
      </w:r>
      <w:r w:rsidR="00751D41">
        <w:t xml:space="preserve"> the equipment, or for access to be restricted for an individual using mobility aids. I acknowledge that arrangements were made to remove the equipment</w:t>
      </w:r>
      <w:r w:rsidR="00D82D6B">
        <w:t>. H</w:t>
      </w:r>
      <w:r w:rsidR="00751D41">
        <w:t xml:space="preserve">owever, </w:t>
      </w:r>
      <w:r w:rsidR="00D82D6B">
        <w:t xml:space="preserve">there was still </w:t>
      </w:r>
      <w:r w:rsidR="00751D41">
        <w:t xml:space="preserve">potential risk </w:t>
      </w:r>
      <w:r w:rsidR="00D82D6B">
        <w:t xml:space="preserve">associated with storing the equipment </w:t>
      </w:r>
      <w:r w:rsidR="001A285B">
        <w:t>along</w:t>
      </w:r>
      <w:r w:rsidR="00D82D6B">
        <w:t xml:space="preserve"> the evacuation route</w:t>
      </w:r>
      <w:r w:rsidR="001A285B">
        <w:t xml:space="preserve">, given the evacuations need to be conducted without any notice. </w:t>
      </w:r>
      <w:r w:rsidR="00D82D6B">
        <w:t xml:space="preserve">In addition, it was unclear as to how long the equipment had been stored along the evacuation route, and whether other alternative </w:t>
      </w:r>
      <w:r w:rsidR="001A285B" w:rsidRPr="006E3635">
        <w:rPr>
          <w:rFonts w:eastAsia="Calibri"/>
          <w:color w:val="000000" w:themeColor="text1"/>
        </w:rPr>
        <w:t xml:space="preserve">storage </w:t>
      </w:r>
      <w:r w:rsidR="00D82D6B" w:rsidRPr="006E3635">
        <w:rPr>
          <w:rFonts w:eastAsia="Calibri"/>
          <w:color w:val="000000" w:themeColor="text1"/>
        </w:rPr>
        <w:t xml:space="preserve">options </w:t>
      </w:r>
      <w:r w:rsidR="001A285B" w:rsidRPr="006E3635">
        <w:rPr>
          <w:rFonts w:eastAsia="Calibri"/>
          <w:color w:val="000000" w:themeColor="text1"/>
        </w:rPr>
        <w:t>were</w:t>
      </w:r>
      <w:r w:rsidR="00D82D6B" w:rsidRPr="006E3635">
        <w:rPr>
          <w:rFonts w:eastAsia="Calibri"/>
          <w:color w:val="000000" w:themeColor="text1"/>
        </w:rPr>
        <w:t xml:space="preserve"> explored. </w:t>
      </w:r>
    </w:p>
    <w:p w14:paraId="5394D033" w14:textId="2FF71765" w:rsidR="00D82D6B" w:rsidRDefault="001A285B" w:rsidP="00775FCA">
      <w:pPr>
        <w:pStyle w:val="ListBullet2"/>
        <w:numPr>
          <w:ilvl w:val="0"/>
          <w:numId w:val="0"/>
        </w:numPr>
        <w:spacing w:before="200"/>
      </w:pPr>
      <w:r w:rsidRPr="006E3635">
        <w:rPr>
          <w:rFonts w:eastAsia="Calibri"/>
          <w:color w:val="000000" w:themeColor="text1"/>
        </w:rPr>
        <w:t>Having considered all the available evidence, and w</w:t>
      </w:r>
      <w:r w:rsidR="00D82D6B" w:rsidRPr="006E3635">
        <w:rPr>
          <w:rFonts w:eastAsia="Calibri"/>
          <w:color w:val="000000" w:themeColor="text1"/>
        </w:rPr>
        <w:t>ith due consideration to the</w:t>
      </w:r>
      <w:r w:rsidR="00D82D6B">
        <w:t xml:space="preserve"> potential risk to consumers’ safety and health, I </w:t>
      </w:r>
      <w:r>
        <w:t>decided the above factors demonstrate</w:t>
      </w:r>
      <w:r w:rsidR="00EB0307">
        <w:t>d</w:t>
      </w:r>
      <w:r>
        <w:t xml:space="preserve"> the service is non-compliant with Requirement 5(3)(b).</w:t>
      </w:r>
      <w:r w:rsidR="009647D4">
        <w:t xml:space="preserve"> </w:t>
      </w:r>
    </w:p>
    <w:p w14:paraId="393BA017" w14:textId="473410C1"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A5E81E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F23696">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7273E48" w14:textId="0D4ACBB3" w:rsidR="00F23696" w:rsidRPr="009E22BF" w:rsidRDefault="00F23696" w:rsidP="00F23696">
      <w:pPr>
        <w:rPr>
          <w:rFonts w:eastAsiaTheme="minorHAnsi"/>
        </w:rPr>
      </w:pPr>
      <w:r w:rsidRPr="009E22BF">
        <w:rPr>
          <w:rFonts w:eastAsiaTheme="minorHAnsi"/>
        </w:rPr>
        <w:t>The Quality Standard is assessed as</w:t>
      </w:r>
      <w:r w:rsidR="00BC5920">
        <w:rPr>
          <w:rFonts w:eastAsiaTheme="minorHAnsi"/>
        </w:rPr>
        <w:t xml:space="preserve"> C</w:t>
      </w:r>
      <w:r w:rsidRPr="009E22BF">
        <w:rPr>
          <w:rFonts w:eastAsiaTheme="minorHAnsi"/>
        </w:rPr>
        <w:t xml:space="preserve">ompliant, as </w:t>
      </w:r>
      <w:r w:rsidR="00BC5920">
        <w:rPr>
          <w:rFonts w:eastAsiaTheme="minorHAnsi"/>
        </w:rPr>
        <w:t>four</w:t>
      </w:r>
      <w:r w:rsidRPr="009E22BF">
        <w:rPr>
          <w:rFonts w:eastAsiaTheme="minorHAnsi"/>
        </w:rPr>
        <w:t xml:space="preserve"> of the four specific requirements </w:t>
      </w:r>
      <w:r w:rsidR="001A285B">
        <w:rPr>
          <w:rFonts w:eastAsiaTheme="minorHAnsi"/>
        </w:rPr>
        <w:t>were</w:t>
      </w:r>
      <w:r w:rsidRPr="009E22BF">
        <w:rPr>
          <w:rFonts w:eastAsiaTheme="minorHAnsi"/>
        </w:rPr>
        <w:t xml:space="preserve"> assessed as</w:t>
      </w:r>
      <w:r w:rsidR="00A64AE1">
        <w:rPr>
          <w:rFonts w:eastAsiaTheme="minorHAnsi"/>
        </w:rPr>
        <w:t xml:space="preserve"> C</w:t>
      </w:r>
      <w:r w:rsidRPr="009E22BF">
        <w:rPr>
          <w:rFonts w:eastAsiaTheme="minorHAnsi"/>
        </w:rPr>
        <w:t xml:space="preserve">ompliant, informed by the evidence from the Assessment Team, and the service’s response to the site audit report. </w:t>
      </w:r>
    </w:p>
    <w:p w14:paraId="378D54EE" w14:textId="77777777" w:rsidR="00F23696" w:rsidRPr="009E22BF" w:rsidRDefault="00F23696" w:rsidP="00F23696">
      <w:pPr>
        <w:rPr>
          <w:rFonts w:eastAsiaTheme="minorHAnsi"/>
        </w:rPr>
      </w:pPr>
      <w:r w:rsidRPr="009E22BF">
        <w:rPr>
          <w:rFonts w:eastAsiaTheme="minorHAnsi"/>
        </w:rPr>
        <w:t xml:space="preserve">The Assessment Team evidence included:   </w:t>
      </w:r>
    </w:p>
    <w:p w14:paraId="44000334" w14:textId="77777777" w:rsidR="00F23696" w:rsidRPr="009E22BF" w:rsidRDefault="00F23696" w:rsidP="00341E2C">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Interviews with a sample proportion of consumers and their representatives at the service. </w:t>
      </w:r>
    </w:p>
    <w:p w14:paraId="4F87CC70" w14:textId="77777777" w:rsidR="00F23696" w:rsidRPr="009E22BF" w:rsidRDefault="00F23696" w:rsidP="00341E2C">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Interviews with staff and management at the service. </w:t>
      </w:r>
    </w:p>
    <w:p w14:paraId="27BAC9C4" w14:textId="77777777" w:rsidR="00F23696" w:rsidRPr="009E22BF" w:rsidRDefault="00F23696" w:rsidP="00341E2C">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Review of care planning documentation. </w:t>
      </w:r>
    </w:p>
    <w:p w14:paraId="43DB3F51" w14:textId="77777777" w:rsidR="00F23696" w:rsidRPr="009E22BF" w:rsidRDefault="00F23696" w:rsidP="00341E2C">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The service’s policies, procedures and guidance materials. </w:t>
      </w:r>
    </w:p>
    <w:p w14:paraId="4D18DB78" w14:textId="77777777" w:rsidR="00F23696" w:rsidRPr="009E22BF" w:rsidRDefault="00F23696" w:rsidP="00341E2C">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Observations during the site audit. </w:t>
      </w:r>
    </w:p>
    <w:p w14:paraId="4DA86AA7" w14:textId="77777777" w:rsidR="00F23696" w:rsidRPr="009E22BF" w:rsidRDefault="00F23696" w:rsidP="00341E2C">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 xml:space="preserve">Review of the service’s feedback and complaints register. </w:t>
      </w:r>
    </w:p>
    <w:p w14:paraId="51105D43" w14:textId="77777777" w:rsidR="00F23696" w:rsidRDefault="00F23696" w:rsidP="00341E2C">
      <w:pPr>
        <w:numPr>
          <w:ilvl w:val="0"/>
          <w:numId w:val="2"/>
        </w:numPr>
        <w:spacing w:line="240" w:lineRule="auto"/>
        <w:ind w:left="714" w:hanging="357"/>
        <w:rPr>
          <w:rFonts w:eastAsiaTheme="minorHAnsi"/>
          <w:color w:val="auto"/>
          <w:szCs w:val="22"/>
          <w:lang w:eastAsia="en-US"/>
        </w:rPr>
      </w:pPr>
      <w:r w:rsidRPr="009E22BF">
        <w:rPr>
          <w:rFonts w:eastAsiaTheme="minorHAnsi"/>
          <w:color w:val="auto"/>
          <w:szCs w:val="22"/>
          <w:lang w:eastAsia="en-US"/>
        </w:rPr>
        <w:t>Review of meeting minutes.</w:t>
      </w:r>
    </w:p>
    <w:p w14:paraId="7BD6AFF3" w14:textId="77777777" w:rsidR="00F23696" w:rsidRDefault="00F23696" w:rsidP="00341E2C">
      <w:pPr>
        <w:spacing w:line="240" w:lineRule="auto"/>
        <w:rPr>
          <w:rFonts w:eastAsiaTheme="minorHAnsi"/>
          <w:color w:val="auto"/>
          <w:szCs w:val="22"/>
          <w:lang w:eastAsia="en-US"/>
        </w:rPr>
      </w:pPr>
      <w:r w:rsidRPr="00CA2547">
        <w:rPr>
          <w:rFonts w:eastAsiaTheme="minorHAnsi"/>
          <w:color w:val="auto"/>
          <w:szCs w:val="22"/>
          <w:lang w:eastAsia="en-US"/>
        </w:rPr>
        <w:t>The service’s written response to the site audit included evidence such as</w:t>
      </w:r>
      <w:r>
        <w:rPr>
          <w:rFonts w:eastAsiaTheme="minorHAnsi"/>
          <w:color w:val="auto"/>
          <w:szCs w:val="22"/>
          <w:lang w:eastAsia="en-US"/>
        </w:rPr>
        <w:t xml:space="preserve">: </w:t>
      </w:r>
    </w:p>
    <w:p w14:paraId="7628EA98" w14:textId="64604D3A" w:rsidR="00F23696" w:rsidRPr="00D25E74" w:rsidRDefault="00D25E74" w:rsidP="00341E2C">
      <w:pPr>
        <w:pStyle w:val="ListBullet"/>
        <w:spacing w:line="240" w:lineRule="auto"/>
        <w:ind w:left="786"/>
      </w:pPr>
      <w:r w:rsidRPr="00D25E74">
        <w:t xml:space="preserve">Progress note entry and record of open disclosure training. </w:t>
      </w:r>
    </w:p>
    <w:p w14:paraId="7E9D3664" w14:textId="7A41F2C7" w:rsidR="00F23696" w:rsidRDefault="00F23696" w:rsidP="00F23696">
      <w:pPr>
        <w:pStyle w:val="ListBullet"/>
        <w:numPr>
          <w:ilvl w:val="0"/>
          <w:numId w:val="0"/>
        </w:numPr>
      </w:pPr>
      <w:r>
        <w:lastRenderedPageBreak/>
        <w:t xml:space="preserve">The Assessment Team recommended Requirement 6(3)(c) as non-compliant. Having considered the evidence from the site audit report and the service’s response, I </w:t>
      </w:r>
      <w:r w:rsidR="001A285B">
        <w:t>decided the service was compliant with</w:t>
      </w:r>
      <w:r>
        <w:t xml:space="preserve"> Requirement 6(3)(c), as discussed under ‘Assessment of Standard 6 Requirements’. </w:t>
      </w:r>
    </w:p>
    <w:p w14:paraId="01CBF85A" w14:textId="12695E19" w:rsidR="00F23696" w:rsidRDefault="00F23696" w:rsidP="00F23696">
      <w:pPr>
        <w:pStyle w:val="ListBullet"/>
        <w:numPr>
          <w:ilvl w:val="0"/>
          <w:numId w:val="0"/>
        </w:numPr>
      </w:pPr>
      <w:r w:rsidRPr="00E75880">
        <w:t>Sampled consumers advised the Assessment Team they felt supported to give feedback and make complaints.</w:t>
      </w:r>
      <w:r w:rsidR="00E75880">
        <w:t xml:space="preserve"> The service demonstrated that when an issue or complaint was raised, it was actioned in a timely manner as evidenced by the service’s record management system. </w:t>
      </w:r>
      <w:r w:rsidR="009322EA">
        <w:t xml:space="preserve">Consumers and representatives were able to provide feedback and lodge complains though direct feedback to staff, phone and email correspondence, or through the service’s iPad located near the service entry. </w:t>
      </w:r>
      <w:r w:rsidR="001D5686">
        <w:t>The service’s consumer handbook and admission pack provided information on internal and external complains mechanisms</w:t>
      </w:r>
      <w:r w:rsidR="002A2986">
        <w:t xml:space="preserve">. </w:t>
      </w:r>
    </w:p>
    <w:p w14:paraId="00A729E2" w14:textId="4C658540" w:rsidR="002A2986" w:rsidRDefault="002A2986" w:rsidP="00F23696">
      <w:pPr>
        <w:pStyle w:val="ListBullet"/>
        <w:numPr>
          <w:ilvl w:val="0"/>
          <w:numId w:val="0"/>
        </w:numPr>
      </w:pPr>
      <w:r>
        <w:t>The service explained that consumers with communication barriers and cultural and linguistica</w:t>
      </w:r>
      <w:r w:rsidR="001A285B">
        <w:t>lly</w:t>
      </w:r>
      <w:r>
        <w:t xml:space="preserve"> diverse considerations were supported by information about advocacy and language services available. For consumers with a preferred language other than English, information was provided to them in their preferred language as a part of their admission pack. It was noted that most staff at the service spoke more than one language, and were able to help consumers with translation. The Assessment Team observed advocacy information available in different languages, such as Korean, Mandarin, Hindi and Vietnamese. </w:t>
      </w:r>
    </w:p>
    <w:p w14:paraId="2BE182CB" w14:textId="5F587748" w:rsidR="002A2986" w:rsidRPr="00E75880" w:rsidRDefault="002A2986" w:rsidP="00F23696">
      <w:pPr>
        <w:pStyle w:val="ListBullet"/>
        <w:numPr>
          <w:ilvl w:val="0"/>
          <w:numId w:val="0"/>
        </w:numPr>
      </w:pPr>
      <w:r>
        <w:t xml:space="preserve">Overall, the service demonstrated that it appropriately resolved complaints and used an open disclosure process. </w:t>
      </w:r>
      <w:r w:rsidR="00341E2C">
        <w:t>The service recorded feedback and complaints trends, and analysed trends to inform continuous improvement activities across the service. The Assessment Team reviewed evidence which demonstrated that complaints were investigated, outcomes were discussed with the applicable persons and corrective actions implemented.</w:t>
      </w:r>
    </w:p>
    <w:p w14:paraId="214F8BB1" w14:textId="2A81CCBE"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509863A0"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0132C4DD"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56231A0F" w:rsidR="001B3DE8" w:rsidRPr="00D435F8" w:rsidRDefault="001B3DE8" w:rsidP="00506F7F">
      <w:pPr>
        <w:pStyle w:val="Heading3"/>
      </w:pPr>
      <w:r w:rsidRPr="00D435F8">
        <w:lastRenderedPageBreak/>
        <w:t>Requirement 6(3)(c)</w:t>
      </w:r>
      <w:r w:rsidR="00506F7F">
        <w:tab/>
      </w:r>
      <w:r w:rsidR="00506F7F" w:rsidRPr="004463AD">
        <w:t>Compliant</w:t>
      </w:r>
    </w:p>
    <w:p w14:paraId="6F042BE7" w14:textId="4C5CD04C" w:rsidR="001B3DE8" w:rsidRDefault="001B3DE8" w:rsidP="00506F7F">
      <w:pPr>
        <w:rPr>
          <w:i/>
        </w:rPr>
      </w:pPr>
      <w:r w:rsidRPr="008D114F">
        <w:rPr>
          <w:i/>
        </w:rPr>
        <w:t>Appropriate action is taken in response to complaints and an open disclosure process is used when things go wrong.</w:t>
      </w:r>
    </w:p>
    <w:p w14:paraId="1FAFE1FB" w14:textId="3A03DED4" w:rsidR="005A60DD" w:rsidRDefault="005F0232" w:rsidP="00506F7F">
      <w:r>
        <w:t>The</w:t>
      </w:r>
      <w:r w:rsidR="005A60DD">
        <w:t xml:space="preserve"> Assessment Team considered</w:t>
      </w:r>
      <w:r>
        <w:t xml:space="preserve"> that</w:t>
      </w:r>
      <w:r w:rsidR="005A60DD">
        <w:t xml:space="preserve"> 3 </w:t>
      </w:r>
      <w:r w:rsidR="008420D0">
        <w:t xml:space="preserve">consumer </w:t>
      </w:r>
      <w:r w:rsidR="005A60DD">
        <w:t>examples</w:t>
      </w:r>
      <w:r>
        <w:t xml:space="preserve"> indicated</w:t>
      </w:r>
      <w:r w:rsidR="008420D0">
        <w:t xml:space="preserve"> a</w:t>
      </w:r>
      <w:r w:rsidR="005A60DD">
        <w:t xml:space="preserve"> lack of communication with representatives</w:t>
      </w:r>
      <w:r>
        <w:t xml:space="preserve"> </w:t>
      </w:r>
      <w:r w:rsidR="005A60DD">
        <w:t>using the open disclosure process</w:t>
      </w:r>
      <w:r>
        <w:t xml:space="preserve">, and recommended Requirement 6(3)(c) </w:t>
      </w:r>
      <w:r w:rsidR="001A285B">
        <w:t>as Not Met</w:t>
      </w:r>
      <w:r>
        <w:t xml:space="preserve">. </w:t>
      </w:r>
    </w:p>
    <w:p w14:paraId="2A957B27" w14:textId="77777777" w:rsidR="008420D0" w:rsidRDefault="008420D0" w:rsidP="00797C57">
      <w:pPr>
        <w:pStyle w:val="ListBullet"/>
        <w:numPr>
          <w:ilvl w:val="0"/>
          <w:numId w:val="0"/>
        </w:numPr>
        <w:rPr>
          <w:u w:val="single"/>
        </w:rPr>
      </w:pPr>
      <w:r w:rsidRPr="008420D0">
        <w:rPr>
          <w:u w:val="single"/>
        </w:rPr>
        <w:t>First consumer</w:t>
      </w:r>
    </w:p>
    <w:p w14:paraId="57EFF488" w14:textId="6EDE1050" w:rsidR="00417E4A" w:rsidRDefault="00417E4A" w:rsidP="00417E4A">
      <w:pPr>
        <w:pStyle w:val="ListBullet"/>
        <w:numPr>
          <w:ilvl w:val="0"/>
          <w:numId w:val="0"/>
        </w:numPr>
      </w:pPr>
      <w:r>
        <w:t xml:space="preserve">The Assessment Team noted for the first named consumer, that there was a </w:t>
      </w:r>
      <w:r w:rsidR="001A285B">
        <w:t>twelve-</w:t>
      </w:r>
      <w:r>
        <w:t xml:space="preserve">day delay in notifying the </w:t>
      </w:r>
      <w:r w:rsidR="001A285B">
        <w:t xml:space="preserve">consumer’s </w:t>
      </w:r>
      <w:r>
        <w:t xml:space="preserve">representative </w:t>
      </w:r>
      <w:r w:rsidR="001A285B">
        <w:t>of</w:t>
      </w:r>
      <w:r>
        <w:t xml:space="preserve"> a pressure injury. </w:t>
      </w:r>
    </w:p>
    <w:p w14:paraId="4692519E" w14:textId="1C0BF876" w:rsidR="0003214F" w:rsidRPr="008420D0" w:rsidRDefault="008420D0" w:rsidP="00797C57">
      <w:pPr>
        <w:pStyle w:val="ListBullet"/>
        <w:numPr>
          <w:ilvl w:val="0"/>
          <w:numId w:val="0"/>
        </w:numPr>
        <w:rPr>
          <w:u w:val="single"/>
        </w:rPr>
      </w:pPr>
      <w:r>
        <w:t>T</w:t>
      </w:r>
      <w:r w:rsidR="00797C57">
        <w:t xml:space="preserve">he service did not provide a specific response in relation to the </w:t>
      </w:r>
      <w:r w:rsidR="00417E4A">
        <w:t xml:space="preserve">delayed </w:t>
      </w:r>
      <w:r w:rsidR="00797C57">
        <w:t xml:space="preserve">notification. Based on the totality of evidence, it is unclear whether the delay was due to missed contact attempts with the representative, or if other forms of contact </w:t>
      </w:r>
      <w:r w:rsidR="001A285B">
        <w:t>were</w:t>
      </w:r>
      <w:r w:rsidR="00797C57">
        <w:t xml:space="preserve"> initiated. I</w:t>
      </w:r>
      <w:r w:rsidR="006D559A">
        <w:t xml:space="preserve"> </w:t>
      </w:r>
      <w:r w:rsidR="00797C57">
        <w:t xml:space="preserve">note that when the Assessment Team interviewed the representative about the delay in contact, </w:t>
      </w:r>
      <w:r w:rsidR="006D559A">
        <w:t xml:space="preserve">the representative did not provide </w:t>
      </w:r>
      <w:r w:rsidR="00797C57">
        <w:t xml:space="preserve">adverse feedback </w:t>
      </w:r>
      <w:r w:rsidR="006D559A">
        <w:t>or make any complaint a</w:t>
      </w:r>
      <w:r w:rsidR="00797C57">
        <w:t xml:space="preserve">bout the delay. In its written response, the service provided evidence of a case conference with the representative </w:t>
      </w:r>
      <w:r w:rsidR="00380633">
        <w:t>which</w:t>
      </w:r>
      <w:r w:rsidR="00797C57">
        <w:t xml:space="preserve"> occurred after the site audit. </w:t>
      </w:r>
    </w:p>
    <w:p w14:paraId="5168EBFA" w14:textId="602F66A8" w:rsidR="008420D0" w:rsidRDefault="008420D0" w:rsidP="00377449">
      <w:pPr>
        <w:pStyle w:val="ListBullet"/>
        <w:numPr>
          <w:ilvl w:val="0"/>
          <w:numId w:val="0"/>
        </w:numPr>
        <w:rPr>
          <w:u w:val="single"/>
        </w:rPr>
      </w:pPr>
      <w:r w:rsidRPr="008420D0">
        <w:rPr>
          <w:u w:val="single"/>
        </w:rPr>
        <w:t>Second consumer</w:t>
      </w:r>
    </w:p>
    <w:p w14:paraId="3C55EA71" w14:textId="3BD0EA4C" w:rsidR="00417E4A" w:rsidRDefault="00417E4A" w:rsidP="00417E4A">
      <w:pPr>
        <w:pStyle w:val="ListBullet"/>
        <w:numPr>
          <w:ilvl w:val="0"/>
          <w:numId w:val="0"/>
        </w:numPr>
      </w:pPr>
      <w:r>
        <w:t xml:space="preserve">The Assessment Team considered there was no evidence which demonstrated communication with the consumer’s representative regarding an unwitnessed fall and infected finger. </w:t>
      </w:r>
    </w:p>
    <w:p w14:paraId="1B07CC4D" w14:textId="403511E5" w:rsidR="005A60DD" w:rsidRDefault="008420D0" w:rsidP="00377449">
      <w:pPr>
        <w:pStyle w:val="ListBullet"/>
        <w:numPr>
          <w:ilvl w:val="0"/>
          <w:numId w:val="0"/>
        </w:numPr>
      </w:pPr>
      <w:r>
        <w:t>T</w:t>
      </w:r>
      <w:r w:rsidR="00A5575E">
        <w:t xml:space="preserve">he service provided evidence of communication with the representative </w:t>
      </w:r>
      <w:r w:rsidR="006D559A">
        <w:t xml:space="preserve">on </w:t>
      </w:r>
      <w:r w:rsidR="00A5575E">
        <w:t>the day of the incident</w:t>
      </w:r>
      <w:r w:rsidR="005F0232">
        <w:t>.</w:t>
      </w:r>
      <w:r w:rsidR="00A5575E">
        <w:t xml:space="preserve"> </w:t>
      </w:r>
      <w:r w:rsidR="006D559A">
        <w:t>I note that when the Assessment Team interviewed the representative about the issues, the representative did not provide adverse feedback or make any complaint about the issues.</w:t>
      </w:r>
    </w:p>
    <w:p w14:paraId="2DB06F97" w14:textId="1E9E4347" w:rsidR="008420D0" w:rsidRDefault="008420D0" w:rsidP="00377449">
      <w:pPr>
        <w:pStyle w:val="ListBullet"/>
        <w:numPr>
          <w:ilvl w:val="0"/>
          <w:numId w:val="0"/>
        </w:numPr>
        <w:rPr>
          <w:u w:val="single"/>
        </w:rPr>
      </w:pPr>
      <w:r>
        <w:rPr>
          <w:u w:val="single"/>
        </w:rPr>
        <w:t>Third consumer</w:t>
      </w:r>
    </w:p>
    <w:p w14:paraId="0B6DDF6D" w14:textId="0F1F278F" w:rsidR="008420D0" w:rsidRDefault="008420D0" w:rsidP="00377449">
      <w:pPr>
        <w:pStyle w:val="ListBullet"/>
        <w:numPr>
          <w:ilvl w:val="0"/>
          <w:numId w:val="0"/>
        </w:numPr>
      </w:pPr>
      <w:r>
        <w:t xml:space="preserve">As discussed under Requirement 1(3)(f), the lack of communication regarding use of </w:t>
      </w:r>
      <w:r w:rsidR="006D559A">
        <w:t>a</w:t>
      </w:r>
      <w:r>
        <w:t xml:space="preserve"> consumer’s room indicated that an open disclosure process was not used. However, </w:t>
      </w:r>
      <w:r w:rsidR="00A3265B">
        <w:t>as</w:t>
      </w:r>
      <w:r>
        <w:t xml:space="preserve"> the representative was informed of the matter during the last day of the site audit</w:t>
      </w:r>
      <w:r w:rsidR="00A3265B">
        <w:t xml:space="preserve">, </w:t>
      </w:r>
      <w:r w:rsidR="006D559A">
        <w:t xml:space="preserve">based on the totality of evidence </w:t>
      </w:r>
      <w:r w:rsidR="00A3265B">
        <w:t xml:space="preserve">it is unclear whether the representative lodged a complaint in relation to the use of the consumer’s room. </w:t>
      </w:r>
      <w:r>
        <w:t xml:space="preserve"> </w:t>
      </w:r>
    </w:p>
    <w:p w14:paraId="2987365F" w14:textId="1AF6A390" w:rsidR="004463AD" w:rsidRPr="005A60DD" w:rsidRDefault="00A3265B" w:rsidP="002329D8">
      <w:pPr>
        <w:pStyle w:val="ListBullet"/>
        <w:numPr>
          <w:ilvl w:val="0"/>
          <w:numId w:val="0"/>
        </w:numPr>
      </w:pPr>
      <w:r>
        <w:t xml:space="preserve">I considered the Assessment Team’s findings and the service’s response and note there was no substantive evidence which indicated the service did not use an open disclosure approach in response to </w:t>
      </w:r>
      <w:r w:rsidR="00775FCA">
        <w:t>complaints or</w:t>
      </w:r>
      <w:r>
        <w:t xml:space="preserve"> did not undertake appropriate action.</w:t>
      </w:r>
      <w:r w:rsidR="006D559A" w:rsidRPr="006D559A">
        <w:t xml:space="preserve"> </w:t>
      </w:r>
      <w:r w:rsidR="006D559A">
        <w:t xml:space="preserve">I also considered that review of the service’s complaints </w:t>
      </w:r>
      <w:proofErr w:type="gramStart"/>
      <w:r w:rsidR="006D559A">
        <w:t>register</w:t>
      </w:r>
      <w:proofErr w:type="gramEnd"/>
      <w:r w:rsidR="006D559A">
        <w:t xml:space="preserve"> </w:t>
      </w:r>
      <w:r w:rsidR="006D559A">
        <w:lastRenderedPageBreak/>
        <w:t xml:space="preserve">demonstrated that complaints were acknowledged and actioned using an open disclosure process. I note the apparent </w:t>
      </w:r>
      <w:r w:rsidR="004463AD">
        <w:t>lack of open disclosure identified in the third consumer example</w:t>
      </w:r>
      <w:r w:rsidR="006D559A">
        <w:t xml:space="preserve">; </w:t>
      </w:r>
      <w:r w:rsidR="004463AD">
        <w:t>however, based on the balance of evidence I de</w:t>
      </w:r>
      <w:r w:rsidR="006D559A">
        <w:t>cided the service is compliant with Req</w:t>
      </w:r>
      <w:r w:rsidR="004463AD">
        <w:t>uirement 6(3)(</w:t>
      </w:r>
      <w:r w:rsidR="00DE0885">
        <w:t>c</w:t>
      </w:r>
      <w:r w:rsidR="004463AD">
        <w:t xml:space="preserve">). </w:t>
      </w:r>
    </w:p>
    <w:p w14:paraId="4705C4B6" w14:textId="4BDA7210" w:rsidR="001B3DE8" w:rsidRPr="00D435F8" w:rsidRDefault="001B3DE8" w:rsidP="007434B1">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E6755B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F23696">
        <w:rPr>
          <w:color w:val="FFFFFF" w:themeColor="background1"/>
          <w:sz w:val="36"/>
        </w:rPr>
        <w:t>COMPLIANT</w:t>
      </w:r>
      <w:r w:rsidR="00F23696"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732AF45" w14:textId="313FE7F7" w:rsidR="00F23696" w:rsidRDefault="00F23696" w:rsidP="00F23696">
      <w:pPr>
        <w:rPr>
          <w:rFonts w:eastAsiaTheme="minorHAnsi"/>
        </w:rPr>
      </w:pPr>
      <w:r>
        <w:rPr>
          <w:rFonts w:eastAsiaTheme="minorHAnsi"/>
        </w:rPr>
        <w:t xml:space="preserve">The Quality Standard is assessed as Compliant, as five of the five specific requirements have been assessed as Compliant, informed by the evidence from the Assessment Team, such as:  </w:t>
      </w:r>
    </w:p>
    <w:p w14:paraId="3E7A9440" w14:textId="77777777" w:rsidR="00F23696" w:rsidRDefault="00F23696" w:rsidP="00F23696">
      <w:pPr>
        <w:pStyle w:val="ListBullet"/>
        <w:spacing w:line="240" w:lineRule="auto"/>
        <w:ind w:left="714" w:hanging="357"/>
      </w:pPr>
      <w:r>
        <w:t xml:space="preserve">Interviews with a sample proportion of consumers and their representatives at the service. </w:t>
      </w:r>
    </w:p>
    <w:p w14:paraId="7F963F33" w14:textId="77777777" w:rsidR="00F23696" w:rsidRDefault="00F23696" w:rsidP="00F23696">
      <w:pPr>
        <w:pStyle w:val="ListBullet"/>
        <w:spacing w:line="240" w:lineRule="auto"/>
        <w:ind w:left="714" w:hanging="357"/>
      </w:pPr>
      <w:r>
        <w:t xml:space="preserve">Interviews with staff and management at the service. </w:t>
      </w:r>
    </w:p>
    <w:p w14:paraId="42039392" w14:textId="77777777" w:rsidR="00F23696" w:rsidRDefault="00F23696" w:rsidP="00F23696">
      <w:pPr>
        <w:pStyle w:val="ListBullet"/>
        <w:spacing w:line="240" w:lineRule="auto"/>
        <w:ind w:left="714" w:hanging="357"/>
      </w:pPr>
      <w:r>
        <w:t xml:space="preserve">Review of staff rosters, orientation program, training records and appraisal schedule. </w:t>
      </w:r>
    </w:p>
    <w:p w14:paraId="1E410E40" w14:textId="7BB2B443" w:rsidR="00F23696" w:rsidRDefault="00F23696" w:rsidP="00F23696">
      <w:pPr>
        <w:pStyle w:val="ListBullet"/>
        <w:spacing w:line="240" w:lineRule="auto"/>
        <w:ind w:left="714" w:hanging="357"/>
      </w:pPr>
      <w:r>
        <w:t>The service’s policies and procedures.</w:t>
      </w:r>
    </w:p>
    <w:p w14:paraId="11BA5DC3" w14:textId="2F8EC759" w:rsidR="00F23696" w:rsidRDefault="00F23696" w:rsidP="00F23696">
      <w:pPr>
        <w:pStyle w:val="ListBullet"/>
        <w:spacing w:line="240" w:lineRule="auto"/>
        <w:ind w:left="714" w:hanging="357"/>
      </w:pPr>
      <w:r>
        <w:t xml:space="preserve">Observations during the site audit. </w:t>
      </w:r>
    </w:p>
    <w:p w14:paraId="13826D2A" w14:textId="2461F76F" w:rsidR="00ED6746" w:rsidRDefault="00ED6746" w:rsidP="00ED6746">
      <w:pPr>
        <w:pStyle w:val="ListBullet"/>
        <w:numPr>
          <w:ilvl w:val="0"/>
          <w:numId w:val="0"/>
        </w:numPr>
        <w:spacing w:line="240" w:lineRule="auto"/>
      </w:pPr>
      <w:r>
        <w:t xml:space="preserve">Overall, sampled consumers advised they received care and services from staff who </w:t>
      </w:r>
      <w:r w:rsidR="0061720E">
        <w:t>we</w:t>
      </w:r>
      <w:r>
        <w:t xml:space="preserve">re knowledgeable, capable and caring and felt confident that the workforce was appropriately staffed. Workforce interactions with consumers were observed to be kind </w:t>
      </w:r>
      <w:r w:rsidR="00496971">
        <w:t xml:space="preserve">and caring. Staff explained that the service had a program called ‘meaningful mates’ which paired a consumer with a staff member, who would reach out to the consumer every day, and sometimes attended activities with the consumer. </w:t>
      </w:r>
    </w:p>
    <w:p w14:paraId="7F8E996C" w14:textId="77777777" w:rsidR="0061720E" w:rsidRDefault="00496971" w:rsidP="00ED6746">
      <w:pPr>
        <w:pStyle w:val="ListBullet"/>
        <w:numPr>
          <w:ilvl w:val="0"/>
          <w:numId w:val="0"/>
        </w:numPr>
        <w:spacing w:line="240" w:lineRule="auto"/>
        <w:rPr>
          <w:rFonts w:eastAsia="Calibri"/>
        </w:rPr>
      </w:pPr>
      <w:r>
        <w:t xml:space="preserve">Management explained that as a part of its onboarding process, the service ensured staff had relevant qualifications and knowledge to perform their roles, for example, </w:t>
      </w:r>
      <w:r>
        <w:rPr>
          <w:rFonts w:eastAsia="Calibri"/>
        </w:rPr>
        <w:t xml:space="preserve">Australian Health Practitioner Regulation Agency (AHPRA) registration. </w:t>
      </w:r>
      <w:r w:rsidR="003C417A">
        <w:rPr>
          <w:rFonts w:eastAsia="Calibri"/>
        </w:rPr>
        <w:t xml:space="preserve">The service supported staff to perform their roles effectively through mandatory training that was recorded in an education register, staff appraisals, and service policies and </w:t>
      </w:r>
      <w:r w:rsidR="003C417A">
        <w:rPr>
          <w:rFonts w:eastAsia="Calibri"/>
        </w:rPr>
        <w:lastRenderedPageBreak/>
        <w:t xml:space="preserve">procedures. </w:t>
      </w:r>
      <w:r>
        <w:rPr>
          <w:rFonts w:eastAsia="Calibri"/>
        </w:rPr>
        <w:t xml:space="preserve">The service provided evidence of staff training, including but not limited to: feedback and complaints, Serious Incident Response Scheme (SIRS) training, infection control, personal care, open disclosure and privacy.  </w:t>
      </w:r>
    </w:p>
    <w:p w14:paraId="06101A82" w14:textId="5D5E23C1" w:rsidR="00496971" w:rsidRDefault="00496971" w:rsidP="00ED6746">
      <w:pPr>
        <w:pStyle w:val="ListBullet"/>
        <w:numPr>
          <w:ilvl w:val="0"/>
          <w:numId w:val="0"/>
        </w:numPr>
        <w:spacing w:line="240" w:lineRule="auto"/>
      </w:pPr>
      <w:r>
        <w:rPr>
          <w:rFonts w:eastAsia="Calibri"/>
        </w:rPr>
        <w:t xml:space="preserve">Review of personnel files demonstrated </w:t>
      </w:r>
      <w:r w:rsidR="005D0EC9">
        <w:rPr>
          <w:rFonts w:eastAsia="Calibri"/>
        </w:rPr>
        <w:t>that overall,</w:t>
      </w:r>
      <w:r>
        <w:rPr>
          <w:rFonts w:eastAsia="Calibri"/>
        </w:rPr>
        <w:t xml:space="preserve"> performance appraisals were undertaken in the with the service’s policy and procedure.</w:t>
      </w:r>
      <w:r w:rsidR="005D0EC9">
        <w:rPr>
          <w:rFonts w:eastAsia="Calibri"/>
        </w:rPr>
        <w:t xml:space="preserve"> Staff advised that annual </w:t>
      </w:r>
      <w:r w:rsidR="005D0EC9">
        <w:rPr>
          <w:rFonts w:eastAsia="Calibri"/>
          <w:color w:val="000000" w:themeColor="text1"/>
        </w:rPr>
        <w:t xml:space="preserve">reviews required self-reflection and in person discussion with their manager regarding their performance and on-going education needs. Information from incidents, feedback from consumers and representatives was used to determine staff training needs. </w:t>
      </w:r>
      <w:r>
        <w:rPr>
          <w:rFonts w:eastAsia="Calibri"/>
        </w:rPr>
        <w:t xml:space="preserve">  </w:t>
      </w:r>
    </w:p>
    <w:p w14:paraId="593675A0" w14:textId="10C22191" w:rsidR="00301877" w:rsidRDefault="00977220" w:rsidP="00F23696">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0B3E6DD"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0AC7545"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024C6A9B"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744C3C41" w:rsidR="00506F7F" w:rsidRPr="00095CD4" w:rsidRDefault="00506F7F" w:rsidP="00506F7F">
      <w:pPr>
        <w:pStyle w:val="Heading3"/>
      </w:pPr>
      <w:r w:rsidRPr="00095CD4">
        <w:t>Requirement 7(3)(d)</w:t>
      </w:r>
      <w:r>
        <w:tab/>
      </w:r>
      <w:r w:rsidRPr="00ED6746">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48A26824"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BB08FB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D6746">
        <w:rPr>
          <w:color w:val="FFFFFF" w:themeColor="background1"/>
          <w:sz w:val="36"/>
        </w:rPr>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1B5C291" w14:textId="23AB5D50" w:rsidR="00A71FC2" w:rsidRPr="00E95DFA" w:rsidRDefault="00A71FC2" w:rsidP="00A71FC2">
      <w:pPr>
        <w:pStyle w:val="ListBullet"/>
        <w:numPr>
          <w:ilvl w:val="0"/>
          <w:numId w:val="0"/>
        </w:numPr>
        <w:spacing w:line="240" w:lineRule="auto"/>
      </w:pPr>
      <w:r w:rsidRPr="00E95DFA">
        <w:t xml:space="preserve">The Quality Standard is assessed as </w:t>
      </w:r>
      <w:r>
        <w:t>Non-c</w:t>
      </w:r>
      <w:r w:rsidRPr="00E95DFA">
        <w:t>ompliant, as</w:t>
      </w:r>
      <w:r>
        <w:t xml:space="preserve"> </w:t>
      </w:r>
      <w:r w:rsidR="009D6C24">
        <w:t>one</w:t>
      </w:r>
      <w:r w:rsidRPr="00E95DFA">
        <w:t xml:space="preserve"> of the </w:t>
      </w:r>
      <w:r>
        <w:t>five</w:t>
      </w:r>
      <w:r w:rsidRPr="00E95DFA">
        <w:t xml:space="preserve"> specific requirements </w:t>
      </w:r>
      <w:r w:rsidR="00FC43BA">
        <w:t>w</w:t>
      </w:r>
      <w:r w:rsidR="00392304">
        <w:t>as</w:t>
      </w:r>
      <w:r w:rsidRPr="00E95DFA">
        <w:t xml:space="preserve"> assessed as </w:t>
      </w:r>
      <w:r>
        <w:t>Non-c</w:t>
      </w:r>
      <w:r w:rsidRPr="00E95DFA">
        <w:t xml:space="preserve">ompliant, informed by the evidence from the Assessment Team, and the service’s response to the site audit report. </w:t>
      </w:r>
    </w:p>
    <w:p w14:paraId="04F5E037" w14:textId="77777777" w:rsidR="00A71FC2" w:rsidRDefault="00A71FC2" w:rsidP="00A71FC2">
      <w:pPr>
        <w:pStyle w:val="ListBullet"/>
        <w:numPr>
          <w:ilvl w:val="0"/>
          <w:numId w:val="0"/>
        </w:numPr>
      </w:pPr>
      <w:r w:rsidRPr="00E95DFA">
        <w:t xml:space="preserve">The Assessment Team evidence included:  </w:t>
      </w:r>
    </w:p>
    <w:p w14:paraId="67A73F8C" w14:textId="77777777" w:rsidR="00A71FC2" w:rsidRDefault="00A71FC2" w:rsidP="00A71FC2">
      <w:pPr>
        <w:pStyle w:val="ListBullet"/>
        <w:spacing w:line="240" w:lineRule="auto"/>
        <w:ind w:left="714" w:hanging="357"/>
      </w:pPr>
      <w:r>
        <w:t xml:space="preserve">Interviews with a sample proportion of consumers and their representatives at the service. </w:t>
      </w:r>
    </w:p>
    <w:p w14:paraId="163DC616" w14:textId="77777777" w:rsidR="00A71FC2" w:rsidRDefault="00A71FC2" w:rsidP="00A71FC2">
      <w:pPr>
        <w:pStyle w:val="ListBullet"/>
        <w:spacing w:line="240" w:lineRule="auto"/>
        <w:ind w:left="714" w:hanging="357"/>
      </w:pPr>
      <w:r>
        <w:t xml:space="preserve">Interviews with staff, management and board members at the service. </w:t>
      </w:r>
    </w:p>
    <w:p w14:paraId="5AE506DE" w14:textId="77777777" w:rsidR="00A71FC2" w:rsidRDefault="00A71FC2" w:rsidP="00A71FC2">
      <w:pPr>
        <w:pStyle w:val="ListBullet"/>
        <w:spacing w:line="240" w:lineRule="auto"/>
        <w:ind w:left="714" w:hanging="357"/>
      </w:pPr>
      <w:r>
        <w:t xml:space="preserve">Observations during the site audit. </w:t>
      </w:r>
    </w:p>
    <w:p w14:paraId="1F455A6D" w14:textId="77777777" w:rsidR="00A71FC2" w:rsidRDefault="00A71FC2" w:rsidP="00A71FC2">
      <w:pPr>
        <w:pStyle w:val="ListBullet"/>
        <w:spacing w:line="240" w:lineRule="auto"/>
        <w:ind w:left="714" w:hanging="357"/>
      </w:pPr>
      <w:r>
        <w:t xml:space="preserve">Review of staff rosters, training records and performance appraisals. </w:t>
      </w:r>
    </w:p>
    <w:p w14:paraId="42AAD107" w14:textId="77777777" w:rsidR="00A71FC2" w:rsidRDefault="00A71FC2" w:rsidP="00A71FC2">
      <w:pPr>
        <w:pStyle w:val="ListBullet"/>
        <w:spacing w:line="240" w:lineRule="auto"/>
        <w:ind w:left="714" w:hanging="357"/>
      </w:pPr>
      <w:r>
        <w:t xml:space="preserve">Review of care planning documentation, including risk assessments and consent forms where applicable. </w:t>
      </w:r>
    </w:p>
    <w:p w14:paraId="2E21D3AF" w14:textId="77777777" w:rsidR="00A71FC2" w:rsidRDefault="00A71FC2" w:rsidP="00A71FC2">
      <w:pPr>
        <w:pStyle w:val="ListBullet"/>
        <w:spacing w:line="240" w:lineRule="auto"/>
        <w:ind w:left="714" w:hanging="357"/>
      </w:pPr>
      <w:r>
        <w:t xml:space="preserve">Risk management systems and documented risk management framework. </w:t>
      </w:r>
    </w:p>
    <w:p w14:paraId="62C2A7C1" w14:textId="04C831C6" w:rsidR="00A71FC2" w:rsidRDefault="006D06BB" w:rsidP="00A71FC2">
      <w:pPr>
        <w:pStyle w:val="ListBullet"/>
        <w:spacing w:line="240" w:lineRule="auto"/>
        <w:ind w:left="714" w:hanging="357"/>
      </w:pPr>
      <w:r>
        <w:t>The service’s</w:t>
      </w:r>
      <w:r w:rsidR="00A71FC2">
        <w:t xml:space="preserve"> clinical governance framework and policies relating to antimicrobial stewardship, minimisation of restraint and open disclosure. </w:t>
      </w:r>
    </w:p>
    <w:p w14:paraId="60AA8661" w14:textId="0972CBCA" w:rsidR="00A71FC2" w:rsidRDefault="00A71FC2" w:rsidP="00A71FC2">
      <w:pPr>
        <w:pStyle w:val="ListBullet"/>
        <w:numPr>
          <w:ilvl w:val="0"/>
          <w:numId w:val="0"/>
        </w:numPr>
      </w:pPr>
      <w:r w:rsidRPr="00CA2547">
        <w:t xml:space="preserve">The service’s written response to the site audit included evidence such as: </w:t>
      </w:r>
    </w:p>
    <w:p w14:paraId="1400AAAD" w14:textId="01B9CB9C" w:rsidR="00A71FC2" w:rsidRPr="002F3944" w:rsidRDefault="00E472DB" w:rsidP="00A71FC2">
      <w:pPr>
        <w:pStyle w:val="ListBullet"/>
      </w:pPr>
      <w:r w:rsidRPr="002F3944">
        <w:t>The service’s organisational chart</w:t>
      </w:r>
      <w:r w:rsidR="002F3944" w:rsidRPr="002F3944">
        <w:t xml:space="preserve"> and meeting minutes. </w:t>
      </w:r>
    </w:p>
    <w:p w14:paraId="36AEAA9D" w14:textId="77777777" w:rsidR="00392304" w:rsidRDefault="00A71FC2" w:rsidP="00392304">
      <w:pPr>
        <w:pStyle w:val="ListBullet"/>
        <w:numPr>
          <w:ilvl w:val="0"/>
          <w:numId w:val="0"/>
        </w:numPr>
      </w:pPr>
      <w:r>
        <w:t xml:space="preserve">The Assessment Team recommended Requirement 8(3)(d) and Requirement 8(3)(e) as </w:t>
      </w:r>
      <w:r w:rsidR="00FC43BA">
        <w:t>Not Met</w:t>
      </w:r>
      <w:r>
        <w:t xml:space="preserve">. Having considered the evidence from the site audit report and the </w:t>
      </w:r>
      <w:r>
        <w:lastRenderedPageBreak/>
        <w:t xml:space="preserve">service’s response, I </w:t>
      </w:r>
      <w:r w:rsidR="00FC43BA">
        <w:t>decided the service was non-compliant with</w:t>
      </w:r>
      <w:r>
        <w:t xml:space="preserve"> </w:t>
      </w:r>
      <w:r w:rsidR="009D6C24">
        <w:t>Requirement 8(3)(d)</w:t>
      </w:r>
      <w:r w:rsidR="00FC43BA">
        <w:t>, but was compliant with</w:t>
      </w:r>
      <w:r w:rsidR="009D6C24">
        <w:t xml:space="preserve"> Requirement 8(3)(e)</w:t>
      </w:r>
      <w:r>
        <w:t>, as discussed under ‘Assessment of Standard 8 Requirements’</w:t>
      </w:r>
      <w:r w:rsidR="00392304">
        <w:t>.</w:t>
      </w:r>
    </w:p>
    <w:p w14:paraId="34A672EE" w14:textId="77777777" w:rsidR="00392304" w:rsidRDefault="00EF5173" w:rsidP="00392304">
      <w:pPr>
        <w:pStyle w:val="ListBullet"/>
        <w:numPr>
          <w:ilvl w:val="0"/>
          <w:numId w:val="0"/>
        </w:numPr>
      </w:pPr>
      <w:r>
        <w:t xml:space="preserve">Overall, sampled consumers and their representatives reported the service was well run, and their input was used to improve care and service delivery. </w:t>
      </w:r>
      <w:r>
        <w:rPr>
          <w:rFonts w:eastAsia="Calibri"/>
        </w:rPr>
        <w:t xml:space="preserve">The service was supported by policies and procedures to guide organisational governance systems. </w:t>
      </w:r>
      <w:r>
        <w:t>Interviews with management and review of documents confirmed that the service’s governing body promoted a culture of safe, inclusive and quality care and services, accountable for delivery.</w:t>
      </w:r>
      <w:r w:rsidRPr="00FE424D">
        <w:t xml:space="preserve"> </w:t>
      </w:r>
      <w:r>
        <w:t>Continuous improvement initiatives were driven by feedback and reporting from advisory committees and forums</w:t>
      </w:r>
      <w:r w:rsidR="00392304">
        <w:t>.</w:t>
      </w:r>
    </w:p>
    <w:p w14:paraId="1C61DBBC" w14:textId="14F43297" w:rsidR="007F50D3" w:rsidRPr="007F50D3" w:rsidRDefault="00392304" w:rsidP="00392304">
      <w:pPr>
        <w:pStyle w:val="ListBullet"/>
        <w:numPr>
          <w:ilvl w:val="0"/>
          <w:numId w:val="0"/>
        </w:numPr>
      </w:pPr>
      <w:r>
        <w:t>A r</w:t>
      </w:r>
      <w:r w:rsidR="007F50D3">
        <w:t xml:space="preserve">eview of documentation, policies and procedures, and staff interviews demonstrated that </w:t>
      </w:r>
      <w:r w:rsidR="00651DE2">
        <w:t xml:space="preserve">the service had effective governance systems relating to: information management, continuous improvement, financial governance, workforce governance, regulatory compliance and feedback and complaints. </w:t>
      </w:r>
      <w:r w:rsidR="009D6C24">
        <w:t xml:space="preserve">The service had a documented clinical governance system that covered antimicrobial stewardship, minimisation of restraint and use of the open disclosure process. </w:t>
      </w:r>
    </w:p>
    <w:p w14:paraId="4494443C" w14:textId="198210E3"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A63F623"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7E69D98"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053893E2"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B7107E">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B7107E">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B7107E">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B7107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B7107E">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B7107E">
      <w:pPr>
        <w:numPr>
          <w:ilvl w:val="0"/>
          <w:numId w:val="18"/>
        </w:numPr>
        <w:tabs>
          <w:tab w:val="right" w:pos="9026"/>
        </w:tabs>
        <w:spacing w:before="0" w:after="0"/>
        <w:ind w:left="567" w:hanging="425"/>
        <w:outlineLvl w:val="4"/>
        <w:rPr>
          <w:i/>
        </w:rPr>
      </w:pPr>
      <w:r w:rsidRPr="008D114F">
        <w:rPr>
          <w:i/>
        </w:rPr>
        <w:t>feedback and complaints.</w:t>
      </w:r>
    </w:p>
    <w:p w14:paraId="6F68364B" w14:textId="1E7283A6" w:rsidR="00506F7F" w:rsidRPr="00506F7F" w:rsidRDefault="00506F7F" w:rsidP="00506F7F">
      <w:pPr>
        <w:pStyle w:val="Heading3"/>
      </w:pPr>
      <w:r w:rsidRPr="00506F7F">
        <w:lastRenderedPageBreak/>
        <w:t>Requirement 8(3)(d)</w:t>
      </w:r>
      <w:r>
        <w:tab/>
      </w:r>
      <w:r w:rsidRPr="00620DAC">
        <w:t>Non-compliant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B7107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B7107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B7107E">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B7107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79482D59" w14:textId="3269DDC1" w:rsidR="0083702A" w:rsidRPr="00F23A59" w:rsidRDefault="00A97F7B" w:rsidP="00346DBE">
      <w:pPr>
        <w:rPr>
          <w:color w:val="auto"/>
        </w:rPr>
      </w:pPr>
      <w:r w:rsidRPr="00F23A59">
        <w:rPr>
          <w:color w:val="auto"/>
        </w:rPr>
        <w:t xml:space="preserve">The Assessment Team recommended Requirement 8(3)(d) </w:t>
      </w:r>
      <w:r w:rsidR="00B242BC">
        <w:rPr>
          <w:color w:val="auto"/>
        </w:rPr>
        <w:t>as Not Met</w:t>
      </w:r>
      <w:r w:rsidRPr="00F23A59">
        <w:rPr>
          <w:color w:val="auto"/>
        </w:rPr>
        <w:t xml:space="preserve"> </w:t>
      </w:r>
      <w:r w:rsidR="0083702A" w:rsidRPr="00F23A59">
        <w:rPr>
          <w:color w:val="auto"/>
        </w:rPr>
        <w:t xml:space="preserve">based on high impact or high prevalence risks associated with the consumers, as detailed in the examples under Requirement 3(3)(a). The Assessment Team also identified gaps in the management and prevention of incidents as discussed under Requirement 3(3)(a). </w:t>
      </w:r>
    </w:p>
    <w:p w14:paraId="719158BC" w14:textId="7A29FFCF" w:rsidR="0083702A" w:rsidRDefault="0083702A" w:rsidP="00346DBE">
      <w:pPr>
        <w:rPr>
          <w:color w:val="auto"/>
        </w:rPr>
      </w:pPr>
      <w:r w:rsidRPr="00F23A59">
        <w:rPr>
          <w:color w:val="auto"/>
        </w:rPr>
        <w:t>I weighed up the potential risks associated with the care of consumers</w:t>
      </w:r>
      <w:r w:rsidR="00F23A59" w:rsidRPr="00F23A59">
        <w:rPr>
          <w:color w:val="auto"/>
        </w:rPr>
        <w:t xml:space="preserve"> as discussed under Standard 3</w:t>
      </w:r>
      <w:r w:rsidRPr="00F23A59">
        <w:rPr>
          <w:color w:val="auto"/>
        </w:rPr>
        <w:t xml:space="preserve">, such as the unwitnessed fall noted for one consumer, and pressure injury and wound care, and </w:t>
      </w:r>
      <w:r w:rsidR="00B242BC">
        <w:rPr>
          <w:color w:val="auto"/>
        </w:rPr>
        <w:t>consider</w:t>
      </w:r>
      <w:r w:rsidRPr="00F23A59">
        <w:rPr>
          <w:color w:val="auto"/>
        </w:rPr>
        <w:t xml:space="preserve"> this indicat</w:t>
      </w:r>
      <w:r w:rsidR="00B242BC">
        <w:rPr>
          <w:color w:val="auto"/>
        </w:rPr>
        <w:t xml:space="preserve">ed </w:t>
      </w:r>
      <w:r w:rsidRPr="00F23A59">
        <w:rPr>
          <w:color w:val="auto"/>
        </w:rPr>
        <w:t xml:space="preserve">the service’s risk management systems were not consistently applied in practice. </w:t>
      </w:r>
      <w:r w:rsidR="00F23A59" w:rsidRPr="00F23A59">
        <w:rPr>
          <w:color w:val="auto"/>
        </w:rPr>
        <w:t xml:space="preserve">I also considered the identified gaps in the review and prevention of incidents noted under Standard 3, in support of the finding of non-compliance. </w:t>
      </w:r>
    </w:p>
    <w:p w14:paraId="7E7A9F69" w14:textId="0B16ECB8" w:rsidR="009B49B9" w:rsidRDefault="009B49B9" w:rsidP="00346DBE">
      <w:pPr>
        <w:rPr>
          <w:color w:val="auto"/>
        </w:rPr>
      </w:pPr>
      <w:r>
        <w:rPr>
          <w:color w:val="auto"/>
        </w:rPr>
        <w:t xml:space="preserve">The service provided the Assessment Team </w:t>
      </w:r>
      <w:r w:rsidR="00B242BC">
        <w:rPr>
          <w:color w:val="auto"/>
        </w:rPr>
        <w:t xml:space="preserve">with </w:t>
      </w:r>
      <w:r>
        <w:rPr>
          <w:color w:val="auto"/>
        </w:rPr>
        <w:t xml:space="preserve">a documented risk management framework, that included policies relevant to this requirement, such as: </w:t>
      </w:r>
    </w:p>
    <w:p w14:paraId="5E3F1D8A" w14:textId="0D7D11D7" w:rsidR="009B49B9" w:rsidRDefault="009B49B9" w:rsidP="009B49B9">
      <w:pPr>
        <w:pStyle w:val="ListBullet"/>
      </w:pPr>
      <w:r>
        <w:t xml:space="preserve">Management of high impact or high prevalence risks associated with the care of consumers. </w:t>
      </w:r>
    </w:p>
    <w:p w14:paraId="122210DE" w14:textId="0CA7F9AC" w:rsidR="009B49B9" w:rsidRDefault="009B49B9" w:rsidP="009B49B9">
      <w:pPr>
        <w:pStyle w:val="ListBullet"/>
      </w:pPr>
      <w:r>
        <w:t xml:space="preserve">Identification and response to abuse and neglect of consumers. </w:t>
      </w:r>
    </w:p>
    <w:p w14:paraId="232202E5" w14:textId="0424E888" w:rsidR="009B49B9" w:rsidRDefault="009B49B9" w:rsidP="009B49B9">
      <w:pPr>
        <w:pStyle w:val="ListBullet"/>
      </w:pPr>
      <w:r>
        <w:t xml:space="preserve">Supporting consumers to live the best life they can. </w:t>
      </w:r>
    </w:p>
    <w:p w14:paraId="16F96979" w14:textId="76657576" w:rsidR="009B49B9" w:rsidRPr="00F23A59" w:rsidRDefault="009B49B9" w:rsidP="009B49B9">
      <w:pPr>
        <w:pStyle w:val="ListBullet"/>
      </w:pPr>
      <w:r>
        <w:t xml:space="preserve">Incident management and prevention. </w:t>
      </w:r>
    </w:p>
    <w:p w14:paraId="36CBB628" w14:textId="1BD44623" w:rsidR="00346DBE" w:rsidRDefault="009B49B9" w:rsidP="006B105A">
      <w:pPr>
        <w:rPr>
          <w:color w:val="auto"/>
        </w:rPr>
      </w:pPr>
      <w:r w:rsidRPr="00F23A59">
        <w:rPr>
          <w:color w:val="auto"/>
        </w:rPr>
        <w:t xml:space="preserve">I note that when staff were asked about the service’s policies, relevant to this requirement, </w:t>
      </w:r>
      <w:r w:rsidR="00392304">
        <w:rPr>
          <w:color w:val="auto"/>
        </w:rPr>
        <w:t>staff</w:t>
      </w:r>
      <w:r w:rsidRPr="00F23A59">
        <w:rPr>
          <w:color w:val="auto"/>
        </w:rPr>
        <w:t xml:space="preserve"> were unable to explain what they meant for them in a practical way, or provide examples of relevance to their </w:t>
      </w:r>
      <w:r w:rsidR="00FE77CA" w:rsidRPr="00F23A59">
        <w:rPr>
          <w:color w:val="auto"/>
        </w:rPr>
        <w:t>work.</w:t>
      </w:r>
    </w:p>
    <w:p w14:paraId="5B9AEF8A" w14:textId="226CFB8C" w:rsidR="00DB74DF" w:rsidRDefault="00DB74DF" w:rsidP="006B105A">
      <w:pPr>
        <w:rPr>
          <w:color w:val="auto"/>
        </w:rPr>
      </w:pPr>
      <w:r w:rsidRPr="00F968D6">
        <w:rPr>
          <w:color w:val="auto"/>
        </w:rPr>
        <w:t xml:space="preserve">The service’s response to the site audit report clarified that complete clinical indicators for the month of January were provided to the Assessment Team, and that clinical </w:t>
      </w:r>
      <w:r w:rsidR="00F968D6" w:rsidRPr="00F968D6">
        <w:rPr>
          <w:color w:val="auto"/>
        </w:rPr>
        <w:t xml:space="preserve">indicators were updated for February to include a pressure injury and fall. </w:t>
      </w:r>
      <w:r w:rsidR="00315A51">
        <w:rPr>
          <w:color w:val="auto"/>
        </w:rPr>
        <w:t>However,</w:t>
      </w:r>
      <w:r w:rsidR="00B242BC">
        <w:rPr>
          <w:color w:val="auto"/>
        </w:rPr>
        <w:t xml:space="preserve"> the service did not provide </w:t>
      </w:r>
      <w:r w:rsidR="00315A51">
        <w:rPr>
          <w:color w:val="auto"/>
        </w:rPr>
        <w:t xml:space="preserve">a specific response </w:t>
      </w:r>
      <w:proofErr w:type="gramStart"/>
      <w:r w:rsidR="00315A51">
        <w:rPr>
          <w:color w:val="auto"/>
        </w:rPr>
        <w:t>in regard to</w:t>
      </w:r>
      <w:proofErr w:type="gramEnd"/>
      <w:r w:rsidR="00315A51">
        <w:rPr>
          <w:color w:val="auto"/>
        </w:rPr>
        <w:t xml:space="preserve"> risk management systems.</w:t>
      </w:r>
    </w:p>
    <w:p w14:paraId="49FAF9CF" w14:textId="72E79A84" w:rsidR="00B242BC" w:rsidRPr="00F968D6" w:rsidRDefault="00B242BC" w:rsidP="006B105A">
      <w:pPr>
        <w:rPr>
          <w:color w:val="auto"/>
        </w:rPr>
      </w:pPr>
      <w:r>
        <w:rPr>
          <w:color w:val="auto"/>
        </w:rPr>
        <w:lastRenderedPageBreak/>
        <w:t xml:space="preserve">Therefore, having </w:t>
      </w:r>
      <w:r w:rsidRPr="00F23A59">
        <w:rPr>
          <w:color w:val="auto"/>
        </w:rPr>
        <w:t>considered the evidence provided by the Assessment Team and the service,</w:t>
      </w:r>
      <w:r>
        <w:rPr>
          <w:color w:val="auto"/>
        </w:rPr>
        <w:t xml:space="preserve"> I decided the service is non-compliant with </w:t>
      </w:r>
      <w:r w:rsidRPr="00F23A59">
        <w:rPr>
          <w:color w:val="auto"/>
        </w:rPr>
        <w:t>Requirement 8(3)(d).</w:t>
      </w:r>
    </w:p>
    <w:p w14:paraId="3744E99D" w14:textId="2F99DF7C" w:rsidR="00506F7F" w:rsidRPr="00506F7F" w:rsidRDefault="00506F7F" w:rsidP="00506F7F">
      <w:pPr>
        <w:pStyle w:val="Heading3"/>
      </w:pPr>
      <w:r w:rsidRPr="00506F7F">
        <w:t>Requirement 8(3)(e)</w:t>
      </w:r>
      <w:r>
        <w:tab/>
      </w:r>
      <w:r w:rsidRPr="00620DAC">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B7107E">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B7107E">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B7107E">
      <w:pPr>
        <w:numPr>
          <w:ilvl w:val="0"/>
          <w:numId w:val="20"/>
        </w:numPr>
        <w:tabs>
          <w:tab w:val="right" w:pos="9026"/>
        </w:tabs>
        <w:spacing w:before="0" w:after="0"/>
        <w:ind w:left="567" w:hanging="425"/>
        <w:outlineLvl w:val="4"/>
        <w:rPr>
          <w:i/>
        </w:rPr>
      </w:pPr>
      <w:r w:rsidRPr="008D114F">
        <w:rPr>
          <w:i/>
        </w:rPr>
        <w:t>open disclosure.</w:t>
      </w:r>
    </w:p>
    <w:p w14:paraId="49F26E6B" w14:textId="2F553334" w:rsidR="009D6C24" w:rsidRPr="00620DAC" w:rsidRDefault="009D6C24" w:rsidP="00506F7F">
      <w:pPr>
        <w:rPr>
          <w:color w:val="auto"/>
        </w:rPr>
      </w:pPr>
      <w:r w:rsidRPr="00620DAC">
        <w:rPr>
          <w:color w:val="auto"/>
        </w:rPr>
        <w:t xml:space="preserve">The Assessment Team recommend Requirement 8(3)(e) </w:t>
      </w:r>
      <w:r w:rsidR="00B242BC">
        <w:rPr>
          <w:color w:val="auto"/>
        </w:rPr>
        <w:t>as Not Met,</w:t>
      </w:r>
      <w:r w:rsidRPr="00620DAC">
        <w:rPr>
          <w:color w:val="auto"/>
        </w:rPr>
        <w:t xml:space="preserve"> based on examples covered under Requirement 3(3)(a). However, having considered the intent of Requirement 8(3)(e) and the evidence provided </w:t>
      </w:r>
      <w:r w:rsidR="00B242BC">
        <w:rPr>
          <w:color w:val="auto"/>
        </w:rPr>
        <w:t>by</w:t>
      </w:r>
      <w:r w:rsidRPr="00620DAC">
        <w:rPr>
          <w:color w:val="auto"/>
        </w:rPr>
        <w:t xml:space="preserve"> the Assessment Team and the service, I </w:t>
      </w:r>
      <w:r w:rsidR="00B242BC">
        <w:rPr>
          <w:color w:val="auto"/>
        </w:rPr>
        <w:t xml:space="preserve">decided the service is compliant with </w:t>
      </w:r>
      <w:r w:rsidRPr="00620DAC">
        <w:rPr>
          <w:color w:val="auto"/>
        </w:rPr>
        <w:t xml:space="preserve">Requirement 8(3)(e). </w:t>
      </w:r>
    </w:p>
    <w:p w14:paraId="69929BC4" w14:textId="45AD4631" w:rsidR="00620DAC" w:rsidRPr="00620DAC" w:rsidRDefault="009D6C24" w:rsidP="00620DAC">
      <w:pPr>
        <w:rPr>
          <w:color w:val="auto"/>
        </w:rPr>
      </w:pPr>
      <w:r w:rsidRPr="00620DAC">
        <w:rPr>
          <w:color w:val="auto"/>
        </w:rPr>
        <w:t xml:space="preserve">Based on </w:t>
      </w:r>
      <w:r w:rsidR="00B242BC">
        <w:rPr>
          <w:color w:val="auto"/>
        </w:rPr>
        <w:t>all the available</w:t>
      </w:r>
      <w:r w:rsidR="008D6297" w:rsidRPr="00620DAC">
        <w:rPr>
          <w:color w:val="auto"/>
        </w:rPr>
        <w:t xml:space="preserve"> evidence, the service demonstrated that its clinical governance system had an established set of relationships and responsibilities between the service’s governing body, executive, clinicians, consumers and others accountable for clinical results. </w:t>
      </w:r>
      <w:r w:rsidR="00620DAC" w:rsidRPr="00620DAC">
        <w:rPr>
          <w:color w:val="auto"/>
        </w:rPr>
        <w:t xml:space="preserve">The service explained that it submitted clinical indicator data to the clinical governance committee for analysis and discussion. </w:t>
      </w:r>
    </w:p>
    <w:p w14:paraId="2B4D4126" w14:textId="7E640863" w:rsidR="009D6C24" w:rsidRDefault="008D6297" w:rsidP="00506F7F">
      <w:pPr>
        <w:rPr>
          <w:color w:val="auto"/>
        </w:rPr>
      </w:pPr>
      <w:r w:rsidRPr="00620DAC">
        <w:rPr>
          <w:color w:val="auto"/>
        </w:rPr>
        <w:t xml:space="preserve">The service provided the Assessment Team </w:t>
      </w:r>
      <w:r w:rsidR="00B242BC">
        <w:rPr>
          <w:color w:val="auto"/>
        </w:rPr>
        <w:t xml:space="preserve">with </w:t>
      </w:r>
      <w:r w:rsidRPr="00620DAC">
        <w:rPr>
          <w:color w:val="auto"/>
        </w:rPr>
        <w:t>a copy of the documented clinical governance framework, and policies relating to the minimisation of restraint and open disclosure. When interviewed, staff demonstrated they were familiar with the policies</w:t>
      </w:r>
      <w:r w:rsidR="00B242BC">
        <w:rPr>
          <w:color w:val="auto"/>
        </w:rPr>
        <w:t xml:space="preserve">; </w:t>
      </w:r>
      <w:r w:rsidRPr="00620DAC">
        <w:rPr>
          <w:color w:val="auto"/>
        </w:rPr>
        <w:t xml:space="preserve">for example, they provided details on how they minimised infection risks including practicing hand hygiene, donning and doffing of personal protective equipment. </w:t>
      </w:r>
      <w:r w:rsidR="00920EBF" w:rsidRPr="00620DAC">
        <w:rPr>
          <w:color w:val="auto"/>
        </w:rPr>
        <w:t>Clinical staff</w:t>
      </w:r>
      <w:r w:rsidR="004C46E5" w:rsidRPr="00620DAC">
        <w:rPr>
          <w:color w:val="auto"/>
        </w:rPr>
        <w:t xml:space="preserve"> demonstrated knowledge of antimicrobial stewardship, and the need to discourage unnecessary use of antibiotics. Staff understood the principles of open disclosure.  </w:t>
      </w:r>
    </w:p>
    <w:p w14:paraId="57720D5E" w14:textId="3C412F82" w:rsidR="00B242BC" w:rsidRPr="00620DAC" w:rsidRDefault="00B242BC" w:rsidP="00506F7F">
      <w:pPr>
        <w:rPr>
          <w:color w:val="auto"/>
        </w:rPr>
      </w:pPr>
      <w:r>
        <w:rPr>
          <w:color w:val="auto"/>
        </w:rPr>
        <w:t>Therefore, having considered the available evidence, I decided the service is compliant with Requirement 8(3)(e).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5FA5976" w14:textId="5F38FEEC" w:rsidR="00A3716D" w:rsidRDefault="00E115BC" w:rsidP="00E115BC">
      <w:pPr>
        <w:pStyle w:val="ListBullet"/>
        <w:numPr>
          <w:ilvl w:val="0"/>
          <w:numId w:val="0"/>
        </w:numPr>
      </w:pPr>
      <w:r>
        <w:t>As detailed further under the following Standards</w:t>
      </w:r>
      <w:r w:rsidR="00B242BC">
        <w:t>, the service must work to improve</w:t>
      </w:r>
      <w:r>
        <w:t xml:space="preserve">: </w:t>
      </w:r>
    </w:p>
    <w:p w14:paraId="6B5D5EDC" w14:textId="3034A0B9" w:rsidR="00E115BC" w:rsidRDefault="00E115BC" w:rsidP="00E115BC">
      <w:pPr>
        <w:pStyle w:val="ListBullet"/>
      </w:pPr>
      <w:r>
        <w:t xml:space="preserve">Standard 1: Consumer privacy and confidentiality of information. </w:t>
      </w:r>
    </w:p>
    <w:p w14:paraId="786EFE4D" w14:textId="064EC124" w:rsidR="00E115BC" w:rsidRDefault="00E115BC" w:rsidP="00E115BC">
      <w:pPr>
        <w:pStyle w:val="ListBullet"/>
      </w:pPr>
      <w:r>
        <w:t xml:space="preserve">Standard 2: Assessment, monitoring, review, analysis of risk and documentation of information. </w:t>
      </w:r>
    </w:p>
    <w:p w14:paraId="7206B477" w14:textId="44003061" w:rsidR="00E115BC" w:rsidRDefault="00E115BC" w:rsidP="00E115BC">
      <w:pPr>
        <w:pStyle w:val="ListBullet"/>
      </w:pPr>
      <w:r>
        <w:t xml:space="preserve">Standard 3: Delivery of personal/clinical care in line with individual needs and preferences. Monitoring and review of risk associated with clinical care. </w:t>
      </w:r>
    </w:p>
    <w:p w14:paraId="7FC55328" w14:textId="33594EA9" w:rsidR="00E115BC" w:rsidRDefault="00E115BC" w:rsidP="00E115BC">
      <w:pPr>
        <w:pStyle w:val="ListBullet"/>
      </w:pPr>
      <w:r>
        <w:t xml:space="preserve">Standard 5: Safety and cleanliness. </w:t>
      </w:r>
    </w:p>
    <w:p w14:paraId="054E7B3F" w14:textId="778E2AB2" w:rsidR="00E115BC" w:rsidRDefault="00E115BC" w:rsidP="00E115BC">
      <w:pPr>
        <w:pStyle w:val="ListBullet"/>
      </w:pPr>
      <w:r>
        <w:t>Stannard 8: Effective risk management systems and practices</w:t>
      </w:r>
      <w:r w:rsidR="00D2522E">
        <w:t>.</w:t>
      </w:r>
    </w:p>
    <w:sectPr w:rsidR="00E115BC"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4B2A40" w:rsidRDefault="004B2A40" w:rsidP="00603E0E">
      <w:pPr>
        <w:spacing w:after="0" w:line="240" w:lineRule="auto"/>
      </w:pPr>
      <w:r>
        <w:separator/>
      </w:r>
    </w:p>
  </w:endnote>
  <w:endnote w:type="continuationSeparator" w:id="0">
    <w:p w14:paraId="35E3B0DB" w14:textId="77777777" w:rsidR="004B2A40" w:rsidRDefault="004B2A4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A3C2" w14:textId="77777777" w:rsidR="004B2A40" w:rsidRDefault="004B2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B2A40" w:rsidRPr="009A1F1B" w:rsidRDefault="004B2A4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4ACF8A9" w:rsidR="004B2A40" w:rsidRPr="00C72FFB" w:rsidRDefault="004B2A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Auburn Glen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82FEFFD" w:rsidR="004B2A40" w:rsidRPr="00C72FFB" w:rsidRDefault="004B2A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2387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B2A40" w:rsidRPr="009A1F1B" w:rsidRDefault="004B2A4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B2A40" w:rsidRPr="00C72FFB" w:rsidRDefault="004B2A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B2A40" w:rsidRPr="00A3716D" w:rsidRDefault="004B2A4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4B2A40" w:rsidRDefault="004B2A40" w:rsidP="00603E0E">
      <w:pPr>
        <w:spacing w:after="0" w:line="240" w:lineRule="auto"/>
      </w:pPr>
      <w:r>
        <w:separator/>
      </w:r>
    </w:p>
  </w:footnote>
  <w:footnote w:type="continuationSeparator" w:id="0">
    <w:p w14:paraId="54F5C60C" w14:textId="77777777" w:rsidR="004B2A40" w:rsidRDefault="004B2A4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A885" w14:textId="77777777" w:rsidR="004B2A40" w:rsidRDefault="004B2A4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4B2A40" w:rsidRDefault="004B2A40"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B2A40" w:rsidRDefault="004B2A40"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B2A40" w:rsidRDefault="004B2A40"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B2A40" w:rsidRDefault="004B2A40"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B2A40" w:rsidRDefault="004B2A40"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B2A40" w:rsidRDefault="004B2A4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952B" w14:textId="77777777" w:rsidR="004B2A40" w:rsidRDefault="004B2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4B2A40" w:rsidRDefault="004B2A40">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4B2A40" w:rsidRDefault="004B2A40"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B2A40" w:rsidRDefault="004B2A40"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B2A40" w:rsidRDefault="004B2A40"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B2A40" w:rsidRDefault="004B2A40"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B2A40" w:rsidRDefault="004B2A40"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6913"/>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005F6"/>
    <w:multiLevelType w:val="hybridMultilevel"/>
    <w:tmpl w:val="E6ACD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6006D"/>
    <w:multiLevelType w:val="hybridMultilevel"/>
    <w:tmpl w:val="04CC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026248"/>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155403C"/>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C24A2B4E"/>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CEB4CE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F94253"/>
    <w:multiLevelType w:val="hybridMultilevel"/>
    <w:tmpl w:val="F3F0F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40D47BC"/>
    <w:multiLevelType w:val="hybridMultilevel"/>
    <w:tmpl w:val="53983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463557"/>
    <w:multiLevelType w:val="hybridMultilevel"/>
    <w:tmpl w:val="23D2B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EE4990"/>
    <w:multiLevelType w:val="hybridMultilevel"/>
    <w:tmpl w:val="CDA25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D4028D"/>
    <w:multiLevelType w:val="hybridMultilevel"/>
    <w:tmpl w:val="194A9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7567F2"/>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42597C"/>
    <w:multiLevelType w:val="hybridMultilevel"/>
    <w:tmpl w:val="447A8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CA17BF8"/>
    <w:multiLevelType w:val="hybridMultilevel"/>
    <w:tmpl w:val="E9A2864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2"/>
  </w:num>
  <w:num w:numId="3">
    <w:abstractNumId w:val="29"/>
  </w:num>
  <w:num w:numId="4">
    <w:abstractNumId w:val="33"/>
  </w:num>
  <w:num w:numId="5">
    <w:abstractNumId w:val="17"/>
  </w:num>
  <w:num w:numId="6">
    <w:abstractNumId w:val="10"/>
  </w:num>
  <w:num w:numId="7">
    <w:abstractNumId w:val="26"/>
  </w:num>
  <w:num w:numId="8">
    <w:abstractNumId w:val="9"/>
  </w:num>
  <w:num w:numId="9">
    <w:abstractNumId w:val="32"/>
  </w:num>
  <w:num w:numId="10">
    <w:abstractNumId w:val="7"/>
  </w:num>
  <w:num w:numId="11">
    <w:abstractNumId w:val="21"/>
  </w:num>
  <w:num w:numId="12">
    <w:abstractNumId w:val="22"/>
  </w:num>
  <w:num w:numId="13">
    <w:abstractNumId w:val="23"/>
  </w:num>
  <w:num w:numId="14">
    <w:abstractNumId w:val="14"/>
  </w:num>
  <w:num w:numId="15">
    <w:abstractNumId w:val="11"/>
  </w:num>
  <w:num w:numId="16">
    <w:abstractNumId w:val="6"/>
  </w:num>
  <w:num w:numId="17">
    <w:abstractNumId w:val="15"/>
  </w:num>
  <w:num w:numId="18">
    <w:abstractNumId w:val="31"/>
  </w:num>
  <w:num w:numId="19">
    <w:abstractNumId w:val="28"/>
  </w:num>
  <w:num w:numId="20">
    <w:abstractNumId w:val="5"/>
  </w:num>
  <w:num w:numId="21">
    <w:abstractNumId w:val="1"/>
  </w:num>
  <w:num w:numId="22">
    <w:abstractNumId w:val="19"/>
  </w:num>
  <w:num w:numId="23">
    <w:abstractNumId w:val="16"/>
  </w:num>
  <w:num w:numId="24">
    <w:abstractNumId w:val="27"/>
  </w:num>
  <w:num w:numId="25">
    <w:abstractNumId w:val="2"/>
  </w:num>
  <w:num w:numId="26">
    <w:abstractNumId w:val="24"/>
  </w:num>
  <w:num w:numId="27">
    <w:abstractNumId w:val="20"/>
  </w:num>
  <w:num w:numId="28">
    <w:abstractNumId w:val="0"/>
  </w:num>
  <w:num w:numId="29">
    <w:abstractNumId w:val="4"/>
  </w:num>
  <w:num w:numId="30">
    <w:abstractNumId w:val="13"/>
  </w:num>
  <w:num w:numId="31">
    <w:abstractNumId w:val="8"/>
  </w:num>
  <w:num w:numId="32">
    <w:abstractNumId w:val="12"/>
  </w:num>
  <w:num w:numId="33">
    <w:abstractNumId w:val="3"/>
  </w:num>
  <w:num w:numId="34">
    <w:abstractNumId w:val="30"/>
  </w:num>
  <w:num w:numId="35">
    <w:abstractNumId w:val="25"/>
  </w:num>
  <w:num w:numId="36">
    <w:abstractNumId w:val="18"/>
  </w:num>
  <w:num w:numId="37">
    <w:abstractNumId w:val="12"/>
  </w:num>
  <w:num w:numId="38">
    <w:abstractNumId w:val="12"/>
  </w:num>
  <w:num w:numId="39">
    <w:abstractNumId w:val="12"/>
  </w:num>
  <w:num w:numId="4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1D55"/>
    <w:rsid w:val="00013D5F"/>
    <w:rsid w:val="00014BDC"/>
    <w:rsid w:val="00016ABD"/>
    <w:rsid w:val="00021723"/>
    <w:rsid w:val="000245BF"/>
    <w:rsid w:val="000307FA"/>
    <w:rsid w:val="0003214F"/>
    <w:rsid w:val="00032B17"/>
    <w:rsid w:val="00035D34"/>
    <w:rsid w:val="000403EC"/>
    <w:rsid w:val="00042862"/>
    <w:rsid w:val="0004322A"/>
    <w:rsid w:val="00044906"/>
    <w:rsid w:val="00047452"/>
    <w:rsid w:val="00051B08"/>
    <w:rsid w:val="000547CF"/>
    <w:rsid w:val="0005757E"/>
    <w:rsid w:val="00062F7F"/>
    <w:rsid w:val="000649D5"/>
    <w:rsid w:val="000735F0"/>
    <w:rsid w:val="00077B08"/>
    <w:rsid w:val="000802B8"/>
    <w:rsid w:val="00080DBD"/>
    <w:rsid w:val="0008600A"/>
    <w:rsid w:val="000879A0"/>
    <w:rsid w:val="0009428C"/>
    <w:rsid w:val="000948F6"/>
    <w:rsid w:val="00095CD4"/>
    <w:rsid w:val="000968FB"/>
    <w:rsid w:val="0009745E"/>
    <w:rsid w:val="000A072F"/>
    <w:rsid w:val="000A0AFB"/>
    <w:rsid w:val="000B0841"/>
    <w:rsid w:val="000C0395"/>
    <w:rsid w:val="000C064F"/>
    <w:rsid w:val="000C7DD9"/>
    <w:rsid w:val="000D648C"/>
    <w:rsid w:val="000E0457"/>
    <w:rsid w:val="000E0A28"/>
    <w:rsid w:val="000E1859"/>
    <w:rsid w:val="000E329E"/>
    <w:rsid w:val="000E654D"/>
    <w:rsid w:val="000F01D0"/>
    <w:rsid w:val="000F115A"/>
    <w:rsid w:val="000F6979"/>
    <w:rsid w:val="000F6EBE"/>
    <w:rsid w:val="00102D82"/>
    <w:rsid w:val="0010469B"/>
    <w:rsid w:val="00106C3D"/>
    <w:rsid w:val="00111BAB"/>
    <w:rsid w:val="00114B51"/>
    <w:rsid w:val="00115FD3"/>
    <w:rsid w:val="00121396"/>
    <w:rsid w:val="001237C3"/>
    <w:rsid w:val="0012422A"/>
    <w:rsid w:val="001259AC"/>
    <w:rsid w:val="0012736D"/>
    <w:rsid w:val="00130077"/>
    <w:rsid w:val="0013147D"/>
    <w:rsid w:val="0013259D"/>
    <w:rsid w:val="001347F9"/>
    <w:rsid w:val="00140B72"/>
    <w:rsid w:val="001416E6"/>
    <w:rsid w:val="00142539"/>
    <w:rsid w:val="001427C5"/>
    <w:rsid w:val="001449AB"/>
    <w:rsid w:val="00147A25"/>
    <w:rsid w:val="0015168F"/>
    <w:rsid w:val="00152896"/>
    <w:rsid w:val="00153251"/>
    <w:rsid w:val="00153921"/>
    <w:rsid w:val="00154403"/>
    <w:rsid w:val="00166FEB"/>
    <w:rsid w:val="00170722"/>
    <w:rsid w:val="00173F30"/>
    <w:rsid w:val="00175740"/>
    <w:rsid w:val="00176254"/>
    <w:rsid w:val="001813DF"/>
    <w:rsid w:val="00187E1F"/>
    <w:rsid w:val="00190377"/>
    <w:rsid w:val="00191A80"/>
    <w:rsid w:val="001930D2"/>
    <w:rsid w:val="00195B7C"/>
    <w:rsid w:val="001976EC"/>
    <w:rsid w:val="001A285B"/>
    <w:rsid w:val="001A2FEF"/>
    <w:rsid w:val="001A4706"/>
    <w:rsid w:val="001A60B9"/>
    <w:rsid w:val="001B35A5"/>
    <w:rsid w:val="001B3DE8"/>
    <w:rsid w:val="001C4677"/>
    <w:rsid w:val="001C7BA4"/>
    <w:rsid w:val="001D156F"/>
    <w:rsid w:val="001D4FD2"/>
    <w:rsid w:val="001D5686"/>
    <w:rsid w:val="001D78CE"/>
    <w:rsid w:val="001E009F"/>
    <w:rsid w:val="001E04EA"/>
    <w:rsid w:val="001E1150"/>
    <w:rsid w:val="001E1E02"/>
    <w:rsid w:val="001E23D8"/>
    <w:rsid w:val="001E5E4A"/>
    <w:rsid w:val="001E6954"/>
    <w:rsid w:val="001E76F2"/>
    <w:rsid w:val="001F04F4"/>
    <w:rsid w:val="001F43FD"/>
    <w:rsid w:val="001F461C"/>
    <w:rsid w:val="001F7DB4"/>
    <w:rsid w:val="002054BB"/>
    <w:rsid w:val="00207F31"/>
    <w:rsid w:val="0021202A"/>
    <w:rsid w:val="00214FE7"/>
    <w:rsid w:val="00215E8C"/>
    <w:rsid w:val="00216C55"/>
    <w:rsid w:val="00224A29"/>
    <w:rsid w:val="00225F08"/>
    <w:rsid w:val="0022788A"/>
    <w:rsid w:val="002318F6"/>
    <w:rsid w:val="00232380"/>
    <w:rsid w:val="002329D8"/>
    <w:rsid w:val="00241C8F"/>
    <w:rsid w:val="00242745"/>
    <w:rsid w:val="00246B90"/>
    <w:rsid w:val="00252765"/>
    <w:rsid w:val="00256DF6"/>
    <w:rsid w:val="00274A9C"/>
    <w:rsid w:val="00276215"/>
    <w:rsid w:val="002811AC"/>
    <w:rsid w:val="00282C3F"/>
    <w:rsid w:val="00283DC5"/>
    <w:rsid w:val="0028558A"/>
    <w:rsid w:val="00285F6D"/>
    <w:rsid w:val="00291094"/>
    <w:rsid w:val="00291BB9"/>
    <w:rsid w:val="00292117"/>
    <w:rsid w:val="002935B5"/>
    <w:rsid w:val="0029625D"/>
    <w:rsid w:val="002A1580"/>
    <w:rsid w:val="002A2986"/>
    <w:rsid w:val="002A2FE7"/>
    <w:rsid w:val="002A5092"/>
    <w:rsid w:val="002A54B5"/>
    <w:rsid w:val="002A6590"/>
    <w:rsid w:val="002A774F"/>
    <w:rsid w:val="002A7A53"/>
    <w:rsid w:val="002B3011"/>
    <w:rsid w:val="002B4A64"/>
    <w:rsid w:val="002B4C72"/>
    <w:rsid w:val="002B4DED"/>
    <w:rsid w:val="002B5D87"/>
    <w:rsid w:val="002B7F5E"/>
    <w:rsid w:val="002C0C2A"/>
    <w:rsid w:val="002C55C5"/>
    <w:rsid w:val="002D296D"/>
    <w:rsid w:val="002D7009"/>
    <w:rsid w:val="002D7524"/>
    <w:rsid w:val="002E03DD"/>
    <w:rsid w:val="002E12E9"/>
    <w:rsid w:val="002E2945"/>
    <w:rsid w:val="002E56D4"/>
    <w:rsid w:val="002F2EF6"/>
    <w:rsid w:val="002F37EE"/>
    <w:rsid w:val="002F3944"/>
    <w:rsid w:val="002F5BAC"/>
    <w:rsid w:val="002F7CE3"/>
    <w:rsid w:val="00300516"/>
    <w:rsid w:val="003008A6"/>
    <w:rsid w:val="003008D6"/>
    <w:rsid w:val="00301877"/>
    <w:rsid w:val="0030214E"/>
    <w:rsid w:val="00303120"/>
    <w:rsid w:val="003052E6"/>
    <w:rsid w:val="003054D4"/>
    <w:rsid w:val="003128B1"/>
    <w:rsid w:val="00314A89"/>
    <w:rsid w:val="00314FF7"/>
    <w:rsid w:val="00315732"/>
    <w:rsid w:val="00315A51"/>
    <w:rsid w:val="00316A12"/>
    <w:rsid w:val="00320838"/>
    <w:rsid w:val="00320A47"/>
    <w:rsid w:val="00323456"/>
    <w:rsid w:val="003263D2"/>
    <w:rsid w:val="00332261"/>
    <w:rsid w:val="003361BC"/>
    <w:rsid w:val="00341469"/>
    <w:rsid w:val="00341E2C"/>
    <w:rsid w:val="00342607"/>
    <w:rsid w:val="00346DBE"/>
    <w:rsid w:val="0035191E"/>
    <w:rsid w:val="003521CE"/>
    <w:rsid w:val="00353847"/>
    <w:rsid w:val="003621EF"/>
    <w:rsid w:val="00362A44"/>
    <w:rsid w:val="00365F81"/>
    <w:rsid w:val="003703A2"/>
    <w:rsid w:val="003715B2"/>
    <w:rsid w:val="00371667"/>
    <w:rsid w:val="00377449"/>
    <w:rsid w:val="00380633"/>
    <w:rsid w:val="00384FAC"/>
    <w:rsid w:val="0039109F"/>
    <w:rsid w:val="003918D3"/>
    <w:rsid w:val="00392304"/>
    <w:rsid w:val="0039281B"/>
    <w:rsid w:val="003A7FC8"/>
    <w:rsid w:val="003B17E9"/>
    <w:rsid w:val="003B3375"/>
    <w:rsid w:val="003C2A9C"/>
    <w:rsid w:val="003C3987"/>
    <w:rsid w:val="003C417A"/>
    <w:rsid w:val="003C68A9"/>
    <w:rsid w:val="003C6EC2"/>
    <w:rsid w:val="003D00C4"/>
    <w:rsid w:val="003D1638"/>
    <w:rsid w:val="003D46EA"/>
    <w:rsid w:val="003E2D3B"/>
    <w:rsid w:val="003E2DA5"/>
    <w:rsid w:val="003E3127"/>
    <w:rsid w:val="003E3197"/>
    <w:rsid w:val="003E33E2"/>
    <w:rsid w:val="003E484B"/>
    <w:rsid w:val="003E4C53"/>
    <w:rsid w:val="003E65AB"/>
    <w:rsid w:val="003E7CB6"/>
    <w:rsid w:val="003F3838"/>
    <w:rsid w:val="003F3F89"/>
    <w:rsid w:val="003F5725"/>
    <w:rsid w:val="00405075"/>
    <w:rsid w:val="00416B05"/>
    <w:rsid w:val="00417E4A"/>
    <w:rsid w:val="00420EFF"/>
    <w:rsid w:val="00427817"/>
    <w:rsid w:val="00434734"/>
    <w:rsid w:val="00434C42"/>
    <w:rsid w:val="004356A1"/>
    <w:rsid w:val="00437468"/>
    <w:rsid w:val="004426B3"/>
    <w:rsid w:val="00442AE0"/>
    <w:rsid w:val="00443E3A"/>
    <w:rsid w:val="00444A83"/>
    <w:rsid w:val="00444B1A"/>
    <w:rsid w:val="004463AD"/>
    <w:rsid w:val="00446F59"/>
    <w:rsid w:val="004501DD"/>
    <w:rsid w:val="0045103F"/>
    <w:rsid w:val="00456176"/>
    <w:rsid w:val="00462C45"/>
    <w:rsid w:val="00463CDE"/>
    <w:rsid w:val="00463EF3"/>
    <w:rsid w:val="004657E1"/>
    <w:rsid w:val="00467ADC"/>
    <w:rsid w:val="00472199"/>
    <w:rsid w:val="00472516"/>
    <w:rsid w:val="00476B2F"/>
    <w:rsid w:val="00480846"/>
    <w:rsid w:val="004824C2"/>
    <w:rsid w:val="00482F37"/>
    <w:rsid w:val="004935B4"/>
    <w:rsid w:val="00494E00"/>
    <w:rsid w:val="0049536F"/>
    <w:rsid w:val="00496971"/>
    <w:rsid w:val="004977AE"/>
    <w:rsid w:val="00497C42"/>
    <w:rsid w:val="004A21F0"/>
    <w:rsid w:val="004B0992"/>
    <w:rsid w:val="004B2A40"/>
    <w:rsid w:val="004B33E7"/>
    <w:rsid w:val="004C46E5"/>
    <w:rsid w:val="004C55D8"/>
    <w:rsid w:val="004C5F65"/>
    <w:rsid w:val="004D0C7D"/>
    <w:rsid w:val="004D4B95"/>
    <w:rsid w:val="004E0304"/>
    <w:rsid w:val="004E1E8E"/>
    <w:rsid w:val="004E2022"/>
    <w:rsid w:val="004E2B89"/>
    <w:rsid w:val="004E3750"/>
    <w:rsid w:val="004E3884"/>
    <w:rsid w:val="004F66CD"/>
    <w:rsid w:val="005015D7"/>
    <w:rsid w:val="005050E5"/>
    <w:rsid w:val="005058B8"/>
    <w:rsid w:val="00506F7F"/>
    <w:rsid w:val="00511A39"/>
    <w:rsid w:val="0051553D"/>
    <w:rsid w:val="00516D3C"/>
    <w:rsid w:val="00521FF7"/>
    <w:rsid w:val="00523C33"/>
    <w:rsid w:val="00524594"/>
    <w:rsid w:val="005278B1"/>
    <w:rsid w:val="00531864"/>
    <w:rsid w:val="00534120"/>
    <w:rsid w:val="00540A5B"/>
    <w:rsid w:val="00542413"/>
    <w:rsid w:val="00544CBF"/>
    <w:rsid w:val="005454AB"/>
    <w:rsid w:val="0055136F"/>
    <w:rsid w:val="0055217D"/>
    <w:rsid w:val="0055447E"/>
    <w:rsid w:val="00554AE3"/>
    <w:rsid w:val="005603F8"/>
    <w:rsid w:val="00561035"/>
    <w:rsid w:val="0056282E"/>
    <w:rsid w:val="00563227"/>
    <w:rsid w:val="005677AF"/>
    <w:rsid w:val="005710E3"/>
    <w:rsid w:val="00572D76"/>
    <w:rsid w:val="00573EA4"/>
    <w:rsid w:val="00580630"/>
    <w:rsid w:val="0058227F"/>
    <w:rsid w:val="00583F47"/>
    <w:rsid w:val="005851BF"/>
    <w:rsid w:val="0059064F"/>
    <w:rsid w:val="0059076E"/>
    <w:rsid w:val="00590BFB"/>
    <w:rsid w:val="00592B7F"/>
    <w:rsid w:val="005942FC"/>
    <w:rsid w:val="00597139"/>
    <w:rsid w:val="005A1099"/>
    <w:rsid w:val="005A10F8"/>
    <w:rsid w:val="005A4677"/>
    <w:rsid w:val="005A5EB5"/>
    <w:rsid w:val="005A60DD"/>
    <w:rsid w:val="005B4023"/>
    <w:rsid w:val="005B44FE"/>
    <w:rsid w:val="005C0A2A"/>
    <w:rsid w:val="005C1103"/>
    <w:rsid w:val="005C4763"/>
    <w:rsid w:val="005C5988"/>
    <w:rsid w:val="005C7410"/>
    <w:rsid w:val="005D02AC"/>
    <w:rsid w:val="005D0EC9"/>
    <w:rsid w:val="005E084F"/>
    <w:rsid w:val="005E1179"/>
    <w:rsid w:val="005E1E0D"/>
    <w:rsid w:val="005E2186"/>
    <w:rsid w:val="005E2E1F"/>
    <w:rsid w:val="005E2EFB"/>
    <w:rsid w:val="005E4227"/>
    <w:rsid w:val="005F0232"/>
    <w:rsid w:val="005F15B8"/>
    <w:rsid w:val="005F44D8"/>
    <w:rsid w:val="00602ED3"/>
    <w:rsid w:val="00603E0E"/>
    <w:rsid w:val="00605217"/>
    <w:rsid w:val="006105C0"/>
    <w:rsid w:val="0061451F"/>
    <w:rsid w:val="0061720E"/>
    <w:rsid w:val="00617ADB"/>
    <w:rsid w:val="00620CB5"/>
    <w:rsid w:val="00620DAC"/>
    <w:rsid w:val="00622BA7"/>
    <w:rsid w:val="006232D9"/>
    <w:rsid w:val="00627CB4"/>
    <w:rsid w:val="00630849"/>
    <w:rsid w:val="00633CF8"/>
    <w:rsid w:val="0063608F"/>
    <w:rsid w:val="00641685"/>
    <w:rsid w:val="00641E31"/>
    <w:rsid w:val="00644FB1"/>
    <w:rsid w:val="006451BA"/>
    <w:rsid w:val="00646B06"/>
    <w:rsid w:val="00651DE2"/>
    <w:rsid w:val="00652706"/>
    <w:rsid w:val="0065511C"/>
    <w:rsid w:val="00655AB6"/>
    <w:rsid w:val="00661884"/>
    <w:rsid w:val="006619EE"/>
    <w:rsid w:val="00661B81"/>
    <w:rsid w:val="0066251E"/>
    <w:rsid w:val="0066373A"/>
    <w:rsid w:val="0066387A"/>
    <w:rsid w:val="00665DC4"/>
    <w:rsid w:val="00672893"/>
    <w:rsid w:val="00677298"/>
    <w:rsid w:val="00682106"/>
    <w:rsid w:val="00683D18"/>
    <w:rsid w:val="00684E11"/>
    <w:rsid w:val="00687014"/>
    <w:rsid w:val="0069271C"/>
    <w:rsid w:val="00695B6E"/>
    <w:rsid w:val="006963A0"/>
    <w:rsid w:val="00696A6C"/>
    <w:rsid w:val="006A21A1"/>
    <w:rsid w:val="006A4C4B"/>
    <w:rsid w:val="006A53FE"/>
    <w:rsid w:val="006A54D1"/>
    <w:rsid w:val="006A5AC0"/>
    <w:rsid w:val="006A65E7"/>
    <w:rsid w:val="006B105A"/>
    <w:rsid w:val="006B166B"/>
    <w:rsid w:val="006B22EE"/>
    <w:rsid w:val="006B4F86"/>
    <w:rsid w:val="006B5DF5"/>
    <w:rsid w:val="006B7D77"/>
    <w:rsid w:val="006C0AD9"/>
    <w:rsid w:val="006C4883"/>
    <w:rsid w:val="006D05A1"/>
    <w:rsid w:val="006D06BB"/>
    <w:rsid w:val="006D559A"/>
    <w:rsid w:val="006E05D2"/>
    <w:rsid w:val="006E3635"/>
    <w:rsid w:val="006E3F4F"/>
    <w:rsid w:val="006E53CF"/>
    <w:rsid w:val="006E7794"/>
    <w:rsid w:val="006E7D22"/>
    <w:rsid w:val="006F0FC4"/>
    <w:rsid w:val="006F162C"/>
    <w:rsid w:val="006F3AF6"/>
    <w:rsid w:val="006F3D26"/>
    <w:rsid w:val="006F473C"/>
    <w:rsid w:val="006F6DD4"/>
    <w:rsid w:val="006F79C6"/>
    <w:rsid w:val="006F7FA2"/>
    <w:rsid w:val="00700B6B"/>
    <w:rsid w:val="00703382"/>
    <w:rsid w:val="00703E80"/>
    <w:rsid w:val="007119BA"/>
    <w:rsid w:val="0071319F"/>
    <w:rsid w:val="007161B5"/>
    <w:rsid w:val="00716761"/>
    <w:rsid w:val="00721A14"/>
    <w:rsid w:val="00722AFB"/>
    <w:rsid w:val="00724A1B"/>
    <w:rsid w:val="00726B26"/>
    <w:rsid w:val="00730131"/>
    <w:rsid w:val="00730442"/>
    <w:rsid w:val="00734ADE"/>
    <w:rsid w:val="00737374"/>
    <w:rsid w:val="007417D2"/>
    <w:rsid w:val="007418CD"/>
    <w:rsid w:val="007434B1"/>
    <w:rsid w:val="00750234"/>
    <w:rsid w:val="00751D41"/>
    <w:rsid w:val="00751D7F"/>
    <w:rsid w:val="0075456B"/>
    <w:rsid w:val="00755138"/>
    <w:rsid w:val="00755BEF"/>
    <w:rsid w:val="0076141C"/>
    <w:rsid w:val="00764616"/>
    <w:rsid w:val="007721ED"/>
    <w:rsid w:val="00772D4A"/>
    <w:rsid w:val="00775CB1"/>
    <w:rsid w:val="00775FCA"/>
    <w:rsid w:val="00782605"/>
    <w:rsid w:val="007826A6"/>
    <w:rsid w:val="007838A2"/>
    <w:rsid w:val="00791036"/>
    <w:rsid w:val="00794C6F"/>
    <w:rsid w:val="007957A7"/>
    <w:rsid w:val="00795815"/>
    <w:rsid w:val="00797C57"/>
    <w:rsid w:val="007B3910"/>
    <w:rsid w:val="007C149D"/>
    <w:rsid w:val="007C2762"/>
    <w:rsid w:val="007C3306"/>
    <w:rsid w:val="007C414E"/>
    <w:rsid w:val="007C686A"/>
    <w:rsid w:val="007D020C"/>
    <w:rsid w:val="007E1999"/>
    <w:rsid w:val="007E6C3A"/>
    <w:rsid w:val="007F50D3"/>
    <w:rsid w:val="007F5256"/>
    <w:rsid w:val="008046CA"/>
    <w:rsid w:val="00804CA5"/>
    <w:rsid w:val="00805E0D"/>
    <w:rsid w:val="00806233"/>
    <w:rsid w:val="00811234"/>
    <w:rsid w:val="00814900"/>
    <w:rsid w:val="00817367"/>
    <w:rsid w:val="0082465A"/>
    <w:rsid w:val="008259BE"/>
    <w:rsid w:val="0083123B"/>
    <w:rsid w:val="008312AC"/>
    <w:rsid w:val="0083702A"/>
    <w:rsid w:val="008420D0"/>
    <w:rsid w:val="00842B6C"/>
    <w:rsid w:val="00843CA4"/>
    <w:rsid w:val="00847200"/>
    <w:rsid w:val="00850D9A"/>
    <w:rsid w:val="00853601"/>
    <w:rsid w:val="00853A23"/>
    <w:rsid w:val="00854C08"/>
    <w:rsid w:val="008603DF"/>
    <w:rsid w:val="00860B72"/>
    <w:rsid w:val="008626B6"/>
    <w:rsid w:val="0086719E"/>
    <w:rsid w:val="008677CB"/>
    <w:rsid w:val="0086791F"/>
    <w:rsid w:val="008719F7"/>
    <w:rsid w:val="00875450"/>
    <w:rsid w:val="0088083C"/>
    <w:rsid w:val="0088333D"/>
    <w:rsid w:val="00884F32"/>
    <w:rsid w:val="00886354"/>
    <w:rsid w:val="00887E9C"/>
    <w:rsid w:val="0089095B"/>
    <w:rsid w:val="00891E18"/>
    <w:rsid w:val="0089216A"/>
    <w:rsid w:val="00894CDF"/>
    <w:rsid w:val="00895141"/>
    <w:rsid w:val="00897DB2"/>
    <w:rsid w:val="008A22FF"/>
    <w:rsid w:val="008A6380"/>
    <w:rsid w:val="008A6792"/>
    <w:rsid w:val="008B55BC"/>
    <w:rsid w:val="008C1F3C"/>
    <w:rsid w:val="008C7448"/>
    <w:rsid w:val="008D114F"/>
    <w:rsid w:val="008D1D8A"/>
    <w:rsid w:val="008D248D"/>
    <w:rsid w:val="008D372E"/>
    <w:rsid w:val="008D6297"/>
    <w:rsid w:val="008D7520"/>
    <w:rsid w:val="008D7780"/>
    <w:rsid w:val="008E2DD1"/>
    <w:rsid w:val="008F32C8"/>
    <w:rsid w:val="009040F7"/>
    <w:rsid w:val="009044B5"/>
    <w:rsid w:val="009046BE"/>
    <w:rsid w:val="00904C38"/>
    <w:rsid w:val="00905B3F"/>
    <w:rsid w:val="009103AB"/>
    <w:rsid w:val="00910833"/>
    <w:rsid w:val="00911BAB"/>
    <w:rsid w:val="00912DE6"/>
    <w:rsid w:val="009204CC"/>
    <w:rsid w:val="00920EBF"/>
    <w:rsid w:val="009278C1"/>
    <w:rsid w:val="009322EA"/>
    <w:rsid w:val="0093350C"/>
    <w:rsid w:val="00933C2A"/>
    <w:rsid w:val="00934888"/>
    <w:rsid w:val="00936CB3"/>
    <w:rsid w:val="00942649"/>
    <w:rsid w:val="0094564F"/>
    <w:rsid w:val="00945C37"/>
    <w:rsid w:val="00951FB2"/>
    <w:rsid w:val="009550F2"/>
    <w:rsid w:val="0095645C"/>
    <w:rsid w:val="009568A6"/>
    <w:rsid w:val="0096155E"/>
    <w:rsid w:val="009647D4"/>
    <w:rsid w:val="00966A9A"/>
    <w:rsid w:val="0097140B"/>
    <w:rsid w:val="0097348A"/>
    <w:rsid w:val="009754A9"/>
    <w:rsid w:val="009754B1"/>
    <w:rsid w:val="00977220"/>
    <w:rsid w:val="009856CE"/>
    <w:rsid w:val="00986245"/>
    <w:rsid w:val="009A1F1B"/>
    <w:rsid w:val="009A5829"/>
    <w:rsid w:val="009A7EC8"/>
    <w:rsid w:val="009B4914"/>
    <w:rsid w:val="009B49B9"/>
    <w:rsid w:val="009C5F28"/>
    <w:rsid w:val="009C6F30"/>
    <w:rsid w:val="009D2609"/>
    <w:rsid w:val="009D6012"/>
    <w:rsid w:val="009D6C24"/>
    <w:rsid w:val="009D7B1D"/>
    <w:rsid w:val="009E1A77"/>
    <w:rsid w:val="009E327F"/>
    <w:rsid w:val="009F435B"/>
    <w:rsid w:val="009F5685"/>
    <w:rsid w:val="00A01B4D"/>
    <w:rsid w:val="00A075EF"/>
    <w:rsid w:val="00A1255D"/>
    <w:rsid w:val="00A12AFD"/>
    <w:rsid w:val="00A24FD0"/>
    <w:rsid w:val="00A303A2"/>
    <w:rsid w:val="00A30BEC"/>
    <w:rsid w:val="00A3233B"/>
    <w:rsid w:val="00A3265B"/>
    <w:rsid w:val="00A3716D"/>
    <w:rsid w:val="00A408BE"/>
    <w:rsid w:val="00A43E16"/>
    <w:rsid w:val="00A45F3C"/>
    <w:rsid w:val="00A463E2"/>
    <w:rsid w:val="00A46A2F"/>
    <w:rsid w:val="00A516C7"/>
    <w:rsid w:val="00A5243F"/>
    <w:rsid w:val="00A5274E"/>
    <w:rsid w:val="00A5575E"/>
    <w:rsid w:val="00A60CB2"/>
    <w:rsid w:val="00A627C8"/>
    <w:rsid w:val="00A64AE1"/>
    <w:rsid w:val="00A71FC2"/>
    <w:rsid w:val="00A828BA"/>
    <w:rsid w:val="00A863C0"/>
    <w:rsid w:val="00A86BBA"/>
    <w:rsid w:val="00A86EE6"/>
    <w:rsid w:val="00A922D9"/>
    <w:rsid w:val="00A93E3F"/>
    <w:rsid w:val="00A97F7B"/>
    <w:rsid w:val="00AA0895"/>
    <w:rsid w:val="00AA42AE"/>
    <w:rsid w:val="00AA5ED0"/>
    <w:rsid w:val="00AB1564"/>
    <w:rsid w:val="00AB336B"/>
    <w:rsid w:val="00AB422D"/>
    <w:rsid w:val="00AB578B"/>
    <w:rsid w:val="00AB5960"/>
    <w:rsid w:val="00AB644D"/>
    <w:rsid w:val="00AB6F79"/>
    <w:rsid w:val="00AC2AE6"/>
    <w:rsid w:val="00AD05ED"/>
    <w:rsid w:val="00AD13D8"/>
    <w:rsid w:val="00AD2A69"/>
    <w:rsid w:val="00AD5AC4"/>
    <w:rsid w:val="00AD659C"/>
    <w:rsid w:val="00AD7133"/>
    <w:rsid w:val="00AD79B2"/>
    <w:rsid w:val="00AD7E69"/>
    <w:rsid w:val="00AE0857"/>
    <w:rsid w:val="00AE2AF0"/>
    <w:rsid w:val="00AE4565"/>
    <w:rsid w:val="00AF17FC"/>
    <w:rsid w:val="00B00228"/>
    <w:rsid w:val="00B004A8"/>
    <w:rsid w:val="00B00A36"/>
    <w:rsid w:val="00B02E3B"/>
    <w:rsid w:val="00B0411E"/>
    <w:rsid w:val="00B04E3A"/>
    <w:rsid w:val="00B058EA"/>
    <w:rsid w:val="00B157D5"/>
    <w:rsid w:val="00B22FFC"/>
    <w:rsid w:val="00B242BC"/>
    <w:rsid w:val="00B25CB7"/>
    <w:rsid w:val="00B27F42"/>
    <w:rsid w:val="00B34B19"/>
    <w:rsid w:val="00B35E18"/>
    <w:rsid w:val="00B40FA9"/>
    <w:rsid w:val="00B43C3D"/>
    <w:rsid w:val="00B44D21"/>
    <w:rsid w:val="00B4783D"/>
    <w:rsid w:val="00B526BE"/>
    <w:rsid w:val="00B53236"/>
    <w:rsid w:val="00B54B8D"/>
    <w:rsid w:val="00B5719D"/>
    <w:rsid w:val="00B646E5"/>
    <w:rsid w:val="00B67C98"/>
    <w:rsid w:val="00B67E2E"/>
    <w:rsid w:val="00B7107E"/>
    <w:rsid w:val="00B71662"/>
    <w:rsid w:val="00B74519"/>
    <w:rsid w:val="00B760BE"/>
    <w:rsid w:val="00B821F3"/>
    <w:rsid w:val="00B831B4"/>
    <w:rsid w:val="00B83CDE"/>
    <w:rsid w:val="00B95E16"/>
    <w:rsid w:val="00B96830"/>
    <w:rsid w:val="00BA0077"/>
    <w:rsid w:val="00BB0C75"/>
    <w:rsid w:val="00BB42F4"/>
    <w:rsid w:val="00BB58B7"/>
    <w:rsid w:val="00BC017D"/>
    <w:rsid w:val="00BC3CF0"/>
    <w:rsid w:val="00BC5920"/>
    <w:rsid w:val="00BD1F03"/>
    <w:rsid w:val="00BD5304"/>
    <w:rsid w:val="00BE7244"/>
    <w:rsid w:val="00BF0313"/>
    <w:rsid w:val="00BF1804"/>
    <w:rsid w:val="00BF3884"/>
    <w:rsid w:val="00BF4524"/>
    <w:rsid w:val="00BF6F21"/>
    <w:rsid w:val="00C04B61"/>
    <w:rsid w:val="00C0660B"/>
    <w:rsid w:val="00C06F3F"/>
    <w:rsid w:val="00C20EE9"/>
    <w:rsid w:val="00C214C3"/>
    <w:rsid w:val="00C36B45"/>
    <w:rsid w:val="00C45C8B"/>
    <w:rsid w:val="00C51D13"/>
    <w:rsid w:val="00C61E1C"/>
    <w:rsid w:val="00C6301E"/>
    <w:rsid w:val="00C631F8"/>
    <w:rsid w:val="00C645D2"/>
    <w:rsid w:val="00C650DB"/>
    <w:rsid w:val="00C72FFB"/>
    <w:rsid w:val="00C76BCA"/>
    <w:rsid w:val="00C77782"/>
    <w:rsid w:val="00C81797"/>
    <w:rsid w:val="00C83441"/>
    <w:rsid w:val="00C86956"/>
    <w:rsid w:val="00C87528"/>
    <w:rsid w:val="00C87798"/>
    <w:rsid w:val="00C91B9D"/>
    <w:rsid w:val="00C95164"/>
    <w:rsid w:val="00C95E1A"/>
    <w:rsid w:val="00C9699B"/>
    <w:rsid w:val="00CA5E9E"/>
    <w:rsid w:val="00CA7DD4"/>
    <w:rsid w:val="00CB15B4"/>
    <w:rsid w:val="00CB3BA9"/>
    <w:rsid w:val="00CB431C"/>
    <w:rsid w:val="00CB45DA"/>
    <w:rsid w:val="00CC2266"/>
    <w:rsid w:val="00CD4708"/>
    <w:rsid w:val="00CE191B"/>
    <w:rsid w:val="00CE2BDB"/>
    <w:rsid w:val="00CE5403"/>
    <w:rsid w:val="00CF216F"/>
    <w:rsid w:val="00CF6AC7"/>
    <w:rsid w:val="00CF7866"/>
    <w:rsid w:val="00D02D17"/>
    <w:rsid w:val="00D04A85"/>
    <w:rsid w:val="00D04D95"/>
    <w:rsid w:val="00D10577"/>
    <w:rsid w:val="00D141BB"/>
    <w:rsid w:val="00D15851"/>
    <w:rsid w:val="00D172AF"/>
    <w:rsid w:val="00D20635"/>
    <w:rsid w:val="00D21DCD"/>
    <w:rsid w:val="00D2235F"/>
    <w:rsid w:val="00D229E2"/>
    <w:rsid w:val="00D23618"/>
    <w:rsid w:val="00D2522E"/>
    <w:rsid w:val="00D25323"/>
    <w:rsid w:val="00D25E74"/>
    <w:rsid w:val="00D305F2"/>
    <w:rsid w:val="00D31D53"/>
    <w:rsid w:val="00D3610D"/>
    <w:rsid w:val="00D42D31"/>
    <w:rsid w:val="00D435F8"/>
    <w:rsid w:val="00D43A6A"/>
    <w:rsid w:val="00D43E78"/>
    <w:rsid w:val="00D45D38"/>
    <w:rsid w:val="00D51BF1"/>
    <w:rsid w:val="00D57990"/>
    <w:rsid w:val="00D62E53"/>
    <w:rsid w:val="00D752FA"/>
    <w:rsid w:val="00D75344"/>
    <w:rsid w:val="00D7684B"/>
    <w:rsid w:val="00D82D6B"/>
    <w:rsid w:val="00D83669"/>
    <w:rsid w:val="00D8684F"/>
    <w:rsid w:val="00D97A23"/>
    <w:rsid w:val="00DA223B"/>
    <w:rsid w:val="00DA3B8C"/>
    <w:rsid w:val="00DA6BD9"/>
    <w:rsid w:val="00DB1175"/>
    <w:rsid w:val="00DB1459"/>
    <w:rsid w:val="00DB34DD"/>
    <w:rsid w:val="00DB6C36"/>
    <w:rsid w:val="00DB74DF"/>
    <w:rsid w:val="00DC3F89"/>
    <w:rsid w:val="00DC49F0"/>
    <w:rsid w:val="00DC6BD7"/>
    <w:rsid w:val="00DD0218"/>
    <w:rsid w:val="00DD02D3"/>
    <w:rsid w:val="00DD4724"/>
    <w:rsid w:val="00DD64D5"/>
    <w:rsid w:val="00DE0474"/>
    <w:rsid w:val="00DE0885"/>
    <w:rsid w:val="00DE1C69"/>
    <w:rsid w:val="00DF36CA"/>
    <w:rsid w:val="00E01C62"/>
    <w:rsid w:val="00E05D84"/>
    <w:rsid w:val="00E07329"/>
    <w:rsid w:val="00E10C01"/>
    <w:rsid w:val="00E115BC"/>
    <w:rsid w:val="00E11E86"/>
    <w:rsid w:val="00E14A2B"/>
    <w:rsid w:val="00E153D3"/>
    <w:rsid w:val="00E166A6"/>
    <w:rsid w:val="00E30B96"/>
    <w:rsid w:val="00E344EF"/>
    <w:rsid w:val="00E410D6"/>
    <w:rsid w:val="00E411F4"/>
    <w:rsid w:val="00E42262"/>
    <w:rsid w:val="00E435B0"/>
    <w:rsid w:val="00E46D3B"/>
    <w:rsid w:val="00E46D9A"/>
    <w:rsid w:val="00E472DB"/>
    <w:rsid w:val="00E52853"/>
    <w:rsid w:val="00E5305F"/>
    <w:rsid w:val="00E559FD"/>
    <w:rsid w:val="00E56541"/>
    <w:rsid w:val="00E5751E"/>
    <w:rsid w:val="00E75880"/>
    <w:rsid w:val="00E772C4"/>
    <w:rsid w:val="00E81190"/>
    <w:rsid w:val="00E85033"/>
    <w:rsid w:val="00E8798A"/>
    <w:rsid w:val="00E87A1A"/>
    <w:rsid w:val="00E9129D"/>
    <w:rsid w:val="00E9166C"/>
    <w:rsid w:val="00E92A74"/>
    <w:rsid w:val="00E92CC8"/>
    <w:rsid w:val="00E932E9"/>
    <w:rsid w:val="00E94507"/>
    <w:rsid w:val="00E94878"/>
    <w:rsid w:val="00EA2DDC"/>
    <w:rsid w:val="00EA592B"/>
    <w:rsid w:val="00EA5CD6"/>
    <w:rsid w:val="00EB0061"/>
    <w:rsid w:val="00EB0302"/>
    <w:rsid w:val="00EB0307"/>
    <w:rsid w:val="00EB0945"/>
    <w:rsid w:val="00EB1D71"/>
    <w:rsid w:val="00EC181F"/>
    <w:rsid w:val="00EC2305"/>
    <w:rsid w:val="00EC2852"/>
    <w:rsid w:val="00EC345E"/>
    <w:rsid w:val="00EC3ABD"/>
    <w:rsid w:val="00EC5474"/>
    <w:rsid w:val="00EC6D23"/>
    <w:rsid w:val="00EC77E5"/>
    <w:rsid w:val="00ED0D7E"/>
    <w:rsid w:val="00ED350F"/>
    <w:rsid w:val="00ED3CCF"/>
    <w:rsid w:val="00ED45D1"/>
    <w:rsid w:val="00ED6746"/>
    <w:rsid w:val="00ED6B57"/>
    <w:rsid w:val="00EE01DF"/>
    <w:rsid w:val="00EE077B"/>
    <w:rsid w:val="00EE5FAC"/>
    <w:rsid w:val="00EF2995"/>
    <w:rsid w:val="00EF2E88"/>
    <w:rsid w:val="00EF3068"/>
    <w:rsid w:val="00EF5173"/>
    <w:rsid w:val="00EF5801"/>
    <w:rsid w:val="00EF6825"/>
    <w:rsid w:val="00EF6D26"/>
    <w:rsid w:val="00F00491"/>
    <w:rsid w:val="00F01AE0"/>
    <w:rsid w:val="00F031BE"/>
    <w:rsid w:val="00F07ACD"/>
    <w:rsid w:val="00F140DA"/>
    <w:rsid w:val="00F20CF7"/>
    <w:rsid w:val="00F2164C"/>
    <w:rsid w:val="00F23696"/>
    <w:rsid w:val="00F23A59"/>
    <w:rsid w:val="00F30A4F"/>
    <w:rsid w:val="00F323B1"/>
    <w:rsid w:val="00F35EF2"/>
    <w:rsid w:val="00F36E0E"/>
    <w:rsid w:val="00F41A0B"/>
    <w:rsid w:val="00F41CE0"/>
    <w:rsid w:val="00F52812"/>
    <w:rsid w:val="00F52E44"/>
    <w:rsid w:val="00F53E12"/>
    <w:rsid w:val="00F555A5"/>
    <w:rsid w:val="00F55B90"/>
    <w:rsid w:val="00F56B99"/>
    <w:rsid w:val="00F61D64"/>
    <w:rsid w:val="00F63F78"/>
    <w:rsid w:val="00F66536"/>
    <w:rsid w:val="00F70908"/>
    <w:rsid w:val="00F71282"/>
    <w:rsid w:val="00F74AE3"/>
    <w:rsid w:val="00F75DBE"/>
    <w:rsid w:val="00F83376"/>
    <w:rsid w:val="00F86B93"/>
    <w:rsid w:val="00F927EE"/>
    <w:rsid w:val="00F947C4"/>
    <w:rsid w:val="00F94EEE"/>
    <w:rsid w:val="00F9553E"/>
    <w:rsid w:val="00F961E8"/>
    <w:rsid w:val="00F96284"/>
    <w:rsid w:val="00F968D6"/>
    <w:rsid w:val="00F968D8"/>
    <w:rsid w:val="00F96D2E"/>
    <w:rsid w:val="00F97959"/>
    <w:rsid w:val="00F97E99"/>
    <w:rsid w:val="00FA08D9"/>
    <w:rsid w:val="00FB0086"/>
    <w:rsid w:val="00FB2715"/>
    <w:rsid w:val="00FB77D0"/>
    <w:rsid w:val="00FC1529"/>
    <w:rsid w:val="00FC43BA"/>
    <w:rsid w:val="00FC7AEA"/>
    <w:rsid w:val="00FD1B02"/>
    <w:rsid w:val="00FD2DEC"/>
    <w:rsid w:val="00FD6D72"/>
    <w:rsid w:val="00FE2B2F"/>
    <w:rsid w:val="00FE38AB"/>
    <w:rsid w:val="00FE77CA"/>
    <w:rsid w:val="00FF1F1E"/>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B5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040555">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Auburn Glen Care Community</Home>
    <Signed xmlns="a8338b6e-77a6-4851-82b6-98166143ffdd" xsi:nil="true"/>
    <Uploaded xmlns="a8338b6e-77a6-4851-82b6-98166143ffdd">true</Uploaded>
    <Management_x0020_Company xmlns="a8338b6e-77a6-4851-82b6-98166143ffdd" xsi:nil="true"/>
    <Doc_x0020_Date xmlns="a8338b6e-77a6-4851-82b6-98166143ffdd">2022-03-01T04:06:49+00:00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A8E6A0A5-7CF4-DC11-AD41-005056922186</Home_x0020_ID>
    <State xmlns="a8338b6e-77a6-4851-82b6-98166143ffdd" xsi:nil="true"/>
    <Doc_x0020_Sent_Received_x0020_Date xmlns="a8338b6e-77a6-4851-82b6-98166143ffdd">2022-03-01T00:00:00+00:00</Doc_x0020_Sent_Received_x0020_Date>
    <Activity_x0020_ID xmlns="a8338b6e-77a6-4851-82b6-98166143ffdd">1C78DB75-AA32-EB11-9526-005056922186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a8338b6e-77a6-4851-82b6-98166143ffdd"/>
    <ds:schemaRef ds:uri="http://www.w3.org/XML/1998/namespace"/>
  </ds:schemaRefs>
</ds:datastoreItem>
</file>

<file path=customXml/itemProps2.xml><?xml version="1.0" encoding="utf-8"?>
<ds:datastoreItem xmlns:ds="http://schemas.openxmlformats.org/officeDocument/2006/customXml" ds:itemID="{C740D01D-9BEF-4818-A2F0-FC4480D4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97F8431-7A7F-49C2-A294-1BB9E998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13942</Words>
  <Characters>79470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2022-06-03T04:24:00Z</dcterms:created>
  <dcterms:modified xsi:type="dcterms:W3CDTF">2022-06-03T04:24:00Z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