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644B" w14:textId="38651D1B" w:rsidR="008E0E54" w:rsidRDefault="008E0E5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685674C" wp14:editId="6747611A">
                <wp:simplePos x="0" y="0"/>
                <wp:positionH relativeFrom="column">
                  <wp:posOffset>-895350</wp:posOffset>
                </wp:positionH>
                <wp:positionV relativeFrom="paragraph">
                  <wp:posOffset>722630</wp:posOffset>
                </wp:positionV>
                <wp:extent cx="5686425" cy="1727200"/>
                <wp:effectExtent l="0" t="0" r="0" b="0"/>
                <wp:wrapSquare wrapText="bothSides"/>
                <wp:docPr id="992681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845B" w14:textId="77777777" w:rsidR="008E0E54" w:rsidRDefault="008E0E5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1D94DC2" w14:textId="77777777" w:rsidR="008E0E54" w:rsidRPr="001E694D" w:rsidRDefault="008E0E5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88D5E1" w14:textId="77777777" w:rsidR="008E0E54" w:rsidRPr="001E694D" w:rsidRDefault="008E0E54" w:rsidP="009504D0">
                            <w:pPr>
                              <w:pStyle w:val="ContactNumber"/>
                              <w:spacing w:after="600"/>
                              <w:rPr>
                                <w:rFonts w:ascii="Open Sans" w:hAnsi="Open Sans" w:cs="Open Sans"/>
                              </w:rPr>
                            </w:pPr>
                            <w:r w:rsidRPr="001E694D">
                              <w:rPr>
                                <w:rFonts w:ascii="Open Sans" w:hAnsi="Open Sans" w:cs="Open Sans"/>
                              </w:rPr>
                              <w:t>Agedcarequality.gov.au</w:t>
                            </w:r>
                          </w:p>
                          <w:p w14:paraId="348200BD" w14:textId="77777777" w:rsidR="008E0E54" w:rsidRDefault="008E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85674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163845B" w14:textId="77777777" w:rsidR="008E0E54" w:rsidRDefault="008E0E5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1D94DC2" w14:textId="77777777" w:rsidR="008E0E54" w:rsidRPr="001E694D" w:rsidRDefault="008E0E5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88D5E1" w14:textId="77777777" w:rsidR="008E0E54" w:rsidRPr="001E694D" w:rsidRDefault="008E0E54" w:rsidP="009504D0">
                      <w:pPr>
                        <w:pStyle w:val="ContactNumber"/>
                        <w:spacing w:after="600"/>
                        <w:rPr>
                          <w:rFonts w:ascii="Open Sans" w:hAnsi="Open Sans" w:cs="Open Sans"/>
                        </w:rPr>
                      </w:pPr>
                      <w:r w:rsidRPr="001E694D">
                        <w:rPr>
                          <w:rFonts w:ascii="Open Sans" w:hAnsi="Open Sans" w:cs="Open Sans"/>
                        </w:rPr>
                        <w:t>Agedcarequality.gov.au</w:t>
                      </w:r>
                    </w:p>
                    <w:p w14:paraId="348200BD" w14:textId="77777777" w:rsidR="008E0E54" w:rsidRDefault="008E0E54"/>
                  </w:txbxContent>
                </v:textbox>
                <w10:wrap type="square"/>
              </v:shape>
            </w:pict>
          </mc:Fallback>
        </mc:AlternateContent>
      </w:r>
      <w:r>
        <w:rPr>
          <w:noProof/>
        </w:rPr>
        <w:drawing>
          <wp:anchor distT="360045" distB="180340" distL="114300" distR="114300" simplePos="0" relativeHeight="251658241" behindDoc="1" locked="0" layoutInCell="1" allowOverlap="1" wp14:anchorId="36D899FD" wp14:editId="2E984E6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D6053F0" w14:textId="77777777" w:rsidR="008E0E54" w:rsidRPr="001E694D" w:rsidRDefault="008E0E54" w:rsidP="001E694D">
      <w:pPr>
        <w:tabs>
          <w:tab w:val="left" w:pos="4569"/>
        </w:tabs>
        <w:rPr>
          <w:rFonts w:ascii="Open Sans" w:hAnsi="Open Sans" w:cs="Open Sans"/>
          <w:color w:val="FFFFFF" w:themeColor="background1"/>
          <w:sz w:val="66"/>
          <w:szCs w:val="66"/>
        </w:rPr>
      </w:pPr>
    </w:p>
    <w:p w14:paraId="4380C4A0" w14:textId="77777777" w:rsidR="008E0E54" w:rsidRDefault="008E0E54" w:rsidP="00372ED2">
      <w:pPr>
        <w:spacing w:after="0"/>
        <w:rPr>
          <w:rFonts w:ascii="Open Sans" w:hAnsi="Open Sans" w:cs="Open Sans"/>
          <w:b/>
          <w:bCs/>
          <w:color w:val="FFFFFF" w:themeColor="background1"/>
          <w:sz w:val="66"/>
          <w:szCs w:val="66"/>
        </w:rPr>
      </w:pPr>
    </w:p>
    <w:p w14:paraId="3E040EEF" w14:textId="77777777" w:rsidR="008E0E54" w:rsidRDefault="008E0E54" w:rsidP="00372ED2">
      <w:pPr>
        <w:spacing w:after="0"/>
        <w:rPr>
          <w:rFonts w:ascii="Open Sans" w:hAnsi="Open Sans" w:cs="Open Sans"/>
          <w:b/>
          <w:bCs/>
          <w:color w:val="FFFFFF" w:themeColor="background1"/>
          <w:sz w:val="66"/>
          <w:szCs w:val="66"/>
        </w:rPr>
      </w:pPr>
    </w:p>
    <w:p w14:paraId="3CBDB460" w14:textId="77777777" w:rsidR="008E0E54" w:rsidRPr="00412FC5" w:rsidRDefault="008E0E5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5E3498" w14:paraId="6BA16DAA" w14:textId="77777777" w:rsidTr="005E3498">
        <w:tc>
          <w:tcPr>
            <w:cnfStyle w:val="001000000000" w:firstRow="0" w:lastRow="0" w:firstColumn="1" w:lastColumn="0" w:oddVBand="0" w:evenVBand="0" w:oddHBand="0" w:evenHBand="0" w:firstRowFirstColumn="0" w:firstRowLastColumn="0" w:lastRowFirstColumn="0" w:lastRowLastColumn="0"/>
            <w:tcW w:w="3227" w:type="dxa"/>
          </w:tcPr>
          <w:p w14:paraId="54BDA0A3" w14:textId="77777777" w:rsidR="008E0E54" w:rsidRPr="001E694D" w:rsidRDefault="008E0E5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9C87E49" w14:textId="77777777" w:rsidR="008E0E54" w:rsidRPr="001E694D" w:rsidRDefault="008E0E5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BaptistCare Kularoo Centre</w:t>
            </w:r>
          </w:p>
        </w:tc>
      </w:tr>
      <w:tr w:rsidR="005E3498" w14:paraId="7DEEBF62"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F906F9" w14:textId="77777777" w:rsidR="008E0E54" w:rsidRPr="001E694D" w:rsidRDefault="008E0E5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E8D4DCF" w14:textId="77777777" w:rsidR="008E0E54" w:rsidRPr="001E694D" w:rsidRDefault="008E0E5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0255</w:t>
            </w:r>
          </w:p>
        </w:tc>
      </w:tr>
      <w:tr w:rsidR="005E3498" w14:paraId="2FCD10F5" w14:textId="77777777" w:rsidTr="005E34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3113DA" w14:textId="77777777" w:rsidR="008E0E54" w:rsidRPr="001E694D" w:rsidRDefault="008E0E5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4D378C6" w14:textId="77777777" w:rsidR="008E0E54" w:rsidRPr="001E694D" w:rsidRDefault="008E0E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Cnr Kularoo</w:t>
            </w:r>
            <w:r w:rsidRPr="001E694D">
              <w:rPr>
                <w:rFonts w:ascii="Open Sans" w:eastAsia="Times New Roman" w:hAnsi="Open Sans" w:cs="Open Sans"/>
                <w:lang w:eastAsia="en-AU"/>
              </w:rPr>
              <w:t xml:space="preserve"> Drive &amp; Boundary St, FORSTER, New South Wales, 2428</w:t>
            </w:r>
          </w:p>
        </w:tc>
      </w:tr>
      <w:tr w:rsidR="005E3498" w14:paraId="15D625C7"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10565A" w14:textId="77777777" w:rsidR="008E0E54" w:rsidRPr="001E694D" w:rsidRDefault="008E0E5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2CDA23F" w14:textId="77777777" w:rsidR="008E0E54" w:rsidRPr="001E694D" w:rsidRDefault="008E0E5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E3498" w14:paraId="3B87A613" w14:textId="77777777" w:rsidTr="005E34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74036E" w14:textId="77777777" w:rsidR="008E0E54" w:rsidRPr="001E694D" w:rsidRDefault="008E0E5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4B47F62" w14:textId="77777777" w:rsidR="008E0E54" w:rsidRPr="001E694D" w:rsidRDefault="008E0E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 April 2025 to 3 April 2025</w:t>
            </w:r>
          </w:p>
        </w:tc>
      </w:tr>
      <w:tr w:rsidR="005E3498" w14:paraId="53584092"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DFAE7B7" w14:textId="77777777" w:rsidR="008E0E54" w:rsidRPr="001E694D" w:rsidRDefault="008E0E5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13727518"/>
            <w:placeholder>
              <w:docPart w:val="DefaultPlaceholder_-1854013437"/>
            </w:placeholder>
            <w:date w:fullDate="2025-05-05T00:00:00Z">
              <w:dateFormat w:val="d MMMM yyyy"/>
              <w:lid w:val="en-AU"/>
              <w:storeMappedDataAs w:val="dateTime"/>
              <w:calendar w:val="gregorian"/>
            </w:date>
          </w:sdtPr>
          <w:sdtEndPr/>
          <w:sdtContent>
            <w:tc>
              <w:tcPr>
                <w:tcW w:w="7114" w:type="dxa"/>
                <w:shd w:val="clear" w:color="auto" w:fill="FFFFFF" w:themeFill="background1"/>
              </w:tcPr>
              <w:p w14:paraId="7D9835E3" w14:textId="2C799E83" w:rsidR="008E0E54" w:rsidRPr="00072BF1" w:rsidRDefault="00072BF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72BF1">
                  <w:rPr>
                    <w:rFonts w:ascii="Open Sans" w:hAnsi="Open Sans" w:cs="Open Sans"/>
                    <w:color w:val="auto"/>
                  </w:rPr>
                  <w:t>5 May 2025</w:t>
                </w:r>
              </w:p>
            </w:tc>
          </w:sdtContent>
        </w:sdt>
      </w:tr>
      <w:tr w:rsidR="005E3498" w14:paraId="02E5D73C" w14:textId="77777777" w:rsidTr="005E349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B20BA9" w14:textId="77777777" w:rsidR="008E0E54" w:rsidRPr="001E694D" w:rsidRDefault="008E0E5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8763E70" w14:textId="77777777" w:rsidR="008E0E54" w:rsidRPr="001E694D" w:rsidRDefault="008E0E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1595 BaptistCare NSW &amp; ACT </w:t>
            </w:r>
          </w:p>
          <w:p w14:paraId="6B464C31" w14:textId="77777777" w:rsidR="008E0E54" w:rsidRPr="001E694D" w:rsidRDefault="008E0E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271 BaptistCare Kularoo Centre</w:t>
            </w:r>
          </w:p>
        </w:tc>
      </w:tr>
    </w:tbl>
    <w:bookmarkEnd w:id="0"/>
    <w:p w14:paraId="467ECDC5" w14:textId="77777777" w:rsidR="008E0E54" w:rsidRPr="001E694D" w:rsidRDefault="008E0E5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9A8E885" w14:textId="77777777" w:rsidR="008E0E54" w:rsidRPr="003E162B" w:rsidRDefault="008E0E5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FECFAA7" w14:textId="7DE77A99" w:rsidR="008E0E54" w:rsidRPr="001E694D" w:rsidRDefault="008E0E5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BaptistCare Kularoo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3158A552" w14:textId="77777777" w:rsidR="008E0E54" w:rsidRPr="001E694D" w:rsidRDefault="008E0E5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0CB0DA9" w14:textId="77777777" w:rsidR="008E0E54" w:rsidRPr="001E694D" w:rsidRDefault="008E0E5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8D7E22F" w14:textId="77777777" w:rsidR="008E0E54" w:rsidRPr="003E162B" w:rsidRDefault="008E0E5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0D2475" w14:textId="77777777" w:rsidR="008E0E54" w:rsidRPr="001E694D" w:rsidRDefault="008E0E5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C3C47E3" w14:textId="40DC2F1B" w:rsidR="008E0E54" w:rsidRPr="00374B2D" w:rsidRDefault="008E0E54"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374B2D">
        <w:rPr>
          <w:rFonts w:ascii="Open Sans" w:hAnsi="Open Sans" w:cs="Open Sans"/>
          <w:color w:val="auto"/>
        </w:rPr>
        <w:t>informed by a site assessment, observations at the service, review of documents and interviews with staff, older people/representatives and others</w:t>
      </w:r>
      <w:r w:rsidR="00EE5713">
        <w:rPr>
          <w:rFonts w:ascii="Open Sans" w:hAnsi="Open Sans" w:cs="Open Sans"/>
          <w:color w:val="auto"/>
        </w:rPr>
        <w:t>.</w:t>
      </w:r>
    </w:p>
    <w:p w14:paraId="7092BA53" w14:textId="77777777" w:rsidR="00552F16" w:rsidRDefault="00552F16">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48641A7B" w14:textId="003E4968" w:rsidR="008E0E54" w:rsidRPr="003E162B" w:rsidRDefault="008E0E5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E3498" w14:paraId="2F86E71E" w14:textId="77777777" w:rsidTr="005E349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58B713" w14:textId="77777777" w:rsidR="008E0E54" w:rsidRPr="001E694D" w:rsidRDefault="008E0E5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D743E4D" w14:textId="77777777" w:rsidR="008E0E54" w:rsidRPr="001E694D" w:rsidRDefault="00AB71D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3169203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2A2F055D" w14:textId="77777777" w:rsidTr="005E3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5D26E3" w14:textId="77777777" w:rsidR="008E0E54" w:rsidRPr="001E694D" w:rsidRDefault="008E0E5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1A9CD1F" w14:textId="77777777" w:rsidR="008E0E54" w:rsidRPr="001E694D" w:rsidRDefault="00AB71D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615585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b/>
                    <w:bCs/>
                  </w:rPr>
                  <w:t>Compliant</w:t>
                </w:r>
              </w:sdtContent>
            </w:sdt>
          </w:p>
        </w:tc>
      </w:tr>
      <w:tr w:rsidR="005E3498" w14:paraId="581DD7FF" w14:textId="77777777" w:rsidTr="005E34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ED9839" w14:textId="77777777" w:rsidR="008E0E54" w:rsidRPr="001E694D" w:rsidRDefault="008E0E5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DF5C1EF" w14:textId="77777777" w:rsidR="008E0E54" w:rsidRPr="001E694D" w:rsidRDefault="00AB71D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720586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b/>
                    <w:bCs/>
                  </w:rPr>
                  <w:t>Compliant</w:t>
                </w:r>
              </w:sdtContent>
            </w:sdt>
          </w:p>
        </w:tc>
      </w:tr>
      <w:tr w:rsidR="005E3498" w14:paraId="191FA804" w14:textId="77777777" w:rsidTr="005E3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F43A51" w14:textId="77777777" w:rsidR="008E0E54" w:rsidRPr="001E694D" w:rsidRDefault="008E0E5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36DDF63" w14:textId="77777777" w:rsidR="008E0E54" w:rsidRPr="001E694D" w:rsidRDefault="00AB71D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175835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b/>
                    <w:bCs/>
                  </w:rPr>
                  <w:t>Compliant</w:t>
                </w:r>
              </w:sdtContent>
            </w:sdt>
          </w:p>
        </w:tc>
      </w:tr>
      <w:tr w:rsidR="005E3498" w14:paraId="44598C80" w14:textId="77777777" w:rsidTr="005E34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7D6D21" w14:textId="77777777" w:rsidR="008E0E54" w:rsidRPr="001E694D" w:rsidRDefault="008E0E5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CD0765C" w14:textId="77777777" w:rsidR="008E0E54" w:rsidRPr="001E694D" w:rsidRDefault="00AB71D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642152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b/>
                    <w:bCs/>
                  </w:rPr>
                  <w:t>Compliant</w:t>
                </w:r>
              </w:sdtContent>
            </w:sdt>
          </w:p>
        </w:tc>
      </w:tr>
      <w:tr w:rsidR="005E3498" w14:paraId="35D91853" w14:textId="77777777" w:rsidTr="005E3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6FE59D" w14:textId="77777777" w:rsidR="008E0E54" w:rsidRPr="001E694D" w:rsidRDefault="008E0E5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1C88D13" w14:textId="77777777" w:rsidR="008E0E54" w:rsidRPr="001E694D" w:rsidRDefault="00AB71D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5852953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b/>
                    <w:bCs/>
                  </w:rPr>
                  <w:t>Compliant</w:t>
                </w:r>
              </w:sdtContent>
            </w:sdt>
          </w:p>
        </w:tc>
      </w:tr>
      <w:tr w:rsidR="005E3498" w14:paraId="181B82BE" w14:textId="77777777" w:rsidTr="005E34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86FCE5" w14:textId="77777777" w:rsidR="008E0E54" w:rsidRPr="001E694D" w:rsidRDefault="008E0E5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9A0C7BE" w14:textId="77777777" w:rsidR="008E0E54" w:rsidRPr="001E694D" w:rsidRDefault="00AB71D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790742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b/>
                    <w:bCs/>
                  </w:rPr>
                  <w:t>Compliant</w:t>
                </w:r>
              </w:sdtContent>
            </w:sdt>
          </w:p>
        </w:tc>
      </w:tr>
      <w:tr w:rsidR="005E3498" w14:paraId="31498F97" w14:textId="77777777" w:rsidTr="005E3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7367C5" w14:textId="77777777" w:rsidR="008E0E54" w:rsidRPr="001E694D" w:rsidRDefault="008E0E5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060EBF9" w14:textId="77777777" w:rsidR="008E0E54" w:rsidRPr="001E694D" w:rsidRDefault="00AB71D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649832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b/>
                    <w:bCs/>
                  </w:rPr>
                  <w:t>Compliant</w:t>
                </w:r>
              </w:sdtContent>
            </w:sdt>
          </w:p>
        </w:tc>
      </w:tr>
    </w:tbl>
    <w:p w14:paraId="6E166F6A" w14:textId="77777777" w:rsidR="008E0E54" w:rsidRPr="001E694D" w:rsidRDefault="008E0E5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DBD345C" w14:textId="77777777" w:rsidR="008E0E54" w:rsidRPr="003E162B" w:rsidRDefault="008E0E5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FE484B0" w14:textId="77777777" w:rsidR="008E0E54" w:rsidRPr="001E694D" w:rsidRDefault="008E0E5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B6F5986" w14:textId="64C6E27A" w:rsidR="008E0E54" w:rsidRPr="001E694D" w:rsidRDefault="008E0E54" w:rsidP="0036130C">
      <w:pPr>
        <w:pStyle w:val="NormalArial"/>
        <w:rPr>
          <w:rFonts w:ascii="Open Sans" w:hAnsi="Open Sans" w:cs="Open Sans"/>
        </w:rPr>
      </w:pPr>
      <w:r w:rsidRPr="001E694D">
        <w:rPr>
          <w:rFonts w:ascii="Open Sans" w:hAnsi="Open Sans" w:cs="Open Sans"/>
        </w:rPr>
        <w:br w:type="page"/>
      </w:r>
    </w:p>
    <w:p w14:paraId="39CA3462"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E3498" w14:paraId="44482C3D"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D48711D" w14:textId="77777777" w:rsidR="008E0E54" w:rsidRPr="001E694D" w:rsidRDefault="008E0E5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F283362"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5E17F054"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600E5" w14:textId="77777777" w:rsidR="008E0E54" w:rsidRPr="001E694D" w:rsidRDefault="008E0E5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FED17C5" w14:textId="77777777" w:rsidR="008E0E54" w:rsidRPr="001E694D" w:rsidRDefault="008E0E5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5B5E4D0" w14:textId="77777777" w:rsidR="008E0E54" w:rsidRPr="001E694D" w:rsidRDefault="00AB71D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018527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0232FBE8"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6BAE97"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915BC28"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1E03A8D"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520814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2DAA6AF8"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6AE19"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A81E57A"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44D558E" w14:textId="77777777" w:rsidR="008E0E54" w:rsidRPr="001E694D" w:rsidRDefault="008E0E5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5D8196E" w14:textId="77777777" w:rsidR="008E0E54" w:rsidRPr="001E694D" w:rsidRDefault="008E0E5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E545991" w14:textId="77777777" w:rsidR="008E0E54" w:rsidRPr="001E694D" w:rsidRDefault="008E0E5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4FCE9E4" w14:textId="77777777" w:rsidR="008E0E54" w:rsidRPr="001E694D" w:rsidRDefault="008E0E5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5A59DFB"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106779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4F3CD6E8"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D67C30"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867444F"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CB462BE" w14:textId="77777777" w:rsidR="008E0E54" w:rsidRPr="001E694D" w:rsidRDefault="00AB71D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00459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00681B03"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0D71D9"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AD57D6E" w14:textId="77777777" w:rsidR="008E0E54" w:rsidRPr="001E694D" w:rsidRDefault="008E0E5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B39B881"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357276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66E017D1"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E0F604"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54ACC93"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196F274"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437689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3DFE984C" w14:textId="77777777" w:rsidR="008E0E54" w:rsidRPr="003E162B" w:rsidRDefault="008E0E54" w:rsidP="001A5684">
      <w:pPr>
        <w:pStyle w:val="Heading20"/>
        <w:rPr>
          <w:rFonts w:ascii="Open Sans" w:hAnsi="Open Sans" w:cs="Open Sans"/>
          <w:color w:val="781E77"/>
        </w:rPr>
      </w:pPr>
      <w:r w:rsidRPr="003E162B">
        <w:rPr>
          <w:rFonts w:ascii="Open Sans" w:hAnsi="Open Sans" w:cs="Open Sans"/>
          <w:color w:val="781E77"/>
        </w:rPr>
        <w:t>Findings</w:t>
      </w:r>
    </w:p>
    <w:p w14:paraId="341440CA" w14:textId="77777777" w:rsidR="002A1FFF" w:rsidRPr="002A1FFF" w:rsidRDefault="002A1FFF" w:rsidP="002A1FFF">
      <w:pPr>
        <w:pStyle w:val="NormalArial"/>
        <w:rPr>
          <w:rFonts w:ascii="Open Sans" w:hAnsi="Open Sans" w:cs="Open Sans"/>
        </w:rPr>
      </w:pPr>
      <w:r w:rsidRPr="002A1FFF">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80661A0" w14:textId="075ED96A" w:rsidR="002A1FFF" w:rsidRPr="002A1FFF" w:rsidRDefault="002A1FFF" w:rsidP="002A1FFF">
      <w:pPr>
        <w:pStyle w:val="NormalArial"/>
        <w:rPr>
          <w:rFonts w:ascii="Open Sans" w:hAnsi="Open Sans" w:cs="Open Sans"/>
        </w:rPr>
      </w:pPr>
      <w:r w:rsidRPr="002A1FFF">
        <w:rPr>
          <w:rFonts w:ascii="Open Sans" w:hAnsi="Open Sans" w:cs="Open Sans"/>
        </w:rPr>
        <w:t xml:space="preserve">The service demonstrated consumers are treated with dignity and respect. </w:t>
      </w:r>
      <w:r w:rsidR="00494E78">
        <w:rPr>
          <w:rFonts w:ascii="Open Sans" w:hAnsi="Open Sans" w:cs="Open Sans"/>
        </w:rPr>
        <w:t>C</w:t>
      </w:r>
      <w:r w:rsidRPr="002A1FFF">
        <w:rPr>
          <w:rFonts w:ascii="Open Sans" w:hAnsi="Open Sans" w:cs="Open Sans"/>
        </w:rPr>
        <w:t>onsumers said staff respect consumer`s identity, culture and diversity. Staff described the ways they treat consumers with respect, including addressing them by their preferred names and provid</w:t>
      </w:r>
      <w:r w:rsidR="00494E78">
        <w:rPr>
          <w:rFonts w:ascii="Open Sans" w:hAnsi="Open Sans" w:cs="Open Sans"/>
        </w:rPr>
        <w:t>ing</w:t>
      </w:r>
      <w:r w:rsidRPr="002A1FFF">
        <w:rPr>
          <w:rFonts w:ascii="Open Sans" w:hAnsi="Open Sans" w:cs="Open Sans"/>
        </w:rPr>
        <w:t xml:space="preserve"> care and services as per each </w:t>
      </w:r>
      <w:r w:rsidRPr="002A1FFF">
        <w:rPr>
          <w:rFonts w:ascii="Open Sans" w:hAnsi="Open Sans" w:cs="Open Sans"/>
        </w:rPr>
        <w:lastRenderedPageBreak/>
        <w:t>consumer`s preference. A review of care planning documentation demonstrated consumers have their preferences and background documented, enabling staff to deliver care specific to individual consumers. The Assessment Team observed staff to be kind, respectful and interact</w:t>
      </w:r>
      <w:r w:rsidR="00494E78">
        <w:rPr>
          <w:rFonts w:ascii="Open Sans" w:hAnsi="Open Sans" w:cs="Open Sans"/>
        </w:rPr>
        <w:t>ing</w:t>
      </w:r>
      <w:r w:rsidRPr="002A1FFF">
        <w:rPr>
          <w:rFonts w:ascii="Open Sans" w:hAnsi="Open Sans" w:cs="Open Sans"/>
        </w:rPr>
        <w:t xml:space="preserve"> politely with consumers.</w:t>
      </w:r>
    </w:p>
    <w:p w14:paraId="77DBDB3D" w14:textId="77777777" w:rsidR="002A1FFF" w:rsidRPr="002A1FFF" w:rsidRDefault="002A1FFF" w:rsidP="002A1FFF">
      <w:pPr>
        <w:pStyle w:val="NormalArial"/>
        <w:rPr>
          <w:rFonts w:ascii="Open Sans" w:hAnsi="Open Sans" w:cs="Open Sans"/>
        </w:rPr>
      </w:pPr>
      <w:r w:rsidRPr="002A1FFF">
        <w:rPr>
          <w:rFonts w:ascii="Open Sans" w:hAnsi="Open Sans" w:cs="Open Sans"/>
        </w:rPr>
        <w:t>The service demonstrated care and services provided to consumers are culturally safe. The service considers the cultural identity of each consumer and staff deliver care and services in a way that is respectful of consumer ethnicity, culture and relationship status. A review of care planning documentation showed specific cultural and religious needs are detailed in each consumer’s care file and confirmed individual interests, customs, beliefs, cultural and ethnic backgrounds are valued and respected.</w:t>
      </w:r>
    </w:p>
    <w:p w14:paraId="4876A221" w14:textId="77777777" w:rsidR="002A1FFF" w:rsidRPr="002A1FFF" w:rsidRDefault="002A1FFF" w:rsidP="002A1FFF">
      <w:pPr>
        <w:pStyle w:val="NormalArial"/>
        <w:rPr>
          <w:rFonts w:ascii="Open Sans" w:hAnsi="Open Sans" w:cs="Open Sans"/>
        </w:rPr>
      </w:pPr>
      <w:r w:rsidRPr="002A1FFF">
        <w:rPr>
          <w:rFonts w:ascii="Open Sans" w:hAnsi="Open Sans" w:cs="Open Sans"/>
        </w:rPr>
        <w:t>The service demonstrated consumers are supported to exercise choice and independence. Consumers and representatives said consumers are given choice about when care is provided, and confirmed the choices are respected. Care planning documentation identified individual consumer choices around care delivery, who is involved in their care and how the service supports them to maintain relationships. The service has policies and procedures for supporting consumers’ relationships with staff demonstrating their understanding of supporting consumer relationships.</w:t>
      </w:r>
    </w:p>
    <w:p w14:paraId="0A36A648" w14:textId="2A554E18" w:rsidR="002A1FFF" w:rsidRPr="002A1FFF" w:rsidRDefault="002A1FFF" w:rsidP="002A1FFF">
      <w:pPr>
        <w:pStyle w:val="NormalArial"/>
        <w:rPr>
          <w:rFonts w:ascii="Open Sans" w:hAnsi="Open Sans" w:cs="Open Sans"/>
        </w:rPr>
      </w:pPr>
      <w:r w:rsidRPr="002A1FFF">
        <w:rPr>
          <w:rFonts w:ascii="Open Sans" w:hAnsi="Open Sans" w:cs="Open Sans"/>
        </w:rPr>
        <w:t xml:space="preserve">The service demonstrated consumers are supported to take risks enabling them to live their best lives. Consumers </w:t>
      </w:r>
      <w:r w:rsidR="00E866B1">
        <w:rPr>
          <w:rFonts w:ascii="Open Sans" w:hAnsi="Open Sans" w:cs="Open Sans"/>
        </w:rPr>
        <w:t>confirmed</w:t>
      </w:r>
      <w:r w:rsidRPr="002A1FFF">
        <w:rPr>
          <w:rFonts w:ascii="Open Sans" w:hAnsi="Open Sans" w:cs="Open Sans"/>
        </w:rPr>
        <w:t xml:space="preserve"> the service supports them to take risks. Staff demonstrated they are aware of the risks consumers take and </w:t>
      </w:r>
      <w:r w:rsidR="00E866B1">
        <w:rPr>
          <w:rFonts w:ascii="Open Sans" w:hAnsi="Open Sans" w:cs="Open Sans"/>
        </w:rPr>
        <w:t xml:space="preserve">the </w:t>
      </w:r>
      <w:r w:rsidRPr="002A1FFF">
        <w:rPr>
          <w:rFonts w:ascii="Open Sans" w:hAnsi="Open Sans" w:cs="Open Sans"/>
        </w:rPr>
        <w:t>strategies they implement to minimise consumer risk enabling consumers to live the way they choose. Assessments are conducted to assess levels of risks to consumers and strategies are documented in care plans to maintain consumers’ independence, choice and function. The service has a dignity of risk policy which supports consumers to live the life they choose.</w:t>
      </w:r>
    </w:p>
    <w:p w14:paraId="6D95C6E9" w14:textId="35FA86B1" w:rsidR="002A1FFF" w:rsidRPr="002A1FFF" w:rsidRDefault="002A1FFF" w:rsidP="002A1FFF">
      <w:pPr>
        <w:pStyle w:val="NormalArial"/>
        <w:rPr>
          <w:rFonts w:ascii="Open Sans" w:hAnsi="Open Sans" w:cs="Open Sans"/>
        </w:rPr>
      </w:pPr>
      <w:r w:rsidRPr="002A1FFF">
        <w:rPr>
          <w:rFonts w:ascii="Open Sans" w:hAnsi="Open Sans" w:cs="Open Sans"/>
        </w:rPr>
        <w:t xml:space="preserve">The service demonstrated it provides consumers and their representatives information that is current, accurate and timely. Consumers and representatives said information is available to assist them </w:t>
      </w:r>
      <w:r w:rsidR="00E866B1">
        <w:rPr>
          <w:rFonts w:ascii="Open Sans" w:hAnsi="Open Sans" w:cs="Open Sans"/>
        </w:rPr>
        <w:t xml:space="preserve">to </w:t>
      </w:r>
      <w:r w:rsidRPr="002A1FFF">
        <w:rPr>
          <w:rFonts w:ascii="Open Sans" w:hAnsi="Open Sans" w:cs="Open Sans"/>
        </w:rPr>
        <w:t xml:space="preserve">make choices. Management explained the service offers various communication avenues including the consumer handbook, monthly newsletters, lifestyle calendar, events posters, menus and consumer and relative meetings. </w:t>
      </w:r>
    </w:p>
    <w:p w14:paraId="041AE370" w14:textId="169401ED" w:rsidR="00552F16" w:rsidRDefault="002A1FFF" w:rsidP="00552F16">
      <w:pPr>
        <w:pStyle w:val="NormalArial"/>
        <w:rPr>
          <w:rFonts w:ascii="Open Sans" w:hAnsi="Open Sans" w:cs="Open Sans"/>
        </w:rPr>
      </w:pPr>
      <w:r w:rsidRPr="002A1FFF">
        <w:rPr>
          <w:rFonts w:ascii="Open Sans" w:hAnsi="Open Sans" w:cs="Open Sans"/>
        </w:rPr>
        <w:t>The service demonstrated it respects consumer privacy and keep personal information private. Consumers and representatives said staff respect consumer privacy and confidentially is maintained within the service. Staff were able to describe ways in which they ensure privacy is respected. The service has policies and procedures for staff to follow in relation to privacy and confidentiality of consumer information and when care is provided. The organisation has policies and procedures to guide staff in their approach around privacy and confidentiality.</w:t>
      </w:r>
      <w:r w:rsidR="00552F16">
        <w:rPr>
          <w:rFonts w:ascii="Open Sans" w:hAnsi="Open Sans" w:cs="Open Sans"/>
        </w:rPr>
        <w:br w:type="page"/>
      </w:r>
    </w:p>
    <w:p w14:paraId="2CBC4CF4"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E3498" w14:paraId="3F4565BB"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EE0ECEE" w14:textId="77777777" w:rsidR="008E0E54" w:rsidRPr="001E694D" w:rsidRDefault="008E0E5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5EE3A75"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2453A597" w14:textId="77777777" w:rsidTr="005E34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5C9EDB"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047354A"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6D429C7"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343879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EB82531"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0453B8"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90C86B9"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099289F"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937113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D9F0275" w14:textId="77777777" w:rsidTr="005E34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977A2F0"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DB2BEBB"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D4BFB34" w14:textId="77777777" w:rsidR="008E0E54" w:rsidRPr="001E694D" w:rsidRDefault="008E0E5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6F0C99D" w14:textId="77777777" w:rsidR="008E0E54" w:rsidRPr="001E694D" w:rsidRDefault="008E0E5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E737010"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106450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782DF10F"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2E2B08"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E35944B"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886D88A" w14:textId="77777777" w:rsidR="008E0E54" w:rsidRPr="001E694D" w:rsidRDefault="00AB71D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063123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ABE7771" w14:textId="77777777" w:rsidTr="005E34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85BEDE"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6F80C36"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4F94AFC"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849232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57F91858" w14:textId="77777777" w:rsidR="008E0E54" w:rsidRPr="003E162B" w:rsidRDefault="008E0E54" w:rsidP="00D87E7C">
      <w:pPr>
        <w:pStyle w:val="Heading20"/>
        <w:rPr>
          <w:rFonts w:ascii="Open Sans" w:hAnsi="Open Sans" w:cs="Open Sans"/>
          <w:color w:val="781E77"/>
        </w:rPr>
      </w:pPr>
      <w:r w:rsidRPr="003E162B">
        <w:rPr>
          <w:rFonts w:ascii="Open Sans" w:hAnsi="Open Sans" w:cs="Open Sans"/>
          <w:color w:val="781E77"/>
        </w:rPr>
        <w:t>Findings</w:t>
      </w:r>
    </w:p>
    <w:p w14:paraId="39E0CF94" w14:textId="77777777" w:rsidR="003368C8" w:rsidRDefault="003368C8" w:rsidP="003368C8">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62E5B67D" w14:textId="64295546" w:rsidR="00E9036A" w:rsidRDefault="00BF2ECC" w:rsidP="0036130C">
      <w:pPr>
        <w:pStyle w:val="NormalArial"/>
        <w:rPr>
          <w:rFonts w:ascii="Open Sans" w:hAnsi="Open Sans" w:cs="Open Sans"/>
        </w:rPr>
      </w:pPr>
      <w:r w:rsidRPr="00BF2ECC">
        <w:rPr>
          <w:rFonts w:ascii="Open Sans" w:hAnsi="Open Sans" w:cs="Open Sans"/>
        </w:rPr>
        <w:t>Consumer</w:t>
      </w:r>
      <w:r w:rsidR="00EC5122">
        <w:rPr>
          <w:rFonts w:ascii="Open Sans" w:hAnsi="Open Sans" w:cs="Open Sans"/>
        </w:rPr>
        <w:t xml:space="preserve"> </w:t>
      </w:r>
      <w:r w:rsidRPr="00BF2ECC">
        <w:rPr>
          <w:rFonts w:ascii="Open Sans" w:hAnsi="Open Sans" w:cs="Open Sans"/>
        </w:rPr>
        <w:t>care is well planned, and staff take the time to understand how to support them. Staff describe</w:t>
      </w:r>
      <w:r w:rsidR="00EC5122">
        <w:rPr>
          <w:rFonts w:ascii="Open Sans" w:hAnsi="Open Sans" w:cs="Open Sans"/>
        </w:rPr>
        <w:t>d</w:t>
      </w:r>
      <w:r w:rsidRPr="00BF2ECC">
        <w:rPr>
          <w:rFonts w:ascii="Open Sans" w:hAnsi="Open Sans" w:cs="Open Sans"/>
        </w:rPr>
        <w:t xml:space="preserve"> assessment and care planning processes and how they are involved in them. Validated assessment tools are consistently used by </w:t>
      </w:r>
      <w:r w:rsidRPr="00BF2ECC">
        <w:rPr>
          <w:rFonts w:ascii="Open Sans" w:hAnsi="Open Sans" w:cs="Open Sans"/>
        </w:rPr>
        <w:lastRenderedPageBreak/>
        <w:t>staff in the assessment and planning of consumers’ care and services. Consumers’ care plans include input from relevant practitioners, including the consumers’ doctors, allied health professionals and other healthcare providers. The service accesses appropriately skilled service providers who contribute to providing safe and effective care for consumers. Consumer documentation contained evidence discussions about advance care plans had been conducted</w:t>
      </w:r>
      <w:r w:rsidR="005E5FAA">
        <w:rPr>
          <w:rFonts w:ascii="Open Sans" w:hAnsi="Open Sans" w:cs="Open Sans"/>
        </w:rPr>
        <w:t>,</w:t>
      </w:r>
      <w:r w:rsidRPr="00BF2ECC">
        <w:rPr>
          <w:rFonts w:ascii="Open Sans" w:hAnsi="Open Sans" w:cs="Open Sans"/>
        </w:rPr>
        <w:t xml:space="preserve"> documented and informed end-of-life care. There was evidence the service identifies and assesses risk with consumers during assessment and planning. The associated risk management strategies are included in consumers’ care plans. There was evidence the organisation ensures staff skills match consumers’ needs. </w:t>
      </w:r>
    </w:p>
    <w:p w14:paraId="79CA6DD5" w14:textId="1330A1A0" w:rsidR="00781AF2" w:rsidRDefault="00E9036A" w:rsidP="0036130C">
      <w:pPr>
        <w:pStyle w:val="NormalArial"/>
        <w:rPr>
          <w:rFonts w:ascii="Open Sans" w:hAnsi="Open Sans" w:cs="Open Sans"/>
        </w:rPr>
      </w:pPr>
      <w:r w:rsidRPr="00E9036A">
        <w:rPr>
          <w:rFonts w:ascii="Open Sans" w:hAnsi="Open Sans" w:cs="Open Sans"/>
        </w:rPr>
        <w:t xml:space="preserve">Consumers and representatives confirmed they are aware of assessment and planning information and the information was reflective of current care. Staff described </w:t>
      </w:r>
      <w:r w:rsidR="00FE117B" w:rsidRPr="00E9036A">
        <w:rPr>
          <w:rFonts w:ascii="Open Sans" w:hAnsi="Open Sans" w:cs="Open Sans"/>
        </w:rPr>
        <w:t>consumers</w:t>
      </w:r>
      <w:r w:rsidR="00FE117B">
        <w:rPr>
          <w:rFonts w:ascii="Open Sans" w:hAnsi="Open Sans" w:cs="Open Sans"/>
        </w:rPr>
        <w:t>’</w:t>
      </w:r>
      <w:r w:rsidR="00FE117B" w:rsidRPr="00E9036A">
        <w:rPr>
          <w:rFonts w:ascii="Open Sans" w:hAnsi="Open Sans" w:cs="Open Sans"/>
        </w:rPr>
        <w:t xml:space="preserve"> </w:t>
      </w:r>
      <w:r w:rsidRPr="00E9036A">
        <w:rPr>
          <w:rFonts w:ascii="Open Sans" w:hAnsi="Open Sans" w:cs="Open Sans"/>
        </w:rPr>
        <w:t>current needs, goals and preferences</w:t>
      </w:r>
      <w:r w:rsidR="00FE117B">
        <w:rPr>
          <w:rFonts w:ascii="Open Sans" w:hAnsi="Open Sans" w:cs="Open Sans"/>
        </w:rPr>
        <w:t xml:space="preserve">. </w:t>
      </w:r>
      <w:r w:rsidRPr="00E9036A">
        <w:rPr>
          <w:rFonts w:ascii="Open Sans" w:hAnsi="Open Sans" w:cs="Open Sans"/>
        </w:rPr>
        <w:t>Consumer files evidenced consumers</w:t>
      </w:r>
      <w:r w:rsidR="00FE117B">
        <w:rPr>
          <w:rFonts w:ascii="Open Sans" w:hAnsi="Open Sans" w:cs="Open Sans"/>
        </w:rPr>
        <w:t>’</w:t>
      </w:r>
      <w:r w:rsidRPr="00E9036A">
        <w:rPr>
          <w:rFonts w:ascii="Open Sans" w:hAnsi="Open Sans" w:cs="Open Sans"/>
        </w:rPr>
        <w:t xml:space="preserve"> palliative</w:t>
      </w:r>
      <w:r w:rsidR="00FE117B">
        <w:rPr>
          <w:rFonts w:ascii="Open Sans" w:hAnsi="Open Sans" w:cs="Open Sans"/>
        </w:rPr>
        <w:t xml:space="preserve"> and </w:t>
      </w:r>
      <w:r w:rsidRPr="00E9036A">
        <w:rPr>
          <w:rFonts w:ascii="Open Sans" w:hAnsi="Open Sans" w:cs="Open Sans"/>
        </w:rPr>
        <w:t xml:space="preserve">advanced and end of life care information. Staff and management outlined related organisational policies and procedures. </w:t>
      </w:r>
    </w:p>
    <w:p w14:paraId="796C7843" w14:textId="0837EBA1" w:rsidR="006420A7" w:rsidRDefault="00781AF2" w:rsidP="0036130C">
      <w:pPr>
        <w:pStyle w:val="NormalArial"/>
        <w:rPr>
          <w:rFonts w:ascii="Open Sans" w:hAnsi="Open Sans" w:cs="Open Sans"/>
        </w:rPr>
      </w:pPr>
      <w:r w:rsidRPr="00781AF2">
        <w:rPr>
          <w:rFonts w:ascii="Open Sans" w:hAnsi="Open Sans" w:cs="Open Sans"/>
        </w:rPr>
        <w:t xml:space="preserve">Consumers and their representatives </w:t>
      </w:r>
      <w:r w:rsidR="00621C3A">
        <w:rPr>
          <w:rFonts w:ascii="Open Sans" w:hAnsi="Open Sans" w:cs="Open Sans"/>
        </w:rPr>
        <w:t xml:space="preserve">are </w:t>
      </w:r>
      <w:r w:rsidRPr="00781AF2">
        <w:rPr>
          <w:rFonts w:ascii="Open Sans" w:hAnsi="Open Sans" w:cs="Open Sans"/>
        </w:rPr>
        <w:t xml:space="preserve">actively involved in the assessment, planning and review of </w:t>
      </w:r>
      <w:bookmarkStart w:id="1" w:name="_Hlk173402287"/>
      <w:r w:rsidRPr="00781AF2">
        <w:rPr>
          <w:rFonts w:ascii="Open Sans" w:hAnsi="Open Sans" w:cs="Open Sans"/>
        </w:rPr>
        <w:t xml:space="preserve">the consumer’s </w:t>
      </w:r>
      <w:bookmarkEnd w:id="1"/>
      <w:r w:rsidRPr="00781AF2">
        <w:rPr>
          <w:rFonts w:ascii="Open Sans" w:hAnsi="Open Sans" w:cs="Open Sans"/>
        </w:rPr>
        <w:t>care and services. Relevant staff can describe what their role is in partnering with consumers and representatives to assess, plan and review care and services</w:t>
      </w:r>
      <w:r w:rsidR="00E971EA">
        <w:rPr>
          <w:rFonts w:ascii="Open Sans" w:hAnsi="Open Sans" w:cs="Open Sans"/>
        </w:rPr>
        <w:t xml:space="preserve"> and t</w:t>
      </w:r>
      <w:r w:rsidRPr="00781AF2">
        <w:rPr>
          <w:rFonts w:ascii="Open Sans" w:hAnsi="Open Sans" w:cs="Open Sans"/>
        </w:rPr>
        <w:t>here is evidence of clear lines of staff responsibility</w:t>
      </w:r>
      <w:r w:rsidR="00E971EA">
        <w:rPr>
          <w:rFonts w:ascii="Open Sans" w:hAnsi="Open Sans" w:cs="Open Sans"/>
        </w:rPr>
        <w:t>.</w:t>
      </w:r>
      <w:r w:rsidRPr="00781AF2">
        <w:rPr>
          <w:rFonts w:ascii="Open Sans" w:hAnsi="Open Sans" w:cs="Open Sans"/>
        </w:rPr>
        <w:t xml:space="preserve"> Care and services plan</w:t>
      </w:r>
      <w:r w:rsidR="00B130EA">
        <w:rPr>
          <w:rFonts w:ascii="Open Sans" w:hAnsi="Open Sans" w:cs="Open Sans"/>
        </w:rPr>
        <w:t>ning</w:t>
      </w:r>
      <w:r w:rsidR="00512C5A">
        <w:rPr>
          <w:rFonts w:ascii="Open Sans" w:hAnsi="Open Sans" w:cs="Open Sans"/>
        </w:rPr>
        <w:t xml:space="preserve"> </w:t>
      </w:r>
      <w:r w:rsidRPr="00781AF2">
        <w:rPr>
          <w:rFonts w:ascii="Open Sans" w:hAnsi="Open Sans" w:cs="Open Sans"/>
        </w:rPr>
        <w:t>for consumers</w:t>
      </w:r>
      <w:r w:rsidR="00B130EA">
        <w:rPr>
          <w:rFonts w:ascii="Open Sans" w:hAnsi="Open Sans" w:cs="Open Sans"/>
        </w:rPr>
        <w:t>,</w:t>
      </w:r>
      <w:r w:rsidRPr="00781AF2">
        <w:rPr>
          <w:rFonts w:ascii="Open Sans" w:hAnsi="Open Sans" w:cs="Open Sans"/>
        </w:rPr>
        <w:t xml:space="preserve"> show</w:t>
      </w:r>
      <w:r w:rsidR="00512C5A">
        <w:rPr>
          <w:rFonts w:ascii="Open Sans" w:hAnsi="Open Sans" w:cs="Open Sans"/>
        </w:rPr>
        <w:t>s</w:t>
      </w:r>
      <w:r w:rsidRPr="00781AF2">
        <w:rPr>
          <w:rFonts w:ascii="Open Sans" w:hAnsi="Open Sans" w:cs="Open Sans"/>
        </w:rPr>
        <w:t xml:space="preserve"> integrated and coordinated assessment and planning involving all relevant organisations, individuals and service providers. There is evidence of arrangements with external care providers involved in planning care and services meet</w:t>
      </w:r>
      <w:r w:rsidR="00BF1FB5">
        <w:rPr>
          <w:rFonts w:ascii="Open Sans" w:hAnsi="Open Sans" w:cs="Open Sans"/>
        </w:rPr>
        <w:t>ing</w:t>
      </w:r>
      <w:r w:rsidRPr="00781AF2">
        <w:rPr>
          <w:rFonts w:ascii="Open Sans" w:hAnsi="Open Sans" w:cs="Open Sans"/>
        </w:rPr>
        <w:t xml:space="preserve"> the consumer’s needs, goals and preferences. </w:t>
      </w:r>
    </w:p>
    <w:p w14:paraId="7CFF229E" w14:textId="01EED634" w:rsidR="0064382E" w:rsidRDefault="006420A7" w:rsidP="0036130C">
      <w:pPr>
        <w:pStyle w:val="NormalArial"/>
        <w:rPr>
          <w:rFonts w:ascii="Open Sans" w:hAnsi="Open Sans" w:cs="Open Sans"/>
        </w:rPr>
      </w:pPr>
      <w:r>
        <w:rPr>
          <w:rFonts w:ascii="Open Sans" w:hAnsi="Open Sans" w:cs="Open Sans"/>
        </w:rPr>
        <w:t>T</w:t>
      </w:r>
      <w:r w:rsidRPr="006420A7">
        <w:rPr>
          <w:rFonts w:ascii="Open Sans" w:hAnsi="Open Sans" w:cs="Open Sans"/>
        </w:rPr>
        <w:t xml:space="preserve">he service regularly communicates with </w:t>
      </w:r>
      <w:r>
        <w:rPr>
          <w:rFonts w:ascii="Open Sans" w:hAnsi="Open Sans" w:cs="Open Sans"/>
        </w:rPr>
        <w:t>consumers</w:t>
      </w:r>
      <w:r w:rsidRPr="006420A7">
        <w:rPr>
          <w:rFonts w:ascii="Open Sans" w:hAnsi="Open Sans" w:cs="Open Sans"/>
        </w:rPr>
        <w:t xml:space="preserve"> about their care. Consumers and representatives said they know they can read the care plan at any time, and they can get a full copy of the consumer’s care and services plan. Consumers said staff have explained their care plan to them, are frequently updated and are relevant to consumers’ preferences. Reviews of consumers’ care and services plans are accurate</w:t>
      </w:r>
      <w:r w:rsidR="006C6149">
        <w:rPr>
          <w:rFonts w:ascii="Open Sans" w:hAnsi="Open Sans" w:cs="Open Sans"/>
        </w:rPr>
        <w:t>,</w:t>
      </w:r>
      <w:r w:rsidRPr="006420A7">
        <w:rPr>
          <w:rFonts w:ascii="Open Sans" w:hAnsi="Open Sans" w:cs="Open Sans"/>
        </w:rPr>
        <w:t xml:space="preserve"> reflect the </w:t>
      </w:r>
      <w:r w:rsidR="006C6149">
        <w:rPr>
          <w:rFonts w:ascii="Open Sans" w:hAnsi="Open Sans" w:cs="Open Sans"/>
        </w:rPr>
        <w:t xml:space="preserve">assessment </w:t>
      </w:r>
      <w:r w:rsidRPr="006420A7">
        <w:rPr>
          <w:rFonts w:ascii="Open Sans" w:hAnsi="Open Sans" w:cs="Open Sans"/>
        </w:rPr>
        <w:t xml:space="preserve">outcomes and contain enough detail to deliver appropriate care and services. </w:t>
      </w:r>
    </w:p>
    <w:p w14:paraId="346ADB0B" w14:textId="4491A87F" w:rsidR="008E0E54" w:rsidRPr="001E694D" w:rsidRDefault="0064382E" w:rsidP="0036130C">
      <w:pPr>
        <w:pStyle w:val="NormalArial"/>
        <w:rPr>
          <w:rFonts w:ascii="Open Sans" w:hAnsi="Open Sans" w:cs="Open Sans"/>
        </w:rPr>
      </w:pPr>
      <w:r w:rsidRPr="048CDB62">
        <w:rPr>
          <w:rFonts w:ascii="Open Sans" w:hAnsi="Open Sans" w:cs="Open Sans"/>
        </w:rPr>
        <w:t>Consumers and representatives are notified when there are changes in the consumer’s clinical or cognitive health</w:t>
      </w:r>
      <w:r>
        <w:rPr>
          <w:rFonts w:ascii="Open Sans" w:hAnsi="Open Sans" w:cs="Open Sans"/>
        </w:rPr>
        <w:t xml:space="preserve">. </w:t>
      </w:r>
      <w:r w:rsidR="009E1CE8" w:rsidRPr="048CDB62">
        <w:rPr>
          <w:rFonts w:ascii="Open Sans" w:hAnsi="Open Sans" w:cs="Open Sans"/>
        </w:rPr>
        <w:t>Care plans are updated when circumstances change, such as a change in health or when incidents occur.</w:t>
      </w:r>
      <w:r w:rsidR="009E1CE8">
        <w:rPr>
          <w:rFonts w:ascii="Open Sans" w:hAnsi="Open Sans" w:cs="Open Sans"/>
        </w:rPr>
        <w:t xml:space="preserve"> </w:t>
      </w:r>
      <w:r w:rsidRPr="048CDB62">
        <w:rPr>
          <w:rFonts w:ascii="Open Sans" w:hAnsi="Open Sans" w:cs="Open Sans"/>
        </w:rPr>
        <w:t>The staff were aware of the service’s incident reporting system and understood the processes to follow a</w:t>
      </w:r>
      <w:r w:rsidR="00AE48AD">
        <w:rPr>
          <w:rFonts w:ascii="Open Sans" w:hAnsi="Open Sans" w:cs="Open Sans"/>
        </w:rPr>
        <w:t>fter an</w:t>
      </w:r>
      <w:r w:rsidRPr="048CDB62">
        <w:rPr>
          <w:rFonts w:ascii="Open Sans" w:hAnsi="Open Sans" w:cs="Open Sans"/>
        </w:rPr>
        <w:t xml:space="preserve"> </w:t>
      </w:r>
      <w:r w:rsidR="00F37045" w:rsidRPr="048CDB62">
        <w:rPr>
          <w:rFonts w:ascii="Open Sans" w:hAnsi="Open Sans" w:cs="Open Sans"/>
        </w:rPr>
        <w:t xml:space="preserve">incident </w:t>
      </w:r>
      <w:r w:rsidRPr="048CDB62">
        <w:rPr>
          <w:rFonts w:ascii="Open Sans" w:hAnsi="Open Sans" w:cs="Open Sans"/>
        </w:rPr>
        <w:t xml:space="preserve">reportable </w:t>
      </w:r>
      <w:r w:rsidR="00F37045">
        <w:rPr>
          <w:rFonts w:ascii="Open Sans" w:hAnsi="Open Sans" w:cs="Open Sans"/>
        </w:rPr>
        <w:t xml:space="preserve">to the </w:t>
      </w:r>
      <w:r w:rsidRPr="048CDB62">
        <w:rPr>
          <w:rFonts w:ascii="Open Sans" w:hAnsi="Open Sans" w:cs="Open Sans"/>
        </w:rPr>
        <w:t>Serious Incident Response Scheme (SIRS)</w:t>
      </w:r>
      <w:r w:rsidR="00F37045">
        <w:rPr>
          <w:rFonts w:ascii="Open Sans" w:hAnsi="Open Sans" w:cs="Open Sans"/>
        </w:rPr>
        <w:t xml:space="preserve">. </w:t>
      </w:r>
      <w:r w:rsidRPr="048CDB62">
        <w:rPr>
          <w:rFonts w:ascii="Open Sans" w:hAnsi="Open Sans" w:cs="Open Sans"/>
        </w:rPr>
        <w:t xml:space="preserve">Management advised all clinical incidents are reviewed monthly at both a service and organisational level. In these meetings, strategies to minimise risk of reoccurrence and </w:t>
      </w:r>
      <w:r w:rsidR="009E1372">
        <w:rPr>
          <w:rFonts w:ascii="Open Sans" w:hAnsi="Open Sans" w:cs="Open Sans"/>
        </w:rPr>
        <w:t xml:space="preserve">any </w:t>
      </w:r>
      <w:r w:rsidRPr="048CDB62">
        <w:rPr>
          <w:rFonts w:ascii="Open Sans" w:hAnsi="Open Sans" w:cs="Open Sans"/>
        </w:rPr>
        <w:t xml:space="preserve">improvements </w:t>
      </w:r>
      <w:r w:rsidR="00A443A0">
        <w:rPr>
          <w:rFonts w:ascii="Open Sans" w:hAnsi="Open Sans" w:cs="Open Sans"/>
        </w:rPr>
        <w:t xml:space="preserve">are identified, </w:t>
      </w:r>
      <w:r w:rsidR="00507C5D">
        <w:rPr>
          <w:rFonts w:ascii="Open Sans" w:hAnsi="Open Sans" w:cs="Open Sans"/>
        </w:rPr>
        <w:t xml:space="preserve">for </w:t>
      </w:r>
      <w:r w:rsidRPr="048CDB62">
        <w:rPr>
          <w:rFonts w:ascii="Open Sans" w:hAnsi="Open Sans" w:cs="Open Sans"/>
        </w:rPr>
        <w:t>implement</w:t>
      </w:r>
      <w:r w:rsidR="00507C5D">
        <w:rPr>
          <w:rFonts w:ascii="Open Sans" w:hAnsi="Open Sans" w:cs="Open Sans"/>
        </w:rPr>
        <w:t>ation</w:t>
      </w:r>
      <w:r w:rsidRPr="048CDB62">
        <w:rPr>
          <w:rFonts w:ascii="Open Sans" w:hAnsi="Open Sans" w:cs="Open Sans"/>
        </w:rPr>
        <w:t xml:space="preserve"> to improve consumer outcomes. </w:t>
      </w:r>
      <w:r w:rsidR="008E0E54" w:rsidRPr="001E694D">
        <w:rPr>
          <w:rFonts w:ascii="Open Sans" w:hAnsi="Open Sans" w:cs="Open Sans"/>
        </w:rPr>
        <w:br w:type="page"/>
      </w:r>
    </w:p>
    <w:p w14:paraId="0261F66A"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E3498" w14:paraId="0CE2AAAE"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36E394" w14:textId="77777777" w:rsidR="008E0E54" w:rsidRPr="001E694D" w:rsidRDefault="008E0E5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BC5588B"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7D8ACDB4"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BA8D7B"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5D29156"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A1E4836" w14:textId="77777777" w:rsidR="008E0E54" w:rsidRPr="001E694D" w:rsidRDefault="008E0E5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6C533C1" w14:textId="77777777" w:rsidR="008E0E54" w:rsidRPr="001E694D" w:rsidRDefault="008E0E5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65F61F0" w14:textId="77777777" w:rsidR="008E0E54" w:rsidRPr="001E694D" w:rsidRDefault="008E0E5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43CDA2E"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401221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79CAA41E"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027F08"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7D02D7F"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86E47F0"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157233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684F10EA"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06FC3F" w14:textId="77777777" w:rsidR="008E0E54" w:rsidRPr="001E694D" w:rsidRDefault="008E0E5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D07E5B7" w14:textId="77777777" w:rsidR="008E0E54" w:rsidRPr="001E694D" w:rsidRDefault="008E0E5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3045573"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070598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174C8236"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48CFAD"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054048D"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23F73DB" w14:textId="77777777" w:rsidR="008E0E54" w:rsidRPr="001E694D" w:rsidRDefault="00AB71D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648937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6E1640D4"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C0970"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D72F3E4"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E034260"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755826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37F297CE"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C1EAB1"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85574DF"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171706B"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716360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2F1496CD"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B698FE"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8183C57"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4CF9705" w14:textId="77777777" w:rsidR="008E0E54" w:rsidRPr="001E694D" w:rsidRDefault="008E0E5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AE1643E" w14:textId="77777777" w:rsidR="008E0E54" w:rsidRPr="001E694D" w:rsidRDefault="008E0E5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3CF9F06"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573130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43EA0659" w14:textId="77777777" w:rsidR="008E0E54" w:rsidRPr="003E162B" w:rsidRDefault="008E0E5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CAE8E2C" w14:textId="77777777" w:rsidR="003368C8" w:rsidRDefault="003368C8" w:rsidP="003368C8">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29190E8" w14:textId="77777777" w:rsidR="00CC1EBA" w:rsidRDefault="00EB5B0D" w:rsidP="0036130C">
      <w:pPr>
        <w:pStyle w:val="NormalArial"/>
        <w:rPr>
          <w:rFonts w:ascii="Open Sans" w:hAnsi="Open Sans" w:cs="Open Sans"/>
        </w:rPr>
      </w:pPr>
      <w:r w:rsidRPr="00EB5B0D">
        <w:rPr>
          <w:rFonts w:ascii="Open Sans" w:hAnsi="Open Sans" w:cs="Open Sans"/>
        </w:rPr>
        <w:t xml:space="preserve">Consumers and representatives interviewed were satisfied consumers receive personal and clinical care that is safe and right for them. Clinical and care staff described various ways they know personal and clinical care is best practice. Staff said </w:t>
      </w:r>
      <w:r>
        <w:rPr>
          <w:rFonts w:ascii="Open Sans" w:hAnsi="Open Sans" w:cs="Open Sans"/>
        </w:rPr>
        <w:t xml:space="preserve">the </w:t>
      </w:r>
      <w:r w:rsidRPr="00EB5B0D">
        <w:rPr>
          <w:rFonts w:ascii="Open Sans" w:hAnsi="Open Sans" w:cs="Open Sans"/>
        </w:rPr>
        <w:t>organisation</w:t>
      </w:r>
      <w:r>
        <w:rPr>
          <w:rFonts w:ascii="Open Sans" w:hAnsi="Open Sans" w:cs="Open Sans"/>
        </w:rPr>
        <w:t>’s</w:t>
      </w:r>
      <w:r w:rsidRPr="00EB5B0D">
        <w:rPr>
          <w:rFonts w:ascii="Open Sans" w:hAnsi="Open Sans" w:cs="Open Sans"/>
        </w:rPr>
        <w:t xml:space="preserve"> clinical policies and training help support them to optimise consumers</w:t>
      </w:r>
      <w:r w:rsidR="00DA01D1">
        <w:rPr>
          <w:rFonts w:ascii="Open Sans" w:hAnsi="Open Sans" w:cs="Open Sans"/>
        </w:rPr>
        <w:t>’</w:t>
      </w:r>
      <w:r w:rsidRPr="00EB5B0D">
        <w:rPr>
          <w:rFonts w:ascii="Open Sans" w:hAnsi="Open Sans" w:cs="Open Sans"/>
        </w:rPr>
        <w:t xml:space="preserve"> health and well-being. Consumer files included assessment and care plans, progress notes, medication and charting, reflect</w:t>
      </w:r>
      <w:r w:rsidR="00D45D23">
        <w:rPr>
          <w:rFonts w:ascii="Open Sans" w:hAnsi="Open Sans" w:cs="Open Sans"/>
        </w:rPr>
        <w:t>ing</w:t>
      </w:r>
      <w:r w:rsidRPr="00EB5B0D">
        <w:rPr>
          <w:rFonts w:ascii="Open Sans" w:hAnsi="Open Sans" w:cs="Open Sans"/>
        </w:rPr>
        <w:t xml:space="preserve"> tailored care in relation to pain, skin integrity and restrictive practic</w:t>
      </w:r>
      <w:bookmarkStart w:id="2" w:name="_Hlk135203748"/>
      <w:r w:rsidRPr="00EB5B0D">
        <w:rPr>
          <w:rFonts w:ascii="Open Sans" w:hAnsi="Open Sans" w:cs="Open Sans"/>
        </w:rPr>
        <w:t xml:space="preserve">e. </w:t>
      </w:r>
      <w:bookmarkEnd w:id="2"/>
    </w:p>
    <w:p w14:paraId="11E88908" w14:textId="6DA65C92" w:rsidR="0040692F" w:rsidRDefault="00CC1EBA" w:rsidP="0036130C">
      <w:pPr>
        <w:pStyle w:val="NormalArial"/>
        <w:rPr>
          <w:rFonts w:ascii="Open Sans" w:hAnsi="Open Sans" w:cs="Open Sans"/>
        </w:rPr>
      </w:pPr>
      <w:r w:rsidRPr="00CC1EBA">
        <w:rPr>
          <w:rFonts w:ascii="Open Sans" w:hAnsi="Open Sans" w:cs="Open Sans"/>
        </w:rPr>
        <w:t xml:space="preserve">Consumers and representatives were satisfied the service is effectively managing risks to consumers. Staff and management described high impact high prevalence risks for consumers at the service, such as falls. Management demonstrated high impact high prevalence risks </w:t>
      </w:r>
      <w:r w:rsidR="00B043D2">
        <w:rPr>
          <w:rFonts w:ascii="Open Sans" w:hAnsi="Open Sans" w:cs="Open Sans"/>
        </w:rPr>
        <w:t xml:space="preserve">are </w:t>
      </w:r>
      <w:r w:rsidRPr="00CC1EBA">
        <w:rPr>
          <w:rFonts w:ascii="Open Sans" w:hAnsi="Open Sans" w:cs="Open Sans"/>
        </w:rPr>
        <w:t xml:space="preserve">effectively managed </w:t>
      </w:r>
      <w:r>
        <w:rPr>
          <w:rFonts w:ascii="Open Sans" w:hAnsi="Open Sans" w:cs="Open Sans"/>
        </w:rPr>
        <w:t xml:space="preserve">and there </w:t>
      </w:r>
      <w:r w:rsidR="0030387B">
        <w:rPr>
          <w:rFonts w:ascii="Open Sans" w:hAnsi="Open Sans" w:cs="Open Sans"/>
        </w:rPr>
        <w:t>are</w:t>
      </w:r>
      <w:r>
        <w:rPr>
          <w:rFonts w:ascii="Open Sans" w:hAnsi="Open Sans" w:cs="Open Sans"/>
        </w:rPr>
        <w:t xml:space="preserve"> </w:t>
      </w:r>
      <w:r w:rsidRPr="00CC1EBA">
        <w:rPr>
          <w:rFonts w:ascii="Open Sans" w:hAnsi="Open Sans" w:cs="Open Sans"/>
        </w:rPr>
        <w:t>clinical data monitoring, trending and risk mitigation strategies for individual consumers. Documentation identified individual consumers</w:t>
      </w:r>
      <w:r w:rsidR="0030387B">
        <w:rPr>
          <w:rFonts w:ascii="Open Sans" w:hAnsi="Open Sans" w:cs="Open Sans"/>
        </w:rPr>
        <w:t>’</w:t>
      </w:r>
      <w:r w:rsidRPr="00CC1EBA">
        <w:rPr>
          <w:rFonts w:ascii="Open Sans" w:hAnsi="Open Sans" w:cs="Open Sans"/>
        </w:rPr>
        <w:t xml:space="preserve"> high impact high prevalence risks. </w:t>
      </w:r>
    </w:p>
    <w:p w14:paraId="67C1683A" w14:textId="65232E80" w:rsidR="008E0E54" w:rsidRDefault="0040692F" w:rsidP="0036130C">
      <w:pPr>
        <w:pStyle w:val="NormalArial"/>
        <w:rPr>
          <w:rFonts w:ascii="Open Sans" w:hAnsi="Open Sans" w:cs="Open Sans"/>
        </w:rPr>
      </w:pPr>
      <w:r w:rsidRPr="0040692F">
        <w:rPr>
          <w:rFonts w:ascii="Open Sans" w:hAnsi="Open Sans" w:cs="Open Sans"/>
        </w:rPr>
        <w:t>Consumers and representatives indicated they are consulted on a regular basis and expressed confidence the service maximise</w:t>
      </w:r>
      <w:r>
        <w:rPr>
          <w:rFonts w:ascii="Open Sans" w:hAnsi="Open Sans" w:cs="Open Sans"/>
        </w:rPr>
        <w:t>s</w:t>
      </w:r>
      <w:r w:rsidRPr="0040692F">
        <w:rPr>
          <w:rFonts w:ascii="Open Sans" w:hAnsi="Open Sans" w:cs="Open Sans"/>
        </w:rPr>
        <w:t xml:space="preserve"> </w:t>
      </w:r>
      <w:r>
        <w:rPr>
          <w:rFonts w:ascii="Open Sans" w:hAnsi="Open Sans" w:cs="Open Sans"/>
        </w:rPr>
        <w:t>consumer</w:t>
      </w:r>
      <w:r w:rsidRPr="0040692F">
        <w:rPr>
          <w:rFonts w:ascii="Open Sans" w:hAnsi="Open Sans" w:cs="Open Sans"/>
        </w:rPr>
        <w:t xml:space="preserve"> dignity and comfort. Staff described how end of life conversations </w:t>
      </w:r>
      <w:r w:rsidR="00526BBF">
        <w:rPr>
          <w:rFonts w:ascii="Open Sans" w:hAnsi="Open Sans" w:cs="Open Sans"/>
        </w:rPr>
        <w:t xml:space="preserve">are approached </w:t>
      </w:r>
      <w:r w:rsidRPr="0040692F">
        <w:rPr>
          <w:rFonts w:ascii="Open Sans" w:hAnsi="Open Sans" w:cs="Open Sans"/>
        </w:rPr>
        <w:t>and how they care for consumers nearing end of life by supporting family visits, regular comfort care including repositioning and symptom management. Consumer files included palliative</w:t>
      </w:r>
      <w:r w:rsidR="00431429">
        <w:rPr>
          <w:rFonts w:ascii="Open Sans" w:hAnsi="Open Sans" w:cs="Open Sans"/>
        </w:rPr>
        <w:t xml:space="preserve">, </w:t>
      </w:r>
      <w:r w:rsidRPr="0040692F">
        <w:rPr>
          <w:rFonts w:ascii="Open Sans" w:hAnsi="Open Sans" w:cs="Open Sans"/>
        </w:rPr>
        <w:t>advanced</w:t>
      </w:r>
      <w:r w:rsidR="00431429">
        <w:rPr>
          <w:rFonts w:ascii="Open Sans" w:hAnsi="Open Sans" w:cs="Open Sans"/>
        </w:rPr>
        <w:t xml:space="preserve"> and </w:t>
      </w:r>
      <w:r w:rsidRPr="0040692F">
        <w:rPr>
          <w:rFonts w:ascii="Open Sans" w:hAnsi="Open Sans" w:cs="Open Sans"/>
        </w:rPr>
        <w:t xml:space="preserve">end of life care wishes </w:t>
      </w:r>
      <w:r w:rsidR="00473103">
        <w:rPr>
          <w:rFonts w:ascii="Open Sans" w:hAnsi="Open Sans" w:cs="Open Sans"/>
        </w:rPr>
        <w:t>and directives.</w:t>
      </w:r>
    </w:p>
    <w:p w14:paraId="4FB52CA2" w14:textId="4A581DE2" w:rsidR="00473103" w:rsidRDefault="00543B35" w:rsidP="0036130C">
      <w:pPr>
        <w:pStyle w:val="NormalArial"/>
        <w:rPr>
          <w:rFonts w:ascii="Open Sans" w:hAnsi="Open Sans" w:cs="Open Sans"/>
        </w:rPr>
      </w:pPr>
      <w:r w:rsidRPr="2EF55444">
        <w:rPr>
          <w:rFonts w:ascii="Open Sans" w:hAnsi="Open Sans" w:cs="Open Sans"/>
        </w:rPr>
        <w:t xml:space="preserve">Changes in consumers’ care needs are recognised and responded to in a timely manner. Consumers are confident members of the workforce </w:t>
      </w:r>
      <w:r w:rsidR="00AF4614">
        <w:rPr>
          <w:rFonts w:ascii="Open Sans" w:hAnsi="Open Sans" w:cs="Open Sans"/>
        </w:rPr>
        <w:t xml:space="preserve">can </w:t>
      </w:r>
      <w:r w:rsidRPr="2EF55444">
        <w:rPr>
          <w:rFonts w:ascii="Open Sans" w:hAnsi="Open Sans" w:cs="Open Sans"/>
        </w:rPr>
        <w:t>identify a change in condition and respond appropriately. Staff describe</w:t>
      </w:r>
      <w:r>
        <w:rPr>
          <w:rFonts w:ascii="Open Sans" w:hAnsi="Open Sans" w:cs="Open Sans"/>
        </w:rPr>
        <w:t>d</w:t>
      </w:r>
      <w:r w:rsidRPr="2EF55444">
        <w:rPr>
          <w:rFonts w:ascii="Open Sans" w:hAnsi="Open Sans" w:cs="Open Sans"/>
        </w:rPr>
        <w:t xml:space="preserve"> how they identify signs of </w:t>
      </w:r>
      <w:r w:rsidR="00AF4614">
        <w:rPr>
          <w:rFonts w:ascii="Open Sans" w:hAnsi="Open Sans" w:cs="Open Sans"/>
        </w:rPr>
        <w:t xml:space="preserve">consumer </w:t>
      </w:r>
      <w:r w:rsidRPr="2EF55444">
        <w:rPr>
          <w:rFonts w:ascii="Open Sans" w:hAnsi="Open Sans" w:cs="Open Sans"/>
        </w:rPr>
        <w:t xml:space="preserve">deterioration. Staff described different situations where a change in a consumer’s condition, health or abilities </w:t>
      </w:r>
      <w:r w:rsidR="00B01764">
        <w:rPr>
          <w:rFonts w:ascii="Open Sans" w:hAnsi="Open Sans" w:cs="Open Sans"/>
        </w:rPr>
        <w:t xml:space="preserve">is </w:t>
      </w:r>
      <w:r w:rsidRPr="2EF55444">
        <w:rPr>
          <w:rFonts w:ascii="Open Sans" w:hAnsi="Open Sans" w:cs="Open Sans"/>
        </w:rPr>
        <w:t>identified and what response</w:t>
      </w:r>
      <w:r w:rsidR="00972F94">
        <w:rPr>
          <w:rFonts w:ascii="Open Sans" w:hAnsi="Open Sans" w:cs="Open Sans"/>
        </w:rPr>
        <w:t xml:space="preserve"> </w:t>
      </w:r>
      <w:r w:rsidR="00B01764">
        <w:rPr>
          <w:rFonts w:ascii="Open Sans" w:hAnsi="Open Sans" w:cs="Open Sans"/>
        </w:rPr>
        <w:t>is taken</w:t>
      </w:r>
      <w:r w:rsidRPr="2EF55444">
        <w:rPr>
          <w:rFonts w:ascii="Open Sans" w:hAnsi="Open Sans" w:cs="Open Sans"/>
        </w:rPr>
        <w:t xml:space="preserve">. Care staff said the registered </w:t>
      </w:r>
      <w:r w:rsidR="00972F94">
        <w:rPr>
          <w:rFonts w:ascii="Open Sans" w:hAnsi="Open Sans" w:cs="Open Sans"/>
        </w:rPr>
        <w:t xml:space="preserve">nursing </w:t>
      </w:r>
      <w:r w:rsidRPr="2EF55444">
        <w:rPr>
          <w:rFonts w:ascii="Open Sans" w:hAnsi="Open Sans" w:cs="Open Sans"/>
        </w:rPr>
        <w:t>staff are responsive when they report any changes in consumers’ conditions. Consumer records show changes in consumers’ care needs are recognised and responded to in a timely manner. Policy and procedures outline the organisation’s processes for responding to deterioration or change in a consumer’s condition, health or abilities, proportionately to the services they provide.</w:t>
      </w:r>
    </w:p>
    <w:p w14:paraId="2533A312" w14:textId="1E8FEADF" w:rsidR="00473103" w:rsidRDefault="00530FFB" w:rsidP="0036130C">
      <w:pPr>
        <w:pStyle w:val="NormalArial"/>
        <w:rPr>
          <w:rFonts w:ascii="Open Sans" w:hAnsi="Open Sans" w:cs="Open Sans"/>
        </w:rPr>
      </w:pPr>
      <w:r w:rsidRPr="00530FFB">
        <w:rPr>
          <w:rFonts w:ascii="Open Sans" w:hAnsi="Open Sans" w:cs="Open Sans"/>
        </w:rPr>
        <w:t>Consumers and representatives were satisfied consumers’ needs and preferences are effectively communicated between staff and others. Staff describe</w:t>
      </w:r>
      <w:r>
        <w:rPr>
          <w:rFonts w:ascii="Open Sans" w:hAnsi="Open Sans" w:cs="Open Sans"/>
        </w:rPr>
        <w:t>d</w:t>
      </w:r>
      <w:r w:rsidRPr="00530FFB">
        <w:rPr>
          <w:rFonts w:ascii="Open Sans" w:hAnsi="Open Sans" w:cs="Open Sans"/>
        </w:rPr>
        <w:t xml:space="preserve"> how information is shared and demonstrated how changes are documented. Consumer files showed care planning documentation, progress </w:t>
      </w:r>
      <w:r w:rsidRPr="00530FFB">
        <w:rPr>
          <w:rFonts w:ascii="Open Sans" w:hAnsi="Open Sans" w:cs="Open Sans"/>
        </w:rPr>
        <w:lastRenderedPageBreak/>
        <w:t>notes, care plans, handover and huddles provide adequate information to support effective sharing of consumer information to support care.</w:t>
      </w:r>
    </w:p>
    <w:p w14:paraId="2C0A2459" w14:textId="642B3E8A" w:rsidR="00473103" w:rsidRDefault="00063264" w:rsidP="0036130C">
      <w:pPr>
        <w:pStyle w:val="NormalArial"/>
        <w:rPr>
          <w:rFonts w:ascii="Open Sans" w:hAnsi="Open Sans" w:cs="Open Sans"/>
        </w:rPr>
      </w:pPr>
      <w:r w:rsidRPr="00063264">
        <w:rPr>
          <w:rFonts w:ascii="Open Sans" w:hAnsi="Open Sans" w:cs="Open Sans"/>
        </w:rPr>
        <w:t xml:space="preserve">The service maintains processes to ensure timely and appropriate referrals are made. Consumers and representatives said they are satisfied with the delivery of care, including referral processes. Registered staff were able to describe the process for referring consumers to health professionals and allied health services. Consumers’ care planning documentation included input from other providers of care such as physiotherapists, optometrists, audiologists, podiatrists, and dietitians. </w:t>
      </w:r>
      <w:r w:rsidR="00945732">
        <w:rPr>
          <w:rFonts w:ascii="Open Sans" w:hAnsi="Open Sans" w:cs="Open Sans"/>
        </w:rPr>
        <w:t>C</w:t>
      </w:r>
      <w:r w:rsidRPr="00063264">
        <w:rPr>
          <w:rFonts w:ascii="Open Sans" w:hAnsi="Open Sans" w:cs="Open Sans"/>
        </w:rPr>
        <w:t>onsumers care planning and documentation evidenced referrals to a range of allied health professionals.</w:t>
      </w:r>
    </w:p>
    <w:p w14:paraId="4294A56A" w14:textId="44F3A99D" w:rsidR="00473103" w:rsidRDefault="00A44FE3" w:rsidP="0036130C">
      <w:pPr>
        <w:pStyle w:val="NormalArial"/>
        <w:rPr>
          <w:rFonts w:ascii="Open Sans" w:hAnsi="Open Sans" w:cs="Open Sans"/>
        </w:rPr>
      </w:pPr>
      <w:r w:rsidRPr="00A44FE3">
        <w:rPr>
          <w:rFonts w:ascii="Open Sans" w:hAnsi="Open Sans" w:cs="Open Sans"/>
        </w:rPr>
        <w:t>The service has policies to guide infection control practices</w:t>
      </w:r>
      <w:r w:rsidR="00565B2F">
        <w:rPr>
          <w:rFonts w:ascii="Open Sans" w:hAnsi="Open Sans" w:cs="Open Sans"/>
        </w:rPr>
        <w:t>,</w:t>
      </w:r>
      <w:r w:rsidRPr="00A44FE3">
        <w:rPr>
          <w:rFonts w:ascii="Open Sans" w:hAnsi="Open Sans" w:cs="Open Sans"/>
        </w:rPr>
        <w:t xml:space="preserve"> and all staff receive training on infection control practices, including donning and doffing and</w:t>
      </w:r>
      <w:r w:rsidR="00F50344">
        <w:rPr>
          <w:rFonts w:ascii="Open Sans" w:hAnsi="Open Sans" w:cs="Open Sans"/>
        </w:rPr>
        <w:t xml:space="preserve"> </w:t>
      </w:r>
      <w:r w:rsidR="00C040C0" w:rsidRPr="00C040C0">
        <w:rPr>
          <w:rFonts w:ascii="Open Sans" w:hAnsi="Open Sans" w:cs="Open Sans"/>
        </w:rPr>
        <w:t>handwashing. A vaccination program is in place for all consumers and staff. Consumers and their representatives were satisfied with the service’s management of COVID-19 precautions and infection control practices. Staff had received training on infection control strategies including hand hygiene, the use of appropriate personal protective equipment (PPE), and outbreak management processes.</w:t>
      </w:r>
    </w:p>
    <w:p w14:paraId="57F5C473" w14:textId="471AAA74" w:rsidR="00552F16" w:rsidRDefault="00552F16">
      <w:pPr>
        <w:spacing w:after="160" w:line="259" w:lineRule="auto"/>
        <w:rPr>
          <w:rFonts w:ascii="Open Sans" w:hAnsi="Open Sans" w:cs="Open Sans"/>
        </w:rPr>
      </w:pPr>
      <w:r>
        <w:rPr>
          <w:rFonts w:ascii="Open Sans" w:hAnsi="Open Sans" w:cs="Open Sans"/>
        </w:rPr>
        <w:br w:type="page"/>
      </w:r>
    </w:p>
    <w:p w14:paraId="01C86233"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E3498" w14:paraId="42B7E285"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6BEBEE" w14:textId="77777777" w:rsidR="008E0E54" w:rsidRPr="001E694D" w:rsidRDefault="008E0E5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A470C83"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59D4F41D"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9D57F"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4002010"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3DABEC2"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361037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4E60EAAF"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A5DBFE"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AF588D9"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88FC40C"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121784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7B1D9351"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80BBF"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08785DC"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A274348" w14:textId="77777777" w:rsidR="008E0E54" w:rsidRPr="001E694D" w:rsidRDefault="008E0E5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F4CEC75" w14:textId="77777777" w:rsidR="008E0E54" w:rsidRPr="001E694D" w:rsidRDefault="008E0E5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5183365" w14:textId="77777777" w:rsidR="008E0E54" w:rsidRPr="001E694D" w:rsidRDefault="008E0E5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C78A34D"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37158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14821565"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A97C2B"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90D4D45"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E5A2D20" w14:textId="77777777" w:rsidR="008E0E54" w:rsidRPr="001E694D" w:rsidRDefault="00AB71D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898621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4DC4ADF7"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B8567"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6B9A5B8"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B1773DC" w14:textId="77777777" w:rsidR="008E0E54" w:rsidRPr="001E694D" w:rsidRDefault="00AB71D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429743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39230BA"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2BE11"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A5243C7"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0FF0C94"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142031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D450AF6"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643ACC"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2306046"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4EA5829"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146004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3CC27920" w14:textId="77777777" w:rsidR="008E0E54" w:rsidRPr="003E162B" w:rsidRDefault="008E0E54" w:rsidP="00D87E7C">
      <w:pPr>
        <w:pStyle w:val="Heading20"/>
        <w:rPr>
          <w:rFonts w:ascii="Open Sans" w:hAnsi="Open Sans" w:cs="Open Sans"/>
          <w:color w:val="781E77"/>
        </w:rPr>
      </w:pPr>
      <w:r w:rsidRPr="003E162B">
        <w:rPr>
          <w:rFonts w:ascii="Open Sans" w:hAnsi="Open Sans" w:cs="Open Sans"/>
          <w:color w:val="781E77"/>
        </w:rPr>
        <w:t>Findings</w:t>
      </w:r>
    </w:p>
    <w:p w14:paraId="3AB24B8C" w14:textId="77777777" w:rsidR="003368C8" w:rsidRDefault="003368C8" w:rsidP="003368C8">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8F2550F" w14:textId="64289980" w:rsidR="00207892" w:rsidRDefault="00AA6E0D" w:rsidP="0036130C">
      <w:pPr>
        <w:pStyle w:val="NormalArial"/>
        <w:rPr>
          <w:rFonts w:ascii="Open Sans" w:hAnsi="Open Sans" w:cs="Open Sans"/>
        </w:rPr>
      </w:pPr>
      <w:r w:rsidRPr="00AA6E0D">
        <w:rPr>
          <w:rFonts w:ascii="Open Sans" w:hAnsi="Open Sans" w:cs="Open Sans"/>
        </w:rPr>
        <w:t xml:space="preserve">Consumers and representatives confirmed consumers </w:t>
      </w:r>
      <w:r w:rsidR="00790FB3">
        <w:rPr>
          <w:rFonts w:ascii="Open Sans" w:hAnsi="Open Sans" w:cs="Open Sans"/>
        </w:rPr>
        <w:t xml:space="preserve">have </w:t>
      </w:r>
      <w:r w:rsidR="003C57D7" w:rsidRPr="003C57D7">
        <w:rPr>
          <w:rFonts w:ascii="Open Sans" w:hAnsi="Open Sans" w:cs="Open Sans"/>
        </w:rPr>
        <w:t xml:space="preserve">safe and effective services </w:t>
      </w:r>
      <w:r w:rsidR="00790FB3">
        <w:rPr>
          <w:rFonts w:ascii="Open Sans" w:hAnsi="Open Sans" w:cs="Open Sans"/>
        </w:rPr>
        <w:t xml:space="preserve">and </w:t>
      </w:r>
      <w:r w:rsidRPr="00AA6E0D">
        <w:rPr>
          <w:rFonts w:ascii="Open Sans" w:hAnsi="Open Sans" w:cs="Open Sans"/>
        </w:rPr>
        <w:t xml:space="preserve">support for daily living and their individual care needs, goals, and preferences are being respected by staff. Care planning documentation shows </w:t>
      </w:r>
      <w:r w:rsidRPr="00AA6E0D">
        <w:rPr>
          <w:rFonts w:ascii="Open Sans" w:hAnsi="Open Sans" w:cs="Open Sans"/>
        </w:rPr>
        <w:lastRenderedPageBreak/>
        <w:t>information on each consumer’s choices and outlines their care needs and goals. Staff describe</w:t>
      </w:r>
      <w:r w:rsidR="00F630E1">
        <w:rPr>
          <w:rFonts w:ascii="Open Sans" w:hAnsi="Open Sans" w:cs="Open Sans"/>
        </w:rPr>
        <w:t>d</w:t>
      </w:r>
      <w:r w:rsidRPr="00AA6E0D">
        <w:rPr>
          <w:rFonts w:ascii="Open Sans" w:hAnsi="Open Sans" w:cs="Open Sans"/>
        </w:rPr>
        <w:t xml:space="preserve"> how they support consumers to engage in preferred activities. The Assessment Team observed consumers participating and engaging in various lifestyle activities throughout the Site Audit. </w:t>
      </w:r>
    </w:p>
    <w:p w14:paraId="5A5B4447" w14:textId="11788F09" w:rsidR="00FD3BC9" w:rsidRDefault="00207892" w:rsidP="0036130C">
      <w:pPr>
        <w:pStyle w:val="NormalArial"/>
        <w:rPr>
          <w:rFonts w:ascii="Open Sans" w:hAnsi="Open Sans" w:cs="Open Sans"/>
        </w:rPr>
      </w:pPr>
      <w:r w:rsidRPr="00207892">
        <w:rPr>
          <w:rFonts w:ascii="Open Sans" w:hAnsi="Open Sans" w:cs="Open Sans"/>
        </w:rPr>
        <w:t>Consumers and representatives confirmed consumers feel connected and engaged in meaningful activities and are satisfied with the activities offered. Consumers said the service acknowledges and respects their cultural and spiritual needs. Lifestyle staff provided documentation that showed consumers engag</w:t>
      </w:r>
      <w:r w:rsidR="00D84D5F">
        <w:rPr>
          <w:rFonts w:ascii="Open Sans" w:hAnsi="Open Sans" w:cs="Open Sans"/>
        </w:rPr>
        <w:t>e</w:t>
      </w:r>
      <w:r w:rsidRPr="00207892">
        <w:rPr>
          <w:rFonts w:ascii="Open Sans" w:hAnsi="Open Sans" w:cs="Open Sans"/>
        </w:rPr>
        <w:t xml:space="preserve"> in the lifestyle program and </w:t>
      </w:r>
      <w:r w:rsidR="00BC2150">
        <w:rPr>
          <w:rFonts w:ascii="Open Sans" w:hAnsi="Open Sans" w:cs="Open Sans"/>
        </w:rPr>
        <w:t xml:space="preserve">are </w:t>
      </w:r>
      <w:r w:rsidRPr="00207892">
        <w:rPr>
          <w:rFonts w:ascii="Open Sans" w:hAnsi="Open Sans" w:cs="Open Sans"/>
        </w:rPr>
        <w:t>offer</w:t>
      </w:r>
      <w:r w:rsidR="00BC2150">
        <w:rPr>
          <w:rFonts w:ascii="Open Sans" w:hAnsi="Open Sans" w:cs="Open Sans"/>
        </w:rPr>
        <w:t>ed</w:t>
      </w:r>
      <w:r w:rsidRPr="00207892">
        <w:rPr>
          <w:rFonts w:ascii="Open Sans" w:hAnsi="Open Sans" w:cs="Open Sans"/>
        </w:rPr>
        <w:t xml:space="preserve"> activities includ</w:t>
      </w:r>
      <w:r w:rsidR="00BC2150">
        <w:rPr>
          <w:rFonts w:ascii="Open Sans" w:hAnsi="Open Sans" w:cs="Open Sans"/>
        </w:rPr>
        <w:t>ing</w:t>
      </w:r>
      <w:r w:rsidRPr="00207892">
        <w:rPr>
          <w:rFonts w:ascii="Open Sans" w:hAnsi="Open Sans" w:cs="Open Sans"/>
        </w:rPr>
        <w:t xml:space="preserve"> religious services. Staff were observed providing consumers with emotional support and were able to provide examples of how they have supported consumers who require additional support. </w:t>
      </w:r>
    </w:p>
    <w:p w14:paraId="7A67371A" w14:textId="0997B648" w:rsidR="00AF22E2" w:rsidRDefault="00AF22E2" w:rsidP="0036130C">
      <w:pPr>
        <w:pStyle w:val="NormalArial"/>
        <w:rPr>
          <w:rFonts w:ascii="Open Sans" w:hAnsi="Open Sans" w:cs="Open Sans"/>
        </w:rPr>
      </w:pPr>
      <w:r w:rsidRPr="00AF22E2">
        <w:rPr>
          <w:rFonts w:ascii="Open Sans" w:hAnsi="Open Sans" w:cs="Open Sans"/>
        </w:rPr>
        <w:t>Consumers and representatives said consumers feel supported to participate in the community and can maintain personal and social relationships. Staff said consumers are encouraged to engage in activities of interest</w:t>
      </w:r>
      <w:r w:rsidR="003C0B48">
        <w:rPr>
          <w:rFonts w:ascii="Open Sans" w:hAnsi="Open Sans" w:cs="Open Sans"/>
        </w:rPr>
        <w:t xml:space="preserve"> to them</w:t>
      </w:r>
      <w:r w:rsidRPr="00AF22E2">
        <w:rPr>
          <w:rFonts w:ascii="Open Sans" w:hAnsi="Open Sans" w:cs="Open Sans"/>
        </w:rPr>
        <w:t>, are supported to maintain personal relationships, and participate in the community within and outside of the service. A review of consumer care plan</w:t>
      </w:r>
      <w:r w:rsidR="003C0B48">
        <w:rPr>
          <w:rFonts w:ascii="Open Sans" w:hAnsi="Open Sans" w:cs="Open Sans"/>
        </w:rPr>
        <w:t xml:space="preserve"> </w:t>
      </w:r>
      <w:r w:rsidRPr="00AF22E2">
        <w:rPr>
          <w:rFonts w:ascii="Open Sans" w:hAnsi="Open Sans" w:cs="Open Sans"/>
        </w:rPr>
        <w:t>documentation included consumers’ personal details, things important to them, and activities of their interest. The Assessment Team observed consumers attending religious services and gathering in communal areas for meals and social interaction.</w:t>
      </w:r>
    </w:p>
    <w:p w14:paraId="4AB44309" w14:textId="66A27359" w:rsidR="003E4776" w:rsidRDefault="00AC7671" w:rsidP="0036130C">
      <w:pPr>
        <w:pStyle w:val="NormalArial"/>
        <w:rPr>
          <w:rFonts w:ascii="Open Sans" w:hAnsi="Open Sans" w:cs="Open Sans"/>
        </w:rPr>
      </w:pPr>
      <w:r w:rsidRPr="00AC7671">
        <w:rPr>
          <w:rFonts w:ascii="Open Sans" w:hAnsi="Open Sans" w:cs="Open Sans"/>
        </w:rPr>
        <w:t>Consumers and representatives said the service provides updates about consumers’ care and service delivery needs. They said staff are aware of consumers’ preferences, support required, and care needs. Staff describe</w:t>
      </w:r>
      <w:r w:rsidR="003E2C11">
        <w:rPr>
          <w:rFonts w:ascii="Open Sans" w:hAnsi="Open Sans" w:cs="Open Sans"/>
        </w:rPr>
        <w:t>d</w:t>
      </w:r>
      <w:r w:rsidRPr="00AC7671">
        <w:rPr>
          <w:rFonts w:ascii="Open Sans" w:hAnsi="Open Sans" w:cs="Open Sans"/>
        </w:rPr>
        <w:t xml:space="preserve"> systems and processes used to share consumer information with the care team. Kitchen staff confirmed food preferences and dietary information is communicated with catering staff and updated on a weekly basis. </w:t>
      </w:r>
    </w:p>
    <w:p w14:paraId="385691D7" w14:textId="77777777" w:rsidR="00FC23A3" w:rsidRDefault="003E4776" w:rsidP="0036130C">
      <w:pPr>
        <w:pStyle w:val="NormalArial"/>
        <w:rPr>
          <w:rFonts w:ascii="Open Sans" w:hAnsi="Open Sans" w:cs="Open Sans"/>
        </w:rPr>
      </w:pPr>
      <w:r w:rsidRPr="003E4776">
        <w:rPr>
          <w:rFonts w:ascii="Open Sans" w:hAnsi="Open Sans" w:cs="Open Sans"/>
        </w:rPr>
        <w:t xml:space="preserve">Clinical staff said a timely referral to other individuals, organisations, or providers are made to meet consumers’ services, supports and needs. A review of the care plan demonstrated referrals to individuals, other organisations and providers have been timely and appropriately implemented. Lifestyle staff demonstrated an understanding of the services and supports available within the community, which can be accessed when needed. </w:t>
      </w:r>
    </w:p>
    <w:p w14:paraId="48816B64" w14:textId="77777777" w:rsidR="00F67320" w:rsidRDefault="00FC23A3" w:rsidP="0036130C">
      <w:pPr>
        <w:pStyle w:val="NormalArial"/>
        <w:rPr>
          <w:rFonts w:ascii="Open Sans" w:hAnsi="Open Sans" w:cs="Open Sans"/>
        </w:rPr>
      </w:pPr>
      <w:r w:rsidRPr="00FC23A3">
        <w:rPr>
          <w:rFonts w:ascii="Open Sans" w:hAnsi="Open Sans" w:cs="Open Sans"/>
        </w:rPr>
        <w:t xml:space="preserve">Consumers and representatives expressed satisfaction with meals and said the service provides varied meals of suitable quality and quantity. Staff were able to demonstrate an understanding of consumers' dietary needs and food preferences. A review of care planning documentation showed information on consumer’s dietary needs, texture modifications, allergies, and food preferences. The Assessment Team observed consumers sharing dining experiences and enjoying meals from a selection of meal options. Staff were observed assisting consumers who required support with feeding respectfully. </w:t>
      </w:r>
    </w:p>
    <w:p w14:paraId="1EFFEDE9" w14:textId="2801B65E" w:rsidR="008E0E54" w:rsidRPr="001E694D" w:rsidRDefault="00F67320" w:rsidP="0036130C">
      <w:pPr>
        <w:pStyle w:val="NormalArial"/>
        <w:rPr>
          <w:rFonts w:ascii="Open Sans" w:hAnsi="Open Sans" w:cs="Open Sans"/>
        </w:rPr>
      </w:pPr>
      <w:r w:rsidRPr="00F67320">
        <w:rPr>
          <w:rFonts w:ascii="Open Sans" w:hAnsi="Open Sans" w:cs="Open Sans"/>
        </w:rPr>
        <w:lastRenderedPageBreak/>
        <w:t xml:space="preserve">Equipment used for lifestyle activities, such as games, soft toys, and books appeared clean and in good condition. Mobility aids, such as wheelchairs, comfort chairs, and 4-wheel walkers were readily used and stored appropriately and were clean and functional. Staff interviewed described how equipment is kept safe, clean, and well maintained and were aware of the process to report equipment requiring repairs or replacement. </w:t>
      </w:r>
      <w:r w:rsidR="008E0E54" w:rsidRPr="001E694D">
        <w:rPr>
          <w:rFonts w:ascii="Open Sans" w:hAnsi="Open Sans" w:cs="Open Sans"/>
        </w:rPr>
        <w:br w:type="page"/>
      </w:r>
    </w:p>
    <w:p w14:paraId="5B56D803"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E3498" w14:paraId="68599038"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DA9D929" w14:textId="77777777" w:rsidR="008E0E54" w:rsidRPr="001E694D" w:rsidRDefault="008E0E5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7FCCD36"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58F14D31"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FE9AFF"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88CFCA2"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3C49E14"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246909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75281D3"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2B283E"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EB3AB63"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DC2DF24" w14:textId="77777777" w:rsidR="008E0E54" w:rsidRPr="001E694D" w:rsidRDefault="008E0E5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7F72A51" w14:textId="77777777" w:rsidR="008E0E54" w:rsidRPr="001E694D" w:rsidRDefault="008E0E5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01F2EC8"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263179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0915F78B"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4B6D52"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FADAB52"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4923C09" w14:textId="77777777" w:rsidR="008E0E54" w:rsidRPr="001E694D" w:rsidRDefault="00AB71D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3585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2AC653E8" w14:textId="77777777" w:rsidR="008E0E54" w:rsidRPr="003E162B" w:rsidRDefault="008E0E54" w:rsidP="002B0C90">
      <w:pPr>
        <w:pStyle w:val="Heading20"/>
        <w:rPr>
          <w:rFonts w:ascii="Open Sans" w:hAnsi="Open Sans" w:cs="Open Sans"/>
          <w:color w:val="781E77"/>
        </w:rPr>
      </w:pPr>
      <w:r w:rsidRPr="003E162B">
        <w:rPr>
          <w:rFonts w:ascii="Open Sans" w:hAnsi="Open Sans" w:cs="Open Sans"/>
          <w:color w:val="781E77"/>
        </w:rPr>
        <w:t>Findings</w:t>
      </w:r>
    </w:p>
    <w:p w14:paraId="524A8D57" w14:textId="77777777" w:rsidR="003368C8" w:rsidRDefault="003368C8" w:rsidP="003368C8">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6FFBE74E" w14:textId="188ED47D" w:rsidR="003543A1" w:rsidRDefault="009550FD" w:rsidP="0036130C">
      <w:pPr>
        <w:pStyle w:val="NormalArial"/>
        <w:rPr>
          <w:rFonts w:ascii="Open Sans" w:hAnsi="Open Sans" w:cs="Open Sans"/>
        </w:rPr>
      </w:pPr>
      <w:r w:rsidRPr="009550FD">
        <w:rPr>
          <w:rFonts w:ascii="Open Sans" w:hAnsi="Open Sans" w:cs="Open Sans"/>
        </w:rPr>
        <w:t xml:space="preserve">The service environment </w:t>
      </w:r>
      <w:r w:rsidR="00AA65CC">
        <w:rPr>
          <w:rFonts w:ascii="Open Sans" w:hAnsi="Open Sans" w:cs="Open Sans"/>
        </w:rPr>
        <w:t>i</w:t>
      </w:r>
      <w:r w:rsidRPr="009550FD">
        <w:rPr>
          <w:rFonts w:ascii="Open Sans" w:hAnsi="Open Sans" w:cs="Open Sans"/>
        </w:rPr>
        <w:t xml:space="preserve">s welcoming, with light and spacious communal areas, well-maintained and enclosed gardens and courtyards, and numerous seating areas for consumers and visitors. Surfaces indoors and outdoors </w:t>
      </w:r>
      <w:r w:rsidR="001D59F1">
        <w:rPr>
          <w:rFonts w:ascii="Open Sans" w:hAnsi="Open Sans" w:cs="Open Sans"/>
        </w:rPr>
        <w:t>a</w:t>
      </w:r>
      <w:r w:rsidRPr="009550FD">
        <w:rPr>
          <w:rFonts w:ascii="Open Sans" w:hAnsi="Open Sans" w:cs="Open Sans"/>
        </w:rPr>
        <w:t xml:space="preserve">re smooth and even. Navigational signs </w:t>
      </w:r>
      <w:r w:rsidR="001D59F1">
        <w:rPr>
          <w:rFonts w:ascii="Open Sans" w:hAnsi="Open Sans" w:cs="Open Sans"/>
        </w:rPr>
        <w:t>a</w:t>
      </w:r>
      <w:r w:rsidRPr="009550FD">
        <w:rPr>
          <w:rFonts w:ascii="Open Sans" w:hAnsi="Open Sans" w:cs="Open Sans"/>
        </w:rPr>
        <w:t>re clear</w:t>
      </w:r>
      <w:r w:rsidR="00893209">
        <w:rPr>
          <w:rFonts w:ascii="Open Sans" w:hAnsi="Open Sans" w:cs="Open Sans"/>
        </w:rPr>
        <w:t>,</w:t>
      </w:r>
      <w:r w:rsidRPr="009550FD">
        <w:rPr>
          <w:rFonts w:ascii="Open Sans" w:hAnsi="Open Sans" w:cs="Open Sans"/>
        </w:rPr>
        <w:t xml:space="preserve"> facilitating consumers to navigate around the service. Consumers’ rooms </w:t>
      </w:r>
      <w:r w:rsidR="00893209">
        <w:rPr>
          <w:rFonts w:ascii="Open Sans" w:hAnsi="Open Sans" w:cs="Open Sans"/>
        </w:rPr>
        <w:t>a</w:t>
      </w:r>
      <w:r w:rsidRPr="009550FD">
        <w:rPr>
          <w:rFonts w:ascii="Open Sans" w:hAnsi="Open Sans" w:cs="Open Sans"/>
        </w:rPr>
        <w:t>re personalised</w:t>
      </w:r>
      <w:r w:rsidR="00893209">
        <w:rPr>
          <w:rFonts w:ascii="Open Sans" w:hAnsi="Open Sans" w:cs="Open Sans"/>
        </w:rPr>
        <w:t>,</w:t>
      </w:r>
      <w:r w:rsidRPr="009550FD">
        <w:rPr>
          <w:rFonts w:ascii="Open Sans" w:hAnsi="Open Sans" w:cs="Open Sans"/>
        </w:rPr>
        <w:t xml:space="preserve"> often including copies of the activities calendar and other service communications.</w:t>
      </w:r>
    </w:p>
    <w:p w14:paraId="483A9236" w14:textId="77777777" w:rsidR="00F53DD8" w:rsidRDefault="003543A1" w:rsidP="0036130C">
      <w:pPr>
        <w:pStyle w:val="NormalArial"/>
        <w:rPr>
          <w:rFonts w:ascii="Open Sans" w:hAnsi="Open Sans" w:cs="Open Sans"/>
          <w:color w:val="0E101A"/>
        </w:rPr>
      </w:pPr>
      <w:r w:rsidRPr="00D748F4">
        <w:rPr>
          <w:rFonts w:ascii="Open Sans" w:hAnsi="Open Sans" w:cs="Open Sans"/>
          <w:color w:val="0E101A"/>
        </w:rPr>
        <w:t xml:space="preserve">Consumers and representatives expressed satisfaction with the service environment being safe, clean, well-maintained and comfortable. Consumers and representatives confirmed they can mobilise between indoor and outdoor areas of the service with ease. Cleaning staff and hospitality staff described daily cleaning schedules and confirmed additional tasks, such as more frequent cleaning of high-touch points, are added during infectious outbreaks, such as COVID-19. The outdoor garden areas were observed to be safe, clean, and free from debris or any tripping hazards. </w:t>
      </w:r>
    </w:p>
    <w:p w14:paraId="2FC02B1F" w14:textId="77777777" w:rsidR="00E45213" w:rsidRDefault="00F53DD8" w:rsidP="0036130C">
      <w:pPr>
        <w:pStyle w:val="NormalArial"/>
        <w:rPr>
          <w:rFonts w:ascii="Open Sans" w:hAnsi="Open Sans" w:cs="Open Sans"/>
          <w:color w:val="0E101A"/>
        </w:rPr>
      </w:pPr>
      <w:r w:rsidRPr="00266177">
        <w:rPr>
          <w:rFonts w:ascii="Open Sans" w:hAnsi="Open Sans" w:cs="Open Sans"/>
          <w:color w:val="0E101A"/>
        </w:rPr>
        <w:t>The service</w:t>
      </w:r>
      <w:r>
        <w:rPr>
          <w:rFonts w:ascii="Open Sans" w:hAnsi="Open Sans" w:cs="Open Sans"/>
          <w:color w:val="0E101A"/>
        </w:rPr>
        <w:t>’s</w:t>
      </w:r>
      <w:r w:rsidRPr="00266177">
        <w:rPr>
          <w:rFonts w:ascii="Open Sans" w:hAnsi="Open Sans" w:cs="Open Sans"/>
          <w:color w:val="0E101A"/>
        </w:rPr>
        <w:t xml:space="preserve"> furnishings, fittings and equipment were observed to be clean, safe, and well-maintained. Clinical staff confirmed </w:t>
      </w:r>
      <w:r>
        <w:rPr>
          <w:rFonts w:ascii="Open Sans" w:hAnsi="Open Sans" w:cs="Open Sans"/>
          <w:color w:val="0E101A"/>
        </w:rPr>
        <w:t xml:space="preserve">a </w:t>
      </w:r>
      <w:r w:rsidRPr="00266177">
        <w:rPr>
          <w:rFonts w:ascii="Open Sans" w:hAnsi="Open Sans" w:cs="Open Sans"/>
          <w:color w:val="0E101A"/>
        </w:rPr>
        <w:t xml:space="preserve">physiotherapist assessed mobility equipment for consumer suitability before providing it to the consumer. </w:t>
      </w:r>
    </w:p>
    <w:p w14:paraId="79E172AA" w14:textId="51CF5484" w:rsidR="008E0E54" w:rsidRPr="001E694D" w:rsidRDefault="00E45213" w:rsidP="0036130C">
      <w:pPr>
        <w:pStyle w:val="NormalArial"/>
        <w:rPr>
          <w:rFonts w:ascii="Open Sans" w:hAnsi="Open Sans" w:cs="Open Sans"/>
        </w:rPr>
      </w:pPr>
      <w:r w:rsidRPr="00E45213">
        <w:rPr>
          <w:rFonts w:ascii="Open Sans" w:hAnsi="Open Sans" w:cs="Open Sans"/>
          <w:color w:val="0E101A"/>
        </w:rPr>
        <w:lastRenderedPageBreak/>
        <w:t>Maintenance staff confirmed how they prioritise requested tasks and arrange repairs as required. Consumers and representatives expressed satisfaction with cleaning and prompt response</w:t>
      </w:r>
      <w:r w:rsidR="00336034">
        <w:rPr>
          <w:rFonts w:ascii="Open Sans" w:hAnsi="Open Sans" w:cs="Open Sans"/>
          <w:color w:val="0E101A"/>
        </w:rPr>
        <w:t>s</w:t>
      </w:r>
      <w:r w:rsidRPr="00E45213">
        <w:rPr>
          <w:rFonts w:ascii="Open Sans" w:hAnsi="Open Sans" w:cs="Open Sans"/>
          <w:color w:val="0E101A"/>
        </w:rPr>
        <w:t xml:space="preserve"> from maintenance staff. </w:t>
      </w:r>
      <w:r w:rsidR="008E0E54" w:rsidRPr="001E694D">
        <w:rPr>
          <w:rFonts w:ascii="Open Sans" w:hAnsi="Open Sans" w:cs="Open Sans"/>
        </w:rPr>
        <w:br w:type="page"/>
      </w:r>
    </w:p>
    <w:p w14:paraId="58F8E04A"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E3498" w14:paraId="2BD55941"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C14C86" w14:textId="77777777" w:rsidR="008E0E54" w:rsidRPr="001E694D" w:rsidRDefault="008E0E5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8A1A21F"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6DDD31A9"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DCBDC"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C128812"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DFAE984"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824331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329895F"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C70FE3"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4B95C18"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60EDC63"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996693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15304EFA"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7DF52"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68F3684"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F2B24D1"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46001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26B01B2" w14:textId="77777777" w:rsidTr="005E349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52999E"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0DC4991"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DFF3397" w14:textId="77777777" w:rsidR="008E0E54" w:rsidRPr="001E694D" w:rsidRDefault="00AB71D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694660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6E2CDB55" w14:textId="77777777" w:rsidR="008E0E54" w:rsidRPr="003E162B" w:rsidRDefault="008E0E54" w:rsidP="00D87E7C">
      <w:pPr>
        <w:pStyle w:val="Heading20"/>
        <w:rPr>
          <w:rFonts w:ascii="Open Sans" w:hAnsi="Open Sans" w:cs="Open Sans"/>
          <w:color w:val="781E77"/>
        </w:rPr>
      </w:pPr>
      <w:r w:rsidRPr="003E162B">
        <w:rPr>
          <w:rFonts w:ascii="Open Sans" w:hAnsi="Open Sans" w:cs="Open Sans"/>
          <w:color w:val="781E77"/>
        </w:rPr>
        <w:t>Findings</w:t>
      </w:r>
    </w:p>
    <w:p w14:paraId="171D364D" w14:textId="77777777" w:rsidR="003368C8" w:rsidRDefault="003368C8" w:rsidP="003368C8">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B9976BB" w14:textId="0482CF2F" w:rsidR="007D581C" w:rsidRDefault="00623985" w:rsidP="0036130C">
      <w:pPr>
        <w:pStyle w:val="NormalArial"/>
        <w:rPr>
          <w:rFonts w:ascii="Open Sans" w:hAnsi="Open Sans" w:cs="Open Sans"/>
        </w:rPr>
      </w:pPr>
      <w:r w:rsidRPr="00623985">
        <w:rPr>
          <w:rFonts w:ascii="Open Sans" w:hAnsi="Open Sans" w:cs="Open Sans"/>
        </w:rPr>
        <w:t xml:space="preserve">All consumers and representatives interviewed said they </w:t>
      </w:r>
      <w:r w:rsidR="00303520">
        <w:rPr>
          <w:rFonts w:ascii="Open Sans" w:hAnsi="Open Sans" w:cs="Open Sans"/>
        </w:rPr>
        <w:t>a</w:t>
      </w:r>
      <w:r w:rsidRPr="00623985">
        <w:rPr>
          <w:rFonts w:ascii="Open Sans" w:hAnsi="Open Sans" w:cs="Open Sans"/>
        </w:rPr>
        <w:t>re able and fe</w:t>
      </w:r>
      <w:r w:rsidR="00303520">
        <w:rPr>
          <w:rFonts w:ascii="Open Sans" w:hAnsi="Open Sans" w:cs="Open Sans"/>
        </w:rPr>
        <w:t>el</w:t>
      </w:r>
      <w:r w:rsidRPr="00623985">
        <w:rPr>
          <w:rFonts w:ascii="Open Sans" w:hAnsi="Open Sans" w:cs="Open Sans"/>
        </w:rPr>
        <w:t xml:space="preserve"> supported to provide feedback about care and services, including complaints. Staff described ways they supported consumers to make complaints, documentation and observations confirmed the service encourages and supports feedback. The Assessment Team observed feedback forms and collection boxes located throughout the service. The complaints spreadsheet identified concerns that have been raised and resolved. </w:t>
      </w:r>
    </w:p>
    <w:p w14:paraId="65CFEB5B" w14:textId="0604A2C3" w:rsidR="007373D0" w:rsidRDefault="007D581C" w:rsidP="0036130C">
      <w:pPr>
        <w:pStyle w:val="NormalArial"/>
        <w:rPr>
          <w:rFonts w:ascii="Open Sans" w:hAnsi="Open Sans" w:cs="Open Sans"/>
        </w:rPr>
      </w:pPr>
      <w:r w:rsidRPr="007D581C">
        <w:rPr>
          <w:rFonts w:ascii="Open Sans" w:hAnsi="Open Sans" w:cs="Open Sans"/>
        </w:rPr>
        <w:t xml:space="preserve">Observations showed the service’s feedback and complaints forms are located in the foyer and other areas around the service. The </w:t>
      </w:r>
      <w:r w:rsidR="00545789">
        <w:rPr>
          <w:rFonts w:ascii="Open Sans" w:hAnsi="Open Sans" w:cs="Open Sans"/>
        </w:rPr>
        <w:t xml:space="preserve">Aged Care Quality and Safety </w:t>
      </w:r>
      <w:r w:rsidRPr="007D581C">
        <w:rPr>
          <w:rFonts w:ascii="Open Sans" w:hAnsi="Open Sans" w:cs="Open Sans"/>
        </w:rPr>
        <w:t xml:space="preserve">Commission’s complaint poster and other information about advocacy services </w:t>
      </w:r>
      <w:r w:rsidR="00303520">
        <w:rPr>
          <w:rFonts w:ascii="Open Sans" w:hAnsi="Open Sans" w:cs="Open Sans"/>
        </w:rPr>
        <w:t>is</w:t>
      </w:r>
      <w:r w:rsidRPr="007D581C">
        <w:rPr>
          <w:rFonts w:ascii="Open Sans" w:hAnsi="Open Sans" w:cs="Open Sans"/>
        </w:rPr>
        <w:t xml:space="preserve"> displayed on notice boards around the service. Most consumers interviewed could clearly describe other services available to them, however said with new management, the service has been resolving their complaints more efficiently in the recent months and they do not feel the need to access external advocacy or language services. </w:t>
      </w:r>
    </w:p>
    <w:p w14:paraId="4DB96687" w14:textId="77777777" w:rsidR="006C0A3E" w:rsidRDefault="007373D0" w:rsidP="0036130C">
      <w:pPr>
        <w:pStyle w:val="NormalArial"/>
        <w:rPr>
          <w:rFonts w:ascii="Open Sans" w:hAnsi="Open Sans" w:cs="Open Sans"/>
        </w:rPr>
      </w:pPr>
      <w:r w:rsidRPr="007373D0">
        <w:rPr>
          <w:rFonts w:ascii="Open Sans" w:hAnsi="Open Sans" w:cs="Open Sans"/>
        </w:rPr>
        <w:t>The service demonstrated they record their complaints and take appropriate and timely action in response to feedback and complaints. Consumers said they were satisfied with the way in which complaints were managed and confirmed the service uses open disclosure principles when things go wrong.</w:t>
      </w:r>
    </w:p>
    <w:p w14:paraId="494D5427" w14:textId="17130B72" w:rsidR="008E0E54" w:rsidRPr="001E694D" w:rsidRDefault="006C0A3E" w:rsidP="0036130C">
      <w:pPr>
        <w:pStyle w:val="NormalArial"/>
        <w:rPr>
          <w:rFonts w:ascii="Open Sans" w:hAnsi="Open Sans" w:cs="Open Sans"/>
        </w:rPr>
      </w:pPr>
      <w:r w:rsidRPr="006C0A3E">
        <w:rPr>
          <w:rFonts w:ascii="Open Sans" w:hAnsi="Open Sans" w:cs="Open Sans"/>
        </w:rPr>
        <w:lastRenderedPageBreak/>
        <w:t xml:space="preserve">The service demonstrated complaints and feedback are reviewed and used to improve the quality of care and services. Consumers and representatives said they </w:t>
      </w:r>
      <w:r w:rsidR="00545789">
        <w:rPr>
          <w:rFonts w:ascii="Open Sans" w:hAnsi="Open Sans" w:cs="Open Sans"/>
        </w:rPr>
        <w:t>a</w:t>
      </w:r>
      <w:r w:rsidRPr="006C0A3E">
        <w:rPr>
          <w:rFonts w:ascii="Open Sans" w:hAnsi="Open Sans" w:cs="Open Sans"/>
        </w:rPr>
        <w:t xml:space="preserve">re becoming more confident and satisfied their feedback is used to improve care services. Management described the process for monitoring complaints and feedback and how this data is used for continuous improvement. </w:t>
      </w:r>
      <w:r w:rsidR="008E0E54" w:rsidRPr="001E694D">
        <w:rPr>
          <w:rFonts w:ascii="Open Sans" w:hAnsi="Open Sans" w:cs="Open Sans"/>
        </w:rPr>
        <w:br w:type="page"/>
      </w:r>
    </w:p>
    <w:p w14:paraId="36A22EE4"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E3498" w14:paraId="03DE1661"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EDA8B0" w14:textId="77777777" w:rsidR="008E0E54" w:rsidRPr="001E694D" w:rsidRDefault="008E0E5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66D22D4"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5C1AEDBF"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0D4846"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A9A98BE"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7E29FD8"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882312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771FFD67"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1F8EC8"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5B552B1"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8322771"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874106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431C6997"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495314"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504E715"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821C8AC"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501850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49A6977F"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0BB07B"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F7E245E"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5460123" w14:textId="77777777" w:rsidR="008E0E54" w:rsidRPr="001E694D" w:rsidRDefault="00AB71D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352858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3DE383C8" w14:textId="77777777" w:rsidTr="005E3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0EBFAD"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BDC0FD7"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458633A" w14:textId="77777777" w:rsidR="008E0E54" w:rsidRPr="001E694D" w:rsidRDefault="00AB71D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742935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5C437615" w14:textId="77777777" w:rsidR="008E0E54" w:rsidRPr="003E162B" w:rsidRDefault="008E0E54" w:rsidP="002B0C90">
      <w:pPr>
        <w:pStyle w:val="Heading20"/>
        <w:rPr>
          <w:rFonts w:ascii="Open Sans" w:hAnsi="Open Sans" w:cs="Open Sans"/>
          <w:color w:val="781E77"/>
        </w:rPr>
      </w:pPr>
      <w:r w:rsidRPr="003E162B">
        <w:rPr>
          <w:rFonts w:ascii="Open Sans" w:hAnsi="Open Sans" w:cs="Open Sans"/>
          <w:color w:val="781E77"/>
        </w:rPr>
        <w:t>Findings</w:t>
      </w:r>
    </w:p>
    <w:p w14:paraId="286757FD" w14:textId="77777777" w:rsidR="003368C8" w:rsidRDefault="003368C8" w:rsidP="003368C8">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EDCC627" w14:textId="77777777" w:rsidR="00BC3985" w:rsidRDefault="00A55944" w:rsidP="0036130C">
      <w:pPr>
        <w:pStyle w:val="NormalArial"/>
        <w:rPr>
          <w:rFonts w:ascii="Open Sans" w:hAnsi="Open Sans" w:cs="Open Sans"/>
        </w:rPr>
      </w:pPr>
      <w:r w:rsidRPr="008E2531">
        <w:rPr>
          <w:rFonts w:ascii="Open Sans" w:hAnsi="Open Sans" w:cs="Open Sans"/>
        </w:rPr>
        <w:t xml:space="preserve">The workforce is planned and the number and mix of members of the workforce deployed enables, the delivery and management of safe and quality services. Consumers and representatives stated they are happy with the number of, and the support provided by staff delivering care and services. Management discussed processes to ensure there are enough staff to deliver care and services. </w:t>
      </w:r>
    </w:p>
    <w:p w14:paraId="1E92D376" w14:textId="77777777" w:rsidR="0035168D" w:rsidRDefault="00BC3985" w:rsidP="0036130C">
      <w:pPr>
        <w:pStyle w:val="NormalArial"/>
        <w:rPr>
          <w:rFonts w:ascii="Open Sans" w:hAnsi="Open Sans" w:cs="Open Sans"/>
        </w:rPr>
      </w:pPr>
      <w:r w:rsidRPr="00AA154C">
        <w:rPr>
          <w:rFonts w:ascii="Open Sans" w:hAnsi="Open Sans" w:cs="Open Sans"/>
        </w:rPr>
        <w:t xml:space="preserve">Staff were kind, caring and respectful in their interactions with consumers. All consumers and representatives said staff were kind, caring, respectful and are responsive to consumers’ needs. Documentation showed, and management described, how the service ensures staff employed meet their organisational values and expectations. </w:t>
      </w:r>
    </w:p>
    <w:p w14:paraId="56ED5D8E" w14:textId="7FB68477" w:rsidR="00B90F5B" w:rsidRDefault="0035168D" w:rsidP="0036130C">
      <w:pPr>
        <w:pStyle w:val="NormalArial"/>
        <w:rPr>
          <w:rFonts w:ascii="Open Sans" w:hAnsi="Open Sans" w:cs="Open Sans"/>
        </w:rPr>
      </w:pPr>
      <w:r w:rsidRPr="0035168D">
        <w:rPr>
          <w:rFonts w:ascii="Open Sans" w:hAnsi="Open Sans" w:cs="Open Sans"/>
        </w:rPr>
        <w:t xml:space="preserve">Consumers advised they feel the workforce is competent and skilled. </w:t>
      </w:r>
      <w:r w:rsidR="00AC02A5" w:rsidRPr="0035168D">
        <w:rPr>
          <w:rFonts w:ascii="Open Sans" w:hAnsi="Open Sans" w:cs="Open Sans"/>
        </w:rPr>
        <w:t xml:space="preserve">The organisation ensures staff have the qualifications and knowledge to effectively </w:t>
      </w:r>
      <w:r w:rsidR="00AC02A5" w:rsidRPr="0035168D">
        <w:rPr>
          <w:rFonts w:ascii="Open Sans" w:hAnsi="Open Sans" w:cs="Open Sans"/>
        </w:rPr>
        <w:lastRenderedPageBreak/>
        <w:t xml:space="preserve">perform their roles. </w:t>
      </w:r>
      <w:r w:rsidRPr="0035168D">
        <w:rPr>
          <w:rFonts w:ascii="Open Sans" w:hAnsi="Open Sans" w:cs="Open Sans"/>
        </w:rPr>
        <w:t xml:space="preserve">Staff described receiving guidance from management to ensure they have the knowledge to deliver safe and effective care and services. </w:t>
      </w:r>
    </w:p>
    <w:p w14:paraId="08C32A60" w14:textId="09BF03F0" w:rsidR="00793DDA" w:rsidRDefault="00B90F5B" w:rsidP="0036130C">
      <w:pPr>
        <w:pStyle w:val="NormalArial"/>
        <w:rPr>
          <w:rFonts w:ascii="Open Sans" w:hAnsi="Open Sans" w:cs="Open Sans"/>
        </w:rPr>
      </w:pPr>
      <w:r w:rsidRPr="00B90F5B">
        <w:rPr>
          <w:rFonts w:ascii="Open Sans" w:hAnsi="Open Sans" w:cs="Open Sans"/>
        </w:rPr>
        <w:t xml:space="preserve">Consumers have confidence in the ability of the workforce to deliver care and services and said staff are well trained. Staff described completing relevant training and being supported in their role through regular meetings and access to their supervisors. Management described processes of initial selection and onboarding processes, induction and ongoing mandatory staff training, and regular communication with staff to provide information and support. </w:t>
      </w:r>
    </w:p>
    <w:p w14:paraId="1A9BA239" w14:textId="5E4330C9" w:rsidR="008E0E54" w:rsidRPr="001E694D" w:rsidRDefault="00793DDA" w:rsidP="0036130C">
      <w:pPr>
        <w:pStyle w:val="NormalArial"/>
        <w:rPr>
          <w:rFonts w:ascii="Open Sans" w:hAnsi="Open Sans" w:cs="Open Sans"/>
        </w:rPr>
      </w:pPr>
      <w:r w:rsidRPr="00C107EA">
        <w:rPr>
          <w:rFonts w:ascii="Open Sans" w:hAnsi="Open Sans" w:cs="Open Sans"/>
        </w:rPr>
        <w:t xml:space="preserve">Management undertakes regular assessment, monitoring, and review of staff performance. Staff interviewed confirmed they participate in performance reviews with management where they discuss strengths, any areas of improvement, and how management can support them. Management monitors staff performance through consumer feedback (compliments and complaints) and peer feedback, providing staff guidance where appropriate. The service has policies and procedures in place to guide staff deliver best practice in care and services. </w:t>
      </w:r>
      <w:r w:rsidR="008E0E54" w:rsidRPr="001E694D">
        <w:rPr>
          <w:rFonts w:ascii="Open Sans" w:hAnsi="Open Sans" w:cs="Open Sans"/>
        </w:rPr>
        <w:br w:type="page"/>
      </w:r>
    </w:p>
    <w:p w14:paraId="5FAB2525" w14:textId="77777777" w:rsidR="008E0E54" w:rsidRPr="001E694D" w:rsidRDefault="008E0E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E3498" w14:paraId="3CB89F99" w14:textId="77777777" w:rsidTr="005E3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3BCDE5F" w14:textId="77777777" w:rsidR="008E0E54" w:rsidRPr="001E694D" w:rsidRDefault="008E0E5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FABCBDC" w14:textId="77777777" w:rsidR="008E0E54" w:rsidRPr="001E694D" w:rsidRDefault="008E0E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3498" w14:paraId="578785F5" w14:textId="77777777" w:rsidTr="005E34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CF80E9"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0911354"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89F6F8F"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651439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20E71309"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2AED03"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AD339DF"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45FF92C" w14:textId="77777777" w:rsidR="008E0E54" w:rsidRPr="001E694D" w:rsidRDefault="00AB71D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125675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5536783D" w14:textId="77777777" w:rsidTr="005E34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D1F218"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0417AE8"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B14D73F" w14:textId="77777777" w:rsidR="008E0E54" w:rsidRPr="001E694D" w:rsidRDefault="008E0E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99251DF" w14:textId="77777777" w:rsidR="008E0E54" w:rsidRPr="001E694D" w:rsidRDefault="008E0E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D5BA484" w14:textId="77777777" w:rsidR="008E0E54" w:rsidRPr="001E694D" w:rsidRDefault="008E0E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FC320E2" w14:textId="77777777" w:rsidR="008E0E54" w:rsidRPr="001E694D" w:rsidRDefault="008E0E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BD1827F" w14:textId="77777777" w:rsidR="008E0E54" w:rsidRPr="001E694D" w:rsidRDefault="008E0E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F8840D7" w14:textId="77777777" w:rsidR="008E0E54" w:rsidRPr="001E694D" w:rsidRDefault="008E0E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92C57F1" w14:textId="77777777" w:rsidR="008E0E54" w:rsidRPr="001E694D" w:rsidRDefault="00AB71D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123988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4FDEF82B" w14:textId="77777777" w:rsidTr="005E3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AFA523"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E5EF58C" w14:textId="77777777" w:rsidR="008E0E54" w:rsidRPr="001E694D" w:rsidRDefault="008E0E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BFEE0C9" w14:textId="77777777" w:rsidR="008E0E54" w:rsidRPr="001E694D" w:rsidRDefault="008E0E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C02728E" w14:textId="77777777" w:rsidR="008E0E54" w:rsidRPr="001E694D" w:rsidRDefault="008E0E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4F1B564" w14:textId="77777777" w:rsidR="008E0E54" w:rsidRPr="001E694D" w:rsidRDefault="008E0E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7C85DEC" w14:textId="77777777" w:rsidR="008E0E54" w:rsidRPr="001E694D" w:rsidRDefault="008E0E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CC80118" w14:textId="77777777" w:rsidR="008E0E54" w:rsidRPr="001E694D" w:rsidRDefault="00AB71D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023940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r w:rsidR="005E3498" w14:paraId="3E09319D" w14:textId="77777777" w:rsidTr="005E34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E36C9A" w14:textId="77777777" w:rsidR="008E0E54" w:rsidRPr="001E694D" w:rsidRDefault="008E0E5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ACA27C3" w14:textId="77777777" w:rsidR="008E0E54" w:rsidRPr="001E694D" w:rsidRDefault="008E0E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864392F" w14:textId="77777777" w:rsidR="008E0E54" w:rsidRPr="001E694D" w:rsidRDefault="008E0E5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7F295A5" w14:textId="77777777" w:rsidR="008E0E54" w:rsidRPr="001E694D" w:rsidRDefault="008E0E5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0639F0E" w14:textId="77777777" w:rsidR="008E0E54" w:rsidRPr="001E694D" w:rsidRDefault="008E0E5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8D993D6" w14:textId="77777777" w:rsidR="008E0E54" w:rsidRPr="001E694D" w:rsidRDefault="00AB71D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455638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E0E54" w:rsidRPr="001E694D">
                  <w:rPr>
                    <w:rFonts w:ascii="Open Sans" w:hAnsi="Open Sans" w:cs="Open Sans"/>
                  </w:rPr>
                  <w:t>Compliant</w:t>
                </w:r>
              </w:sdtContent>
            </w:sdt>
          </w:p>
        </w:tc>
      </w:tr>
    </w:tbl>
    <w:p w14:paraId="01C128B5" w14:textId="77777777" w:rsidR="008E0E54" w:rsidRDefault="008E0E5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0DD2A32" w14:textId="77777777" w:rsidR="00541E1F" w:rsidRDefault="00541E1F" w:rsidP="00541E1F">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BCA8E8A" w14:textId="34CB2D55" w:rsidR="00541E1F" w:rsidRDefault="00541E1F" w:rsidP="007A2323">
      <w:pPr>
        <w:pStyle w:val="NormalArial"/>
        <w:rPr>
          <w:rFonts w:ascii="Open Sans" w:eastAsia="Open Sans" w:hAnsi="Open Sans" w:cs="Open Sans"/>
        </w:rPr>
      </w:pPr>
      <w:r w:rsidRPr="2213859F">
        <w:rPr>
          <w:rFonts w:ascii="Open Sans" w:eastAsia="Open Sans" w:hAnsi="Open Sans" w:cs="Open Sans"/>
        </w:rPr>
        <w:t>Consumers are engaged in the development, delivery, and evaluation of care and services. Management and staff provided examples of how consumers are supported to engage in the development, feedback, and evaluation of their care and services which includes feedback mechanisms such as the consumer advisory body, and resident meetings.</w:t>
      </w:r>
    </w:p>
    <w:p w14:paraId="3C00AB66" w14:textId="00BC3D1A" w:rsidR="00271E0C" w:rsidRDefault="00271E0C" w:rsidP="007A2323">
      <w:pPr>
        <w:pStyle w:val="NormalArial"/>
        <w:rPr>
          <w:rFonts w:ascii="Open Sans" w:eastAsia="Open Sans" w:hAnsi="Open Sans" w:cs="Open Sans"/>
        </w:rPr>
      </w:pPr>
      <w:r w:rsidRPr="5849824F">
        <w:rPr>
          <w:rFonts w:ascii="Open Sans" w:eastAsia="Open Sans" w:hAnsi="Open Sans" w:cs="Open Sans"/>
        </w:rPr>
        <w:t>The organisation’s governing body promotes a culture of safe, inclusive, and quality care and services and is accountable for their delivery. The service has a range of reporting mechanisms to ensure the governing body is aware of and accountable for the delivery of care and services.</w:t>
      </w:r>
    </w:p>
    <w:p w14:paraId="321B70EB" w14:textId="3E99D574" w:rsidR="00B9067C" w:rsidRDefault="00B9067C" w:rsidP="007A2323">
      <w:pPr>
        <w:pStyle w:val="NormalArial"/>
        <w:rPr>
          <w:rFonts w:ascii="Open Sans" w:eastAsia="Open Sans" w:hAnsi="Open Sans" w:cs="Open Sans"/>
        </w:rPr>
      </w:pPr>
      <w:r w:rsidRPr="31A1E387">
        <w:rPr>
          <w:rFonts w:ascii="Open Sans" w:eastAsia="Open Sans" w:hAnsi="Open Sans" w:cs="Open Sans"/>
        </w:rPr>
        <w:t>The organisation demonstrated established, documented, and effective organisation-wide governance systems in relation to information management, continuous improvement, financial and workforce governance, regulatory compliance and feedback and complaints.</w:t>
      </w:r>
    </w:p>
    <w:p w14:paraId="31B5B60F" w14:textId="77777777" w:rsidR="00267D53" w:rsidRPr="00267D53" w:rsidRDefault="00914CB9" w:rsidP="00267D53">
      <w:pPr>
        <w:pStyle w:val="NormalArial"/>
        <w:rPr>
          <w:rFonts w:ascii="Open Sans" w:eastAsia="Open Sans" w:hAnsi="Open Sans" w:cs="Open Sans"/>
        </w:rPr>
      </w:pPr>
      <w:r w:rsidRPr="00914CB9">
        <w:rPr>
          <w:rFonts w:ascii="Open Sans" w:eastAsia="Open Sans" w:hAnsi="Open Sans" w:cs="Open Sans"/>
        </w:rPr>
        <w:t>The service demonstrated an effective risk management framework with policies and procedures to support the organisation’s management of risk and guide staff in identifying and responding to abuse and neglect of consumers, incidents, SIRS and clinical risks.</w:t>
      </w:r>
      <w:r w:rsidR="00267D53">
        <w:rPr>
          <w:rFonts w:ascii="Open Sans" w:eastAsia="Open Sans" w:hAnsi="Open Sans" w:cs="Open Sans"/>
        </w:rPr>
        <w:t xml:space="preserve"> </w:t>
      </w:r>
      <w:r w:rsidR="00267D53" w:rsidRPr="00267D53">
        <w:rPr>
          <w:rFonts w:ascii="Open Sans" w:eastAsia="Open Sans" w:hAnsi="Open Sans" w:cs="Open Sans"/>
        </w:rPr>
        <w:t xml:space="preserve">Management and staff described how they deliver individualised services to support consumers access the community and maintain social interactions enabling consumers to live the best life they can. </w:t>
      </w:r>
    </w:p>
    <w:p w14:paraId="54FED35C" w14:textId="5F6D4C3A" w:rsidR="00914CB9" w:rsidRPr="007A2323" w:rsidRDefault="00E07C94" w:rsidP="007A2323">
      <w:pPr>
        <w:pStyle w:val="NormalArial"/>
        <w:rPr>
          <w:rFonts w:ascii="Open Sans" w:hAnsi="Open Sans" w:cs="Open Sans"/>
          <w:b/>
          <w:bCs/>
          <w:color w:val="781E77"/>
        </w:rPr>
      </w:pPr>
      <w:r w:rsidRPr="278B353C">
        <w:rPr>
          <w:rFonts w:ascii="Open Sans" w:eastAsia="Open Sans" w:hAnsi="Open Sans" w:cs="Open Sans"/>
        </w:rPr>
        <w:t>The service has a clinical governance framework which includes a number of weekly and monthly service level meetings with clinical staff and the leadership team where consumer care and services are discussed. Information from these meetings is escalated to senior management and to the Board by way of the care and clinical governance committee (a sub-committee of the Board). The service has policies and procedures relative to clinical governance including antimicrobial stewardship, minimising the use of restraint and open disclosure.</w:t>
      </w:r>
    </w:p>
    <w:sectPr w:rsidR="00914CB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4CA9" w14:textId="77777777" w:rsidR="0063737A" w:rsidRDefault="0063737A">
      <w:pPr>
        <w:spacing w:after="0"/>
      </w:pPr>
      <w:r>
        <w:separator/>
      </w:r>
    </w:p>
  </w:endnote>
  <w:endnote w:type="continuationSeparator" w:id="0">
    <w:p w14:paraId="44FAE850" w14:textId="77777777" w:rsidR="0063737A" w:rsidRDefault="0063737A">
      <w:pPr>
        <w:spacing w:after="0"/>
      </w:pPr>
      <w:r>
        <w:continuationSeparator/>
      </w:r>
    </w:p>
  </w:endnote>
  <w:endnote w:type="continuationNotice" w:id="1">
    <w:p w14:paraId="23BC9903" w14:textId="77777777" w:rsidR="0063737A" w:rsidRDefault="006373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F950" w14:textId="77777777" w:rsidR="008E0E54" w:rsidRPr="00DF37F2" w:rsidRDefault="008E0E54"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BaptistCare Kularoo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73F2F95" w14:textId="77777777" w:rsidR="008E0E54" w:rsidRPr="00DF37F2" w:rsidRDefault="008E0E5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0255</w:t>
    </w:r>
    <w:bookmarkEnd w:id="3"/>
    <w:r w:rsidRPr="00DF37F2">
      <w:rPr>
        <w:rStyle w:val="FooterBold"/>
        <w:rFonts w:ascii="Arial" w:hAnsi="Arial"/>
        <w:b w:val="0"/>
      </w:rPr>
      <w:tab/>
      <w:t xml:space="preserve">OFFICIAL: Sensitive </w:t>
    </w:r>
  </w:p>
  <w:p w14:paraId="3E111F7A" w14:textId="77777777" w:rsidR="008E0E54" w:rsidRPr="00DF37F2" w:rsidRDefault="008E0E5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133B" w14:textId="77777777" w:rsidR="008E0E54" w:rsidRDefault="008E0E5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AB42" w14:textId="77777777" w:rsidR="0063737A" w:rsidRDefault="0063737A" w:rsidP="00D71F88">
      <w:pPr>
        <w:spacing w:after="0"/>
      </w:pPr>
      <w:r>
        <w:separator/>
      </w:r>
    </w:p>
  </w:footnote>
  <w:footnote w:type="continuationSeparator" w:id="0">
    <w:p w14:paraId="1DFEB99D" w14:textId="77777777" w:rsidR="0063737A" w:rsidRDefault="0063737A" w:rsidP="00D71F88">
      <w:pPr>
        <w:spacing w:after="0"/>
      </w:pPr>
      <w:r>
        <w:continuationSeparator/>
      </w:r>
    </w:p>
  </w:footnote>
  <w:footnote w:type="continuationNotice" w:id="1">
    <w:p w14:paraId="7EA71626" w14:textId="77777777" w:rsidR="0063737A" w:rsidRDefault="0063737A">
      <w:pPr>
        <w:spacing w:after="0"/>
      </w:pPr>
    </w:p>
  </w:footnote>
  <w:footnote w:id="2">
    <w:p w14:paraId="014B6261" w14:textId="5629E431" w:rsidR="008E0E54" w:rsidRDefault="008E0E5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A71489">
        <w:rPr>
          <w:rFonts w:ascii="Arial" w:hAnsi="Arial"/>
          <w:color w:val="auto"/>
          <w:sz w:val="20"/>
          <w:szCs w:val="20"/>
        </w:rPr>
        <w:t>section 40A</w:t>
      </w:r>
      <w:r w:rsidR="00A71489" w:rsidRPr="00A71489">
        <w:rPr>
          <w:rFonts w:ascii="Arial" w:hAnsi="Arial"/>
          <w:color w:val="auto"/>
          <w:sz w:val="20"/>
          <w:szCs w:val="20"/>
        </w:rPr>
        <w:t xml:space="preserve"> </w:t>
      </w:r>
      <w:r w:rsidRPr="00A71489">
        <w:rPr>
          <w:rFonts w:ascii="Arial" w:hAnsi="Arial"/>
          <w:color w:val="auto"/>
          <w:sz w:val="20"/>
          <w:szCs w:val="20"/>
        </w:rPr>
        <w:t xml:space="preserve">of </w:t>
      </w:r>
      <w:r w:rsidRPr="00443CA4">
        <w:rPr>
          <w:rFonts w:ascii="Arial" w:hAnsi="Arial"/>
          <w:sz w:val="20"/>
          <w:szCs w:val="20"/>
        </w:rPr>
        <w:t>the Aged Care Quality and Safety Commission Rules 2018.</w:t>
      </w:r>
    </w:p>
    <w:p w14:paraId="4409DB49" w14:textId="77777777" w:rsidR="008E0E54" w:rsidRDefault="008E0E5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46F1" w14:textId="77777777" w:rsidR="008E0E54" w:rsidRDefault="008E0E54">
    <w:pPr>
      <w:pStyle w:val="Header"/>
    </w:pPr>
    <w:r>
      <w:rPr>
        <w:noProof/>
        <w:color w:val="2B579A"/>
        <w:shd w:val="clear" w:color="auto" w:fill="E6E6E6"/>
        <w:lang w:val="en-US"/>
      </w:rPr>
      <w:drawing>
        <wp:anchor distT="0" distB="0" distL="114300" distR="114300" simplePos="0" relativeHeight="251658241" behindDoc="1" locked="0" layoutInCell="1" allowOverlap="1" wp14:anchorId="6808191F" wp14:editId="19B8A0C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C278" w14:textId="77777777" w:rsidR="008E0E54" w:rsidRDefault="008E0E54">
    <w:pPr>
      <w:pStyle w:val="Header"/>
    </w:pPr>
    <w:r>
      <w:rPr>
        <w:noProof/>
      </w:rPr>
      <w:drawing>
        <wp:anchor distT="0" distB="0" distL="114300" distR="114300" simplePos="0" relativeHeight="251658240" behindDoc="0" locked="0" layoutInCell="1" allowOverlap="1" wp14:anchorId="5AFC4542" wp14:editId="1AF9EED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6A80588">
      <w:start w:val="1"/>
      <w:numFmt w:val="lowerRoman"/>
      <w:lvlText w:val="(%1)"/>
      <w:lvlJc w:val="left"/>
      <w:pPr>
        <w:ind w:left="1080" w:hanging="720"/>
      </w:pPr>
      <w:rPr>
        <w:rFonts w:hint="default"/>
      </w:rPr>
    </w:lvl>
    <w:lvl w:ilvl="1" w:tplc="6C9C39D0" w:tentative="1">
      <w:start w:val="1"/>
      <w:numFmt w:val="lowerLetter"/>
      <w:lvlText w:val="%2."/>
      <w:lvlJc w:val="left"/>
      <w:pPr>
        <w:ind w:left="1440" w:hanging="360"/>
      </w:pPr>
    </w:lvl>
    <w:lvl w:ilvl="2" w:tplc="3EBC408C" w:tentative="1">
      <w:start w:val="1"/>
      <w:numFmt w:val="lowerRoman"/>
      <w:lvlText w:val="%3."/>
      <w:lvlJc w:val="right"/>
      <w:pPr>
        <w:ind w:left="2160" w:hanging="180"/>
      </w:pPr>
    </w:lvl>
    <w:lvl w:ilvl="3" w:tplc="AA7CF000" w:tentative="1">
      <w:start w:val="1"/>
      <w:numFmt w:val="decimal"/>
      <w:lvlText w:val="%4."/>
      <w:lvlJc w:val="left"/>
      <w:pPr>
        <w:ind w:left="2880" w:hanging="360"/>
      </w:pPr>
    </w:lvl>
    <w:lvl w:ilvl="4" w:tplc="D0642850" w:tentative="1">
      <w:start w:val="1"/>
      <w:numFmt w:val="lowerLetter"/>
      <w:lvlText w:val="%5."/>
      <w:lvlJc w:val="left"/>
      <w:pPr>
        <w:ind w:left="3600" w:hanging="360"/>
      </w:pPr>
    </w:lvl>
    <w:lvl w:ilvl="5" w:tplc="DA3A62C0" w:tentative="1">
      <w:start w:val="1"/>
      <w:numFmt w:val="lowerRoman"/>
      <w:lvlText w:val="%6."/>
      <w:lvlJc w:val="right"/>
      <w:pPr>
        <w:ind w:left="4320" w:hanging="180"/>
      </w:pPr>
    </w:lvl>
    <w:lvl w:ilvl="6" w:tplc="D152D490" w:tentative="1">
      <w:start w:val="1"/>
      <w:numFmt w:val="decimal"/>
      <w:lvlText w:val="%7."/>
      <w:lvlJc w:val="left"/>
      <w:pPr>
        <w:ind w:left="5040" w:hanging="360"/>
      </w:pPr>
    </w:lvl>
    <w:lvl w:ilvl="7" w:tplc="1B76DDE8" w:tentative="1">
      <w:start w:val="1"/>
      <w:numFmt w:val="lowerLetter"/>
      <w:lvlText w:val="%8."/>
      <w:lvlJc w:val="left"/>
      <w:pPr>
        <w:ind w:left="5760" w:hanging="360"/>
      </w:pPr>
    </w:lvl>
    <w:lvl w:ilvl="8" w:tplc="C23CF9F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35806B0">
      <w:start w:val="1"/>
      <w:numFmt w:val="lowerRoman"/>
      <w:lvlText w:val="(%1)"/>
      <w:lvlJc w:val="left"/>
      <w:pPr>
        <w:ind w:left="1080" w:hanging="720"/>
      </w:pPr>
      <w:rPr>
        <w:rFonts w:hint="default"/>
      </w:rPr>
    </w:lvl>
    <w:lvl w:ilvl="1" w:tplc="EF0EA8AE" w:tentative="1">
      <w:start w:val="1"/>
      <w:numFmt w:val="lowerLetter"/>
      <w:lvlText w:val="%2."/>
      <w:lvlJc w:val="left"/>
      <w:pPr>
        <w:ind w:left="1440" w:hanging="360"/>
      </w:pPr>
    </w:lvl>
    <w:lvl w:ilvl="2" w:tplc="8B641E8E" w:tentative="1">
      <w:start w:val="1"/>
      <w:numFmt w:val="lowerRoman"/>
      <w:lvlText w:val="%3."/>
      <w:lvlJc w:val="right"/>
      <w:pPr>
        <w:ind w:left="2160" w:hanging="180"/>
      </w:pPr>
    </w:lvl>
    <w:lvl w:ilvl="3" w:tplc="B8BE038C" w:tentative="1">
      <w:start w:val="1"/>
      <w:numFmt w:val="decimal"/>
      <w:lvlText w:val="%4."/>
      <w:lvlJc w:val="left"/>
      <w:pPr>
        <w:ind w:left="2880" w:hanging="360"/>
      </w:pPr>
    </w:lvl>
    <w:lvl w:ilvl="4" w:tplc="7A0C8712" w:tentative="1">
      <w:start w:val="1"/>
      <w:numFmt w:val="lowerLetter"/>
      <w:lvlText w:val="%5."/>
      <w:lvlJc w:val="left"/>
      <w:pPr>
        <w:ind w:left="3600" w:hanging="360"/>
      </w:pPr>
    </w:lvl>
    <w:lvl w:ilvl="5" w:tplc="231426E4" w:tentative="1">
      <w:start w:val="1"/>
      <w:numFmt w:val="lowerRoman"/>
      <w:lvlText w:val="%6."/>
      <w:lvlJc w:val="right"/>
      <w:pPr>
        <w:ind w:left="4320" w:hanging="180"/>
      </w:pPr>
    </w:lvl>
    <w:lvl w:ilvl="6" w:tplc="761A261C" w:tentative="1">
      <w:start w:val="1"/>
      <w:numFmt w:val="decimal"/>
      <w:lvlText w:val="%7."/>
      <w:lvlJc w:val="left"/>
      <w:pPr>
        <w:ind w:left="5040" w:hanging="360"/>
      </w:pPr>
    </w:lvl>
    <w:lvl w:ilvl="7" w:tplc="5658CF56" w:tentative="1">
      <w:start w:val="1"/>
      <w:numFmt w:val="lowerLetter"/>
      <w:lvlText w:val="%8."/>
      <w:lvlJc w:val="left"/>
      <w:pPr>
        <w:ind w:left="5760" w:hanging="360"/>
      </w:pPr>
    </w:lvl>
    <w:lvl w:ilvl="8" w:tplc="D6B6A88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DC2DE90">
      <w:start w:val="1"/>
      <w:numFmt w:val="lowerRoman"/>
      <w:lvlText w:val="(%1)"/>
      <w:lvlJc w:val="left"/>
      <w:pPr>
        <w:ind w:left="1080" w:hanging="720"/>
      </w:pPr>
      <w:rPr>
        <w:rFonts w:hint="default"/>
      </w:rPr>
    </w:lvl>
    <w:lvl w:ilvl="1" w:tplc="CCBCCE4C" w:tentative="1">
      <w:start w:val="1"/>
      <w:numFmt w:val="lowerLetter"/>
      <w:lvlText w:val="%2."/>
      <w:lvlJc w:val="left"/>
      <w:pPr>
        <w:ind w:left="1440" w:hanging="360"/>
      </w:pPr>
    </w:lvl>
    <w:lvl w:ilvl="2" w:tplc="E12C027C" w:tentative="1">
      <w:start w:val="1"/>
      <w:numFmt w:val="lowerRoman"/>
      <w:lvlText w:val="%3."/>
      <w:lvlJc w:val="right"/>
      <w:pPr>
        <w:ind w:left="2160" w:hanging="180"/>
      </w:pPr>
    </w:lvl>
    <w:lvl w:ilvl="3" w:tplc="92566AB0" w:tentative="1">
      <w:start w:val="1"/>
      <w:numFmt w:val="decimal"/>
      <w:lvlText w:val="%4."/>
      <w:lvlJc w:val="left"/>
      <w:pPr>
        <w:ind w:left="2880" w:hanging="360"/>
      </w:pPr>
    </w:lvl>
    <w:lvl w:ilvl="4" w:tplc="66E27FC6" w:tentative="1">
      <w:start w:val="1"/>
      <w:numFmt w:val="lowerLetter"/>
      <w:lvlText w:val="%5."/>
      <w:lvlJc w:val="left"/>
      <w:pPr>
        <w:ind w:left="3600" w:hanging="360"/>
      </w:pPr>
    </w:lvl>
    <w:lvl w:ilvl="5" w:tplc="492A5988" w:tentative="1">
      <w:start w:val="1"/>
      <w:numFmt w:val="lowerRoman"/>
      <w:lvlText w:val="%6."/>
      <w:lvlJc w:val="right"/>
      <w:pPr>
        <w:ind w:left="4320" w:hanging="180"/>
      </w:pPr>
    </w:lvl>
    <w:lvl w:ilvl="6" w:tplc="49769620" w:tentative="1">
      <w:start w:val="1"/>
      <w:numFmt w:val="decimal"/>
      <w:lvlText w:val="%7."/>
      <w:lvlJc w:val="left"/>
      <w:pPr>
        <w:ind w:left="5040" w:hanging="360"/>
      </w:pPr>
    </w:lvl>
    <w:lvl w:ilvl="7" w:tplc="E77405F4" w:tentative="1">
      <w:start w:val="1"/>
      <w:numFmt w:val="lowerLetter"/>
      <w:lvlText w:val="%8."/>
      <w:lvlJc w:val="left"/>
      <w:pPr>
        <w:ind w:left="5760" w:hanging="360"/>
      </w:pPr>
    </w:lvl>
    <w:lvl w:ilvl="8" w:tplc="E508200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F02E41C">
      <w:start w:val="1"/>
      <w:numFmt w:val="bullet"/>
      <w:lvlText w:val=""/>
      <w:lvlJc w:val="left"/>
      <w:pPr>
        <w:ind w:left="720" w:hanging="360"/>
      </w:pPr>
      <w:rPr>
        <w:rFonts w:ascii="Symbol" w:hAnsi="Symbol" w:hint="default"/>
        <w:color w:val="auto"/>
        <w:sz w:val="24"/>
        <w:szCs w:val="24"/>
      </w:rPr>
    </w:lvl>
    <w:lvl w:ilvl="1" w:tplc="8130A752" w:tentative="1">
      <w:start w:val="1"/>
      <w:numFmt w:val="bullet"/>
      <w:lvlText w:val="o"/>
      <w:lvlJc w:val="left"/>
      <w:pPr>
        <w:ind w:left="1440" w:hanging="360"/>
      </w:pPr>
      <w:rPr>
        <w:rFonts w:ascii="Courier New" w:hAnsi="Courier New" w:cs="Courier New" w:hint="default"/>
      </w:rPr>
    </w:lvl>
    <w:lvl w:ilvl="2" w:tplc="6EE2381E" w:tentative="1">
      <w:start w:val="1"/>
      <w:numFmt w:val="bullet"/>
      <w:lvlText w:val=""/>
      <w:lvlJc w:val="left"/>
      <w:pPr>
        <w:ind w:left="2160" w:hanging="360"/>
      </w:pPr>
      <w:rPr>
        <w:rFonts w:ascii="Wingdings" w:hAnsi="Wingdings" w:hint="default"/>
      </w:rPr>
    </w:lvl>
    <w:lvl w:ilvl="3" w:tplc="4F90D8C6" w:tentative="1">
      <w:start w:val="1"/>
      <w:numFmt w:val="bullet"/>
      <w:lvlText w:val=""/>
      <w:lvlJc w:val="left"/>
      <w:pPr>
        <w:ind w:left="2880" w:hanging="360"/>
      </w:pPr>
      <w:rPr>
        <w:rFonts w:ascii="Symbol" w:hAnsi="Symbol" w:hint="default"/>
      </w:rPr>
    </w:lvl>
    <w:lvl w:ilvl="4" w:tplc="C97628A4" w:tentative="1">
      <w:start w:val="1"/>
      <w:numFmt w:val="bullet"/>
      <w:lvlText w:val="o"/>
      <w:lvlJc w:val="left"/>
      <w:pPr>
        <w:ind w:left="3600" w:hanging="360"/>
      </w:pPr>
      <w:rPr>
        <w:rFonts w:ascii="Courier New" w:hAnsi="Courier New" w:cs="Courier New" w:hint="default"/>
      </w:rPr>
    </w:lvl>
    <w:lvl w:ilvl="5" w:tplc="74C4FD82" w:tentative="1">
      <w:start w:val="1"/>
      <w:numFmt w:val="bullet"/>
      <w:lvlText w:val=""/>
      <w:lvlJc w:val="left"/>
      <w:pPr>
        <w:ind w:left="4320" w:hanging="360"/>
      </w:pPr>
      <w:rPr>
        <w:rFonts w:ascii="Wingdings" w:hAnsi="Wingdings" w:hint="default"/>
      </w:rPr>
    </w:lvl>
    <w:lvl w:ilvl="6" w:tplc="FAE0F982" w:tentative="1">
      <w:start w:val="1"/>
      <w:numFmt w:val="bullet"/>
      <w:lvlText w:val=""/>
      <w:lvlJc w:val="left"/>
      <w:pPr>
        <w:ind w:left="5040" w:hanging="360"/>
      </w:pPr>
      <w:rPr>
        <w:rFonts w:ascii="Symbol" w:hAnsi="Symbol" w:hint="default"/>
      </w:rPr>
    </w:lvl>
    <w:lvl w:ilvl="7" w:tplc="715065E6" w:tentative="1">
      <w:start w:val="1"/>
      <w:numFmt w:val="bullet"/>
      <w:lvlText w:val="o"/>
      <w:lvlJc w:val="left"/>
      <w:pPr>
        <w:ind w:left="5760" w:hanging="360"/>
      </w:pPr>
      <w:rPr>
        <w:rFonts w:ascii="Courier New" w:hAnsi="Courier New" w:cs="Courier New" w:hint="default"/>
      </w:rPr>
    </w:lvl>
    <w:lvl w:ilvl="8" w:tplc="9160B27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C2665E2">
      <w:start w:val="1"/>
      <w:numFmt w:val="lowerRoman"/>
      <w:lvlText w:val="(%1)"/>
      <w:lvlJc w:val="left"/>
      <w:pPr>
        <w:ind w:left="1080" w:hanging="720"/>
      </w:pPr>
      <w:rPr>
        <w:rFonts w:hint="default"/>
      </w:rPr>
    </w:lvl>
    <w:lvl w:ilvl="1" w:tplc="0B28670E" w:tentative="1">
      <w:start w:val="1"/>
      <w:numFmt w:val="lowerLetter"/>
      <w:lvlText w:val="%2."/>
      <w:lvlJc w:val="left"/>
      <w:pPr>
        <w:ind w:left="1440" w:hanging="360"/>
      </w:pPr>
    </w:lvl>
    <w:lvl w:ilvl="2" w:tplc="085C15CC" w:tentative="1">
      <w:start w:val="1"/>
      <w:numFmt w:val="lowerRoman"/>
      <w:lvlText w:val="%3."/>
      <w:lvlJc w:val="right"/>
      <w:pPr>
        <w:ind w:left="2160" w:hanging="180"/>
      </w:pPr>
    </w:lvl>
    <w:lvl w:ilvl="3" w:tplc="73C60D24" w:tentative="1">
      <w:start w:val="1"/>
      <w:numFmt w:val="decimal"/>
      <w:lvlText w:val="%4."/>
      <w:lvlJc w:val="left"/>
      <w:pPr>
        <w:ind w:left="2880" w:hanging="360"/>
      </w:pPr>
    </w:lvl>
    <w:lvl w:ilvl="4" w:tplc="75F230A8" w:tentative="1">
      <w:start w:val="1"/>
      <w:numFmt w:val="lowerLetter"/>
      <w:lvlText w:val="%5."/>
      <w:lvlJc w:val="left"/>
      <w:pPr>
        <w:ind w:left="3600" w:hanging="360"/>
      </w:pPr>
    </w:lvl>
    <w:lvl w:ilvl="5" w:tplc="221AA79A" w:tentative="1">
      <w:start w:val="1"/>
      <w:numFmt w:val="lowerRoman"/>
      <w:lvlText w:val="%6."/>
      <w:lvlJc w:val="right"/>
      <w:pPr>
        <w:ind w:left="4320" w:hanging="180"/>
      </w:pPr>
    </w:lvl>
    <w:lvl w:ilvl="6" w:tplc="55065D50" w:tentative="1">
      <w:start w:val="1"/>
      <w:numFmt w:val="decimal"/>
      <w:lvlText w:val="%7."/>
      <w:lvlJc w:val="left"/>
      <w:pPr>
        <w:ind w:left="5040" w:hanging="360"/>
      </w:pPr>
    </w:lvl>
    <w:lvl w:ilvl="7" w:tplc="209C78A2" w:tentative="1">
      <w:start w:val="1"/>
      <w:numFmt w:val="lowerLetter"/>
      <w:lvlText w:val="%8."/>
      <w:lvlJc w:val="left"/>
      <w:pPr>
        <w:ind w:left="5760" w:hanging="360"/>
      </w:pPr>
    </w:lvl>
    <w:lvl w:ilvl="8" w:tplc="60C2503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636DE8C">
      <w:start w:val="1"/>
      <w:numFmt w:val="lowerRoman"/>
      <w:lvlText w:val="(%1)"/>
      <w:lvlJc w:val="left"/>
      <w:pPr>
        <w:ind w:left="1080" w:hanging="720"/>
      </w:pPr>
      <w:rPr>
        <w:rFonts w:hint="default"/>
      </w:rPr>
    </w:lvl>
    <w:lvl w:ilvl="1" w:tplc="516CF466" w:tentative="1">
      <w:start w:val="1"/>
      <w:numFmt w:val="lowerLetter"/>
      <w:lvlText w:val="%2."/>
      <w:lvlJc w:val="left"/>
      <w:pPr>
        <w:ind w:left="1440" w:hanging="360"/>
      </w:pPr>
    </w:lvl>
    <w:lvl w:ilvl="2" w:tplc="82AA19CA" w:tentative="1">
      <w:start w:val="1"/>
      <w:numFmt w:val="lowerRoman"/>
      <w:lvlText w:val="%3."/>
      <w:lvlJc w:val="right"/>
      <w:pPr>
        <w:ind w:left="2160" w:hanging="180"/>
      </w:pPr>
    </w:lvl>
    <w:lvl w:ilvl="3" w:tplc="ACACC51A" w:tentative="1">
      <w:start w:val="1"/>
      <w:numFmt w:val="decimal"/>
      <w:lvlText w:val="%4."/>
      <w:lvlJc w:val="left"/>
      <w:pPr>
        <w:ind w:left="2880" w:hanging="360"/>
      </w:pPr>
    </w:lvl>
    <w:lvl w:ilvl="4" w:tplc="02E41CA6" w:tentative="1">
      <w:start w:val="1"/>
      <w:numFmt w:val="lowerLetter"/>
      <w:lvlText w:val="%5."/>
      <w:lvlJc w:val="left"/>
      <w:pPr>
        <w:ind w:left="3600" w:hanging="360"/>
      </w:pPr>
    </w:lvl>
    <w:lvl w:ilvl="5" w:tplc="55808F94" w:tentative="1">
      <w:start w:val="1"/>
      <w:numFmt w:val="lowerRoman"/>
      <w:lvlText w:val="%6."/>
      <w:lvlJc w:val="right"/>
      <w:pPr>
        <w:ind w:left="4320" w:hanging="180"/>
      </w:pPr>
    </w:lvl>
    <w:lvl w:ilvl="6" w:tplc="932A5166" w:tentative="1">
      <w:start w:val="1"/>
      <w:numFmt w:val="decimal"/>
      <w:lvlText w:val="%7."/>
      <w:lvlJc w:val="left"/>
      <w:pPr>
        <w:ind w:left="5040" w:hanging="360"/>
      </w:pPr>
    </w:lvl>
    <w:lvl w:ilvl="7" w:tplc="3574F2B4" w:tentative="1">
      <w:start w:val="1"/>
      <w:numFmt w:val="lowerLetter"/>
      <w:lvlText w:val="%8."/>
      <w:lvlJc w:val="left"/>
      <w:pPr>
        <w:ind w:left="5760" w:hanging="360"/>
      </w:pPr>
    </w:lvl>
    <w:lvl w:ilvl="8" w:tplc="798A041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EEE5644">
      <w:start w:val="1"/>
      <w:numFmt w:val="lowerRoman"/>
      <w:lvlText w:val="(%1)"/>
      <w:lvlJc w:val="left"/>
      <w:pPr>
        <w:ind w:left="1080" w:hanging="720"/>
      </w:pPr>
      <w:rPr>
        <w:rFonts w:hint="default"/>
      </w:rPr>
    </w:lvl>
    <w:lvl w:ilvl="1" w:tplc="DE646570" w:tentative="1">
      <w:start w:val="1"/>
      <w:numFmt w:val="lowerLetter"/>
      <w:lvlText w:val="%2."/>
      <w:lvlJc w:val="left"/>
      <w:pPr>
        <w:ind w:left="1440" w:hanging="360"/>
      </w:pPr>
    </w:lvl>
    <w:lvl w:ilvl="2" w:tplc="199A8E76" w:tentative="1">
      <w:start w:val="1"/>
      <w:numFmt w:val="lowerRoman"/>
      <w:lvlText w:val="%3."/>
      <w:lvlJc w:val="right"/>
      <w:pPr>
        <w:ind w:left="2160" w:hanging="180"/>
      </w:pPr>
    </w:lvl>
    <w:lvl w:ilvl="3" w:tplc="AE08ED86" w:tentative="1">
      <w:start w:val="1"/>
      <w:numFmt w:val="decimal"/>
      <w:lvlText w:val="%4."/>
      <w:lvlJc w:val="left"/>
      <w:pPr>
        <w:ind w:left="2880" w:hanging="360"/>
      </w:pPr>
    </w:lvl>
    <w:lvl w:ilvl="4" w:tplc="D62CE532" w:tentative="1">
      <w:start w:val="1"/>
      <w:numFmt w:val="lowerLetter"/>
      <w:lvlText w:val="%5."/>
      <w:lvlJc w:val="left"/>
      <w:pPr>
        <w:ind w:left="3600" w:hanging="360"/>
      </w:pPr>
    </w:lvl>
    <w:lvl w:ilvl="5" w:tplc="388258F4" w:tentative="1">
      <w:start w:val="1"/>
      <w:numFmt w:val="lowerRoman"/>
      <w:lvlText w:val="%6."/>
      <w:lvlJc w:val="right"/>
      <w:pPr>
        <w:ind w:left="4320" w:hanging="180"/>
      </w:pPr>
    </w:lvl>
    <w:lvl w:ilvl="6" w:tplc="FF50617A" w:tentative="1">
      <w:start w:val="1"/>
      <w:numFmt w:val="decimal"/>
      <w:lvlText w:val="%7."/>
      <w:lvlJc w:val="left"/>
      <w:pPr>
        <w:ind w:left="5040" w:hanging="360"/>
      </w:pPr>
    </w:lvl>
    <w:lvl w:ilvl="7" w:tplc="F5288B3C" w:tentative="1">
      <w:start w:val="1"/>
      <w:numFmt w:val="lowerLetter"/>
      <w:lvlText w:val="%8."/>
      <w:lvlJc w:val="left"/>
      <w:pPr>
        <w:ind w:left="5760" w:hanging="360"/>
      </w:pPr>
    </w:lvl>
    <w:lvl w:ilvl="8" w:tplc="F2B47EE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6CEFB6E">
      <w:start w:val="1"/>
      <w:numFmt w:val="lowerRoman"/>
      <w:lvlText w:val="(%1)"/>
      <w:lvlJc w:val="left"/>
      <w:pPr>
        <w:ind w:left="1080" w:hanging="720"/>
      </w:pPr>
      <w:rPr>
        <w:rFonts w:hint="default"/>
      </w:rPr>
    </w:lvl>
    <w:lvl w:ilvl="1" w:tplc="44887D84" w:tentative="1">
      <w:start w:val="1"/>
      <w:numFmt w:val="lowerLetter"/>
      <w:lvlText w:val="%2."/>
      <w:lvlJc w:val="left"/>
      <w:pPr>
        <w:ind w:left="1440" w:hanging="360"/>
      </w:pPr>
    </w:lvl>
    <w:lvl w:ilvl="2" w:tplc="964A3A8C" w:tentative="1">
      <w:start w:val="1"/>
      <w:numFmt w:val="lowerRoman"/>
      <w:lvlText w:val="%3."/>
      <w:lvlJc w:val="right"/>
      <w:pPr>
        <w:ind w:left="2160" w:hanging="180"/>
      </w:pPr>
    </w:lvl>
    <w:lvl w:ilvl="3" w:tplc="5E9E31F8" w:tentative="1">
      <w:start w:val="1"/>
      <w:numFmt w:val="decimal"/>
      <w:lvlText w:val="%4."/>
      <w:lvlJc w:val="left"/>
      <w:pPr>
        <w:ind w:left="2880" w:hanging="360"/>
      </w:pPr>
    </w:lvl>
    <w:lvl w:ilvl="4" w:tplc="7E0E4624" w:tentative="1">
      <w:start w:val="1"/>
      <w:numFmt w:val="lowerLetter"/>
      <w:lvlText w:val="%5."/>
      <w:lvlJc w:val="left"/>
      <w:pPr>
        <w:ind w:left="3600" w:hanging="360"/>
      </w:pPr>
    </w:lvl>
    <w:lvl w:ilvl="5" w:tplc="361074B6" w:tentative="1">
      <w:start w:val="1"/>
      <w:numFmt w:val="lowerRoman"/>
      <w:lvlText w:val="%6."/>
      <w:lvlJc w:val="right"/>
      <w:pPr>
        <w:ind w:left="4320" w:hanging="180"/>
      </w:pPr>
    </w:lvl>
    <w:lvl w:ilvl="6" w:tplc="05A4C04E" w:tentative="1">
      <w:start w:val="1"/>
      <w:numFmt w:val="decimal"/>
      <w:lvlText w:val="%7."/>
      <w:lvlJc w:val="left"/>
      <w:pPr>
        <w:ind w:left="5040" w:hanging="360"/>
      </w:pPr>
    </w:lvl>
    <w:lvl w:ilvl="7" w:tplc="1B108572" w:tentative="1">
      <w:start w:val="1"/>
      <w:numFmt w:val="lowerLetter"/>
      <w:lvlText w:val="%8."/>
      <w:lvlJc w:val="left"/>
      <w:pPr>
        <w:ind w:left="5760" w:hanging="360"/>
      </w:pPr>
    </w:lvl>
    <w:lvl w:ilvl="8" w:tplc="DBA04C3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8761834">
      <w:start w:val="1"/>
      <w:numFmt w:val="lowerRoman"/>
      <w:lvlText w:val="(%1)"/>
      <w:lvlJc w:val="left"/>
      <w:pPr>
        <w:ind w:left="1080" w:hanging="720"/>
      </w:pPr>
      <w:rPr>
        <w:rFonts w:hint="default"/>
      </w:rPr>
    </w:lvl>
    <w:lvl w:ilvl="1" w:tplc="C5B4FF06" w:tentative="1">
      <w:start w:val="1"/>
      <w:numFmt w:val="lowerLetter"/>
      <w:lvlText w:val="%2."/>
      <w:lvlJc w:val="left"/>
      <w:pPr>
        <w:ind w:left="1440" w:hanging="360"/>
      </w:pPr>
    </w:lvl>
    <w:lvl w:ilvl="2" w:tplc="167C1886" w:tentative="1">
      <w:start w:val="1"/>
      <w:numFmt w:val="lowerRoman"/>
      <w:lvlText w:val="%3."/>
      <w:lvlJc w:val="right"/>
      <w:pPr>
        <w:ind w:left="2160" w:hanging="180"/>
      </w:pPr>
    </w:lvl>
    <w:lvl w:ilvl="3" w:tplc="0DB89574" w:tentative="1">
      <w:start w:val="1"/>
      <w:numFmt w:val="decimal"/>
      <w:lvlText w:val="%4."/>
      <w:lvlJc w:val="left"/>
      <w:pPr>
        <w:ind w:left="2880" w:hanging="360"/>
      </w:pPr>
    </w:lvl>
    <w:lvl w:ilvl="4" w:tplc="25106360" w:tentative="1">
      <w:start w:val="1"/>
      <w:numFmt w:val="lowerLetter"/>
      <w:lvlText w:val="%5."/>
      <w:lvlJc w:val="left"/>
      <w:pPr>
        <w:ind w:left="3600" w:hanging="360"/>
      </w:pPr>
    </w:lvl>
    <w:lvl w:ilvl="5" w:tplc="BC94246C" w:tentative="1">
      <w:start w:val="1"/>
      <w:numFmt w:val="lowerRoman"/>
      <w:lvlText w:val="%6."/>
      <w:lvlJc w:val="right"/>
      <w:pPr>
        <w:ind w:left="4320" w:hanging="180"/>
      </w:pPr>
    </w:lvl>
    <w:lvl w:ilvl="6" w:tplc="98AED09A" w:tentative="1">
      <w:start w:val="1"/>
      <w:numFmt w:val="decimal"/>
      <w:lvlText w:val="%7."/>
      <w:lvlJc w:val="left"/>
      <w:pPr>
        <w:ind w:left="5040" w:hanging="360"/>
      </w:pPr>
    </w:lvl>
    <w:lvl w:ilvl="7" w:tplc="279AADF2" w:tentative="1">
      <w:start w:val="1"/>
      <w:numFmt w:val="lowerLetter"/>
      <w:lvlText w:val="%8."/>
      <w:lvlJc w:val="left"/>
      <w:pPr>
        <w:ind w:left="5760" w:hanging="360"/>
      </w:pPr>
    </w:lvl>
    <w:lvl w:ilvl="8" w:tplc="9FE81A2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24AC6D4">
      <w:start w:val="1"/>
      <w:numFmt w:val="lowerRoman"/>
      <w:lvlText w:val="(%1)"/>
      <w:lvlJc w:val="left"/>
      <w:pPr>
        <w:ind w:left="1080" w:hanging="720"/>
      </w:pPr>
      <w:rPr>
        <w:rFonts w:hint="default"/>
      </w:rPr>
    </w:lvl>
    <w:lvl w:ilvl="1" w:tplc="6BC83B00" w:tentative="1">
      <w:start w:val="1"/>
      <w:numFmt w:val="lowerLetter"/>
      <w:lvlText w:val="%2."/>
      <w:lvlJc w:val="left"/>
      <w:pPr>
        <w:ind w:left="1440" w:hanging="360"/>
      </w:pPr>
    </w:lvl>
    <w:lvl w:ilvl="2" w:tplc="DAACAE9C" w:tentative="1">
      <w:start w:val="1"/>
      <w:numFmt w:val="lowerRoman"/>
      <w:lvlText w:val="%3."/>
      <w:lvlJc w:val="right"/>
      <w:pPr>
        <w:ind w:left="2160" w:hanging="180"/>
      </w:pPr>
    </w:lvl>
    <w:lvl w:ilvl="3" w:tplc="0316D318" w:tentative="1">
      <w:start w:val="1"/>
      <w:numFmt w:val="decimal"/>
      <w:lvlText w:val="%4."/>
      <w:lvlJc w:val="left"/>
      <w:pPr>
        <w:ind w:left="2880" w:hanging="360"/>
      </w:pPr>
    </w:lvl>
    <w:lvl w:ilvl="4" w:tplc="BDD2D082" w:tentative="1">
      <w:start w:val="1"/>
      <w:numFmt w:val="lowerLetter"/>
      <w:lvlText w:val="%5."/>
      <w:lvlJc w:val="left"/>
      <w:pPr>
        <w:ind w:left="3600" w:hanging="360"/>
      </w:pPr>
    </w:lvl>
    <w:lvl w:ilvl="5" w:tplc="C0AE8752" w:tentative="1">
      <w:start w:val="1"/>
      <w:numFmt w:val="lowerRoman"/>
      <w:lvlText w:val="%6."/>
      <w:lvlJc w:val="right"/>
      <w:pPr>
        <w:ind w:left="4320" w:hanging="180"/>
      </w:pPr>
    </w:lvl>
    <w:lvl w:ilvl="6" w:tplc="D40A111A" w:tentative="1">
      <w:start w:val="1"/>
      <w:numFmt w:val="decimal"/>
      <w:lvlText w:val="%7."/>
      <w:lvlJc w:val="left"/>
      <w:pPr>
        <w:ind w:left="5040" w:hanging="360"/>
      </w:pPr>
    </w:lvl>
    <w:lvl w:ilvl="7" w:tplc="711260B4" w:tentative="1">
      <w:start w:val="1"/>
      <w:numFmt w:val="lowerLetter"/>
      <w:lvlText w:val="%8."/>
      <w:lvlJc w:val="left"/>
      <w:pPr>
        <w:ind w:left="5760" w:hanging="360"/>
      </w:pPr>
    </w:lvl>
    <w:lvl w:ilvl="8" w:tplc="3CE21DB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06964982">
    <w:abstractNumId w:val="11"/>
  </w:num>
  <w:num w:numId="2" w16cid:durableId="834222909">
    <w:abstractNumId w:val="4"/>
  </w:num>
  <w:num w:numId="3" w16cid:durableId="303702292">
    <w:abstractNumId w:val="2"/>
  </w:num>
  <w:num w:numId="4" w16cid:durableId="526258155">
    <w:abstractNumId w:val="7"/>
  </w:num>
  <w:num w:numId="5" w16cid:durableId="987906146">
    <w:abstractNumId w:val="6"/>
  </w:num>
  <w:num w:numId="6" w16cid:durableId="839933610">
    <w:abstractNumId w:val="1"/>
  </w:num>
  <w:num w:numId="7" w16cid:durableId="1406992999">
    <w:abstractNumId w:val="9"/>
  </w:num>
  <w:num w:numId="8" w16cid:durableId="856238473">
    <w:abstractNumId w:val="5"/>
  </w:num>
  <w:num w:numId="9" w16cid:durableId="53050611">
    <w:abstractNumId w:val="8"/>
  </w:num>
  <w:num w:numId="10" w16cid:durableId="123158977">
    <w:abstractNumId w:val="3"/>
  </w:num>
  <w:num w:numId="11" w16cid:durableId="334311281">
    <w:abstractNumId w:val="10"/>
  </w:num>
  <w:num w:numId="12" w16cid:durableId="526604870">
    <w:abstractNumId w:val="0"/>
  </w:num>
  <w:num w:numId="13" w16cid:durableId="2142570822">
    <w:abstractNumId w:val="11"/>
  </w:num>
  <w:num w:numId="14" w16cid:durableId="310641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98"/>
    <w:rsid w:val="00007BD8"/>
    <w:rsid w:val="00063264"/>
    <w:rsid w:val="00072BF1"/>
    <w:rsid w:val="00074E54"/>
    <w:rsid w:val="000B4CC9"/>
    <w:rsid w:val="00153B18"/>
    <w:rsid w:val="001C6C97"/>
    <w:rsid w:val="001D59F1"/>
    <w:rsid w:val="00207892"/>
    <w:rsid w:val="0023637A"/>
    <w:rsid w:val="00267D53"/>
    <w:rsid w:val="00271E0C"/>
    <w:rsid w:val="00284103"/>
    <w:rsid w:val="00287346"/>
    <w:rsid w:val="00295839"/>
    <w:rsid w:val="002A1FFF"/>
    <w:rsid w:val="00303520"/>
    <w:rsid w:val="0030387B"/>
    <w:rsid w:val="00330FAC"/>
    <w:rsid w:val="00336034"/>
    <w:rsid w:val="003368C8"/>
    <w:rsid w:val="0035168D"/>
    <w:rsid w:val="003543A1"/>
    <w:rsid w:val="0036205B"/>
    <w:rsid w:val="003748EE"/>
    <w:rsid w:val="00374B2D"/>
    <w:rsid w:val="003C0B48"/>
    <w:rsid w:val="003C57D7"/>
    <w:rsid w:val="003E28FE"/>
    <w:rsid w:val="003E2C11"/>
    <w:rsid w:val="003E4776"/>
    <w:rsid w:val="0040692F"/>
    <w:rsid w:val="004076E0"/>
    <w:rsid w:val="00417E94"/>
    <w:rsid w:val="00431429"/>
    <w:rsid w:val="00473103"/>
    <w:rsid w:val="00494E78"/>
    <w:rsid w:val="004D736A"/>
    <w:rsid w:val="00507C5D"/>
    <w:rsid w:val="00512C5A"/>
    <w:rsid w:val="00526BBF"/>
    <w:rsid w:val="00530FFB"/>
    <w:rsid w:val="00541E1F"/>
    <w:rsid w:val="00543B35"/>
    <w:rsid w:val="00545409"/>
    <w:rsid w:val="00545789"/>
    <w:rsid w:val="00552F16"/>
    <w:rsid w:val="00565B2F"/>
    <w:rsid w:val="005E3498"/>
    <w:rsid w:val="005E5FAA"/>
    <w:rsid w:val="005E6082"/>
    <w:rsid w:val="00603505"/>
    <w:rsid w:val="00621C3A"/>
    <w:rsid w:val="00622C76"/>
    <w:rsid w:val="00623985"/>
    <w:rsid w:val="0063737A"/>
    <w:rsid w:val="006420A7"/>
    <w:rsid w:val="0064382E"/>
    <w:rsid w:val="00644209"/>
    <w:rsid w:val="00647208"/>
    <w:rsid w:val="00652584"/>
    <w:rsid w:val="00683008"/>
    <w:rsid w:val="006B5C8A"/>
    <w:rsid w:val="006C0A3E"/>
    <w:rsid w:val="006C6149"/>
    <w:rsid w:val="006E3440"/>
    <w:rsid w:val="007373D0"/>
    <w:rsid w:val="00781AF2"/>
    <w:rsid w:val="00790FB3"/>
    <w:rsid w:val="00793DDA"/>
    <w:rsid w:val="007C2928"/>
    <w:rsid w:val="007D07CC"/>
    <w:rsid w:val="007D581C"/>
    <w:rsid w:val="00893209"/>
    <w:rsid w:val="008B76C4"/>
    <w:rsid w:val="008E0E54"/>
    <w:rsid w:val="00914CB9"/>
    <w:rsid w:val="00945732"/>
    <w:rsid w:val="009550FD"/>
    <w:rsid w:val="00972F94"/>
    <w:rsid w:val="00980D41"/>
    <w:rsid w:val="009B66A4"/>
    <w:rsid w:val="009B7FB3"/>
    <w:rsid w:val="009D46F3"/>
    <w:rsid w:val="009E1372"/>
    <w:rsid w:val="009E1CE8"/>
    <w:rsid w:val="00A443A0"/>
    <w:rsid w:val="00A44FE3"/>
    <w:rsid w:val="00A55944"/>
    <w:rsid w:val="00A71489"/>
    <w:rsid w:val="00AA65CC"/>
    <w:rsid w:val="00AA6E0D"/>
    <w:rsid w:val="00AC02A5"/>
    <w:rsid w:val="00AC7671"/>
    <w:rsid w:val="00AD16DD"/>
    <w:rsid w:val="00AE48AD"/>
    <w:rsid w:val="00AF22E2"/>
    <w:rsid w:val="00AF4614"/>
    <w:rsid w:val="00B01764"/>
    <w:rsid w:val="00B043D2"/>
    <w:rsid w:val="00B118D4"/>
    <w:rsid w:val="00B130EA"/>
    <w:rsid w:val="00B9067C"/>
    <w:rsid w:val="00B90F5B"/>
    <w:rsid w:val="00BC2150"/>
    <w:rsid w:val="00BC3985"/>
    <w:rsid w:val="00BC7C04"/>
    <w:rsid w:val="00BF1FB5"/>
    <w:rsid w:val="00BF2ECC"/>
    <w:rsid w:val="00C040C0"/>
    <w:rsid w:val="00C6169B"/>
    <w:rsid w:val="00C72067"/>
    <w:rsid w:val="00C74B02"/>
    <w:rsid w:val="00CC1EBA"/>
    <w:rsid w:val="00CF3908"/>
    <w:rsid w:val="00D45D23"/>
    <w:rsid w:val="00D5232E"/>
    <w:rsid w:val="00D57F15"/>
    <w:rsid w:val="00D82D4A"/>
    <w:rsid w:val="00D84D5F"/>
    <w:rsid w:val="00DA01D1"/>
    <w:rsid w:val="00DA3270"/>
    <w:rsid w:val="00DC4DD6"/>
    <w:rsid w:val="00DD6BA8"/>
    <w:rsid w:val="00E01CE2"/>
    <w:rsid w:val="00E07C94"/>
    <w:rsid w:val="00E43FF4"/>
    <w:rsid w:val="00E45213"/>
    <w:rsid w:val="00E47903"/>
    <w:rsid w:val="00E76B4B"/>
    <w:rsid w:val="00E866B1"/>
    <w:rsid w:val="00E9036A"/>
    <w:rsid w:val="00E971EA"/>
    <w:rsid w:val="00EB5B0D"/>
    <w:rsid w:val="00EC5122"/>
    <w:rsid w:val="00ED469D"/>
    <w:rsid w:val="00EE5713"/>
    <w:rsid w:val="00F37045"/>
    <w:rsid w:val="00F50344"/>
    <w:rsid w:val="00F53DD8"/>
    <w:rsid w:val="00F57084"/>
    <w:rsid w:val="00F630E1"/>
    <w:rsid w:val="00F67320"/>
    <w:rsid w:val="00FC23A3"/>
    <w:rsid w:val="00FD3BC9"/>
    <w:rsid w:val="00FE11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A602"/>
  <w15:docId w15:val="{631E321D-E138-481F-82C1-1F1C5DEC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D673D" w:rsidRDefault="003D673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D673D" w:rsidRDefault="003D673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D673D" w:rsidRDefault="003D673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D673D" w:rsidRDefault="003D673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D673D" w:rsidRDefault="003D673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D673D" w:rsidRDefault="003D673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D673D" w:rsidRDefault="003D673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D673D" w:rsidRDefault="003D673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D673D" w:rsidRDefault="003D673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D673D" w:rsidRDefault="003D673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D673D" w:rsidRDefault="003D673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D673D" w:rsidRDefault="003D673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D673D" w:rsidRDefault="003D673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D673D" w:rsidRDefault="003D673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D673D" w:rsidRDefault="003D673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D673D" w:rsidRDefault="003D673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D673D" w:rsidRDefault="003D673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D673D" w:rsidRDefault="003D673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D673D" w:rsidRDefault="003D673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D673D" w:rsidRDefault="003D673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D673D" w:rsidRDefault="003D673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D673D" w:rsidRDefault="003D673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D673D" w:rsidRDefault="003D673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D673D" w:rsidRDefault="003D673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D673D" w:rsidRDefault="003D673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D673D" w:rsidRDefault="003D673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D673D" w:rsidRDefault="003D673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D673D" w:rsidRDefault="003D673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D673D" w:rsidRDefault="003D673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D673D" w:rsidRDefault="003D673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D673D" w:rsidRDefault="003D673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D673D" w:rsidRDefault="003D673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D673D" w:rsidRDefault="003D673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D673D" w:rsidRDefault="003D673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D673D" w:rsidRDefault="003D673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D673D" w:rsidRDefault="003D673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D673D" w:rsidRDefault="003D673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D673D" w:rsidRDefault="003D673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D673D" w:rsidRDefault="003D673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D673D" w:rsidRDefault="003D673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D673D" w:rsidRDefault="003D673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D673D" w:rsidRDefault="003D673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D673D" w:rsidRDefault="003D673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D673D" w:rsidRDefault="003D673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D673D" w:rsidRDefault="003D673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D673D" w:rsidRDefault="003D673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D673D" w:rsidRDefault="003D673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D673D" w:rsidRDefault="003D673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D673D" w:rsidRDefault="003D673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D673D" w:rsidRDefault="003D673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D673D" w:rsidRDefault="003D673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673D"/>
    <w:rsid w:val="00284103"/>
    <w:rsid w:val="003D673D"/>
    <w:rsid w:val="00644209"/>
    <w:rsid w:val="007610F5"/>
    <w:rsid w:val="007C2928"/>
    <w:rsid w:val="009B66A4"/>
    <w:rsid w:val="00C74B02"/>
    <w:rsid w:val="00DA3270"/>
    <w:rsid w:val="00EC73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009A7E30-36E8-438F-A8F0-49F77D3D1D51}"/>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5001</Words>
  <Characters>28512</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2025-05-05T03:36:00Z</cp:lastPrinted>
  <dcterms:created xsi:type="dcterms:W3CDTF">2025-05-06T00:33:00Z</dcterms:created>
  <dcterms:modified xsi:type="dcterms:W3CDTF">2025-05-06T00:33:00Z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