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87000" w14:textId="77777777" w:rsidR="00B01546" w:rsidRPr="002C3EBF" w:rsidRDefault="00B0154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A0B8A0" wp14:editId="34D7AE7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9D5551" w14:textId="77777777" w:rsidR="00B01546" w:rsidRDefault="00B0154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DED4F0" w14:textId="77777777" w:rsidR="00B01546" w:rsidRDefault="00B015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9BC879" w14:textId="77777777" w:rsidR="00B01546" w:rsidRPr="002C3EBF" w:rsidRDefault="00B015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7744" w14:paraId="42D92DD4" w14:textId="77777777" w:rsidTr="001F7744">
        <w:tc>
          <w:tcPr>
            <w:cnfStyle w:val="001000000000" w:firstRow="0" w:lastRow="0" w:firstColumn="1" w:lastColumn="0" w:oddVBand="0" w:evenVBand="0" w:oddHBand="0" w:evenHBand="0" w:firstRowFirstColumn="0" w:firstRowLastColumn="0" w:lastRowFirstColumn="0" w:lastRowLastColumn="0"/>
            <w:tcW w:w="3227" w:type="dxa"/>
          </w:tcPr>
          <w:p w14:paraId="4566C4D7" w14:textId="77777777" w:rsidR="00B01546" w:rsidRPr="00996FAF" w:rsidRDefault="00B015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9A41C0" w14:textId="77777777" w:rsidR="00B01546" w:rsidRPr="00996FAF" w:rsidRDefault="00B015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Moonya</w:t>
            </w:r>
          </w:p>
        </w:tc>
      </w:tr>
      <w:tr w:rsidR="001F7744" w14:paraId="567CAA9A" w14:textId="77777777" w:rsidTr="001F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BFF802" w14:textId="77777777" w:rsidR="00B01546" w:rsidRPr="00996FAF" w:rsidRDefault="00B0154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9A1DF8" w14:textId="77777777" w:rsidR="00B01546" w:rsidRPr="00C27BE3" w:rsidRDefault="00B015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7064</w:t>
            </w:r>
          </w:p>
        </w:tc>
      </w:tr>
      <w:tr w:rsidR="001F7744" w14:paraId="3A062E74" w14:textId="77777777" w:rsidTr="001F77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A9CB5D" w14:textId="77777777" w:rsidR="00B01546" w:rsidRPr="00996FAF" w:rsidRDefault="00B0154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EB541A" w14:textId="77777777" w:rsidR="00B01546" w:rsidRPr="00996FAF" w:rsidRDefault="00B015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Ipsen</w:t>
            </w:r>
            <w:r>
              <w:rPr>
                <w:rFonts w:ascii="Arial" w:eastAsia="Times New Roman" w:hAnsi="Arial" w:cs="Arial"/>
                <w:lang w:eastAsia="en-AU"/>
              </w:rPr>
              <w:t xml:space="preserve"> Street, MANJIMUP, Western Australia, 6258</w:t>
            </w:r>
          </w:p>
        </w:tc>
      </w:tr>
      <w:tr w:rsidR="001F7744" w14:paraId="29297BA9" w14:textId="77777777" w:rsidTr="001F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30FD26" w14:textId="77777777" w:rsidR="00B01546" w:rsidRPr="00996FAF" w:rsidRDefault="00B0154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6C4895" w14:textId="77777777" w:rsidR="00B01546" w:rsidRPr="00996FAF" w:rsidRDefault="00B015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F7744" w14:paraId="657F3F6F" w14:textId="77777777" w:rsidTr="001F77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79BBB7" w14:textId="77777777" w:rsidR="00B01546" w:rsidRPr="00996FAF" w:rsidRDefault="00B0154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233398" w14:textId="77777777" w:rsidR="00B01546" w:rsidRPr="00996FAF" w:rsidRDefault="00B015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April 2024</w:t>
            </w:r>
          </w:p>
        </w:tc>
      </w:tr>
      <w:tr w:rsidR="001F7744" w14:paraId="66537B27" w14:textId="77777777" w:rsidTr="001F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B170C5" w14:textId="77777777" w:rsidR="00B01546" w:rsidRPr="00996FAF" w:rsidRDefault="00B0154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87529364"/>
            <w:placeholder>
              <w:docPart w:val="DefaultPlaceholder_-1854013437"/>
            </w:placeholder>
            <w:date w:fullDate="2024-05-08T00:00:00Z">
              <w:dateFormat w:val="d MMMM yyyy"/>
              <w:lid w:val="en-AU"/>
              <w:storeMappedDataAs w:val="dateTime"/>
              <w:calendar w:val="gregorian"/>
            </w:date>
          </w:sdtPr>
          <w:sdtEndPr/>
          <w:sdtContent>
            <w:tc>
              <w:tcPr>
                <w:tcW w:w="7114" w:type="dxa"/>
                <w:shd w:val="clear" w:color="auto" w:fill="FFFFFF" w:themeFill="background1"/>
              </w:tcPr>
              <w:p w14:paraId="7B402189" w14:textId="509D5E3A" w:rsidR="00B01546" w:rsidRPr="00996FAF" w:rsidRDefault="00C637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May 2024</w:t>
                </w:r>
              </w:p>
            </w:tc>
          </w:sdtContent>
        </w:sdt>
      </w:tr>
      <w:tr w:rsidR="001F7744" w14:paraId="5455D7B8" w14:textId="77777777" w:rsidTr="001F77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A88712" w14:textId="77777777" w:rsidR="00B01546" w:rsidRPr="00996FAF" w:rsidRDefault="00B0154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5299B3" w14:textId="77777777" w:rsidR="00B01546" w:rsidRPr="009B6303" w:rsidRDefault="00B015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2ADF51E7" w14:textId="77777777" w:rsidR="00B01546" w:rsidRPr="009B6303" w:rsidRDefault="00B015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4592 Baptistcare Moonya</w:t>
            </w:r>
          </w:p>
        </w:tc>
      </w:tr>
    </w:tbl>
    <w:bookmarkEnd w:id="0"/>
    <w:p w14:paraId="7C418EA6" w14:textId="77777777" w:rsidR="00B01546" w:rsidRPr="00996FAF" w:rsidRDefault="00B015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0A6A37" w14:textId="77777777" w:rsidR="00B01546" w:rsidRPr="00996FAF" w:rsidRDefault="00B0154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C99C02E" w14:textId="00B8A2CC" w:rsidR="00B01546" w:rsidRPr="00996FAF" w:rsidRDefault="00B01546" w:rsidP="0036130C">
      <w:pPr>
        <w:pStyle w:val="NormalArial"/>
      </w:pPr>
      <w:r w:rsidRPr="00996FAF">
        <w:t xml:space="preserve">This performance report for </w:t>
      </w:r>
      <w:r w:rsidRPr="00C27BE3">
        <w:rPr>
          <w:color w:val="auto"/>
        </w:rPr>
        <w:t>Baptistcare Moonya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R</w:t>
      </w:r>
      <w:r w:rsidR="008D5D25">
        <w:t xml:space="preserve"> </w:t>
      </w:r>
      <w:r>
        <w:t>Falco</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6E9CD2" w14:textId="77777777" w:rsidR="00B01546" w:rsidRPr="00996FAF" w:rsidRDefault="00B015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58FE47" w14:textId="77777777" w:rsidR="00B01546" w:rsidRPr="00996FAF" w:rsidRDefault="00B01546" w:rsidP="00712752">
      <w:pPr>
        <w:pStyle w:val="Heading1"/>
        <w:spacing w:before="240" w:after="240" w:line="22" w:lineRule="atLeast"/>
        <w:rPr>
          <w:rFonts w:ascii="Arial" w:hAnsi="Arial" w:cs="Arial"/>
        </w:rPr>
      </w:pPr>
      <w:r w:rsidRPr="00996FAF">
        <w:rPr>
          <w:rFonts w:ascii="Arial" w:hAnsi="Arial" w:cs="Arial"/>
        </w:rPr>
        <w:t>Material relied on</w:t>
      </w:r>
    </w:p>
    <w:p w14:paraId="2D1FD850" w14:textId="77777777" w:rsidR="00B01546" w:rsidRPr="00996FAF" w:rsidRDefault="00B01546" w:rsidP="0036130C">
      <w:pPr>
        <w:pStyle w:val="NormalArial"/>
      </w:pPr>
      <w:r w:rsidRPr="00996FAF">
        <w:t>The following information has been considered in preparing the performance report:</w:t>
      </w:r>
    </w:p>
    <w:p w14:paraId="39BA4BE8" w14:textId="52E2E836" w:rsidR="00B01546" w:rsidRDefault="00B01546" w:rsidP="003737D8">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1E2446">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by </w:t>
      </w:r>
      <w:r w:rsidRPr="003737D8">
        <w:rPr>
          <w:rFonts w:ascii="Arial" w:hAnsi="Arial" w:cs="Arial"/>
        </w:rPr>
        <w:t>a site assessment, observations at the service, review of documents and interviews with staff, consumers</w:t>
      </w:r>
      <w:r w:rsidR="003737D8">
        <w:rPr>
          <w:rFonts w:ascii="Arial" w:hAnsi="Arial" w:cs="Arial"/>
        </w:rPr>
        <w:t>,</w:t>
      </w:r>
      <w:r w:rsidR="00423094" w:rsidRPr="003737D8">
        <w:rPr>
          <w:rFonts w:ascii="Arial" w:hAnsi="Arial" w:cs="Arial"/>
        </w:rPr>
        <w:t xml:space="preserve"> and </w:t>
      </w:r>
      <w:r w:rsidRPr="003737D8">
        <w:rPr>
          <w:rFonts w:ascii="Arial" w:hAnsi="Arial" w:cs="Arial"/>
        </w:rPr>
        <w:t>representatives</w:t>
      </w:r>
      <w:r w:rsidR="00523651">
        <w:rPr>
          <w:rFonts w:ascii="Arial" w:hAnsi="Arial" w:cs="Arial"/>
        </w:rPr>
        <w:t xml:space="preserve">; and </w:t>
      </w:r>
    </w:p>
    <w:p w14:paraId="3FBF0905" w14:textId="2B0B3702" w:rsidR="00523651" w:rsidRPr="00523651" w:rsidRDefault="00523651" w:rsidP="00523651">
      <w:pPr>
        <w:pStyle w:val="ListParagraph"/>
        <w:numPr>
          <w:ilvl w:val="0"/>
          <w:numId w:val="2"/>
        </w:numPr>
        <w:tabs>
          <w:tab w:val="clear" w:pos="357"/>
          <w:tab w:val="left" w:pos="426"/>
        </w:tabs>
        <w:ind w:left="425" w:hanging="425"/>
        <w:contextualSpacing w:val="0"/>
        <w:rPr>
          <w:rFonts w:ascii="Arial" w:hAnsi="Arial" w:cs="Arial"/>
        </w:rPr>
      </w:pPr>
      <w:r w:rsidRPr="002C288D">
        <w:rPr>
          <w:rFonts w:ascii="Arial" w:hAnsi="Arial" w:cs="Arial"/>
          <w:color w:val="auto"/>
          <w:szCs w:val="22"/>
        </w:rPr>
        <w:t xml:space="preserve">the </w:t>
      </w:r>
      <w:r>
        <w:rPr>
          <w:rFonts w:ascii="Arial" w:hAnsi="Arial" w:cs="Arial"/>
          <w:color w:val="auto"/>
          <w:szCs w:val="22"/>
        </w:rPr>
        <w:t>p</w:t>
      </w:r>
      <w:r w:rsidRPr="002C288D">
        <w:rPr>
          <w:rFonts w:ascii="Arial" w:hAnsi="Arial" w:cs="Arial"/>
          <w:color w:val="auto"/>
          <w:szCs w:val="22"/>
        </w:rPr>
        <w:t xml:space="preserve">erformance </w:t>
      </w:r>
      <w:r>
        <w:rPr>
          <w:rFonts w:ascii="Arial" w:hAnsi="Arial" w:cs="Arial"/>
          <w:color w:val="auto"/>
          <w:szCs w:val="22"/>
        </w:rPr>
        <w:t>r</w:t>
      </w:r>
      <w:r w:rsidRPr="002C288D">
        <w:rPr>
          <w:rFonts w:ascii="Arial" w:hAnsi="Arial" w:cs="Arial"/>
          <w:color w:val="auto"/>
          <w:szCs w:val="22"/>
        </w:rPr>
        <w:t xml:space="preserve">eport dated </w:t>
      </w:r>
      <w:r w:rsidR="002126A9">
        <w:rPr>
          <w:rFonts w:ascii="Arial" w:hAnsi="Arial" w:cs="Arial"/>
          <w:color w:val="auto"/>
          <w:szCs w:val="22"/>
        </w:rPr>
        <w:t>1</w:t>
      </w:r>
      <w:r>
        <w:rPr>
          <w:rFonts w:ascii="Arial" w:hAnsi="Arial" w:cs="Arial"/>
          <w:color w:val="auto"/>
          <w:szCs w:val="22"/>
        </w:rPr>
        <w:t>5</w:t>
      </w:r>
      <w:r w:rsidRPr="002C288D">
        <w:rPr>
          <w:rFonts w:ascii="Arial" w:hAnsi="Arial" w:cs="Arial"/>
          <w:color w:val="auto"/>
          <w:szCs w:val="22"/>
        </w:rPr>
        <w:t xml:space="preserve"> </w:t>
      </w:r>
      <w:r w:rsidR="002126A9">
        <w:rPr>
          <w:rFonts w:ascii="Arial" w:hAnsi="Arial" w:cs="Arial"/>
          <w:color w:val="auto"/>
          <w:szCs w:val="22"/>
        </w:rPr>
        <w:t xml:space="preserve">September </w:t>
      </w:r>
      <w:r w:rsidRPr="00E60144">
        <w:rPr>
          <w:rFonts w:ascii="Arial" w:hAnsi="Arial" w:cs="Arial"/>
          <w:color w:val="auto"/>
          <w:szCs w:val="22"/>
        </w:rPr>
        <w:t>202</w:t>
      </w:r>
      <w:r>
        <w:rPr>
          <w:rFonts w:ascii="Arial" w:hAnsi="Arial" w:cs="Arial"/>
          <w:color w:val="auto"/>
          <w:szCs w:val="22"/>
        </w:rPr>
        <w:t>3</w:t>
      </w:r>
      <w:r w:rsidRPr="00E60144">
        <w:rPr>
          <w:rFonts w:ascii="Arial" w:hAnsi="Arial" w:cs="Arial"/>
          <w:color w:val="auto"/>
          <w:szCs w:val="22"/>
        </w:rPr>
        <w:t xml:space="preserve"> for an </w:t>
      </w:r>
      <w:r>
        <w:rPr>
          <w:rFonts w:ascii="Arial" w:hAnsi="Arial" w:cs="Arial"/>
          <w:color w:val="auto"/>
          <w:szCs w:val="22"/>
        </w:rPr>
        <w:t>a</w:t>
      </w:r>
      <w:r w:rsidRPr="00E60144">
        <w:rPr>
          <w:rFonts w:ascii="Arial" w:hAnsi="Arial" w:cs="Arial"/>
          <w:color w:val="auto"/>
          <w:szCs w:val="22"/>
        </w:rPr>
        <w:t xml:space="preserve">ssessment </w:t>
      </w:r>
      <w:r>
        <w:rPr>
          <w:rFonts w:ascii="Arial" w:hAnsi="Arial" w:cs="Arial"/>
          <w:color w:val="auto"/>
          <w:szCs w:val="22"/>
        </w:rPr>
        <w:t>c</w:t>
      </w:r>
      <w:r w:rsidRPr="00E60144">
        <w:rPr>
          <w:rFonts w:ascii="Arial" w:hAnsi="Arial" w:cs="Arial"/>
          <w:color w:val="auto"/>
          <w:szCs w:val="22"/>
        </w:rPr>
        <w:t>ontact</w:t>
      </w:r>
      <w:r>
        <w:rPr>
          <w:rFonts w:ascii="Arial" w:hAnsi="Arial" w:cs="Arial"/>
          <w:color w:val="auto"/>
          <w:szCs w:val="22"/>
        </w:rPr>
        <w:t xml:space="preserve"> (performance assessment)</w:t>
      </w:r>
      <w:r w:rsidRPr="00E60144">
        <w:rPr>
          <w:rFonts w:ascii="Arial" w:hAnsi="Arial" w:cs="Arial"/>
          <w:color w:val="auto"/>
          <w:szCs w:val="22"/>
        </w:rPr>
        <w:t xml:space="preserve"> - </w:t>
      </w:r>
      <w:r>
        <w:rPr>
          <w:rFonts w:ascii="Arial" w:hAnsi="Arial" w:cs="Arial"/>
          <w:color w:val="auto"/>
          <w:szCs w:val="22"/>
        </w:rPr>
        <w:t>s</w:t>
      </w:r>
      <w:r w:rsidRPr="00E60144">
        <w:rPr>
          <w:rFonts w:ascii="Arial" w:hAnsi="Arial" w:cs="Arial"/>
          <w:color w:val="auto"/>
          <w:szCs w:val="22"/>
        </w:rPr>
        <w:t xml:space="preserve">ite undertaken on </w:t>
      </w:r>
      <w:r w:rsidR="00C4089C">
        <w:rPr>
          <w:rFonts w:ascii="Arial" w:hAnsi="Arial" w:cs="Arial"/>
          <w:color w:val="auto"/>
          <w:szCs w:val="22"/>
        </w:rPr>
        <w:t>15 August 2023.</w:t>
      </w:r>
    </w:p>
    <w:p w14:paraId="1B1BB4D7" w14:textId="33707E4A" w:rsidR="003737D8" w:rsidRDefault="003737D8" w:rsidP="003737D8">
      <w:pPr>
        <w:pStyle w:val="NormalWeb"/>
        <w:spacing w:before="0" w:beforeAutospacing="0" w:after="120" w:afterAutospacing="0"/>
        <w:rPr>
          <w:rFonts w:ascii="Arial" w:hAnsi="Arial" w:cs="Arial"/>
          <w:color w:val="000000"/>
        </w:rPr>
      </w:pPr>
      <w:r w:rsidRPr="003737D8">
        <w:rPr>
          <w:rFonts w:ascii="Arial" w:eastAsia="Calibri" w:hAnsi="Arial" w:cs="Arial"/>
          <w:color w:val="000000" w:themeColor="text1"/>
          <w:lang w:eastAsia="en-US"/>
        </w:rPr>
        <w:t>The provider did not submit a response to the assessment team’s report</w:t>
      </w:r>
      <w:r>
        <w:rPr>
          <w:rFonts w:ascii="Arial" w:hAnsi="Arial" w:cs="Arial"/>
          <w:color w:val="000000"/>
        </w:rPr>
        <w:t xml:space="preserve">. </w:t>
      </w:r>
    </w:p>
    <w:p w14:paraId="266C0388" w14:textId="3DD12240" w:rsidR="00B01546" w:rsidRPr="00712752" w:rsidRDefault="00B01546" w:rsidP="003737D8">
      <w:pPr>
        <w:pStyle w:val="ListParagraph"/>
        <w:numPr>
          <w:ilvl w:val="0"/>
          <w:numId w:val="2"/>
        </w:numPr>
        <w:tabs>
          <w:tab w:val="clear" w:pos="357"/>
        </w:tabs>
        <w:spacing w:line="22" w:lineRule="atLeast"/>
        <w:ind w:left="714" w:hanging="357"/>
        <w:contextualSpacing w:val="0"/>
        <w:rPr>
          <w:rFonts w:ascii="Arial" w:hAnsi="Arial" w:cs="Arial"/>
        </w:rPr>
      </w:pPr>
      <w:r w:rsidRPr="00712752">
        <w:rPr>
          <w:rFonts w:ascii="Arial" w:hAnsi="Arial" w:cs="Arial"/>
        </w:rPr>
        <w:br w:type="page"/>
      </w:r>
    </w:p>
    <w:p w14:paraId="18D0309B" w14:textId="77777777" w:rsidR="00B01546" w:rsidRPr="00996FAF" w:rsidRDefault="00B015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7744" w14:paraId="571F43FA" w14:textId="77777777" w:rsidTr="009573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6A131A" w14:textId="77777777" w:rsidR="00B01546" w:rsidRPr="00996FAF" w:rsidRDefault="00B01546" w:rsidP="002C5FA9">
            <w:pPr>
              <w:keepNext/>
              <w:spacing w:before="0" w:line="22" w:lineRule="atLeast"/>
              <w:rPr>
                <w:rFonts w:ascii="Arial" w:hAnsi="Arial" w:cs="Arial"/>
              </w:rPr>
            </w:pPr>
            <w:r w:rsidRPr="00996FAF">
              <w:rPr>
                <w:rFonts w:ascii="Arial" w:hAnsi="Arial" w:cs="Arial"/>
              </w:rPr>
              <w:t xml:space="preserve">Standard 3 </w:t>
            </w:r>
            <w:r w:rsidRPr="003737D8">
              <w:rPr>
                <w:rFonts w:ascii="Arial" w:hAnsi="Arial" w:cs="Arial"/>
                <w:b w:val="0"/>
                <w:bCs/>
              </w:rPr>
              <w:t>Personal care and clinical care</w:t>
            </w:r>
          </w:p>
        </w:tc>
        <w:tc>
          <w:tcPr>
            <w:tcW w:w="1583" w:type="pct"/>
            <w:shd w:val="clear" w:color="auto" w:fill="auto"/>
          </w:tcPr>
          <w:p w14:paraId="4C6B9AD2" w14:textId="18D9BBF3" w:rsidR="00B01546" w:rsidRPr="00957378" w:rsidRDefault="0095737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7378">
              <w:rPr>
                <w:rFonts w:ascii="Arial" w:hAnsi="Arial" w:cs="Arial"/>
                <w:color w:val="000000"/>
              </w:rPr>
              <w:t>Not applicable as not all requirements have been assessed</w:t>
            </w:r>
          </w:p>
        </w:tc>
      </w:tr>
    </w:tbl>
    <w:p w14:paraId="1A33A58D" w14:textId="77777777" w:rsidR="00B01546" w:rsidRPr="00996FAF" w:rsidRDefault="00B0154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A35D12" w14:textId="4F067415" w:rsidR="00B01546" w:rsidRPr="003737D8" w:rsidRDefault="00B01546" w:rsidP="003737D8">
      <w:pPr>
        <w:pStyle w:val="Heading1"/>
        <w:spacing w:before="0" w:after="240" w:line="22" w:lineRule="atLeast"/>
        <w:rPr>
          <w:rFonts w:ascii="Arial" w:hAnsi="Arial" w:cs="Arial"/>
        </w:rPr>
      </w:pPr>
      <w:r w:rsidRPr="00996FAF">
        <w:rPr>
          <w:rFonts w:ascii="Arial" w:hAnsi="Arial" w:cs="Arial"/>
        </w:rPr>
        <w:t>Areas for improvement</w:t>
      </w:r>
    </w:p>
    <w:p w14:paraId="1B3659A7" w14:textId="77777777" w:rsidR="00B01546" w:rsidRPr="00996FAF" w:rsidRDefault="00B0154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12016B" w14:textId="319B84B3" w:rsidR="00B01546" w:rsidRPr="00996FAF" w:rsidRDefault="00B01546" w:rsidP="0036130C">
      <w:pPr>
        <w:pStyle w:val="NormalArial"/>
      </w:pPr>
      <w:r w:rsidRPr="00996FAF">
        <w:br w:type="page"/>
      </w:r>
    </w:p>
    <w:p w14:paraId="0CCC8167" w14:textId="77777777" w:rsidR="00B01546" w:rsidRPr="00996FAF" w:rsidRDefault="00B0154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F7744" w14:paraId="733F10C9" w14:textId="77777777" w:rsidTr="001F77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8D0969" w14:textId="77777777" w:rsidR="00B01546" w:rsidRPr="00996FAF" w:rsidRDefault="00B0154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AED570" w14:textId="77777777" w:rsidR="00B01546" w:rsidRPr="00996FAF" w:rsidRDefault="00B0154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7744" w14:paraId="50EEF2C6" w14:textId="77777777" w:rsidTr="001F77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3ECD3" w14:textId="77777777" w:rsidR="00B01546" w:rsidRPr="00996FAF" w:rsidRDefault="00B0154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513397" w14:textId="77777777" w:rsidR="00B01546" w:rsidRPr="00996FAF" w:rsidRDefault="00B015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3518FF" w14:textId="77777777" w:rsidR="00B01546" w:rsidRPr="00996FAF" w:rsidRDefault="00B015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0CD31D" w14:textId="77777777" w:rsidR="00B01546" w:rsidRPr="00996FAF" w:rsidRDefault="00B015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40BEFA2" w14:textId="77777777" w:rsidR="00B01546" w:rsidRPr="00996FAF" w:rsidRDefault="00B0154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8F4C324" w14:textId="77777777" w:rsidR="00B01546" w:rsidRPr="00996FAF" w:rsidRDefault="005212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9760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01546" w:rsidRPr="002C2F15">
                  <w:rPr>
                    <w:rFonts w:ascii="Arial" w:hAnsi="Arial" w:cs="Arial"/>
                  </w:rPr>
                  <w:t>Compliant</w:t>
                </w:r>
              </w:sdtContent>
            </w:sdt>
          </w:p>
        </w:tc>
      </w:tr>
    </w:tbl>
    <w:p w14:paraId="0B9ADE03" w14:textId="77777777" w:rsidR="00B01546" w:rsidRDefault="00B01546" w:rsidP="00D87E7C">
      <w:pPr>
        <w:pStyle w:val="Heading20"/>
      </w:pPr>
      <w:r w:rsidRPr="00996FAF">
        <w:t>Findings</w:t>
      </w:r>
    </w:p>
    <w:p w14:paraId="3352E7AD" w14:textId="3C81E591" w:rsidR="00A6349C" w:rsidRPr="00A6349C" w:rsidRDefault="00FE1904" w:rsidP="00A22A3A">
      <w:pPr>
        <w:pStyle w:val="ListBullet"/>
        <w:numPr>
          <w:ilvl w:val="0"/>
          <w:numId w:val="0"/>
        </w:numPr>
        <w:spacing w:before="0" w:after="120"/>
        <w:rPr>
          <w:rFonts w:ascii="Arial" w:eastAsiaTheme="minorHAnsi" w:hAnsi="Arial" w:cs="Arial"/>
          <w:color w:val="auto"/>
          <w:szCs w:val="22"/>
        </w:rPr>
      </w:pPr>
      <w:r w:rsidRPr="00FE1904">
        <w:rPr>
          <w:rFonts w:ascii="Arial" w:eastAsiaTheme="minorHAnsi" w:hAnsi="Arial" w:cs="Arial"/>
          <w:color w:val="auto"/>
          <w:szCs w:val="22"/>
        </w:rPr>
        <w:t>Requirement (3)(</w:t>
      </w:r>
      <w:r>
        <w:rPr>
          <w:rFonts w:ascii="Arial" w:eastAsiaTheme="minorHAnsi" w:hAnsi="Arial" w:cs="Arial"/>
          <w:color w:val="auto"/>
          <w:szCs w:val="22"/>
        </w:rPr>
        <w:t>a</w:t>
      </w:r>
      <w:r w:rsidRPr="00FE1904">
        <w:rPr>
          <w:rFonts w:ascii="Arial" w:eastAsiaTheme="minorHAnsi" w:hAnsi="Arial" w:cs="Arial"/>
          <w:color w:val="auto"/>
          <w:szCs w:val="22"/>
        </w:rPr>
        <w:t xml:space="preserve">) was found non-compliant following an assessment contact in </w:t>
      </w:r>
      <w:r>
        <w:rPr>
          <w:rFonts w:ascii="Arial" w:eastAsiaTheme="minorHAnsi" w:hAnsi="Arial" w:cs="Arial"/>
          <w:color w:val="auto"/>
          <w:szCs w:val="22"/>
        </w:rPr>
        <w:t>August</w:t>
      </w:r>
      <w:r w:rsidRPr="00FE1904">
        <w:rPr>
          <w:rFonts w:ascii="Arial" w:eastAsiaTheme="minorHAnsi" w:hAnsi="Arial" w:cs="Arial"/>
          <w:color w:val="auto"/>
          <w:szCs w:val="22"/>
        </w:rPr>
        <w:t xml:space="preserve"> 2023 </w:t>
      </w:r>
      <w:r w:rsidR="004B7D06">
        <w:rPr>
          <w:rFonts w:ascii="Arial" w:eastAsiaTheme="minorHAnsi" w:hAnsi="Arial" w:cs="Arial"/>
          <w:color w:val="auto"/>
          <w:szCs w:val="22"/>
        </w:rPr>
        <w:t xml:space="preserve">where it was found </w:t>
      </w:r>
      <w:r w:rsidR="004B7D06" w:rsidRPr="004B7D06">
        <w:rPr>
          <w:rFonts w:ascii="Arial" w:eastAsiaTheme="minorHAnsi" w:hAnsi="Arial" w:cs="Arial"/>
          <w:color w:val="auto"/>
          <w:szCs w:val="22"/>
        </w:rPr>
        <w:t xml:space="preserve">not all consumers received safe and effective clinical care in relation to skin integrity and diabetes management. </w:t>
      </w:r>
      <w:r w:rsidRPr="00FE1904">
        <w:rPr>
          <w:rFonts w:ascii="Arial" w:hAnsi="Arial" w:cs="Arial"/>
          <w:szCs w:val="22"/>
        </w:rPr>
        <w:t xml:space="preserve">The assessment team’s report provided evidence of actions taken to address deficiencies identified, including, but </w:t>
      </w:r>
      <w:r w:rsidRPr="00FE1904">
        <w:rPr>
          <w:rFonts w:ascii="Arial" w:eastAsiaTheme="minorHAnsi" w:hAnsi="Arial" w:cs="Arial"/>
          <w:color w:val="auto"/>
          <w:szCs w:val="22"/>
        </w:rPr>
        <w:t>not limited to</w:t>
      </w:r>
      <w:r w:rsidR="007C2C44">
        <w:rPr>
          <w:rFonts w:ascii="Arial" w:eastAsiaTheme="minorHAnsi" w:hAnsi="Arial" w:cs="Arial"/>
          <w:color w:val="auto"/>
          <w:szCs w:val="22"/>
        </w:rPr>
        <w:t xml:space="preserve">, </w:t>
      </w:r>
      <w:r w:rsidR="00483EEB">
        <w:rPr>
          <w:rFonts w:ascii="Arial" w:eastAsiaTheme="minorHAnsi" w:hAnsi="Arial" w:cs="Arial"/>
          <w:color w:val="auto"/>
          <w:szCs w:val="22"/>
        </w:rPr>
        <w:t>e</w:t>
      </w:r>
      <w:r w:rsidR="00A4754A" w:rsidRPr="00A6349C">
        <w:rPr>
          <w:rFonts w:ascii="Arial" w:eastAsiaTheme="minorHAnsi" w:hAnsi="Arial" w:cs="Arial"/>
          <w:color w:val="auto"/>
          <w:szCs w:val="22"/>
        </w:rPr>
        <w:t xml:space="preserve">ducation for staff </w:t>
      </w:r>
      <w:r w:rsidR="00E16B62">
        <w:rPr>
          <w:rFonts w:ascii="Arial" w:eastAsiaTheme="minorHAnsi" w:hAnsi="Arial" w:cs="Arial"/>
          <w:color w:val="auto"/>
          <w:szCs w:val="22"/>
        </w:rPr>
        <w:t>relating to</w:t>
      </w:r>
      <w:r w:rsidR="00A4754A" w:rsidRPr="00A6349C">
        <w:rPr>
          <w:rFonts w:ascii="Arial" w:eastAsiaTheme="minorHAnsi" w:hAnsi="Arial" w:cs="Arial"/>
          <w:color w:val="auto"/>
          <w:szCs w:val="22"/>
        </w:rPr>
        <w:t xml:space="preserve"> skin integrity and wound management</w:t>
      </w:r>
      <w:r w:rsidR="00F87C70">
        <w:rPr>
          <w:rFonts w:ascii="Arial" w:eastAsiaTheme="minorHAnsi" w:hAnsi="Arial" w:cs="Arial"/>
          <w:color w:val="auto"/>
          <w:szCs w:val="22"/>
        </w:rPr>
        <w:t>, w</w:t>
      </w:r>
      <w:r w:rsidR="001C5035" w:rsidRPr="00A6349C">
        <w:rPr>
          <w:rFonts w:ascii="Arial" w:eastAsiaTheme="minorHAnsi" w:hAnsi="Arial" w:cs="Arial"/>
          <w:color w:val="auto"/>
          <w:szCs w:val="22"/>
        </w:rPr>
        <w:t>ound care specialist review</w:t>
      </w:r>
      <w:r w:rsidR="00CA0FFB">
        <w:rPr>
          <w:rFonts w:ascii="Arial" w:eastAsiaTheme="minorHAnsi" w:hAnsi="Arial" w:cs="Arial"/>
          <w:color w:val="auto"/>
          <w:szCs w:val="22"/>
        </w:rPr>
        <w:t>s</w:t>
      </w:r>
      <w:r w:rsidR="001C5035" w:rsidRPr="00A6349C">
        <w:rPr>
          <w:rFonts w:ascii="Arial" w:eastAsiaTheme="minorHAnsi" w:hAnsi="Arial" w:cs="Arial"/>
          <w:color w:val="auto"/>
          <w:szCs w:val="22"/>
        </w:rPr>
        <w:t xml:space="preserve"> of consumers to ensure safe and effective wound care</w:t>
      </w:r>
      <w:r w:rsidR="00134742">
        <w:rPr>
          <w:rFonts w:ascii="Arial" w:eastAsiaTheme="minorHAnsi" w:hAnsi="Arial" w:cs="Arial"/>
          <w:color w:val="auto"/>
          <w:szCs w:val="22"/>
        </w:rPr>
        <w:t>,</w:t>
      </w:r>
      <w:r w:rsidR="00176A2A">
        <w:rPr>
          <w:rFonts w:ascii="Arial" w:eastAsiaTheme="minorHAnsi" w:hAnsi="Arial" w:cs="Arial"/>
          <w:color w:val="auto"/>
          <w:szCs w:val="22"/>
        </w:rPr>
        <w:t xml:space="preserve"> and n</w:t>
      </w:r>
      <w:r w:rsidR="00A6349C" w:rsidRPr="00A6349C">
        <w:rPr>
          <w:rFonts w:ascii="Arial" w:eastAsiaTheme="minorHAnsi" w:hAnsi="Arial" w:cs="Arial"/>
          <w:color w:val="auto"/>
          <w:szCs w:val="22"/>
        </w:rPr>
        <w:t xml:space="preserve">urse champions allocated to key areas of clinical care. </w:t>
      </w:r>
    </w:p>
    <w:p w14:paraId="2A52A37D" w14:textId="109DDE25" w:rsidR="001B56F6" w:rsidRPr="002D57B4" w:rsidRDefault="00F9022B" w:rsidP="002D57B4">
      <w:pPr>
        <w:rPr>
          <w:rFonts w:ascii="Arial" w:eastAsiaTheme="minorHAnsi" w:hAnsi="Arial" w:cs="Arial"/>
          <w:color w:val="000000"/>
          <w:lang w:eastAsia="en-AU"/>
        </w:rPr>
      </w:pPr>
      <w:r>
        <w:rPr>
          <w:rFonts w:ascii="Arial" w:eastAsiaTheme="minorHAnsi" w:hAnsi="Arial" w:cs="Arial"/>
          <w:color w:val="000000"/>
          <w:lang w:eastAsia="en-AU"/>
        </w:rPr>
        <w:t>S</w:t>
      </w:r>
      <w:r w:rsidRPr="007630EA">
        <w:rPr>
          <w:rFonts w:ascii="Arial" w:eastAsiaTheme="minorHAnsi" w:hAnsi="Arial" w:cs="Arial"/>
          <w:color w:val="000000"/>
          <w:lang w:eastAsia="en-AU"/>
        </w:rPr>
        <w:t>taff caring for consumers were aware of strategies in place to support consumers personal and clinical care needs, and observations showed interventions were in place and used by staff.</w:t>
      </w:r>
      <w:r>
        <w:rPr>
          <w:rFonts w:ascii="Arial" w:eastAsiaTheme="minorHAnsi" w:hAnsi="Arial" w:cs="Arial"/>
          <w:color w:val="000000"/>
          <w:lang w:eastAsia="en-AU"/>
        </w:rPr>
        <w:t xml:space="preserve"> Documentation</w:t>
      </w:r>
      <w:r w:rsidR="007630EA" w:rsidRPr="007630EA">
        <w:rPr>
          <w:rFonts w:ascii="Arial" w:eastAsiaTheme="minorHAnsi" w:hAnsi="Arial" w:cs="Arial"/>
          <w:color w:val="000000"/>
          <w:lang w:eastAsia="en-AU"/>
        </w:rPr>
        <w:t xml:space="preserve"> showed safe and effective care related to pressure injuries</w:t>
      </w:r>
      <w:r w:rsidR="00A22A3A">
        <w:rPr>
          <w:rFonts w:ascii="Arial" w:eastAsiaTheme="minorHAnsi" w:hAnsi="Arial" w:cs="Arial"/>
          <w:color w:val="000000"/>
          <w:lang w:eastAsia="en-AU"/>
        </w:rPr>
        <w:t xml:space="preserve">, </w:t>
      </w:r>
      <w:r w:rsidR="007630EA" w:rsidRPr="007630EA">
        <w:rPr>
          <w:rFonts w:ascii="Arial" w:eastAsiaTheme="minorHAnsi" w:hAnsi="Arial" w:cs="Arial"/>
          <w:color w:val="000000"/>
          <w:lang w:eastAsia="en-AU"/>
        </w:rPr>
        <w:t>skin integrity, pain management, diabetes management, falls management and behaviour management.</w:t>
      </w:r>
      <w:r w:rsidR="00437F6E">
        <w:rPr>
          <w:rFonts w:ascii="Arial" w:eastAsiaTheme="minorHAnsi" w:hAnsi="Arial" w:cs="Arial"/>
          <w:color w:val="000000"/>
          <w:lang w:eastAsia="en-AU"/>
        </w:rPr>
        <w:t xml:space="preserve"> </w:t>
      </w:r>
      <w:r w:rsidR="002D5EA0">
        <w:rPr>
          <w:rFonts w:ascii="Arial" w:eastAsiaTheme="minorHAnsi" w:hAnsi="Arial" w:cs="Arial"/>
          <w:color w:val="000000"/>
          <w:lang w:eastAsia="en-AU"/>
        </w:rPr>
        <w:t>Consumers with w</w:t>
      </w:r>
      <w:r w:rsidR="003F5729">
        <w:rPr>
          <w:rFonts w:ascii="Arial" w:eastAsiaTheme="minorHAnsi" w:hAnsi="Arial" w:cs="Arial"/>
          <w:color w:val="000000"/>
          <w:lang w:eastAsia="en-AU"/>
        </w:rPr>
        <w:t>ound</w:t>
      </w:r>
      <w:r w:rsidR="002D5EA0">
        <w:rPr>
          <w:rFonts w:ascii="Arial" w:eastAsiaTheme="minorHAnsi" w:hAnsi="Arial" w:cs="Arial"/>
          <w:color w:val="000000"/>
          <w:lang w:eastAsia="en-AU"/>
        </w:rPr>
        <w:t xml:space="preserve">s </w:t>
      </w:r>
      <w:r w:rsidR="007630EA" w:rsidRPr="00A22A3A">
        <w:rPr>
          <w:rFonts w:ascii="Arial" w:eastAsiaTheme="minorHAnsi" w:hAnsi="Arial" w:cs="Arial"/>
          <w:color w:val="auto"/>
          <w:szCs w:val="22"/>
        </w:rPr>
        <w:t xml:space="preserve">were attended to in accordance with </w:t>
      </w:r>
      <w:r w:rsidR="00806BA1">
        <w:rPr>
          <w:rFonts w:ascii="Arial" w:eastAsiaTheme="minorHAnsi" w:hAnsi="Arial" w:cs="Arial"/>
          <w:color w:val="auto"/>
          <w:szCs w:val="22"/>
        </w:rPr>
        <w:t>care</w:t>
      </w:r>
      <w:r w:rsidR="007630EA" w:rsidRPr="00A22A3A">
        <w:rPr>
          <w:rFonts w:ascii="Arial" w:eastAsiaTheme="minorHAnsi" w:hAnsi="Arial" w:cs="Arial"/>
          <w:color w:val="auto"/>
          <w:szCs w:val="22"/>
        </w:rPr>
        <w:t xml:space="preserve"> plan</w:t>
      </w:r>
      <w:r w:rsidR="00806BA1">
        <w:rPr>
          <w:rFonts w:ascii="Arial" w:eastAsiaTheme="minorHAnsi" w:hAnsi="Arial" w:cs="Arial"/>
          <w:color w:val="auto"/>
          <w:szCs w:val="22"/>
        </w:rPr>
        <w:t>s</w:t>
      </w:r>
      <w:r w:rsidR="002D5EA0">
        <w:rPr>
          <w:rFonts w:ascii="Arial" w:eastAsiaTheme="minorHAnsi" w:hAnsi="Arial" w:cs="Arial"/>
          <w:color w:val="auto"/>
          <w:szCs w:val="22"/>
        </w:rPr>
        <w:t xml:space="preserve"> and </w:t>
      </w:r>
      <w:r w:rsidR="00426F03">
        <w:rPr>
          <w:rFonts w:ascii="Arial" w:eastAsiaTheme="minorHAnsi" w:hAnsi="Arial" w:cs="Arial"/>
          <w:color w:val="auto"/>
          <w:szCs w:val="22"/>
        </w:rPr>
        <w:t xml:space="preserve">effective pain management strategies </w:t>
      </w:r>
      <w:r w:rsidR="002D57B4" w:rsidRPr="00A22A3A">
        <w:rPr>
          <w:rFonts w:ascii="Arial" w:eastAsiaTheme="minorHAnsi" w:hAnsi="Arial" w:cs="Arial"/>
          <w:color w:val="auto"/>
          <w:szCs w:val="22"/>
        </w:rPr>
        <w:t>assisted</w:t>
      </w:r>
      <w:r w:rsidR="002C1D4A">
        <w:rPr>
          <w:rFonts w:ascii="Arial" w:eastAsiaTheme="minorHAnsi" w:hAnsi="Arial" w:cs="Arial"/>
          <w:color w:val="auto"/>
          <w:szCs w:val="22"/>
        </w:rPr>
        <w:t xml:space="preserve"> consumers</w:t>
      </w:r>
      <w:r w:rsidR="002D57B4">
        <w:rPr>
          <w:rFonts w:ascii="Arial" w:eastAsiaTheme="minorHAnsi" w:hAnsi="Arial" w:cs="Arial"/>
          <w:color w:val="auto"/>
          <w:szCs w:val="22"/>
        </w:rPr>
        <w:t xml:space="preserve"> </w:t>
      </w:r>
      <w:r w:rsidR="00AD459B">
        <w:rPr>
          <w:rFonts w:ascii="Arial" w:eastAsiaTheme="minorHAnsi" w:hAnsi="Arial" w:cs="Arial"/>
          <w:color w:val="auto"/>
          <w:szCs w:val="22"/>
        </w:rPr>
        <w:t xml:space="preserve">experiencing </w:t>
      </w:r>
      <w:r w:rsidR="001B56F6" w:rsidRPr="00A22A3A">
        <w:rPr>
          <w:rFonts w:ascii="Arial" w:eastAsiaTheme="minorHAnsi" w:hAnsi="Arial" w:cs="Arial"/>
          <w:color w:val="auto"/>
          <w:szCs w:val="22"/>
        </w:rPr>
        <w:t>pain.</w:t>
      </w:r>
      <w:r w:rsidR="005E7AF5" w:rsidRPr="00A22A3A">
        <w:rPr>
          <w:rFonts w:ascii="Arial" w:eastAsiaTheme="minorHAnsi" w:hAnsi="Arial" w:cs="Arial"/>
          <w:color w:val="auto"/>
          <w:szCs w:val="22"/>
        </w:rPr>
        <w:t xml:space="preserve"> Consumers subject to chemical restraint are discussed at weekly meetings and prior to any introduction of chemical restraint or changes to psychotropic medications. </w:t>
      </w:r>
      <w:r w:rsidR="00A22A3A">
        <w:rPr>
          <w:rFonts w:ascii="Arial" w:eastAsiaTheme="minorHAnsi" w:hAnsi="Arial" w:cs="Arial"/>
          <w:color w:val="auto"/>
          <w:szCs w:val="22"/>
        </w:rPr>
        <w:t>C</w:t>
      </w:r>
      <w:r w:rsidR="00A22A3A" w:rsidRPr="007630EA">
        <w:rPr>
          <w:rFonts w:ascii="Arial" w:eastAsiaTheme="minorHAnsi" w:hAnsi="Arial" w:cs="Arial"/>
          <w:color w:val="auto"/>
          <w:szCs w:val="22"/>
        </w:rPr>
        <w:t>onsumers and representatives were satisfied with the clinical and personal care they receive.</w:t>
      </w:r>
    </w:p>
    <w:p w14:paraId="74E980EB" w14:textId="41DBCC35" w:rsidR="00B01546" w:rsidRPr="00611B50" w:rsidRDefault="00FE1904" w:rsidP="00611B50">
      <w:pPr>
        <w:pStyle w:val="ListBullet"/>
        <w:numPr>
          <w:ilvl w:val="0"/>
          <w:numId w:val="0"/>
        </w:numPr>
        <w:spacing w:before="0" w:after="120"/>
        <w:rPr>
          <w:rFonts w:ascii="Arial" w:eastAsiaTheme="minorHAnsi" w:hAnsi="Arial" w:cs="Arial"/>
          <w:color w:val="auto"/>
          <w:szCs w:val="22"/>
        </w:rPr>
      </w:pPr>
      <w:r w:rsidRPr="00FE1904">
        <w:rPr>
          <w:rFonts w:ascii="Arial" w:eastAsiaTheme="minorHAnsi" w:hAnsi="Arial" w:cs="Arial"/>
          <w:color w:val="auto"/>
          <w:szCs w:val="22"/>
        </w:rPr>
        <w:t>Based on the assessment team’s report, I find requirement (3)(</w:t>
      </w:r>
      <w:r w:rsidR="007630EA" w:rsidRPr="00A22A3A">
        <w:rPr>
          <w:rFonts w:ascii="Arial" w:eastAsiaTheme="minorHAnsi" w:hAnsi="Arial" w:cs="Arial"/>
          <w:color w:val="auto"/>
          <w:szCs w:val="22"/>
        </w:rPr>
        <w:t>a</w:t>
      </w:r>
      <w:r w:rsidRPr="00FE1904">
        <w:rPr>
          <w:rFonts w:ascii="Arial" w:eastAsiaTheme="minorHAnsi" w:hAnsi="Arial" w:cs="Arial"/>
          <w:color w:val="auto"/>
          <w:szCs w:val="22"/>
        </w:rPr>
        <w:t xml:space="preserve">) in Standard </w:t>
      </w:r>
      <w:r w:rsidR="007630EA" w:rsidRPr="00A22A3A">
        <w:rPr>
          <w:rFonts w:ascii="Arial" w:eastAsiaTheme="minorHAnsi" w:hAnsi="Arial" w:cs="Arial"/>
          <w:color w:val="auto"/>
          <w:szCs w:val="22"/>
        </w:rPr>
        <w:t>3</w:t>
      </w:r>
      <w:r w:rsidRPr="00FE1904">
        <w:rPr>
          <w:rFonts w:ascii="Arial" w:eastAsiaTheme="minorHAnsi" w:hAnsi="Arial" w:cs="Arial"/>
          <w:color w:val="auto"/>
          <w:szCs w:val="22"/>
        </w:rPr>
        <w:t xml:space="preserve"> </w:t>
      </w:r>
      <w:r w:rsidR="007630EA" w:rsidRPr="00A22A3A">
        <w:rPr>
          <w:rFonts w:ascii="Arial" w:eastAsiaTheme="minorHAnsi" w:hAnsi="Arial" w:cs="Arial"/>
          <w:color w:val="auto"/>
          <w:szCs w:val="22"/>
        </w:rPr>
        <w:t>Personal care and clinical care</w:t>
      </w:r>
      <w:r w:rsidRPr="00FE1904">
        <w:rPr>
          <w:rFonts w:ascii="Arial" w:eastAsiaTheme="minorHAnsi" w:hAnsi="Arial" w:cs="Arial"/>
          <w:color w:val="auto"/>
          <w:szCs w:val="22"/>
        </w:rPr>
        <w:t xml:space="preserve"> compliant.</w:t>
      </w:r>
    </w:p>
    <w:sectPr w:rsidR="00B01546" w:rsidRPr="00611B50" w:rsidSect="00876C9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44EA5" w14:textId="77777777" w:rsidR="00876C9B" w:rsidRDefault="00876C9B">
      <w:pPr>
        <w:spacing w:after="0"/>
      </w:pPr>
      <w:r>
        <w:separator/>
      </w:r>
    </w:p>
  </w:endnote>
  <w:endnote w:type="continuationSeparator" w:id="0">
    <w:p w14:paraId="43C64A28" w14:textId="77777777" w:rsidR="00876C9B" w:rsidRDefault="00876C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8A5E" w14:textId="77777777" w:rsidR="00B01546" w:rsidRPr="00DF37F2" w:rsidRDefault="00B0154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Baptistcare Moonya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DC2265" w14:textId="77777777" w:rsidR="00B01546" w:rsidRPr="00DF37F2" w:rsidRDefault="00B015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7064</w:t>
    </w:r>
    <w:bookmarkEnd w:id="1"/>
    <w:r w:rsidRPr="00DF37F2">
      <w:rPr>
        <w:rStyle w:val="FooterBold"/>
        <w:rFonts w:ascii="Arial" w:hAnsi="Arial"/>
        <w:b w:val="0"/>
      </w:rPr>
      <w:tab/>
      <w:t xml:space="preserve">OFFICIAL: Sensitive </w:t>
    </w:r>
  </w:p>
  <w:p w14:paraId="32206C43" w14:textId="77777777" w:rsidR="00B01546" w:rsidRPr="00DF37F2" w:rsidRDefault="00B015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A4BC" w14:textId="77777777" w:rsidR="00B01546" w:rsidRDefault="00B0154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11FD3" w14:textId="77777777" w:rsidR="00876C9B" w:rsidRDefault="00876C9B" w:rsidP="00D71F88">
      <w:pPr>
        <w:spacing w:after="0"/>
      </w:pPr>
      <w:r>
        <w:separator/>
      </w:r>
    </w:p>
  </w:footnote>
  <w:footnote w:type="continuationSeparator" w:id="0">
    <w:p w14:paraId="1B6BFDB8" w14:textId="77777777" w:rsidR="00876C9B" w:rsidRDefault="00876C9B" w:rsidP="00D71F88">
      <w:pPr>
        <w:spacing w:after="0"/>
      </w:pPr>
      <w:r>
        <w:continuationSeparator/>
      </w:r>
    </w:p>
  </w:footnote>
  <w:footnote w:id="1">
    <w:p w14:paraId="7F5BC74A" w14:textId="68F1D80B" w:rsidR="00B01546" w:rsidRDefault="00B015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60EBE">
        <w:rPr>
          <w:rFonts w:ascii="Arial" w:hAnsi="Arial" w:cs="Arial"/>
          <w:color w:val="auto"/>
          <w:sz w:val="20"/>
          <w:szCs w:val="20"/>
        </w:rPr>
        <w:t>section 68A</w:t>
      </w:r>
      <w:r w:rsidR="00160EBE" w:rsidRPr="00160EBE">
        <w:rPr>
          <w:rFonts w:ascii="Arial" w:hAnsi="Arial" w:cs="Arial"/>
          <w:color w:val="auto"/>
          <w:sz w:val="20"/>
          <w:szCs w:val="20"/>
        </w:rPr>
        <w:t xml:space="preserve"> </w:t>
      </w:r>
      <w:r w:rsidRPr="00160EB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EF9592A" w14:textId="77777777" w:rsidR="00B01546" w:rsidRDefault="00B015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C16B" w14:textId="77777777" w:rsidR="00B01546" w:rsidRDefault="00B01546">
    <w:pPr>
      <w:pStyle w:val="Header"/>
    </w:pPr>
    <w:r>
      <w:rPr>
        <w:noProof/>
        <w:color w:val="2B579A"/>
        <w:shd w:val="clear" w:color="auto" w:fill="E6E6E6"/>
        <w:lang w:val="en-US"/>
      </w:rPr>
      <w:drawing>
        <wp:anchor distT="0" distB="0" distL="114300" distR="114300" simplePos="0" relativeHeight="251658241" behindDoc="1" locked="0" layoutInCell="1" allowOverlap="1" wp14:anchorId="087F9A90" wp14:editId="22593DC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D9F3" w14:textId="77777777" w:rsidR="00B01546" w:rsidRDefault="00B01546">
    <w:pPr>
      <w:pStyle w:val="Header"/>
    </w:pPr>
    <w:r>
      <w:rPr>
        <w:noProof/>
      </w:rPr>
      <w:drawing>
        <wp:anchor distT="0" distB="0" distL="114300" distR="114300" simplePos="0" relativeHeight="251658240" behindDoc="0" locked="0" layoutInCell="1" allowOverlap="1" wp14:anchorId="54A32533" wp14:editId="11D6FAA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B42C20">
      <w:start w:val="1"/>
      <w:numFmt w:val="lowerRoman"/>
      <w:lvlText w:val="(%1)"/>
      <w:lvlJc w:val="left"/>
      <w:pPr>
        <w:ind w:left="1080" w:hanging="720"/>
      </w:pPr>
      <w:rPr>
        <w:rFonts w:hint="default"/>
      </w:rPr>
    </w:lvl>
    <w:lvl w:ilvl="1" w:tplc="0EFC1870" w:tentative="1">
      <w:start w:val="1"/>
      <w:numFmt w:val="lowerLetter"/>
      <w:lvlText w:val="%2."/>
      <w:lvlJc w:val="left"/>
      <w:pPr>
        <w:ind w:left="1440" w:hanging="360"/>
      </w:pPr>
    </w:lvl>
    <w:lvl w:ilvl="2" w:tplc="CF102128" w:tentative="1">
      <w:start w:val="1"/>
      <w:numFmt w:val="lowerRoman"/>
      <w:lvlText w:val="%3."/>
      <w:lvlJc w:val="right"/>
      <w:pPr>
        <w:ind w:left="2160" w:hanging="180"/>
      </w:pPr>
    </w:lvl>
    <w:lvl w:ilvl="3" w:tplc="55B696A4" w:tentative="1">
      <w:start w:val="1"/>
      <w:numFmt w:val="decimal"/>
      <w:lvlText w:val="%4."/>
      <w:lvlJc w:val="left"/>
      <w:pPr>
        <w:ind w:left="2880" w:hanging="360"/>
      </w:pPr>
    </w:lvl>
    <w:lvl w:ilvl="4" w:tplc="8506DA00" w:tentative="1">
      <w:start w:val="1"/>
      <w:numFmt w:val="lowerLetter"/>
      <w:lvlText w:val="%5."/>
      <w:lvlJc w:val="left"/>
      <w:pPr>
        <w:ind w:left="3600" w:hanging="360"/>
      </w:pPr>
    </w:lvl>
    <w:lvl w:ilvl="5" w:tplc="DD3CCBAE" w:tentative="1">
      <w:start w:val="1"/>
      <w:numFmt w:val="lowerRoman"/>
      <w:lvlText w:val="%6."/>
      <w:lvlJc w:val="right"/>
      <w:pPr>
        <w:ind w:left="4320" w:hanging="180"/>
      </w:pPr>
    </w:lvl>
    <w:lvl w:ilvl="6" w:tplc="8476431C" w:tentative="1">
      <w:start w:val="1"/>
      <w:numFmt w:val="decimal"/>
      <w:lvlText w:val="%7."/>
      <w:lvlJc w:val="left"/>
      <w:pPr>
        <w:ind w:left="5040" w:hanging="360"/>
      </w:pPr>
    </w:lvl>
    <w:lvl w:ilvl="7" w:tplc="E0884D38" w:tentative="1">
      <w:start w:val="1"/>
      <w:numFmt w:val="lowerLetter"/>
      <w:lvlText w:val="%8."/>
      <w:lvlJc w:val="left"/>
      <w:pPr>
        <w:ind w:left="5760" w:hanging="360"/>
      </w:pPr>
    </w:lvl>
    <w:lvl w:ilvl="8" w:tplc="D6621D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0EA99A">
      <w:start w:val="1"/>
      <w:numFmt w:val="lowerRoman"/>
      <w:lvlText w:val="(%1)"/>
      <w:lvlJc w:val="left"/>
      <w:pPr>
        <w:ind w:left="1080" w:hanging="720"/>
      </w:pPr>
      <w:rPr>
        <w:rFonts w:hint="default"/>
      </w:rPr>
    </w:lvl>
    <w:lvl w:ilvl="1" w:tplc="0F5A467E" w:tentative="1">
      <w:start w:val="1"/>
      <w:numFmt w:val="lowerLetter"/>
      <w:lvlText w:val="%2."/>
      <w:lvlJc w:val="left"/>
      <w:pPr>
        <w:ind w:left="1440" w:hanging="360"/>
      </w:pPr>
    </w:lvl>
    <w:lvl w:ilvl="2" w:tplc="C1F2D7EC" w:tentative="1">
      <w:start w:val="1"/>
      <w:numFmt w:val="lowerRoman"/>
      <w:lvlText w:val="%3."/>
      <w:lvlJc w:val="right"/>
      <w:pPr>
        <w:ind w:left="2160" w:hanging="180"/>
      </w:pPr>
    </w:lvl>
    <w:lvl w:ilvl="3" w:tplc="F99C5776" w:tentative="1">
      <w:start w:val="1"/>
      <w:numFmt w:val="decimal"/>
      <w:lvlText w:val="%4."/>
      <w:lvlJc w:val="left"/>
      <w:pPr>
        <w:ind w:left="2880" w:hanging="360"/>
      </w:pPr>
    </w:lvl>
    <w:lvl w:ilvl="4" w:tplc="D8E69296" w:tentative="1">
      <w:start w:val="1"/>
      <w:numFmt w:val="lowerLetter"/>
      <w:lvlText w:val="%5."/>
      <w:lvlJc w:val="left"/>
      <w:pPr>
        <w:ind w:left="3600" w:hanging="360"/>
      </w:pPr>
    </w:lvl>
    <w:lvl w:ilvl="5" w:tplc="003A29D0" w:tentative="1">
      <w:start w:val="1"/>
      <w:numFmt w:val="lowerRoman"/>
      <w:lvlText w:val="%6."/>
      <w:lvlJc w:val="right"/>
      <w:pPr>
        <w:ind w:left="4320" w:hanging="180"/>
      </w:pPr>
    </w:lvl>
    <w:lvl w:ilvl="6" w:tplc="85601704" w:tentative="1">
      <w:start w:val="1"/>
      <w:numFmt w:val="decimal"/>
      <w:lvlText w:val="%7."/>
      <w:lvlJc w:val="left"/>
      <w:pPr>
        <w:ind w:left="5040" w:hanging="360"/>
      </w:pPr>
    </w:lvl>
    <w:lvl w:ilvl="7" w:tplc="44BEA1CC" w:tentative="1">
      <w:start w:val="1"/>
      <w:numFmt w:val="lowerLetter"/>
      <w:lvlText w:val="%8."/>
      <w:lvlJc w:val="left"/>
      <w:pPr>
        <w:ind w:left="5760" w:hanging="360"/>
      </w:pPr>
    </w:lvl>
    <w:lvl w:ilvl="8" w:tplc="BB7ABB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2B4C1B8">
      <w:start w:val="1"/>
      <w:numFmt w:val="lowerRoman"/>
      <w:lvlText w:val="(%1)"/>
      <w:lvlJc w:val="left"/>
      <w:pPr>
        <w:ind w:left="1080" w:hanging="720"/>
      </w:pPr>
      <w:rPr>
        <w:rFonts w:hint="default"/>
      </w:rPr>
    </w:lvl>
    <w:lvl w:ilvl="1" w:tplc="49583066" w:tentative="1">
      <w:start w:val="1"/>
      <w:numFmt w:val="lowerLetter"/>
      <w:lvlText w:val="%2."/>
      <w:lvlJc w:val="left"/>
      <w:pPr>
        <w:ind w:left="1440" w:hanging="360"/>
      </w:pPr>
    </w:lvl>
    <w:lvl w:ilvl="2" w:tplc="2F96E4A8" w:tentative="1">
      <w:start w:val="1"/>
      <w:numFmt w:val="lowerRoman"/>
      <w:lvlText w:val="%3."/>
      <w:lvlJc w:val="right"/>
      <w:pPr>
        <w:ind w:left="2160" w:hanging="180"/>
      </w:pPr>
    </w:lvl>
    <w:lvl w:ilvl="3" w:tplc="80D4CB1C" w:tentative="1">
      <w:start w:val="1"/>
      <w:numFmt w:val="decimal"/>
      <w:lvlText w:val="%4."/>
      <w:lvlJc w:val="left"/>
      <w:pPr>
        <w:ind w:left="2880" w:hanging="360"/>
      </w:pPr>
    </w:lvl>
    <w:lvl w:ilvl="4" w:tplc="A3F0CB44" w:tentative="1">
      <w:start w:val="1"/>
      <w:numFmt w:val="lowerLetter"/>
      <w:lvlText w:val="%5."/>
      <w:lvlJc w:val="left"/>
      <w:pPr>
        <w:ind w:left="3600" w:hanging="360"/>
      </w:pPr>
    </w:lvl>
    <w:lvl w:ilvl="5" w:tplc="82F0AE22" w:tentative="1">
      <w:start w:val="1"/>
      <w:numFmt w:val="lowerRoman"/>
      <w:lvlText w:val="%6."/>
      <w:lvlJc w:val="right"/>
      <w:pPr>
        <w:ind w:left="4320" w:hanging="180"/>
      </w:pPr>
    </w:lvl>
    <w:lvl w:ilvl="6" w:tplc="C220E71E" w:tentative="1">
      <w:start w:val="1"/>
      <w:numFmt w:val="decimal"/>
      <w:lvlText w:val="%7."/>
      <w:lvlJc w:val="left"/>
      <w:pPr>
        <w:ind w:left="5040" w:hanging="360"/>
      </w:pPr>
    </w:lvl>
    <w:lvl w:ilvl="7" w:tplc="04E28CF2" w:tentative="1">
      <w:start w:val="1"/>
      <w:numFmt w:val="lowerLetter"/>
      <w:lvlText w:val="%8."/>
      <w:lvlJc w:val="left"/>
      <w:pPr>
        <w:ind w:left="5760" w:hanging="360"/>
      </w:pPr>
    </w:lvl>
    <w:lvl w:ilvl="8" w:tplc="8452B85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266A252">
      <w:start w:val="1"/>
      <w:numFmt w:val="bullet"/>
      <w:lvlText w:val=""/>
      <w:lvlJc w:val="left"/>
      <w:pPr>
        <w:ind w:left="720" w:hanging="360"/>
      </w:pPr>
      <w:rPr>
        <w:rFonts w:ascii="Symbol" w:hAnsi="Symbol" w:hint="default"/>
        <w:color w:val="auto"/>
        <w:sz w:val="24"/>
        <w:szCs w:val="24"/>
      </w:rPr>
    </w:lvl>
    <w:lvl w:ilvl="1" w:tplc="CEB6B90E" w:tentative="1">
      <w:start w:val="1"/>
      <w:numFmt w:val="bullet"/>
      <w:lvlText w:val="o"/>
      <w:lvlJc w:val="left"/>
      <w:pPr>
        <w:ind w:left="1440" w:hanging="360"/>
      </w:pPr>
      <w:rPr>
        <w:rFonts w:ascii="Courier New" w:hAnsi="Courier New" w:cs="Courier New" w:hint="default"/>
      </w:rPr>
    </w:lvl>
    <w:lvl w:ilvl="2" w:tplc="E36C54B6" w:tentative="1">
      <w:start w:val="1"/>
      <w:numFmt w:val="bullet"/>
      <w:lvlText w:val=""/>
      <w:lvlJc w:val="left"/>
      <w:pPr>
        <w:ind w:left="2160" w:hanging="360"/>
      </w:pPr>
      <w:rPr>
        <w:rFonts w:ascii="Wingdings" w:hAnsi="Wingdings" w:hint="default"/>
      </w:rPr>
    </w:lvl>
    <w:lvl w:ilvl="3" w:tplc="284424A2" w:tentative="1">
      <w:start w:val="1"/>
      <w:numFmt w:val="bullet"/>
      <w:lvlText w:val=""/>
      <w:lvlJc w:val="left"/>
      <w:pPr>
        <w:ind w:left="2880" w:hanging="360"/>
      </w:pPr>
      <w:rPr>
        <w:rFonts w:ascii="Symbol" w:hAnsi="Symbol" w:hint="default"/>
      </w:rPr>
    </w:lvl>
    <w:lvl w:ilvl="4" w:tplc="D9D2F5C2" w:tentative="1">
      <w:start w:val="1"/>
      <w:numFmt w:val="bullet"/>
      <w:lvlText w:val="o"/>
      <w:lvlJc w:val="left"/>
      <w:pPr>
        <w:ind w:left="3600" w:hanging="360"/>
      </w:pPr>
      <w:rPr>
        <w:rFonts w:ascii="Courier New" w:hAnsi="Courier New" w:cs="Courier New" w:hint="default"/>
      </w:rPr>
    </w:lvl>
    <w:lvl w:ilvl="5" w:tplc="B768C720" w:tentative="1">
      <w:start w:val="1"/>
      <w:numFmt w:val="bullet"/>
      <w:lvlText w:val=""/>
      <w:lvlJc w:val="left"/>
      <w:pPr>
        <w:ind w:left="4320" w:hanging="360"/>
      </w:pPr>
      <w:rPr>
        <w:rFonts w:ascii="Wingdings" w:hAnsi="Wingdings" w:hint="default"/>
      </w:rPr>
    </w:lvl>
    <w:lvl w:ilvl="6" w:tplc="A7B68F02" w:tentative="1">
      <w:start w:val="1"/>
      <w:numFmt w:val="bullet"/>
      <w:lvlText w:val=""/>
      <w:lvlJc w:val="left"/>
      <w:pPr>
        <w:ind w:left="5040" w:hanging="360"/>
      </w:pPr>
      <w:rPr>
        <w:rFonts w:ascii="Symbol" w:hAnsi="Symbol" w:hint="default"/>
      </w:rPr>
    </w:lvl>
    <w:lvl w:ilvl="7" w:tplc="BF98A1F6" w:tentative="1">
      <w:start w:val="1"/>
      <w:numFmt w:val="bullet"/>
      <w:lvlText w:val="o"/>
      <w:lvlJc w:val="left"/>
      <w:pPr>
        <w:ind w:left="5760" w:hanging="360"/>
      </w:pPr>
      <w:rPr>
        <w:rFonts w:ascii="Courier New" w:hAnsi="Courier New" w:cs="Courier New" w:hint="default"/>
      </w:rPr>
    </w:lvl>
    <w:lvl w:ilvl="8" w:tplc="C35C2F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34CA49E">
      <w:start w:val="1"/>
      <w:numFmt w:val="lowerRoman"/>
      <w:lvlText w:val="(%1)"/>
      <w:lvlJc w:val="left"/>
      <w:pPr>
        <w:ind w:left="1080" w:hanging="720"/>
      </w:pPr>
      <w:rPr>
        <w:rFonts w:hint="default"/>
      </w:rPr>
    </w:lvl>
    <w:lvl w:ilvl="1" w:tplc="F4A06992" w:tentative="1">
      <w:start w:val="1"/>
      <w:numFmt w:val="lowerLetter"/>
      <w:lvlText w:val="%2."/>
      <w:lvlJc w:val="left"/>
      <w:pPr>
        <w:ind w:left="1440" w:hanging="360"/>
      </w:pPr>
    </w:lvl>
    <w:lvl w:ilvl="2" w:tplc="7C5EBB58" w:tentative="1">
      <w:start w:val="1"/>
      <w:numFmt w:val="lowerRoman"/>
      <w:lvlText w:val="%3."/>
      <w:lvlJc w:val="right"/>
      <w:pPr>
        <w:ind w:left="2160" w:hanging="180"/>
      </w:pPr>
    </w:lvl>
    <w:lvl w:ilvl="3" w:tplc="D97C1208" w:tentative="1">
      <w:start w:val="1"/>
      <w:numFmt w:val="decimal"/>
      <w:lvlText w:val="%4."/>
      <w:lvlJc w:val="left"/>
      <w:pPr>
        <w:ind w:left="2880" w:hanging="360"/>
      </w:pPr>
    </w:lvl>
    <w:lvl w:ilvl="4" w:tplc="255CABBE" w:tentative="1">
      <w:start w:val="1"/>
      <w:numFmt w:val="lowerLetter"/>
      <w:lvlText w:val="%5."/>
      <w:lvlJc w:val="left"/>
      <w:pPr>
        <w:ind w:left="3600" w:hanging="360"/>
      </w:pPr>
    </w:lvl>
    <w:lvl w:ilvl="5" w:tplc="2D50DCDE" w:tentative="1">
      <w:start w:val="1"/>
      <w:numFmt w:val="lowerRoman"/>
      <w:lvlText w:val="%6."/>
      <w:lvlJc w:val="right"/>
      <w:pPr>
        <w:ind w:left="4320" w:hanging="180"/>
      </w:pPr>
    </w:lvl>
    <w:lvl w:ilvl="6" w:tplc="B5065F58" w:tentative="1">
      <w:start w:val="1"/>
      <w:numFmt w:val="decimal"/>
      <w:lvlText w:val="%7."/>
      <w:lvlJc w:val="left"/>
      <w:pPr>
        <w:ind w:left="5040" w:hanging="360"/>
      </w:pPr>
    </w:lvl>
    <w:lvl w:ilvl="7" w:tplc="0AD85BA0" w:tentative="1">
      <w:start w:val="1"/>
      <w:numFmt w:val="lowerLetter"/>
      <w:lvlText w:val="%8."/>
      <w:lvlJc w:val="left"/>
      <w:pPr>
        <w:ind w:left="5760" w:hanging="360"/>
      </w:pPr>
    </w:lvl>
    <w:lvl w:ilvl="8" w:tplc="864CB0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BBE9E2C">
      <w:start w:val="1"/>
      <w:numFmt w:val="lowerRoman"/>
      <w:lvlText w:val="(%1)"/>
      <w:lvlJc w:val="left"/>
      <w:pPr>
        <w:ind w:left="1080" w:hanging="720"/>
      </w:pPr>
      <w:rPr>
        <w:rFonts w:hint="default"/>
      </w:rPr>
    </w:lvl>
    <w:lvl w:ilvl="1" w:tplc="726626C8" w:tentative="1">
      <w:start w:val="1"/>
      <w:numFmt w:val="lowerLetter"/>
      <w:lvlText w:val="%2."/>
      <w:lvlJc w:val="left"/>
      <w:pPr>
        <w:ind w:left="1440" w:hanging="360"/>
      </w:pPr>
    </w:lvl>
    <w:lvl w:ilvl="2" w:tplc="1E5AC55E" w:tentative="1">
      <w:start w:val="1"/>
      <w:numFmt w:val="lowerRoman"/>
      <w:lvlText w:val="%3."/>
      <w:lvlJc w:val="right"/>
      <w:pPr>
        <w:ind w:left="2160" w:hanging="180"/>
      </w:pPr>
    </w:lvl>
    <w:lvl w:ilvl="3" w:tplc="434E6E70" w:tentative="1">
      <w:start w:val="1"/>
      <w:numFmt w:val="decimal"/>
      <w:lvlText w:val="%4."/>
      <w:lvlJc w:val="left"/>
      <w:pPr>
        <w:ind w:left="2880" w:hanging="360"/>
      </w:pPr>
    </w:lvl>
    <w:lvl w:ilvl="4" w:tplc="47ECB8FA" w:tentative="1">
      <w:start w:val="1"/>
      <w:numFmt w:val="lowerLetter"/>
      <w:lvlText w:val="%5."/>
      <w:lvlJc w:val="left"/>
      <w:pPr>
        <w:ind w:left="3600" w:hanging="360"/>
      </w:pPr>
    </w:lvl>
    <w:lvl w:ilvl="5" w:tplc="E6421C3E" w:tentative="1">
      <w:start w:val="1"/>
      <w:numFmt w:val="lowerRoman"/>
      <w:lvlText w:val="%6."/>
      <w:lvlJc w:val="right"/>
      <w:pPr>
        <w:ind w:left="4320" w:hanging="180"/>
      </w:pPr>
    </w:lvl>
    <w:lvl w:ilvl="6" w:tplc="D8A8351E" w:tentative="1">
      <w:start w:val="1"/>
      <w:numFmt w:val="decimal"/>
      <w:lvlText w:val="%7."/>
      <w:lvlJc w:val="left"/>
      <w:pPr>
        <w:ind w:left="5040" w:hanging="360"/>
      </w:pPr>
    </w:lvl>
    <w:lvl w:ilvl="7" w:tplc="131221C2" w:tentative="1">
      <w:start w:val="1"/>
      <w:numFmt w:val="lowerLetter"/>
      <w:lvlText w:val="%8."/>
      <w:lvlJc w:val="left"/>
      <w:pPr>
        <w:ind w:left="5760" w:hanging="360"/>
      </w:pPr>
    </w:lvl>
    <w:lvl w:ilvl="8" w:tplc="5F6E6C4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55456BC">
      <w:start w:val="1"/>
      <w:numFmt w:val="lowerRoman"/>
      <w:lvlText w:val="(%1)"/>
      <w:lvlJc w:val="left"/>
      <w:pPr>
        <w:ind w:left="1080" w:hanging="720"/>
      </w:pPr>
      <w:rPr>
        <w:rFonts w:hint="default"/>
      </w:rPr>
    </w:lvl>
    <w:lvl w:ilvl="1" w:tplc="E5A805AA" w:tentative="1">
      <w:start w:val="1"/>
      <w:numFmt w:val="lowerLetter"/>
      <w:lvlText w:val="%2."/>
      <w:lvlJc w:val="left"/>
      <w:pPr>
        <w:ind w:left="1440" w:hanging="360"/>
      </w:pPr>
    </w:lvl>
    <w:lvl w:ilvl="2" w:tplc="92EAB44C" w:tentative="1">
      <w:start w:val="1"/>
      <w:numFmt w:val="lowerRoman"/>
      <w:lvlText w:val="%3."/>
      <w:lvlJc w:val="right"/>
      <w:pPr>
        <w:ind w:left="2160" w:hanging="180"/>
      </w:pPr>
    </w:lvl>
    <w:lvl w:ilvl="3" w:tplc="65C46CB0" w:tentative="1">
      <w:start w:val="1"/>
      <w:numFmt w:val="decimal"/>
      <w:lvlText w:val="%4."/>
      <w:lvlJc w:val="left"/>
      <w:pPr>
        <w:ind w:left="2880" w:hanging="360"/>
      </w:pPr>
    </w:lvl>
    <w:lvl w:ilvl="4" w:tplc="390CEF82" w:tentative="1">
      <w:start w:val="1"/>
      <w:numFmt w:val="lowerLetter"/>
      <w:lvlText w:val="%5."/>
      <w:lvlJc w:val="left"/>
      <w:pPr>
        <w:ind w:left="3600" w:hanging="360"/>
      </w:pPr>
    </w:lvl>
    <w:lvl w:ilvl="5" w:tplc="CF687C32" w:tentative="1">
      <w:start w:val="1"/>
      <w:numFmt w:val="lowerRoman"/>
      <w:lvlText w:val="%6."/>
      <w:lvlJc w:val="right"/>
      <w:pPr>
        <w:ind w:left="4320" w:hanging="180"/>
      </w:pPr>
    </w:lvl>
    <w:lvl w:ilvl="6" w:tplc="EEA247B6" w:tentative="1">
      <w:start w:val="1"/>
      <w:numFmt w:val="decimal"/>
      <w:lvlText w:val="%7."/>
      <w:lvlJc w:val="left"/>
      <w:pPr>
        <w:ind w:left="5040" w:hanging="360"/>
      </w:pPr>
    </w:lvl>
    <w:lvl w:ilvl="7" w:tplc="97B0A904" w:tentative="1">
      <w:start w:val="1"/>
      <w:numFmt w:val="lowerLetter"/>
      <w:lvlText w:val="%8."/>
      <w:lvlJc w:val="left"/>
      <w:pPr>
        <w:ind w:left="5760" w:hanging="360"/>
      </w:pPr>
    </w:lvl>
    <w:lvl w:ilvl="8" w:tplc="9C420B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79A8E4E">
      <w:start w:val="1"/>
      <w:numFmt w:val="lowerRoman"/>
      <w:lvlText w:val="(%1)"/>
      <w:lvlJc w:val="left"/>
      <w:pPr>
        <w:ind w:left="1080" w:hanging="720"/>
      </w:pPr>
      <w:rPr>
        <w:rFonts w:hint="default"/>
      </w:rPr>
    </w:lvl>
    <w:lvl w:ilvl="1" w:tplc="B382186A" w:tentative="1">
      <w:start w:val="1"/>
      <w:numFmt w:val="lowerLetter"/>
      <w:lvlText w:val="%2."/>
      <w:lvlJc w:val="left"/>
      <w:pPr>
        <w:ind w:left="1440" w:hanging="360"/>
      </w:pPr>
    </w:lvl>
    <w:lvl w:ilvl="2" w:tplc="F016FFD4" w:tentative="1">
      <w:start w:val="1"/>
      <w:numFmt w:val="lowerRoman"/>
      <w:lvlText w:val="%3."/>
      <w:lvlJc w:val="right"/>
      <w:pPr>
        <w:ind w:left="2160" w:hanging="180"/>
      </w:pPr>
    </w:lvl>
    <w:lvl w:ilvl="3" w:tplc="F0E4DB86" w:tentative="1">
      <w:start w:val="1"/>
      <w:numFmt w:val="decimal"/>
      <w:lvlText w:val="%4."/>
      <w:lvlJc w:val="left"/>
      <w:pPr>
        <w:ind w:left="2880" w:hanging="360"/>
      </w:pPr>
    </w:lvl>
    <w:lvl w:ilvl="4" w:tplc="27A08616" w:tentative="1">
      <w:start w:val="1"/>
      <w:numFmt w:val="lowerLetter"/>
      <w:lvlText w:val="%5."/>
      <w:lvlJc w:val="left"/>
      <w:pPr>
        <w:ind w:left="3600" w:hanging="360"/>
      </w:pPr>
    </w:lvl>
    <w:lvl w:ilvl="5" w:tplc="6FE4F676" w:tentative="1">
      <w:start w:val="1"/>
      <w:numFmt w:val="lowerRoman"/>
      <w:lvlText w:val="%6."/>
      <w:lvlJc w:val="right"/>
      <w:pPr>
        <w:ind w:left="4320" w:hanging="180"/>
      </w:pPr>
    </w:lvl>
    <w:lvl w:ilvl="6" w:tplc="CA3E4208" w:tentative="1">
      <w:start w:val="1"/>
      <w:numFmt w:val="decimal"/>
      <w:lvlText w:val="%7."/>
      <w:lvlJc w:val="left"/>
      <w:pPr>
        <w:ind w:left="5040" w:hanging="360"/>
      </w:pPr>
    </w:lvl>
    <w:lvl w:ilvl="7" w:tplc="9B360F4E" w:tentative="1">
      <w:start w:val="1"/>
      <w:numFmt w:val="lowerLetter"/>
      <w:lvlText w:val="%8."/>
      <w:lvlJc w:val="left"/>
      <w:pPr>
        <w:ind w:left="5760" w:hanging="360"/>
      </w:pPr>
    </w:lvl>
    <w:lvl w:ilvl="8" w:tplc="9AA2A66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0940A1C">
      <w:start w:val="1"/>
      <w:numFmt w:val="lowerRoman"/>
      <w:lvlText w:val="(%1)"/>
      <w:lvlJc w:val="left"/>
      <w:pPr>
        <w:ind w:left="1080" w:hanging="720"/>
      </w:pPr>
      <w:rPr>
        <w:rFonts w:hint="default"/>
      </w:rPr>
    </w:lvl>
    <w:lvl w:ilvl="1" w:tplc="48681D6C" w:tentative="1">
      <w:start w:val="1"/>
      <w:numFmt w:val="lowerLetter"/>
      <w:lvlText w:val="%2."/>
      <w:lvlJc w:val="left"/>
      <w:pPr>
        <w:ind w:left="1440" w:hanging="360"/>
      </w:pPr>
    </w:lvl>
    <w:lvl w:ilvl="2" w:tplc="41C6A4E8" w:tentative="1">
      <w:start w:val="1"/>
      <w:numFmt w:val="lowerRoman"/>
      <w:lvlText w:val="%3."/>
      <w:lvlJc w:val="right"/>
      <w:pPr>
        <w:ind w:left="2160" w:hanging="180"/>
      </w:pPr>
    </w:lvl>
    <w:lvl w:ilvl="3" w:tplc="E520B22A" w:tentative="1">
      <w:start w:val="1"/>
      <w:numFmt w:val="decimal"/>
      <w:lvlText w:val="%4."/>
      <w:lvlJc w:val="left"/>
      <w:pPr>
        <w:ind w:left="2880" w:hanging="360"/>
      </w:pPr>
    </w:lvl>
    <w:lvl w:ilvl="4" w:tplc="666E1DEA" w:tentative="1">
      <w:start w:val="1"/>
      <w:numFmt w:val="lowerLetter"/>
      <w:lvlText w:val="%5."/>
      <w:lvlJc w:val="left"/>
      <w:pPr>
        <w:ind w:left="3600" w:hanging="360"/>
      </w:pPr>
    </w:lvl>
    <w:lvl w:ilvl="5" w:tplc="09BA5F46" w:tentative="1">
      <w:start w:val="1"/>
      <w:numFmt w:val="lowerRoman"/>
      <w:lvlText w:val="%6."/>
      <w:lvlJc w:val="right"/>
      <w:pPr>
        <w:ind w:left="4320" w:hanging="180"/>
      </w:pPr>
    </w:lvl>
    <w:lvl w:ilvl="6" w:tplc="6040F550" w:tentative="1">
      <w:start w:val="1"/>
      <w:numFmt w:val="decimal"/>
      <w:lvlText w:val="%7."/>
      <w:lvlJc w:val="left"/>
      <w:pPr>
        <w:ind w:left="5040" w:hanging="360"/>
      </w:pPr>
    </w:lvl>
    <w:lvl w:ilvl="7" w:tplc="8E9C7E1E" w:tentative="1">
      <w:start w:val="1"/>
      <w:numFmt w:val="lowerLetter"/>
      <w:lvlText w:val="%8."/>
      <w:lvlJc w:val="left"/>
      <w:pPr>
        <w:ind w:left="5760" w:hanging="360"/>
      </w:pPr>
    </w:lvl>
    <w:lvl w:ilvl="8" w:tplc="AF9472E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C00C002">
      <w:start w:val="1"/>
      <w:numFmt w:val="lowerRoman"/>
      <w:lvlText w:val="(%1)"/>
      <w:lvlJc w:val="left"/>
      <w:pPr>
        <w:ind w:left="1080" w:hanging="720"/>
      </w:pPr>
      <w:rPr>
        <w:rFonts w:hint="default"/>
      </w:rPr>
    </w:lvl>
    <w:lvl w:ilvl="1" w:tplc="BECE7146" w:tentative="1">
      <w:start w:val="1"/>
      <w:numFmt w:val="lowerLetter"/>
      <w:lvlText w:val="%2."/>
      <w:lvlJc w:val="left"/>
      <w:pPr>
        <w:ind w:left="1440" w:hanging="360"/>
      </w:pPr>
    </w:lvl>
    <w:lvl w:ilvl="2" w:tplc="F8381CC2" w:tentative="1">
      <w:start w:val="1"/>
      <w:numFmt w:val="lowerRoman"/>
      <w:lvlText w:val="%3."/>
      <w:lvlJc w:val="right"/>
      <w:pPr>
        <w:ind w:left="2160" w:hanging="180"/>
      </w:pPr>
    </w:lvl>
    <w:lvl w:ilvl="3" w:tplc="BD94767A" w:tentative="1">
      <w:start w:val="1"/>
      <w:numFmt w:val="decimal"/>
      <w:lvlText w:val="%4."/>
      <w:lvlJc w:val="left"/>
      <w:pPr>
        <w:ind w:left="2880" w:hanging="360"/>
      </w:pPr>
    </w:lvl>
    <w:lvl w:ilvl="4" w:tplc="98C8BD14" w:tentative="1">
      <w:start w:val="1"/>
      <w:numFmt w:val="lowerLetter"/>
      <w:lvlText w:val="%5."/>
      <w:lvlJc w:val="left"/>
      <w:pPr>
        <w:ind w:left="3600" w:hanging="360"/>
      </w:pPr>
    </w:lvl>
    <w:lvl w:ilvl="5" w:tplc="5B80B8B0" w:tentative="1">
      <w:start w:val="1"/>
      <w:numFmt w:val="lowerRoman"/>
      <w:lvlText w:val="%6."/>
      <w:lvlJc w:val="right"/>
      <w:pPr>
        <w:ind w:left="4320" w:hanging="180"/>
      </w:pPr>
    </w:lvl>
    <w:lvl w:ilvl="6" w:tplc="E44E2210" w:tentative="1">
      <w:start w:val="1"/>
      <w:numFmt w:val="decimal"/>
      <w:lvlText w:val="%7."/>
      <w:lvlJc w:val="left"/>
      <w:pPr>
        <w:ind w:left="5040" w:hanging="360"/>
      </w:pPr>
    </w:lvl>
    <w:lvl w:ilvl="7" w:tplc="28E68192" w:tentative="1">
      <w:start w:val="1"/>
      <w:numFmt w:val="lowerLetter"/>
      <w:lvlText w:val="%8."/>
      <w:lvlJc w:val="left"/>
      <w:pPr>
        <w:ind w:left="5760" w:hanging="360"/>
      </w:pPr>
    </w:lvl>
    <w:lvl w:ilvl="8" w:tplc="456E0914" w:tentative="1">
      <w:start w:val="1"/>
      <w:numFmt w:val="lowerRoman"/>
      <w:lvlText w:val="%9."/>
      <w:lvlJc w:val="right"/>
      <w:pPr>
        <w:ind w:left="6480" w:hanging="180"/>
      </w:pPr>
    </w:lvl>
  </w:abstractNum>
  <w:abstractNum w:abstractNumId="11" w15:restartNumberingAfterBreak="0">
    <w:nsid w:val="75BE3E27"/>
    <w:multiLevelType w:val="hybridMultilevel"/>
    <w:tmpl w:val="340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1141276">
    <w:abstractNumId w:val="12"/>
  </w:num>
  <w:num w:numId="2" w16cid:durableId="875506726">
    <w:abstractNumId w:val="4"/>
  </w:num>
  <w:num w:numId="3" w16cid:durableId="1968124000">
    <w:abstractNumId w:val="2"/>
  </w:num>
  <w:num w:numId="4" w16cid:durableId="228224729">
    <w:abstractNumId w:val="7"/>
  </w:num>
  <w:num w:numId="5" w16cid:durableId="1374233591">
    <w:abstractNumId w:val="6"/>
  </w:num>
  <w:num w:numId="6" w16cid:durableId="1116100931">
    <w:abstractNumId w:val="1"/>
  </w:num>
  <w:num w:numId="7" w16cid:durableId="1338268831">
    <w:abstractNumId w:val="9"/>
  </w:num>
  <w:num w:numId="8" w16cid:durableId="2093702183">
    <w:abstractNumId w:val="5"/>
  </w:num>
  <w:num w:numId="9" w16cid:durableId="1609924223">
    <w:abstractNumId w:val="8"/>
  </w:num>
  <w:num w:numId="10" w16cid:durableId="891384926">
    <w:abstractNumId w:val="3"/>
  </w:num>
  <w:num w:numId="11" w16cid:durableId="890384947">
    <w:abstractNumId w:val="10"/>
  </w:num>
  <w:num w:numId="12" w16cid:durableId="1207912703">
    <w:abstractNumId w:val="0"/>
  </w:num>
  <w:num w:numId="13" w16cid:durableId="1104618230">
    <w:abstractNumId w:val="12"/>
  </w:num>
  <w:num w:numId="14" w16cid:durableId="36130504">
    <w:abstractNumId w:val="12"/>
  </w:num>
  <w:num w:numId="15" w16cid:durableId="1887332058">
    <w:abstractNumId w:val="11"/>
  </w:num>
  <w:num w:numId="16" w16cid:durableId="5248325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744"/>
    <w:rsid w:val="000B2085"/>
    <w:rsid w:val="00134742"/>
    <w:rsid w:val="00160EBE"/>
    <w:rsid w:val="00176A2A"/>
    <w:rsid w:val="001B56F6"/>
    <w:rsid w:val="001C5035"/>
    <w:rsid w:val="001E2446"/>
    <w:rsid w:val="001F7744"/>
    <w:rsid w:val="002126A9"/>
    <w:rsid w:val="00267363"/>
    <w:rsid w:val="002C1D4A"/>
    <w:rsid w:val="002D31FE"/>
    <w:rsid w:val="002D57B4"/>
    <w:rsid w:val="002D5EA0"/>
    <w:rsid w:val="003737D8"/>
    <w:rsid w:val="00374CEE"/>
    <w:rsid w:val="003F5729"/>
    <w:rsid w:val="00423094"/>
    <w:rsid w:val="00426F03"/>
    <w:rsid w:val="00437F6E"/>
    <w:rsid w:val="00483EEB"/>
    <w:rsid w:val="004B7D06"/>
    <w:rsid w:val="004F646A"/>
    <w:rsid w:val="005212D4"/>
    <w:rsid w:val="00523651"/>
    <w:rsid w:val="00553FFD"/>
    <w:rsid w:val="005E7AF5"/>
    <w:rsid w:val="00611B50"/>
    <w:rsid w:val="007630EA"/>
    <w:rsid w:val="007C2C44"/>
    <w:rsid w:val="00806BA1"/>
    <w:rsid w:val="00824068"/>
    <w:rsid w:val="00876C9B"/>
    <w:rsid w:val="008D5D25"/>
    <w:rsid w:val="00932C6A"/>
    <w:rsid w:val="00957378"/>
    <w:rsid w:val="009B1972"/>
    <w:rsid w:val="00A22A3A"/>
    <w:rsid w:val="00A27049"/>
    <w:rsid w:val="00A4754A"/>
    <w:rsid w:val="00A6349C"/>
    <w:rsid w:val="00A67269"/>
    <w:rsid w:val="00AA1744"/>
    <w:rsid w:val="00AD459B"/>
    <w:rsid w:val="00B01546"/>
    <w:rsid w:val="00C07FAA"/>
    <w:rsid w:val="00C4089C"/>
    <w:rsid w:val="00C637EC"/>
    <w:rsid w:val="00C9711C"/>
    <w:rsid w:val="00C97B27"/>
    <w:rsid w:val="00CA0446"/>
    <w:rsid w:val="00CA0FFB"/>
    <w:rsid w:val="00CE0F72"/>
    <w:rsid w:val="00D32F9C"/>
    <w:rsid w:val="00E16B62"/>
    <w:rsid w:val="00E31A8D"/>
    <w:rsid w:val="00E700DD"/>
    <w:rsid w:val="00EE438C"/>
    <w:rsid w:val="00F87C70"/>
    <w:rsid w:val="00F9022B"/>
    <w:rsid w:val="00FE19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8EDC5"/>
  <w15:docId w15:val="{799A2BAF-7C91-4FAC-A1A3-546366A65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3737D8"/>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365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52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90407" w:rsidRDefault="00F9040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90407" w:rsidRDefault="00F90407"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0407"/>
    <w:rsid w:val="00525DE3"/>
    <w:rsid w:val="00A94603"/>
    <w:rsid w:val="00F904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2024-05-14T01:20:00Z</dcterms:created>
  <dcterms:modified xsi:type="dcterms:W3CDTF">2024-05-14T01:20:00Z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