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71F3" w14:textId="77777777" w:rsidR="00D2559D" w:rsidRPr="002C3EBF" w:rsidRDefault="00586C2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19732F" wp14:editId="4D1973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972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1971F4" w14:textId="77777777" w:rsidR="00D2559D" w:rsidRDefault="00586C2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1971F5" w14:textId="77777777" w:rsidR="00D2559D" w:rsidRDefault="00586C2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1971F6" w14:textId="77777777" w:rsidR="00D2559D" w:rsidRPr="002C3EBF" w:rsidRDefault="00586C2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2C36" w14:paraId="4D1971F9" w14:textId="77777777" w:rsidTr="009F2C36">
        <w:tc>
          <w:tcPr>
            <w:cnfStyle w:val="001000000000" w:firstRow="0" w:lastRow="0" w:firstColumn="1" w:lastColumn="0" w:oddVBand="0" w:evenVBand="0" w:oddHBand="0" w:evenHBand="0" w:firstRowFirstColumn="0" w:firstRowLastColumn="0" w:lastRowFirstColumn="0" w:lastRowLastColumn="0"/>
            <w:tcW w:w="3227" w:type="dxa"/>
          </w:tcPr>
          <w:p w14:paraId="4D1971F7" w14:textId="77777777" w:rsidR="00D2559D" w:rsidRPr="00996FAF" w:rsidRDefault="00586C2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1971F8" w14:textId="77777777" w:rsidR="00D2559D" w:rsidRPr="00996FAF" w:rsidRDefault="00586C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The Gracewood Centre</w:t>
            </w:r>
          </w:p>
        </w:tc>
      </w:tr>
      <w:tr w:rsidR="009F2C36" w14:paraId="4D1971FC" w14:textId="77777777" w:rsidTr="009F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971FA" w14:textId="77777777" w:rsidR="00CA37CB" w:rsidRPr="00996FAF" w:rsidRDefault="00586C2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1971FB" w14:textId="77777777" w:rsidR="00CA37CB" w:rsidRPr="00996FAF" w:rsidRDefault="00586C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Free Settlers Drive</w:t>
            </w:r>
            <w:r w:rsidRPr="00602258">
              <w:rPr>
                <w:rFonts w:ascii="Arial" w:hAnsi="Arial" w:cs="Arial"/>
                <w:color w:val="auto"/>
              </w:rPr>
              <w:t xml:space="preserve"> KELLYVILLE NSW 2155</w:t>
            </w:r>
          </w:p>
        </w:tc>
      </w:tr>
      <w:tr w:rsidR="009F2C36" w14:paraId="4D1971FF" w14:textId="77777777" w:rsidTr="009F2C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971FD" w14:textId="77777777" w:rsidR="00CA37CB" w:rsidRPr="00996FAF" w:rsidRDefault="00586C2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1971FE" w14:textId="77777777" w:rsidR="00CA37CB" w:rsidRPr="00996FAF" w:rsidRDefault="00586C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1040</w:t>
            </w:r>
          </w:p>
        </w:tc>
      </w:tr>
      <w:tr w:rsidR="009F2C36" w14:paraId="4D197202" w14:textId="77777777" w:rsidTr="009F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97200" w14:textId="77777777" w:rsidR="00D2559D" w:rsidRPr="00996FAF" w:rsidRDefault="00586C2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197201" w14:textId="77777777" w:rsidR="00D2559D" w:rsidRPr="00996FAF" w:rsidRDefault="00586C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9F2C36" w14:paraId="4D197205" w14:textId="77777777" w:rsidTr="009F2C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97203" w14:textId="77777777" w:rsidR="00D2559D" w:rsidRPr="00996FAF" w:rsidRDefault="00586C2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197204" w14:textId="77777777" w:rsidR="00D2559D" w:rsidRPr="00996FAF" w:rsidRDefault="00586C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F2C36" w14:paraId="4D197208" w14:textId="77777777" w:rsidTr="009F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97206" w14:textId="77777777" w:rsidR="00D2559D" w:rsidRPr="00996FAF" w:rsidRDefault="00586C2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197207" w14:textId="77777777" w:rsidR="00D2559D" w:rsidRPr="00996FAF" w:rsidRDefault="00586C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September 2023</w:t>
            </w:r>
          </w:p>
        </w:tc>
      </w:tr>
      <w:tr w:rsidR="009F2C36" w14:paraId="4D19720B" w14:textId="77777777" w:rsidTr="009F2C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197209" w14:textId="77777777" w:rsidR="00D2559D" w:rsidRPr="00996FAF" w:rsidRDefault="00586C2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19720A" w14:textId="042681A3" w:rsidR="00D2559D" w:rsidRPr="00996FAF" w:rsidRDefault="007C32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32F8">
              <w:rPr>
                <w:rFonts w:ascii="Arial" w:hAnsi="Arial" w:cs="Arial"/>
                <w:color w:val="auto"/>
              </w:rPr>
              <w:t>12 October 2023</w:t>
            </w:r>
          </w:p>
        </w:tc>
      </w:tr>
    </w:tbl>
    <w:bookmarkEnd w:id="0"/>
    <w:p w14:paraId="4D19720C" w14:textId="77777777" w:rsidR="00FA0A5B" w:rsidRPr="00996FAF" w:rsidRDefault="00586C2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19720D" w14:textId="77777777" w:rsidR="000078F8" w:rsidRPr="00996FAF" w:rsidRDefault="00586C2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19720E" w14:textId="367CE8DB" w:rsidR="000078F8" w:rsidRPr="00996FAF" w:rsidRDefault="00586C2D" w:rsidP="0036130C">
      <w:pPr>
        <w:pStyle w:val="NormalArial"/>
      </w:pPr>
      <w:r w:rsidRPr="00996FAF">
        <w:t xml:space="preserve">This performance report for </w:t>
      </w:r>
      <w:r w:rsidRPr="00996FAF">
        <w:rPr>
          <w:color w:val="auto"/>
        </w:rPr>
        <w:t>BaptistCare The Gracewood Centre (</w:t>
      </w:r>
      <w:r w:rsidRPr="00996FAF">
        <w:rPr>
          <w:b/>
          <w:color w:val="auto"/>
        </w:rPr>
        <w:t>the service</w:t>
      </w:r>
      <w:r w:rsidRPr="00996FAF">
        <w:rPr>
          <w:color w:val="auto"/>
        </w:rPr>
        <w:t>) has been prepared by</w:t>
      </w:r>
      <w:r w:rsidRPr="00996FAF">
        <w:rPr>
          <w:color w:val="0000FF"/>
        </w:rPr>
        <w:t xml:space="preserve"> </w:t>
      </w:r>
      <w:r w:rsidR="007C32F8" w:rsidRPr="007C32F8">
        <w:rPr>
          <w:color w:val="auto"/>
        </w:rPr>
        <w:t xml:space="preserve">Gill Jones, </w:t>
      </w:r>
      <w:r w:rsidRPr="00996FAF">
        <w:t>delegate of the Aged Care Quality and Safety Commissioner (Commissioner)</w:t>
      </w:r>
      <w:r>
        <w:rPr>
          <w:rStyle w:val="FootnoteReference"/>
        </w:rPr>
        <w:footnoteReference w:id="1"/>
      </w:r>
      <w:r w:rsidRPr="00996FAF">
        <w:t xml:space="preserve">. </w:t>
      </w:r>
    </w:p>
    <w:p w14:paraId="4D19720F" w14:textId="77777777" w:rsidR="000078F8" w:rsidRPr="00996FAF" w:rsidRDefault="00586C2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197210" w14:textId="77777777" w:rsidR="000078F8" w:rsidRPr="00996FAF" w:rsidRDefault="00586C2D" w:rsidP="0036130C">
      <w:pPr>
        <w:pStyle w:val="NormalArial"/>
      </w:pPr>
      <w:r w:rsidRPr="00996FAF">
        <w:t>The report also specifies any areas in which improvements must be made to ensure the Quality Standards are complied with.</w:t>
      </w:r>
    </w:p>
    <w:p w14:paraId="4D197211" w14:textId="77777777" w:rsidR="00DF37F2" w:rsidRPr="00996FAF" w:rsidRDefault="00586C2D" w:rsidP="00712752">
      <w:pPr>
        <w:pStyle w:val="Heading1"/>
        <w:spacing w:before="240" w:after="240" w:line="22" w:lineRule="atLeast"/>
        <w:rPr>
          <w:rFonts w:ascii="Arial" w:hAnsi="Arial" w:cs="Arial"/>
        </w:rPr>
      </w:pPr>
      <w:r w:rsidRPr="00996FAF">
        <w:rPr>
          <w:rFonts w:ascii="Arial" w:hAnsi="Arial" w:cs="Arial"/>
        </w:rPr>
        <w:t>Material relied on</w:t>
      </w:r>
    </w:p>
    <w:p w14:paraId="4D197212" w14:textId="46BCFE7B" w:rsidR="00DF37F2" w:rsidRPr="00996FAF" w:rsidRDefault="00586C2D" w:rsidP="0036130C">
      <w:pPr>
        <w:pStyle w:val="NormalArial"/>
      </w:pPr>
      <w:r w:rsidRPr="00996FAF">
        <w:t>The following information has been</w:t>
      </w:r>
      <w:r w:rsidR="00BC66D4">
        <w:t xml:space="preserve"> </w:t>
      </w:r>
      <w:r w:rsidRPr="00996FAF">
        <w:t>considered in preparing the performance report:</w:t>
      </w:r>
    </w:p>
    <w:p w14:paraId="4D197213" w14:textId="6E79C669" w:rsidR="00DF37F2" w:rsidRPr="007C32F8" w:rsidRDefault="00586C2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7C32F8">
        <w:rPr>
          <w:rFonts w:ascii="Arial" w:hAnsi="Arial" w:cs="Arial"/>
          <w:color w:val="auto"/>
        </w:rPr>
        <w:t>a site assessment, observations at the service, review of documents and interviews with staff, consumers/representatives and others</w:t>
      </w:r>
      <w:r w:rsidR="007C32F8" w:rsidRPr="007C32F8">
        <w:rPr>
          <w:rFonts w:ascii="Arial" w:hAnsi="Arial" w:cs="Arial"/>
          <w:color w:val="auto"/>
        </w:rPr>
        <w:t>.</w:t>
      </w:r>
    </w:p>
    <w:p w14:paraId="4D197214" w14:textId="152294AA" w:rsidR="00DF37F2" w:rsidRPr="00996FAF" w:rsidRDefault="00586C2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F379F">
        <w:rPr>
          <w:rFonts w:ascii="Arial" w:hAnsi="Arial" w:cs="Arial"/>
        </w:rPr>
        <w:t>29 September 2023.</w:t>
      </w:r>
    </w:p>
    <w:p w14:paraId="4D197217" w14:textId="3B7A6F54" w:rsidR="003B1763" w:rsidRPr="00712752" w:rsidRDefault="00586C2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197218" w14:textId="77777777" w:rsidR="00FC045E" w:rsidRPr="00996FAF" w:rsidRDefault="00586C2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2C36" w14:paraId="4D19721E" w14:textId="77777777" w:rsidTr="009F2C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19721C" w14:textId="77777777" w:rsidR="00FC045E" w:rsidRPr="00996FAF" w:rsidRDefault="00586C2D"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4D19721D" w14:textId="0F158F28" w:rsidR="00FC045E" w:rsidRPr="00996FAF" w:rsidRDefault="00937B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9FB">
                  <w:rPr>
                    <w:rFonts w:ascii="Arial" w:hAnsi="Arial" w:cs="Arial"/>
                  </w:rPr>
                  <w:t>Not applicable as not all requirements have been assessed</w:t>
                </w:r>
              </w:sdtContent>
            </w:sdt>
            <w:r w:rsidR="00586C2D" w:rsidRPr="00996FAF">
              <w:rPr>
                <w:rFonts w:ascii="Arial" w:hAnsi="Arial" w:cs="Arial"/>
              </w:rPr>
              <w:t xml:space="preserve"> </w:t>
            </w:r>
          </w:p>
        </w:tc>
      </w:tr>
      <w:tr w:rsidR="009F2C36" w14:paraId="4D197221" w14:textId="77777777" w:rsidTr="009F2C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19721F" w14:textId="77777777" w:rsidR="00FC045E" w:rsidRPr="00996FAF" w:rsidRDefault="00586C2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w:t>
            </w:r>
            <w:r w:rsidRPr="00F00696">
              <w:rPr>
                <w:rFonts w:ascii="Arial" w:hAnsi="Arial" w:cs="Arial"/>
                <w:b/>
                <w:bCs/>
              </w:rPr>
              <w:t>Personal care and clinical care</w:t>
            </w:r>
          </w:p>
        </w:tc>
        <w:tc>
          <w:tcPr>
            <w:tcW w:w="1583" w:type="pct"/>
            <w:shd w:val="clear" w:color="auto" w:fill="auto"/>
          </w:tcPr>
          <w:p w14:paraId="4D197220" w14:textId="2A037811" w:rsidR="00FC045E" w:rsidRPr="00996FAF" w:rsidRDefault="00937B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59FB">
                  <w:rPr>
                    <w:rFonts w:ascii="Arial" w:hAnsi="Arial" w:cs="Arial"/>
                    <w:b/>
                  </w:rPr>
                  <w:t>Not applicable as not all requirements have been assessed</w:t>
                </w:r>
              </w:sdtContent>
            </w:sdt>
            <w:r w:rsidR="00586C2D" w:rsidRPr="00996FAF">
              <w:rPr>
                <w:rFonts w:ascii="Arial" w:hAnsi="Arial" w:cs="Arial"/>
                <w:b/>
              </w:rPr>
              <w:t xml:space="preserve"> </w:t>
            </w:r>
          </w:p>
        </w:tc>
      </w:tr>
    </w:tbl>
    <w:p w14:paraId="4D197231" w14:textId="77777777" w:rsidR="00FC045E" w:rsidRPr="00996FAF" w:rsidRDefault="00586C2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546F19" w14:textId="77777777" w:rsidR="003B7176" w:rsidRDefault="003B7176">
      <w:pPr>
        <w:spacing w:after="160" w:line="259" w:lineRule="auto"/>
        <w:rPr>
          <w:rFonts w:ascii="Arial" w:eastAsiaTheme="majorEastAsia" w:hAnsi="Arial" w:cs="Arial"/>
          <w:b/>
          <w:bCs/>
          <w:sz w:val="30"/>
          <w:szCs w:val="28"/>
        </w:rPr>
      </w:pPr>
      <w:r>
        <w:rPr>
          <w:rFonts w:ascii="Arial" w:hAnsi="Arial" w:cs="Arial"/>
        </w:rPr>
        <w:br w:type="page"/>
      </w:r>
    </w:p>
    <w:p w14:paraId="4D19725C" w14:textId="340D0A64" w:rsidR="00FC045E" w:rsidRPr="00996FAF" w:rsidRDefault="00586C2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F2C36" w14:paraId="4D19725F" w14:textId="77777777" w:rsidTr="009F2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D19725D" w14:textId="77777777" w:rsidR="00FC045E" w:rsidRPr="0075021E" w:rsidRDefault="00586C2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19725E" w14:textId="77777777" w:rsidR="00FC045E" w:rsidRPr="00996FAF" w:rsidRDefault="00937B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2C36" w14:paraId="4D197275" w14:textId="77777777" w:rsidTr="009F2C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197272" w14:textId="77777777" w:rsidR="00FC045E" w:rsidRPr="00996FAF" w:rsidRDefault="00586C2D" w:rsidP="008E777B">
            <w:pPr>
              <w:spacing w:line="22" w:lineRule="atLeast"/>
              <w:rPr>
                <w:rFonts w:ascii="Arial" w:hAnsi="Arial" w:cs="Arial"/>
                <w:color w:val="auto"/>
              </w:rPr>
            </w:pPr>
            <w:bookmarkStart w:id="1" w:name="_Hlk148001750"/>
            <w:r w:rsidRPr="00996FAF">
              <w:rPr>
                <w:rFonts w:ascii="Arial" w:hAnsi="Arial" w:cs="Arial"/>
                <w:color w:val="auto"/>
              </w:rPr>
              <w:t>Requirement 2(3)(e)</w:t>
            </w:r>
            <w:bookmarkEnd w:id="1"/>
          </w:p>
        </w:tc>
        <w:tc>
          <w:tcPr>
            <w:tcW w:w="3175" w:type="pct"/>
            <w:shd w:val="clear" w:color="auto" w:fill="auto"/>
            <w:vAlign w:val="top"/>
          </w:tcPr>
          <w:p w14:paraId="4D197273" w14:textId="5F4EE340" w:rsidR="00726EDC" w:rsidRPr="00996FAF" w:rsidRDefault="00586C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D197274" w14:textId="7902C11F" w:rsidR="00FC045E" w:rsidRPr="00996FAF" w:rsidRDefault="00937B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C6D2B">
                  <w:rPr>
                    <w:rFonts w:ascii="Arial" w:hAnsi="Arial" w:cs="Arial"/>
                    <w:color w:val="auto"/>
                  </w:rPr>
                  <w:t>Compliant</w:t>
                </w:r>
              </w:sdtContent>
            </w:sdt>
            <w:r w:rsidR="00586C2D" w:rsidRPr="00996FAF">
              <w:rPr>
                <w:rFonts w:ascii="Arial" w:hAnsi="Arial" w:cs="Arial"/>
                <w:color w:val="0000FF"/>
              </w:rPr>
              <w:t xml:space="preserve"> </w:t>
            </w:r>
          </w:p>
        </w:tc>
      </w:tr>
    </w:tbl>
    <w:p w14:paraId="4D197276" w14:textId="77777777" w:rsidR="00D87E7C" w:rsidRDefault="00586C2D" w:rsidP="00D87E7C">
      <w:pPr>
        <w:pStyle w:val="Heading20"/>
      </w:pPr>
      <w:r w:rsidRPr="00996FAF">
        <w:t>Findings</w:t>
      </w:r>
    </w:p>
    <w:p w14:paraId="1B1DB644" w14:textId="77777777" w:rsidR="0084678E" w:rsidRPr="0084678E" w:rsidRDefault="0084678E" w:rsidP="0084678E">
      <w:pPr>
        <w:spacing w:before="240" w:line="276" w:lineRule="auto"/>
        <w:rPr>
          <w:rFonts w:ascii="Arial" w:eastAsia="Calibri" w:hAnsi="Arial" w:cs="Arial"/>
          <w:color w:val="000000"/>
          <w:lang w:eastAsia="en-AU"/>
        </w:rPr>
      </w:pPr>
      <w:r w:rsidRPr="0084678E">
        <w:rPr>
          <w:rFonts w:ascii="Arial" w:eastAsia="Calibri" w:hAnsi="Arial" w:cs="Arial"/>
          <w:color w:val="000000"/>
          <w:lang w:eastAsia="en-AU"/>
        </w:rPr>
        <w:t xml:space="preserve">This Requirement was found non-compliant following an Assessment Contact conducted from 2 to 3 May 2023. The service was unable to demonstrate each consumer’s care and services were reviewed for effectiveness following incidents. Information was not sufficient to effectively investigate and minimise potential occurrence and guide staff in providing appropriate care. There were inconsistencies in documentation relating to falls risk, behaviour supports, skin integrity, and pain management. </w:t>
      </w:r>
    </w:p>
    <w:p w14:paraId="4A5A24C4" w14:textId="1509BA95" w:rsidR="0084678E" w:rsidRDefault="0084678E" w:rsidP="00FA1669">
      <w:pPr>
        <w:spacing w:before="240" w:line="276" w:lineRule="auto"/>
        <w:rPr>
          <w:rFonts w:ascii="Arial" w:eastAsia="Calibri" w:hAnsi="Arial" w:cs="Arial"/>
          <w:color w:val="000000"/>
        </w:rPr>
      </w:pPr>
      <w:r w:rsidRPr="0084678E">
        <w:rPr>
          <w:rFonts w:ascii="Arial" w:eastAsia="Calibri" w:hAnsi="Arial" w:cs="Arial"/>
          <w:color w:val="000000"/>
          <w:lang w:eastAsia="en-AU"/>
        </w:rPr>
        <w:t xml:space="preserve">The service has implemented several actions to address </w:t>
      </w:r>
      <w:r w:rsidR="000F7AF4">
        <w:rPr>
          <w:rFonts w:ascii="Arial" w:eastAsia="Calibri" w:hAnsi="Arial" w:cs="Arial"/>
          <w:color w:val="000000"/>
          <w:lang w:eastAsia="en-AU"/>
        </w:rPr>
        <w:t xml:space="preserve">the </w:t>
      </w:r>
      <w:r w:rsidRPr="0084678E">
        <w:rPr>
          <w:rFonts w:ascii="Arial" w:eastAsia="Calibri" w:hAnsi="Arial" w:cs="Arial"/>
          <w:color w:val="000000"/>
          <w:lang w:eastAsia="en-AU"/>
        </w:rPr>
        <w:t>non-compliance identified including</w:t>
      </w:r>
      <w:r w:rsidR="000F7AF4">
        <w:rPr>
          <w:rFonts w:ascii="Arial" w:eastAsia="Calibri" w:hAnsi="Arial" w:cs="Arial"/>
          <w:color w:val="000000"/>
          <w:lang w:eastAsia="en-AU"/>
        </w:rPr>
        <w:t xml:space="preserve"> conducting </w:t>
      </w:r>
      <w:r w:rsidR="000F7AF4">
        <w:rPr>
          <w:rFonts w:ascii="Arial" w:eastAsia="Calibri" w:hAnsi="Arial" w:cs="Arial"/>
          <w:color w:val="000000"/>
        </w:rPr>
        <w:t>s</w:t>
      </w:r>
      <w:r w:rsidRPr="0084678E">
        <w:rPr>
          <w:rFonts w:ascii="Arial" w:eastAsia="Calibri" w:hAnsi="Arial" w:cs="Arial"/>
          <w:color w:val="000000"/>
        </w:rPr>
        <w:t>taff education</w:t>
      </w:r>
      <w:r w:rsidR="00FA1669">
        <w:rPr>
          <w:rFonts w:ascii="Arial" w:eastAsia="Calibri" w:hAnsi="Arial" w:cs="Arial"/>
          <w:color w:val="000000"/>
        </w:rPr>
        <w:t xml:space="preserve">, </w:t>
      </w:r>
      <w:r w:rsidRPr="0084678E">
        <w:rPr>
          <w:rFonts w:ascii="Arial" w:eastAsia="Calibri" w:hAnsi="Arial" w:cs="Arial"/>
          <w:color w:val="000000"/>
        </w:rPr>
        <w:t xml:space="preserve">incidents </w:t>
      </w:r>
      <w:r w:rsidR="00FA1669">
        <w:rPr>
          <w:rFonts w:ascii="Arial" w:eastAsia="Calibri" w:hAnsi="Arial" w:cs="Arial"/>
          <w:color w:val="000000"/>
        </w:rPr>
        <w:t>reviews and a</w:t>
      </w:r>
      <w:r w:rsidRPr="0084678E">
        <w:rPr>
          <w:rFonts w:ascii="Arial" w:eastAsia="Calibri" w:hAnsi="Arial" w:cs="Arial"/>
          <w:color w:val="000000"/>
        </w:rPr>
        <w:t xml:space="preserve">udit </w:t>
      </w:r>
      <w:r w:rsidR="00FA1669">
        <w:rPr>
          <w:rFonts w:ascii="Arial" w:eastAsia="Calibri" w:hAnsi="Arial" w:cs="Arial"/>
          <w:color w:val="000000"/>
        </w:rPr>
        <w:t>activity.</w:t>
      </w:r>
    </w:p>
    <w:p w14:paraId="08838ACF" w14:textId="77777777" w:rsidR="006140D5" w:rsidRDefault="00FA4428" w:rsidP="005E6592">
      <w:pPr>
        <w:rPr>
          <w:rFonts w:ascii="Arial" w:eastAsia="Calibri" w:hAnsi="Arial" w:cs="Arial"/>
          <w:color w:val="000000"/>
        </w:rPr>
      </w:pPr>
      <w:r>
        <w:rPr>
          <w:rFonts w:ascii="Arial" w:eastAsia="Calibri" w:hAnsi="Arial" w:cs="Arial"/>
          <w:color w:val="000000"/>
        </w:rPr>
        <w:t>The Asses</w:t>
      </w:r>
      <w:r w:rsidR="004C6D2B">
        <w:rPr>
          <w:rFonts w:ascii="Arial" w:eastAsia="Calibri" w:hAnsi="Arial" w:cs="Arial"/>
          <w:color w:val="000000"/>
        </w:rPr>
        <w:t>s</w:t>
      </w:r>
      <w:r>
        <w:rPr>
          <w:rFonts w:ascii="Arial" w:eastAsia="Calibri" w:hAnsi="Arial" w:cs="Arial"/>
          <w:color w:val="000000"/>
        </w:rPr>
        <w:t>m</w:t>
      </w:r>
      <w:r w:rsidR="00514C2A">
        <w:rPr>
          <w:rFonts w:ascii="Arial" w:eastAsia="Calibri" w:hAnsi="Arial" w:cs="Arial"/>
          <w:color w:val="000000"/>
        </w:rPr>
        <w:t>e</w:t>
      </w:r>
      <w:r>
        <w:rPr>
          <w:rFonts w:ascii="Arial" w:eastAsia="Calibri" w:hAnsi="Arial" w:cs="Arial"/>
          <w:color w:val="000000"/>
        </w:rPr>
        <w:t xml:space="preserve">nt Team </w:t>
      </w:r>
      <w:r w:rsidR="0003316E">
        <w:rPr>
          <w:rFonts w:ascii="Arial" w:eastAsia="Calibri" w:hAnsi="Arial" w:cs="Arial"/>
          <w:color w:val="000000"/>
        </w:rPr>
        <w:t xml:space="preserve">found </w:t>
      </w:r>
      <w:r w:rsidR="0003316E" w:rsidRPr="0003316E">
        <w:rPr>
          <w:rFonts w:ascii="Arial" w:eastAsia="Calibri" w:hAnsi="Arial" w:cs="Arial"/>
          <w:color w:val="000000"/>
        </w:rPr>
        <w:t xml:space="preserve">a routine consumer review process </w:t>
      </w:r>
      <w:r w:rsidR="0003316E">
        <w:rPr>
          <w:rFonts w:ascii="Arial" w:eastAsia="Calibri" w:hAnsi="Arial" w:cs="Arial"/>
          <w:color w:val="000000"/>
        </w:rPr>
        <w:t xml:space="preserve">occurs </w:t>
      </w:r>
      <w:r w:rsidR="0003316E" w:rsidRPr="0003316E">
        <w:rPr>
          <w:rFonts w:ascii="Arial" w:eastAsia="Calibri" w:hAnsi="Arial" w:cs="Arial"/>
          <w:color w:val="000000"/>
        </w:rPr>
        <w:t xml:space="preserve">each month </w:t>
      </w:r>
      <w:r w:rsidR="0003316E">
        <w:rPr>
          <w:rFonts w:ascii="Arial" w:eastAsia="Calibri" w:hAnsi="Arial" w:cs="Arial"/>
          <w:color w:val="000000"/>
        </w:rPr>
        <w:t xml:space="preserve">to review each consumer’s </w:t>
      </w:r>
      <w:r w:rsidR="0003316E" w:rsidRPr="0003316E">
        <w:rPr>
          <w:rFonts w:ascii="Arial" w:eastAsia="Calibri" w:hAnsi="Arial" w:cs="Arial"/>
          <w:color w:val="000000"/>
        </w:rPr>
        <w:t>c</w:t>
      </w:r>
      <w:r w:rsidR="001F06E4">
        <w:rPr>
          <w:rFonts w:ascii="Arial" w:eastAsia="Calibri" w:hAnsi="Arial" w:cs="Arial"/>
          <w:color w:val="000000"/>
        </w:rPr>
        <w:t>are</w:t>
      </w:r>
      <w:r w:rsidR="00F02B3B">
        <w:rPr>
          <w:rFonts w:ascii="Arial" w:eastAsia="Calibri" w:hAnsi="Arial" w:cs="Arial"/>
          <w:color w:val="000000"/>
        </w:rPr>
        <w:t xml:space="preserve"> </w:t>
      </w:r>
      <w:r w:rsidR="001549BD">
        <w:rPr>
          <w:rFonts w:ascii="Arial" w:eastAsia="Calibri" w:hAnsi="Arial" w:cs="Arial"/>
          <w:color w:val="000000"/>
        </w:rPr>
        <w:t>to enable any concerns to be foll</w:t>
      </w:r>
      <w:r w:rsidR="00AF0ED8">
        <w:rPr>
          <w:rFonts w:ascii="Arial" w:eastAsia="Calibri" w:hAnsi="Arial" w:cs="Arial"/>
          <w:color w:val="000000"/>
        </w:rPr>
        <w:t>o</w:t>
      </w:r>
      <w:r w:rsidR="001549BD">
        <w:rPr>
          <w:rFonts w:ascii="Arial" w:eastAsia="Calibri" w:hAnsi="Arial" w:cs="Arial"/>
          <w:color w:val="000000"/>
        </w:rPr>
        <w:t>wed up.</w:t>
      </w:r>
      <w:r w:rsidR="004C6D2B">
        <w:rPr>
          <w:rFonts w:ascii="Arial" w:eastAsia="Calibri" w:hAnsi="Arial" w:cs="Arial"/>
          <w:color w:val="000000"/>
        </w:rPr>
        <w:t xml:space="preserve"> </w:t>
      </w:r>
      <w:r w:rsidR="00AF0ED8">
        <w:rPr>
          <w:rFonts w:ascii="Arial" w:eastAsia="Calibri" w:hAnsi="Arial" w:cs="Arial"/>
          <w:color w:val="000000"/>
        </w:rPr>
        <w:t>D</w:t>
      </w:r>
      <w:r w:rsidR="0003316E" w:rsidRPr="0003316E">
        <w:rPr>
          <w:rFonts w:ascii="Arial" w:eastAsia="Calibri" w:hAnsi="Arial" w:cs="Arial"/>
          <w:color w:val="000000"/>
        </w:rPr>
        <w:t xml:space="preserve">ocumentation showed care plans are reviewed every </w:t>
      </w:r>
      <w:r w:rsidR="00DE2BFA">
        <w:rPr>
          <w:rFonts w:ascii="Arial" w:eastAsia="Calibri" w:hAnsi="Arial" w:cs="Arial"/>
          <w:color w:val="000000"/>
        </w:rPr>
        <w:t>six</w:t>
      </w:r>
      <w:r w:rsidR="0003316E" w:rsidRPr="0003316E">
        <w:rPr>
          <w:rFonts w:ascii="Arial" w:eastAsia="Calibri" w:hAnsi="Arial" w:cs="Arial"/>
          <w:color w:val="000000"/>
        </w:rPr>
        <w:t xml:space="preserve"> months and case conferences are held yearly or when </w:t>
      </w:r>
      <w:r w:rsidR="00AE3E7C">
        <w:rPr>
          <w:rFonts w:ascii="Arial" w:eastAsia="Calibri" w:hAnsi="Arial" w:cs="Arial"/>
          <w:color w:val="000000"/>
        </w:rPr>
        <w:t xml:space="preserve">there is </w:t>
      </w:r>
      <w:r w:rsidR="0003316E" w:rsidRPr="0003316E">
        <w:rPr>
          <w:rFonts w:ascii="Arial" w:eastAsia="Calibri" w:hAnsi="Arial" w:cs="Arial"/>
          <w:color w:val="000000"/>
        </w:rPr>
        <w:t xml:space="preserve">a change in a consumer’s condition. While most records documented reviews and incident follow up occurred, </w:t>
      </w:r>
      <w:r w:rsidR="00B851D8">
        <w:rPr>
          <w:rFonts w:ascii="Arial" w:eastAsia="Calibri" w:hAnsi="Arial" w:cs="Arial"/>
          <w:color w:val="000000"/>
        </w:rPr>
        <w:t xml:space="preserve">the Assessment Team found </w:t>
      </w:r>
      <w:r w:rsidR="0003316E" w:rsidRPr="0003316E">
        <w:rPr>
          <w:rFonts w:ascii="Arial" w:eastAsia="Calibri" w:hAnsi="Arial" w:cs="Arial"/>
          <w:color w:val="000000"/>
        </w:rPr>
        <w:t xml:space="preserve">not all consumers were reviewed within the scheduled time frames or had appropriate </w:t>
      </w:r>
      <w:bookmarkStart w:id="2" w:name="_Hlk148001356"/>
      <w:r w:rsidR="0003316E" w:rsidRPr="0003316E">
        <w:rPr>
          <w:rFonts w:ascii="Arial" w:eastAsia="Calibri" w:hAnsi="Arial" w:cs="Arial"/>
          <w:color w:val="000000"/>
        </w:rPr>
        <w:t xml:space="preserve">post-incident </w:t>
      </w:r>
      <w:r w:rsidR="00AE3E7C">
        <w:rPr>
          <w:rFonts w:ascii="Arial" w:eastAsia="Calibri" w:hAnsi="Arial" w:cs="Arial"/>
          <w:color w:val="000000"/>
        </w:rPr>
        <w:t xml:space="preserve">clinical assessment </w:t>
      </w:r>
      <w:bookmarkEnd w:id="2"/>
      <w:r w:rsidR="0003316E" w:rsidRPr="0003316E">
        <w:rPr>
          <w:rFonts w:ascii="Arial" w:eastAsia="Calibri" w:hAnsi="Arial" w:cs="Arial"/>
          <w:color w:val="000000"/>
        </w:rPr>
        <w:t>completed.</w:t>
      </w:r>
      <w:r w:rsidR="00B851D8">
        <w:rPr>
          <w:rFonts w:ascii="Arial" w:eastAsia="Calibri" w:hAnsi="Arial" w:cs="Arial"/>
          <w:color w:val="000000"/>
        </w:rPr>
        <w:t xml:space="preserve"> This related to </w:t>
      </w:r>
      <w:r w:rsidR="00C42F17">
        <w:rPr>
          <w:rFonts w:ascii="Arial" w:eastAsia="Calibri" w:hAnsi="Arial" w:cs="Arial"/>
          <w:color w:val="000000"/>
        </w:rPr>
        <w:t>falls and post falls monitoring for two consumers</w:t>
      </w:r>
      <w:r w:rsidR="00E60FEE">
        <w:rPr>
          <w:rFonts w:ascii="Arial" w:eastAsia="Calibri" w:hAnsi="Arial" w:cs="Arial"/>
          <w:color w:val="000000"/>
        </w:rPr>
        <w:t>.</w:t>
      </w:r>
      <w:r w:rsidR="000715BB">
        <w:rPr>
          <w:rFonts w:ascii="Arial" w:eastAsia="Calibri" w:hAnsi="Arial" w:cs="Arial"/>
          <w:color w:val="000000"/>
        </w:rPr>
        <w:t xml:space="preserve"> </w:t>
      </w:r>
      <w:r w:rsidR="002F7F19">
        <w:rPr>
          <w:rFonts w:ascii="Arial" w:eastAsia="Calibri" w:hAnsi="Arial" w:cs="Arial"/>
          <w:color w:val="000000"/>
        </w:rPr>
        <w:t>The Assessm</w:t>
      </w:r>
      <w:r w:rsidR="00987C37">
        <w:rPr>
          <w:rFonts w:ascii="Arial" w:eastAsia="Calibri" w:hAnsi="Arial" w:cs="Arial"/>
          <w:color w:val="000000"/>
        </w:rPr>
        <w:t>e</w:t>
      </w:r>
      <w:r w:rsidR="002F7F19">
        <w:rPr>
          <w:rFonts w:ascii="Arial" w:eastAsia="Calibri" w:hAnsi="Arial" w:cs="Arial"/>
          <w:color w:val="000000"/>
        </w:rPr>
        <w:t>nt team also identified iss</w:t>
      </w:r>
      <w:r w:rsidR="00987C37">
        <w:rPr>
          <w:rFonts w:ascii="Arial" w:eastAsia="Calibri" w:hAnsi="Arial" w:cs="Arial"/>
          <w:color w:val="000000"/>
        </w:rPr>
        <w:t>ues with the ongoing assessment and monitoring of behavio</w:t>
      </w:r>
      <w:r w:rsidR="006140D5">
        <w:rPr>
          <w:rFonts w:ascii="Arial" w:eastAsia="Calibri" w:hAnsi="Arial" w:cs="Arial"/>
          <w:color w:val="000000"/>
        </w:rPr>
        <w:t>u</w:t>
      </w:r>
      <w:r w:rsidR="00987C37">
        <w:rPr>
          <w:rFonts w:ascii="Arial" w:eastAsia="Calibri" w:hAnsi="Arial" w:cs="Arial"/>
          <w:color w:val="000000"/>
        </w:rPr>
        <w:t>r</w:t>
      </w:r>
      <w:r w:rsidR="006140D5">
        <w:rPr>
          <w:rFonts w:ascii="Arial" w:eastAsia="Calibri" w:hAnsi="Arial" w:cs="Arial"/>
          <w:color w:val="000000"/>
        </w:rPr>
        <w:t xml:space="preserve"> for one consumer.</w:t>
      </w:r>
    </w:p>
    <w:p w14:paraId="4D197277" w14:textId="252D1747" w:rsidR="0087700C" w:rsidRPr="00334B7D" w:rsidRDefault="006140D5" w:rsidP="005E6592">
      <w:r>
        <w:rPr>
          <w:rFonts w:ascii="Arial" w:eastAsia="Calibri" w:hAnsi="Arial" w:cs="Arial"/>
          <w:color w:val="000000"/>
        </w:rPr>
        <w:t xml:space="preserve">The Approved Provider provided a </w:t>
      </w:r>
      <w:r w:rsidR="00CD01A3">
        <w:rPr>
          <w:rFonts w:ascii="Arial" w:eastAsia="Calibri" w:hAnsi="Arial" w:cs="Arial"/>
          <w:color w:val="000000"/>
        </w:rPr>
        <w:t>response to the Assessment Team’s report on</w:t>
      </w:r>
      <w:r w:rsidR="00987C37">
        <w:rPr>
          <w:rFonts w:ascii="Arial" w:eastAsia="Calibri" w:hAnsi="Arial" w:cs="Arial"/>
          <w:color w:val="000000"/>
        </w:rPr>
        <w:t xml:space="preserve"> </w:t>
      </w:r>
      <w:r w:rsidR="00CD01A3">
        <w:rPr>
          <w:rFonts w:ascii="Arial" w:hAnsi="Arial" w:cs="Arial"/>
        </w:rPr>
        <w:t xml:space="preserve">29 September 2023. The </w:t>
      </w:r>
      <w:r w:rsidR="00875DE5">
        <w:rPr>
          <w:rFonts w:ascii="Arial" w:hAnsi="Arial" w:cs="Arial"/>
        </w:rPr>
        <w:t>p</w:t>
      </w:r>
      <w:r w:rsidR="00CD01A3">
        <w:rPr>
          <w:rFonts w:ascii="Arial" w:hAnsi="Arial" w:cs="Arial"/>
        </w:rPr>
        <w:t xml:space="preserve">rovider </w:t>
      </w:r>
      <w:r w:rsidR="00875DE5">
        <w:rPr>
          <w:rFonts w:ascii="Arial" w:hAnsi="Arial" w:cs="Arial"/>
        </w:rPr>
        <w:t>responded to the issues raised</w:t>
      </w:r>
      <w:r w:rsidR="001A3F17">
        <w:rPr>
          <w:rFonts w:ascii="Arial" w:hAnsi="Arial" w:cs="Arial"/>
        </w:rPr>
        <w:t xml:space="preserve">, </w:t>
      </w:r>
      <w:r w:rsidR="00875DE5">
        <w:rPr>
          <w:rFonts w:ascii="Arial" w:hAnsi="Arial" w:cs="Arial"/>
        </w:rPr>
        <w:t>provi</w:t>
      </w:r>
      <w:r w:rsidR="003E5E5A">
        <w:rPr>
          <w:rFonts w:ascii="Arial" w:hAnsi="Arial" w:cs="Arial"/>
        </w:rPr>
        <w:t>ding</w:t>
      </w:r>
      <w:r w:rsidR="00875DE5">
        <w:rPr>
          <w:rFonts w:ascii="Arial" w:hAnsi="Arial" w:cs="Arial"/>
        </w:rPr>
        <w:t xml:space="preserve"> </w:t>
      </w:r>
      <w:r w:rsidR="0066786E">
        <w:rPr>
          <w:rFonts w:ascii="Arial" w:hAnsi="Arial" w:cs="Arial"/>
        </w:rPr>
        <w:t xml:space="preserve">a </w:t>
      </w:r>
      <w:r w:rsidR="00875DE5">
        <w:rPr>
          <w:rFonts w:ascii="Arial" w:hAnsi="Arial" w:cs="Arial"/>
        </w:rPr>
        <w:t xml:space="preserve">comprehensive </w:t>
      </w:r>
      <w:r w:rsidR="0066786E">
        <w:rPr>
          <w:rFonts w:ascii="Arial" w:hAnsi="Arial" w:cs="Arial"/>
        </w:rPr>
        <w:t>response</w:t>
      </w:r>
      <w:r w:rsidR="003E5E5A">
        <w:rPr>
          <w:rFonts w:ascii="Arial" w:hAnsi="Arial" w:cs="Arial"/>
        </w:rPr>
        <w:t>,</w:t>
      </w:r>
      <w:r w:rsidR="0066786E">
        <w:rPr>
          <w:rFonts w:ascii="Arial" w:hAnsi="Arial" w:cs="Arial"/>
        </w:rPr>
        <w:t xml:space="preserve"> </w:t>
      </w:r>
      <w:r w:rsidR="005B29D6">
        <w:rPr>
          <w:rFonts w:ascii="Arial" w:hAnsi="Arial" w:cs="Arial"/>
        </w:rPr>
        <w:t xml:space="preserve">including </w:t>
      </w:r>
      <w:r w:rsidR="0066786E">
        <w:rPr>
          <w:rFonts w:ascii="Arial" w:hAnsi="Arial" w:cs="Arial"/>
        </w:rPr>
        <w:t>clinical documentation</w:t>
      </w:r>
      <w:r w:rsidR="003E5E5A">
        <w:rPr>
          <w:rFonts w:ascii="Arial" w:hAnsi="Arial" w:cs="Arial"/>
        </w:rPr>
        <w:t>,</w:t>
      </w:r>
      <w:r w:rsidR="0066786E">
        <w:rPr>
          <w:rFonts w:ascii="Arial" w:hAnsi="Arial" w:cs="Arial"/>
        </w:rPr>
        <w:t xml:space="preserve"> </w:t>
      </w:r>
      <w:r w:rsidR="005B29D6">
        <w:rPr>
          <w:rFonts w:ascii="Arial" w:hAnsi="Arial" w:cs="Arial"/>
        </w:rPr>
        <w:t xml:space="preserve">for each of the consumers cited in the Assessment Teams’ report. </w:t>
      </w:r>
      <w:r w:rsidR="003E5E5A">
        <w:rPr>
          <w:rFonts w:ascii="Arial" w:hAnsi="Arial" w:cs="Arial"/>
        </w:rPr>
        <w:t xml:space="preserve">I have reviewed this response and I am satisfied that </w:t>
      </w:r>
      <w:r w:rsidR="00EE334F">
        <w:rPr>
          <w:rFonts w:ascii="Arial" w:hAnsi="Arial" w:cs="Arial"/>
        </w:rPr>
        <w:t>the provider was able to demonstrate that</w:t>
      </w:r>
      <w:r w:rsidR="00CE4FEA">
        <w:rPr>
          <w:rFonts w:ascii="Arial" w:hAnsi="Arial" w:cs="Arial"/>
        </w:rPr>
        <w:t xml:space="preserve"> </w:t>
      </w:r>
      <w:r w:rsidR="00CE4FEA">
        <w:rPr>
          <w:rFonts w:ascii="Arial" w:eastAsia="Calibri" w:hAnsi="Arial" w:cs="Arial"/>
          <w:color w:val="000000"/>
        </w:rPr>
        <w:t>post falls monitoring</w:t>
      </w:r>
      <w:r w:rsidR="00AB0CDE">
        <w:rPr>
          <w:rFonts w:ascii="Arial" w:eastAsia="Calibri" w:hAnsi="Arial" w:cs="Arial"/>
          <w:color w:val="000000"/>
        </w:rPr>
        <w:t xml:space="preserve"> and </w:t>
      </w:r>
      <w:r w:rsidR="00AB0CDE" w:rsidRPr="0003316E">
        <w:rPr>
          <w:rFonts w:ascii="Arial" w:eastAsia="Calibri" w:hAnsi="Arial" w:cs="Arial"/>
          <w:color w:val="000000"/>
        </w:rPr>
        <w:t xml:space="preserve">post-incident </w:t>
      </w:r>
      <w:r w:rsidR="00AB0CDE">
        <w:rPr>
          <w:rFonts w:ascii="Arial" w:eastAsia="Calibri" w:hAnsi="Arial" w:cs="Arial"/>
          <w:color w:val="000000"/>
        </w:rPr>
        <w:t>clinical assessment</w:t>
      </w:r>
      <w:r w:rsidR="008251D9">
        <w:rPr>
          <w:rFonts w:ascii="Arial" w:eastAsia="Calibri" w:hAnsi="Arial" w:cs="Arial"/>
          <w:color w:val="000000"/>
        </w:rPr>
        <w:t xml:space="preserve"> occurred for the consumers cited in the Assessment Teams report.</w:t>
      </w:r>
      <w:r w:rsidR="000053AC">
        <w:rPr>
          <w:rFonts w:ascii="Arial" w:eastAsia="Calibri" w:hAnsi="Arial" w:cs="Arial"/>
          <w:color w:val="000000"/>
        </w:rPr>
        <w:t xml:space="preserve"> I am also satisfied that ongoing behaviour assessment </w:t>
      </w:r>
      <w:r w:rsidR="004E66A3">
        <w:rPr>
          <w:rFonts w:ascii="Arial" w:eastAsia="Calibri" w:hAnsi="Arial" w:cs="Arial"/>
          <w:color w:val="000000"/>
        </w:rPr>
        <w:t xml:space="preserve">and monitoring </w:t>
      </w:r>
      <w:r w:rsidR="008B48B7">
        <w:rPr>
          <w:rFonts w:ascii="Arial" w:eastAsia="Calibri" w:hAnsi="Arial" w:cs="Arial"/>
          <w:color w:val="000000"/>
        </w:rPr>
        <w:t>occurred fo</w:t>
      </w:r>
      <w:r w:rsidR="004E66A3">
        <w:rPr>
          <w:rFonts w:ascii="Arial" w:eastAsia="Calibri" w:hAnsi="Arial" w:cs="Arial"/>
          <w:color w:val="000000"/>
        </w:rPr>
        <w:t>r</w:t>
      </w:r>
      <w:r w:rsidR="008B48B7">
        <w:rPr>
          <w:rFonts w:ascii="Arial" w:eastAsia="Calibri" w:hAnsi="Arial" w:cs="Arial"/>
          <w:color w:val="000000"/>
        </w:rPr>
        <w:t xml:space="preserve"> the consumer cited in the Assessment Teams report.</w:t>
      </w:r>
      <w:r w:rsidR="004E66A3">
        <w:rPr>
          <w:rFonts w:ascii="Arial" w:eastAsia="Calibri" w:hAnsi="Arial" w:cs="Arial"/>
          <w:color w:val="000000"/>
        </w:rPr>
        <w:t xml:space="preserve"> The Provider ac</w:t>
      </w:r>
      <w:r w:rsidR="00C465D8">
        <w:rPr>
          <w:rFonts w:ascii="Arial" w:eastAsia="Calibri" w:hAnsi="Arial" w:cs="Arial"/>
          <w:color w:val="000000"/>
        </w:rPr>
        <w:t>knowledged</w:t>
      </w:r>
      <w:r w:rsidR="004E66A3">
        <w:rPr>
          <w:rFonts w:ascii="Arial" w:eastAsia="Calibri" w:hAnsi="Arial" w:cs="Arial"/>
          <w:color w:val="000000"/>
        </w:rPr>
        <w:t xml:space="preserve"> that the</w:t>
      </w:r>
      <w:r w:rsidR="00901F3C">
        <w:rPr>
          <w:rFonts w:ascii="Arial" w:eastAsia="Calibri" w:hAnsi="Arial" w:cs="Arial"/>
          <w:color w:val="000000"/>
        </w:rPr>
        <w:t>ir system for</w:t>
      </w:r>
      <w:r w:rsidR="004E66A3">
        <w:rPr>
          <w:rFonts w:ascii="Arial" w:eastAsia="Calibri" w:hAnsi="Arial" w:cs="Arial"/>
          <w:color w:val="000000"/>
        </w:rPr>
        <w:t xml:space="preserve"> recording </w:t>
      </w:r>
      <w:r w:rsidR="00901F3C">
        <w:rPr>
          <w:rFonts w:ascii="Arial" w:eastAsia="Calibri" w:hAnsi="Arial" w:cs="Arial"/>
          <w:color w:val="000000"/>
        </w:rPr>
        <w:t>the monitoring of behaviour needed improve</w:t>
      </w:r>
      <w:r w:rsidR="00C465D8">
        <w:rPr>
          <w:rFonts w:ascii="Arial" w:eastAsia="Calibri" w:hAnsi="Arial" w:cs="Arial"/>
          <w:color w:val="000000"/>
        </w:rPr>
        <w:t>ment</w:t>
      </w:r>
      <w:r w:rsidR="00901F3C">
        <w:rPr>
          <w:rFonts w:ascii="Arial" w:eastAsia="Calibri" w:hAnsi="Arial" w:cs="Arial"/>
          <w:color w:val="000000"/>
        </w:rPr>
        <w:t xml:space="preserve"> </w:t>
      </w:r>
      <w:r w:rsidR="006E01A2">
        <w:rPr>
          <w:rFonts w:ascii="Arial" w:eastAsia="Calibri" w:hAnsi="Arial" w:cs="Arial"/>
          <w:color w:val="000000"/>
        </w:rPr>
        <w:t xml:space="preserve">and </w:t>
      </w:r>
      <w:r w:rsidR="00346357">
        <w:rPr>
          <w:rFonts w:ascii="Arial" w:eastAsia="Calibri" w:hAnsi="Arial" w:cs="Arial"/>
          <w:color w:val="000000"/>
        </w:rPr>
        <w:t xml:space="preserve">they </w:t>
      </w:r>
      <w:r w:rsidR="005E59C0">
        <w:rPr>
          <w:rFonts w:ascii="Arial" w:eastAsia="Calibri" w:hAnsi="Arial" w:cs="Arial"/>
          <w:color w:val="000000"/>
        </w:rPr>
        <w:t xml:space="preserve">have set up a new process as a </w:t>
      </w:r>
      <w:r w:rsidR="00346357">
        <w:rPr>
          <w:rFonts w:ascii="Arial" w:eastAsia="Calibri" w:hAnsi="Arial" w:cs="Arial"/>
          <w:color w:val="000000"/>
        </w:rPr>
        <w:t>c</w:t>
      </w:r>
      <w:r w:rsidR="005E59C0">
        <w:rPr>
          <w:rFonts w:ascii="Arial" w:eastAsia="Calibri" w:hAnsi="Arial" w:cs="Arial"/>
          <w:color w:val="000000"/>
        </w:rPr>
        <w:t xml:space="preserve">ontinuous </w:t>
      </w:r>
      <w:r w:rsidR="00346357">
        <w:rPr>
          <w:rFonts w:ascii="Arial" w:eastAsia="Calibri" w:hAnsi="Arial" w:cs="Arial"/>
          <w:color w:val="000000"/>
        </w:rPr>
        <w:t>i</w:t>
      </w:r>
      <w:r w:rsidR="005E59C0">
        <w:rPr>
          <w:rFonts w:ascii="Arial" w:eastAsia="Calibri" w:hAnsi="Arial" w:cs="Arial"/>
          <w:color w:val="000000"/>
        </w:rPr>
        <w:t xml:space="preserve">mprovement </w:t>
      </w:r>
      <w:r w:rsidR="00346357">
        <w:rPr>
          <w:rFonts w:ascii="Arial" w:eastAsia="Calibri" w:hAnsi="Arial" w:cs="Arial"/>
          <w:color w:val="000000"/>
        </w:rPr>
        <w:t>a</w:t>
      </w:r>
      <w:r w:rsidR="005E59C0">
        <w:rPr>
          <w:rFonts w:ascii="Arial" w:eastAsia="Calibri" w:hAnsi="Arial" w:cs="Arial"/>
          <w:color w:val="000000"/>
        </w:rPr>
        <w:t>ction.</w:t>
      </w:r>
    </w:p>
    <w:p w14:paraId="0E2863DE" w14:textId="24906E71" w:rsidR="00346357" w:rsidRDefault="00CA07D6">
      <w:pPr>
        <w:spacing w:after="160" w:line="259" w:lineRule="auto"/>
        <w:rPr>
          <w:rFonts w:ascii="Arial" w:hAnsi="Arial" w:cs="Arial"/>
        </w:rPr>
      </w:pPr>
      <w:r>
        <w:rPr>
          <w:rFonts w:ascii="Arial" w:hAnsi="Arial" w:cs="Arial"/>
          <w:color w:val="auto"/>
        </w:rPr>
        <w:t xml:space="preserve">Having considered the Assessment teams report and the response from the Approved Provider,  I find </w:t>
      </w:r>
      <w:r w:rsidRPr="00996FAF">
        <w:rPr>
          <w:rFonts w:ascii="Arial" w:hAnsi="Arial" w:cs="Arial"/>
          <w:color w:val="auto"/>
        </w:rPr>
        <w:t>Requirement 2(3)(e)</w:t>
      </w:r>
      <w:r>
        <w:rPr>
          <w:rFonts w:ascii="Arial" w:hAnsi="Arial" w:cs="Arial"/>
          <w:color w:val="auto"/>
        </w:rPr>
        <w:t xml:space="preserve"> Compliant.</w:t>
      </w:r>
    </w:p>
    <w:p w14:paraId="5BC235F3" w14:textId="4DE2BAE3" w:rsidR="005E6592" w:rsidRDefault="005E6592">
      <w:pPr>
        <w:spacing w:after="160" w:line="259" w:lineRule="auto"/>
        <w:rPr>
          <w:rFonts w:ascii="Arial" w:eastAsiaTheme="majorEastAsia" w:hAnsi="Arial" w:cs="Arial"/>
          <w:b/>
          <w:bCs/>
          <w:sz w:val="30"/>
          <w:szCs w:val="28"/>
        </w:rPr>
      </w:pPr>
      <w:r>
        <w:rPr>
          <w:rFonts w:ascii="Arial" w:hAnsi="Arial" w:cs="Arial"/>
        </w:rPr>
        <w:br w:type="page"/>
      </w:r>
    </w:p>
    <w:p w14:paraId="4D197278" w14:textId="00E7E82A" w:rsidR="00FC045E" w:rsidRPr="00996FAF" w:rsidRDefault="00586C2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F2C36" w14:paraId="4D19727B" w14:textId="77777777" w:rsidTr="005B5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D197279" w14:textId="77777777" w:rsidR="00FC045E" w:rsidRPr="00996FAF" w:rsidRDefault="00586C2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19727A" w14:textId="77777777" w:rsidR="00FC045E" w:rsidRPr="00996FAF" w:rsidRDefault="00937B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2C36" w14:paraId="4D197286" w14:textId="77777777" w:rsidTr="009F2C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97283" w14:textId="77777777" w:rsidR="00FC045E" w:rsidRPr="00996FAF" w:rsidRDefault="00586C2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D197284" w14:textId="77777777" w:rsidR="00FC045E" w:rsidRPr="00996FAF" w:rsidRDefault="00586C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197285" w14:textId="18DA9105" w:rsidR="00FC045E" w:rsidRPr="00996FAF" w:rsidRDefault="00937B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97DA5">
                  <w:rPr>
                    <w:rFonts w:ascii="Arial" w:hAnsi="Arial" w:cs="Arial"/>
                    <w:color w:val="auto"/>
                  </w:rPr>
                  <w:t>Compliant</w:t>
                </w:r>
              </w:sdtContent>
            </w:sdt>
            <w:r w:rsidR="00586C2D" w:rsidRPr="00996FAF">
              <w:rPr>
                <w:rFonts w:ascii="Arial" w:hAnsi="Arial" w:cs="Arial"/>
                <w:color w:val="0000FF"/>
              </w:rPr>
              <w:t xml:space="preserve"> </w:t>
            </w:r>
          </w:p>
        </w:tc>
      </w:tr>
    </w:tbl>
    <w:p w14:paraId="4D19729D" w14:textId="77777777" w:rsidR="00D87E7C" w:rsidRDefault="00586C2D" w:rsidP="00D87E7C">
      <w:pPr>
        <w:pStyle w:val="Heading20"/>
      </w:pPr>
      <w:r w:rsidRPr="00996FAF">
        <w:t>Findings</w:t>
      </w:r>
    </w:p>
    <w:p w14:paraId="07DD296B" w14:textId="5B64CD6A" w:rsidR="00DB5C36" w:rsidRDefault="00DB5C36" w:rsidP="00912C8F">
      <w:pPr>
        <w:spacing w:before="240" w:line="276" w:lineRule="auto"/>
        <w:rPr>
          <w:rFonts w:ascii="Arial" w:eastAsia="Times New Roman" w:hAnsi="Arial" w:cs="Arial"/>
          <w:color w:val="000000"/>
          <w:lang w:eastAsia="en-AU"/>
        </w:rPr>
      </w:pPr>
      <w:r w:rsidRPr="00DB5C36">
        <w:rPr>
          <w:rFonts w:ascii="Arial" w:eastAsia="Times New Roman" w:hAnsi="Arial" w:cs="Arial"/>
          <w:color w:val="000000"/>
          <w:lang w:eastAsia="en-AU"/>
        </w:rPr>
        <w:t>This Requirement was found non-compliant following an Assessment Contact on 2</w:t>
      </w:r>
      <w:r w:rsidR="00CA07D6">
        <w:rPr>
          <w:rFonts w:ascii="Arial" w:eastAsia="Times New Roman" w:hAnsi="Arial" w:cs="Arial"/>
          <w:color w:val="000000"/>
          <w:lang w:eastAsia="en-AU"/>
        </w:rPr>
        <w:t>-</w:t>
      </w:r>
      <w:r w:rsidRPr="00DB5C36">
        <w:rPr>
          <w:rFonts w:ascii="Arial" w:eastAsia="Times New Roman" w:hAnsi="Arial" w:cs="Arial"/>
          <w:color w:val="000000"/>
          <w:lang w:eastAsia="en-AU"/>
        </w:rPr>
        <w:t xml:space="preserve">3 May 2023. </w:t>
      </w:r>
      <w:bookmarkStart w:id="3" w:name="_Hlk145347382"/>
      <w:r w:rsidRPr="00DB5C36">
        <w:rPr>
          <w:rFonts w:ascii="Arial" w:eastAsia="Times New Roman" w:hAnsi="Arial" w:cs="Arial"/>
          <w:color w:val="000000"/>
          <w:lang w:eastAsia="en-AU"/>
        </w:rPr>
        <w:t>The service was unable to demonstrate effective</w:t>
      </w:r>
      <w:bookmarkEnd w:id="3"/>
      <w:r w:rsidRPr="00DB5C36">
        <w:rPr>
          <w:rFonts w:ascii="Arial" w:eastAsia="Times New Roman" w:hAnsi="Arial" w:cs="Arial"/>
          <w:color w:val="000000"/>
          <w:lang w:eastAsia="en-AU"/>
        </w:rPr>
        <w:t xml:space="preserve"> management of high impact risks for consumers with changed behaviours.  </w:t>
      </w:r>
      <w:r w:rsidRPr="00DB5C36">
        <w:rPr>
          <w:rFonts w:ascii="Arial" w:eastAsia="Arial" w:hAnsi="Arial" w:cs="Arial"/>
          <w:lang w:eastAsia="en-AU"/>
        </w:rPr>
        <w:t>The</w:t>
      </w:r>
      <w:r w:rsidRPr="00DB5C36">
        <w:rPr>
          <w:rFonts w:ascii="Arial" w:eastAsia="Times New Roman" w:hAnsi="Arial" w:cs="Arial"/>
          <w:color w:val="000000"/>
          <w:lang w:eastAsia="en-AU"/>
        </w:rPr>
        <w:t xml:space="preserve"> plan for continuous improvement indicated a range of actions </w:t>
      </w:r>
      <w:r w:rsidR="005F59E8">
        <w:rPr>
          <w:rFonts w:ascii="Arial" w:eastAsia="Times New Roman" w:hAnsi="Arial" w:cs="Arial"/>
          <w:color w:val="000000"/>
          <w:lang w:eastAsia="en-AU"/>
        </w:rPr>
        <w:t>to address the non-</w:t>
      </w:r>
      <w:r w:rsidR="00F92213">
        <w:rPr>
          <w:rFonts w:ascii="Arial" w:eastAsia="Times New Roman" w:hAnsi="Arial" w:cs="Arial"/>
          <w:color w:val="000000"/>
          <w:lang w:eastAsia="en-AU"/>
        </w:rPr>
        <w:t>compliance</w:t>
      </w:r>
      <w:r w:rsidR="005F59E8">
        <w:rPr>
          <w:rFonts w:ascii="Arial" w:eastAsia="Times New Roman" w:hAnsi="Arial" w:cs="Arial"/>
          <w:color w:val="000000"/>
          <w:lang w:eastAsia="en-AU"/>
        </w:rPr>
        <w:t xml:space="preserve"> </w:t>
      </w:r>
      <w:r w:rsidRPr="00DB5C36">
        <w:rPr>
          <w:rFonts w:ascii="Arial" w:eastAsia="Times New Roman" w:hAnsi="Arial" w:cs="Arial"/>
          <w:color w:val="000000"/>
          <w:lang w:eastAsia="en-AU"/>
        </w:rPr>
        <w:t>including</w:t>
      </w:r>
      <w:r w:rsidR="00912C8F">
        <w:rPr>
          <w:rFonts w:ascii="Arial" w:eastAsia="Times New Roman" w:hAnsi="Arial" w:cs="Arial"/>
          <w:color w:val="000000"/>
          <w:lang w:eastAsia="en-AU"/>
        </w:rPr>
        <w:t xml:space="preserve"> staff training for both staff and consumers about dementia and </w:t>
      </w:r>
      <w:r w:rsidR="005F59E8">
        <w:rPr>
          <w:rFonts w:ascii="Arial" w:eastAsia="Times New Roman" w:hAnsi="Arial" w:cs="Arial"/>
          <w:color w:val="000000"/>
          <w:lang w:eastAsia="en-AU"/>
        </w:rPr>
        <w:t xml:space="preserve">care plan </w:t>
      </w:r>
      <w:r w:rsidR="00912C8F">
        <w:rPr>
          <w:rFonts w:ascii="Arial" w:eastAsia="Times New Roman" w:hAnsi="Arial" w:cs="Arial"/>
          <w:color w:val="000000"/>
          <w:lang w:eastAsia="en-AU"/>
        </w:rPr>
        <w:t xml:space="preserve">reviews to ensure </w:t>
      </w:r>
      <w:r w:rsidR="00F92213">
        <w:rPr>
          <w:rFonts w:ascii="Arial" w:eastAsia="Times New Roman" w:hAnsi="Arial" w:cs="Arial"/>
          <w:color w:val="000000"/>
          <w:lang w:eastAsia="en-AU"/>
        </w:rPr>
        <w:t>behaviour</w:t>
      </w:r>
      <w:r w:rsidR="00912C8F">
        <w:rPr>
          <w:rFonts w:ascii="Arial" w:eastAsia="Times New Roman" w:hAnsi="Arial" w:cs="Arial"/>
          <w:color w:val="000000"/>
          <w:lang w:eastAsia="en-AU"/>
        </w:rPr>
        <w:t xml:space="preserve"> strategies are documented</w:t>
      </w:r>
      <w:r w:rsidRPr="00DB5C36">
        <w:rPr>
          <w:rFonts w:ascii="Arial" w:eastAsia="Times New Roman" w:hAnsi="Arial" w:cs="Arial"/>
          <w:color w:val="000000"/>
          <w:lang w:eastAsia="en-AU"/>
        </w:rPr>
        <w:t>.</w:t>
      </w:r>
    </w:p>
    <w:p w14:paraId="7E7151E5" w14:textId="0AC4C4C2" w:rsidR="009343A6" w:rsidRDefault="009343A6" w:rsidP="009343A6">
      <w:pPr>
        <w:rPr>
          <w:rFonts w:ascii="Arial" w:eastAsia="Arial" w:hAnsi="Arial" w:cs="Arial"/>
          <w:lang w:eastAsia="en-AU"/>
        </w:rPr>
      </w:pPr>
      <w:r>
        <w:rPr>
          <w:rFonts w:ascii="Arial" w:eastAsia="Times New Roman" w:hAnsi="Arial" w:cs="Arial"/>
          <w:color w:val="000000"/>
          <w:lang w:eastAsia="en-AU"/>
        </w:rPr>
        <w:t xml:space="preserve">The Assessment Team found </w:t>
      </w:r>
      <w:r w:rsidR="009054E2">
        <w:rPr>
          <w:rFonts w:ascii="Arial" w:eastAsia="Arial" w:hAnsi="Arial" w:cs="Arial"/>
          <w:lang w:eastAsia="en-AU"/>
        </w:rPr>
        <w:t>o</w:t>
      </w:r>
      <w:r w:rsidRPr="009343A6">
        <w:rPr>
          <w:rFonts w:ascii="Arial" w:eastAsia="Arial" w:hAnsi="Arial" w:cs="Arial"/>
          <w:lang w:eastAsia="en-AU"/>
        </w:rPr>
        <w:t xml:space="preserve">bservations and </w:t>
      </w:r>
      <w:r w:rsidRPr="009343A6">
        <w:rPr>
          <w:rFonts w:ascii="Arial" w:eastAsia="Times New Roman" w:hAnsi="Arial" w:cs="Arial"/>
          <w:color w:val="000000"/>
          <w:lang w:eastAsia="en-AU"/>
        </w:rPr>
        <w:t>c</w:t>
      </w:r>
      <w:r w:rsidRPr="009343A6">
        <w:rPr>
          <w:rFonts w:ascii="Arial" w:eastAsia="Arial" w:hAnsi="Arial" w:cs="Arial"/>
          <w:lang w:eastAsia="en-AU"/>
        </w:rPr>
        <w:t xml:space="preserve">onsumer and representative feedback about management of high impact high prevalent risks was positive. Staff knowledge around high impact, high prevalent risks was sound. </w:t>
      </w:r>
      <w:r w:rsidR="00FC43B4">
        <w:rPr>
          <w:rFonts w:ascii="Arial" w:eastAsia="Arial" w:hAnsi="Arial" w:cs="Arial"/>
          <w:lang w:eastAsia="en-AU"/>
        </w:rPr>
        <w:t>The Asses</w:t>
      </w:r>
      <w:r w:rsidR="00DF1385">
        <w:rPr>
          <w:rFonts w:ascii="Arial" w:eastAsia="Arial" w:hAnsi="Arial" w:cs="Arial"/>
          <w:lang w:eastAsia="en-AU"/>
        </w:rPr>
        <w:t>s</w:t>
      </w:r>
      <w:r w:rsidR="00FC43B4">
        <w:rPr>
          <w:rFonts w:ascii="Arial" w:eastAsia="Arial" w:hAnsi="Arial" w:cs="Arial"/>
          <w:lang w:eastAsia="en-AU"/>
        </w:rPr>
        <w:t>m</w:t>
      </w:r>
      <w:r w:rsidR="00D0361A">
        <w:rPr>
          <w:rFonts w:ascii="Arial" w:eastAsia="Arial" w:hAnsi="Arial" w:cs="Arial"/>
          <w:lang w:eastAsia="en-AU"/>
        </w:rPr>
        <w:t>e</w:t>
      </w:r>
      <w:r w:rsidR="00FC43B4">
        <w:rPr>
          <w:rFonts w:ascii="Arial" w:eastAsia="Arial" w:hAnsi="Arial" w:cs="Arial"/>
          <w:lang w:eastAsia="en-AU"/>
        </w:rPr>
        <w:t xml:space="preserve">nt team reviewed a number of </w:t>
      </w:r>
      <w:r w:rsidR="00394C5E">
        <w:rPr>
          <w:rFonts w:ascii="Arial" w:eastAsia="Arial" w:hAnsi="Arial" w:cs="Arial"/>
          <w:lang w:eastAsia="en-AU"/>
        </w:rPr>
        <w:t xml:space="preserve">care plans and found deficits in the recording of </w:t>
      </w:r>
      <w:r w:rsidR="000D122D">
        <w:rPr>
          <w:rFonts w:ascii="Arial" w:eastAsia="Arial" w:hAnsi="Arial" w:cs="Arial"/>
          <w:lang w:eastAsia="en-AU"/>
        </w:rPr>
        <w:t>consumer goals</w:t>
      </w:r>
      <w:r w:rsidR="00832EF4">
        <w:rPr>
          <w:rFonts w:ascii="Arial" w:eastAsia="Arial" w:hAnsi="Arial" w:cs="Arial"/>
          <w:lang w:eastAsia="en-AU"/>
        </w:rPr>
        <w:t xml:space="preserve"> and</w:t>
      </w:r>
      <w:r w:rsidR="000D122D">
        <w:rPr>
          <w:rFonts w:ascii="Arial" w:eastAsia="Arial" w:hAnsi="Arial" w:cs="Arial"/>
          <w:lang w:eastAsia="en-AU"/>
        </w:rPr>
        <w:t xml:space="preserve"> </w:t>
      </w:r>
      <w:r w:rsidR="00D0361A">
        <w:rPr>
          <w:rFonts w:ascii="Arial" w:eastAsia="Arial" w:hAnsi="Arial" w:cs="Arial"/>
          <w:lang w:eastAsia="en-AU"/>
        </w:rPr>
        <w:t xml:space="preserve">triggers for </w:t>
      </w:r>
      <w:r w:rsidR="00E4139D">
        <w:rPr>
          <w:rFonts w:ascii="Arial" w:eastAsia="Arial" w:hAnsi="Arial" w:cs="Arial"/>
          <w:lang w:eastAsia="en-AU"/>
        </w:rPr>
        <w:t>behaviours</w:t>
      </w:r>
      <w:r w:rsidR="000D122D">
        <w:rPr>
          <w:rFonts w:ascii="Arial" w:eastAsia="Arial" w:hAnsi="Arial" w:cs="Arial"/>
          <w:lang w:eastAsia="en-AU"/>
        </w:rPr>
        <w:t xml:space="preserve"> identified</w:t>
      </w:r>
      <w:r w:rsidR="00832EF4">
        <w:rPr>
          <w:rFonts w:ascii="Arial" w:eastAsia="Arial" w:hAnsi="Arial" w:cs="Arial"/>
          <w:lang w:eastAsia="en-AU"/>
        </w:rPr>
        <w:t>.</w:t>
      </w:r>
    </w:p>
    <w:p w14:paraId="7D1D8F95" w14:textId="4D2A73DF" w:rsidR="00832EF4" w:rsidRDefault="00832EF4" w:rsidP="009343A6">
      <w:pPr>
        <w:rPr>
          <w:rFonts w:ascii="Arial" w:hAnsi="Arial" w:cs="Arial"/>
        </w:rPr>
      </w:pPr>
      <w:r w:rsidRPr="0081326B">
        <w:rPr>
          <w:rFonts w:ascii="Arial" w:eastAsia="Arial" w:hAnsi="Arial" w:cs="Arial"/>
          <w:lang w:eastAsia="en-AU"/>
        </w:rPr>
        <w:t>The Assessm</w:t>
      </w:r>
      <w:r w:rsidR="00014EBB" w:rsidRPr="0081326B">
        <w:rPr>
          <w:rFonts w:ascii="Arial" w:eastAsia="Arial" w:hAnsi="Arial" w:cs="Arial"/>
          <w:lang w:eastAsia="en-AU"/>
        </w:rPr>
        <w:t>e</w:t>
      </w:r>
      <w:r w:rsidRPr="0081326B">
        <w:rPr>
          <w:rFonts w:ascii="Arial" w:eastAsia="Arial" w:hAnsi="Arial" w:cs="Arial"/>
          <w:lang w:eastAsia="en-AU"/>
        </w:rPr>
        <w:t xml:space="preserve">nt Team also identified that </w:t>
      </w:r>
      <w:r w:rsidR="00F63B7F" w:rsidRPr="0081326B">
        <w:rPr>
          <w:rFonts w:ascii="Arial" w:eastAsia="Arial" w:hAnsi="Arial" w:cs="Arial"/>
          <w:lang w:eastAsia="en-AU"/>
        </w:rPr>
        <w:t xml:space="preserve">the </w:t>
      </w:r>
      <w:r w:rsidR="00F63B7F" w:rsidRPr="0081326B">
        <w:rPr>
          <w:rFonts w:ascii="Arial" w:hAnsi="Arial" w:cs="Arial"/>
        </w:rPr>
        <w:t xml:space="preserve">psychotropic register had not been </w:t>
      </w:r>
      <w:r w:rsidR="00F97809">
        <w:rPr>
          <w:rFonts w:ascii="Arial" w:hAnsi="Arial" w:cs="Arial"/>
        </w:rPr>
        <w:t xml:space="preserve">updated </w:t>
      </w:r>
      <w:r w:rsidR="00F63B7F" w:rsidRPr="0081326B">
        <w:rPr>
          <w:rFonts w:ascii="Arial" w:hAnsi="Arial" w:cs="Arial"/>
        </w:rPr>
        <w:t>recently updated and contained information that was not current.</w:t>
      </w:r>
      <w:r w:rsidR="00AF2E80" w:rsidRPr="0081326B">
        <w:rPr>
          <w:rFonts w:ascii="Arial" w:hAnsi="Arial" w:cs="Arial"/>
        </w:rPr>
        <w:t xml:space="preserve"> </w:t>
      </w:r>
      <w:r w:rsidR="00F97809" w:rsidRPr="0081326B">
        <w:rPr>
          <w:rFonts w:ascii="Arial" w:hAnsi="Arial" w:cs="Arial"/>
        </w:rPr>
        <w:t xml:space="preserve">Having reviewed medications being prescribed, </w:t>
      </w:r>
      <w:r w:rsidR="0097213A">
        <w:rPr>
          <w:rFonts w:ascii="Arial" w:hAnsi="Arial" w:cs="Arial"/>
        </w:rPr>
        <w:t xml:space="preserve">the Assessment Team </w:t>
      </w:r>
      <w:r w:rsidR="0097213A" w:rsidRPr="0081326B">
        <w:rPr>
          <w:rFonts w:ascii="Arial" w:hAnsi="Arial" w:cs="Arial"/>
        </w:rPr>
        <w:t xml:space="preserve">identified </w:t>
      </w:r>
      <w:r w:rsidR="00F97809" w:rsidRPr="0081326B">
        <w:rPr>
          <w:rFonts w:ascii="Arial" w:hAnsi="Arial" w:cs="Arial"/>
        </w:rPr>
        <w:t>several consumers as being potentially chemically restrained</w:t>
      </w:r>
      <w:r w:rsidR="0097213A">
        <w:rPr>
          <w:rFonts w:ascii="Arial" w:hAnsi="Arial" w:cs="Arial"/>
        </w:rPr>
        <w:t xml:space="preserve"> and n</w:t>
      </w:r>
      <w:r w:rsidR="00AF2E80" w:rsidRPr="0081326B">
        <w:rPr>
          <w:rFonts w:ascii="Arial" w:hAnsi="Arial" w:cs="Arial"/>
        </w:rPr>
        <w:t>ot all c</w:t>
      </w:r>
      <w:r w:rsidR="00456EE9" w:rsidRPr="0081326B">
        <w:rPr>
          <w:rFonts w:ascii="Arial" w:hAnsi="Arial" w:cs="Arial"/>
        </w:rPr>
        <w:t xml:space="preserve">onsents for </w:t>
      </w:r>
      <w:r w:rsidR="00014EBB" w:rsidRPr="0081326B">
        <w:rPr>
          <w:rFonts w:ascii="Arial" w:hAnsi="Arial" w:cs="Arial"/>
        </w:rPr>
        <w:t>restrictive practices were in place</w:t>
      </w:r>
      <w:r w:rsidR="00AF2E80" w:rsidRPr="0081326B">
        <w:rPr>
          <w:rFonts w:ascii="Arial" w:hAnsi="Arial" w:cs="Arial"/>
        </w:rPr>
        <w:t xml:space="preserve"> or current.</w:t>
      </w:r>
      <w:r w:rsidR="00E86010" w:rsidRPr="0081326B">
        <w:rPr>
          <w:rFonts w:ascii="Arial" w:hAnsi="Arial" w:cs="Arial"/>
        </w:rPr>
        <w:t xml:space="preserve"> </w:t>
      </w:r>
    </w:p>
    <w:p w14:paraId="661AACE3" w14:textId="6A7380B5" w:rsidR="005E6592" w:rsidRPr="0084678E" w:rsidRDefault="005E6592" w:rsidP="005E6592">
      <w:pPr>
        <w:rPr>
          <w:rFonts w:ascii="Arial" w:eastAsia="Calibri" w:hAnsi="Arial" w:cs="Arial"/>
          <w:color w:val="000000"/>
        </w:rPr>
      </w:pPr>
      <w:r w:rsidRPr="00DA34B7">
        <w:rPr>
          <w:rFonts w:ascii="Arial" w:eastAsia="Calibri" w:hAnsi="Arial" w:cs="Arial"/>
          <w:color w:val="000000"/>
        </w:rPr>
        <w:t>The Assessm</w:t>
      </w:r>
      <w:r>
        <w:rPr>
          <w:rFonts w:ascii="Arial" w:eastAsia="Calibri" w:hAnsi="Arial" w:cs="Arial"/>
          <w:color w:val="000000"/>
        </w:rPr>
        <w:t>e</w:t>
      </w:r>
      <w:r w:rsidRPr="00DA34B7">
        <w:rPr>
          <w:rFonts w:ascii="Arial" w:eastAsia="Calibri" w:hAnsi="Arial" w:cs="Arial"/>
          <w:color w:val="000000"/>
        </w:rPr>
        <w:t xml:space="preserve">nt Team found </w:t>
      </w:r>
      <w:r>
        <w:rPr>
          <w:rFonts w:ascii="Arial" w:eastAsia="Calibri" w:hAnsi="Arial" w:cs="Arial"/>
        </w:rPr>
        <w:t xml:space="preserve">one </w:t>
      </w:r>
      <w:r w:rsidRPr="00DA34B7">
        <w:rPr>
          <w:rFonts w:ascii="Arial" w:eastAsia="Calibri" w:hAnsi="Arial" w:cs="Arial"/>
        </w:rPr>
        <w:t>consumer</w:t>
      </w:r>
      <w:r>
        <w:rPr>
          <w:rFonts w:ascii="Arial" w:eastAsia="Calibri" w:hAnsi="Arial" w:cs="Arial"/>
        </w:rPr>
        <w:t>’</w:t>
      </w:r>
      <w:r w:rsidRPr="00DA34B7">
        <w:rPr>
          <w:rFonts w:ascii="Arial" w:eastAsia="Calibri" w:hAnsi="Arial" w:cs="Arial"/>
        </w:rPr>
        <w:t>s restrictive practices</w:t>
      </w:r>
      <w:r>
        <w:rPr>
          <w:rFonts w:ascii="Arial" w:eastAsia="Calibri" w:hAnsi="Arial" w:cs="Arial"/>
        </w:rPr>
        <w:t xml:space="preserve"> care plan</w:t>
      </w:r>
      <w:r w:rsidRPr="00DA34B7">
        <w:rPr>
          <w:rFonts w:ascii="Arial" w:eastAsia="Calibri" w:hAnsi="Arial" w:cs="Arial"/>
        </w:rPr>
        <w:t xml:space="preserve"> </w:t>
      </w:r>
      <w:r>
        <w:rPr>
          <w:rFonts w:ascii="Arial" w:eastAsia="Calibri" w:hAnsi="Arial" w:cs="Arial"/>
        </w:rPr>
        <w:t>had not been reviewed weekly</w:t>
      </w:r>
      <w:r w:rsidR="00781529">
        <w:rPr>
          <w:rFonts w:ascii="Arial" w:eastAsia="Calibri" w:hAnsi="Arial" w:cs="Arial"/>
        </w:rPr>
        <w:t>,</w:t>
      </w:r>
      <w:r>
        <w:rPr>
          <w:rFonts w:ascii="Arial" w:eastAsia="Calibri" w:hAnsi="Arial" w:cs="Arial"/>
        </w:rPr>
        <w:t xml:space="preserve"> as required</w:t>
      </w:r>
      <w:r w:rsidR="00781529">
        <w:rPr>
          <w:rFonts w:ascii="Arial" w:eastAsia="Calibri" w:hAnsi="Arial" w:cs="Arial"/>
        </w:rPr>
        <w:t>,</w:t>
      </w:r>
      <w:r>
        <w:rPr>
          <w:rFonts w:ascii="Arial" w:eastAsia="Calibri" w:hAnsi="Arial" w:cs="Arial"/>
        </w:rPr>
        <w:t xml:space="preserve"> and </w:t>
      </w:r>
      <w:r w:rsidR="00F618AF">
        <w:rPr>
          <w:rFonts w:ascii="Arial" w:eastAsia="Calibri" w:hAnsi="Arial" w:cs="Arial"/>
        </w:rPr>
        <w:t xml:space="preserve">behaviour </w:t>
      </w:r>
      <w:r>
        <w:rPr>
          <w:rFonts w:ascii="Arial" w:eastAsia="Calibri" w:hAnsi="Arial" w:cs="Arial"/>
        </w:rPr>
        <w:t xml:space="preserve">plans reviewed did not comprehensively address </w:t>
      </w:r>
      <w:r w:rsidR="00DF6011">
        <w:rPr>
          <w:rFonts w:ascii="Arial" w:eastAsia="Calibri" w:hAnsi="Arial" w:cs="Arial"/>
        </w:rPr>
        <w:t xml:space="preserve">the consumer’s goals or </w:t>
      </w:r>
      <w:r w:rsidR="00F618AF">
        <w:rPr>
          <w:rFonts w:ascii="Arial" w:eastAsia="Calibri" w:hAnsi="Arial" w:cs="Arial"/>
        </w:rPr>
        <w:t xml:space="preserve">the </w:t>
      </w:r>
      <w:r>
        <w:rPr>
          <w:rFonts w:ascii="Arial" w:eastAsia="Calibri" w:hAnsi="Arial" w:cs="Arial"/>
        </w:rPr>
        <w:t>triggers to the consumer’s behaviour</w:t>
      </w:r>
      <w:r w:rsidR="00DF6011">
        <w:rPr>
          <w:rFonts w:ascii="Arial" w:eastAsia="Calibri" w:hAnsi="Arial" w:cs="Arial"/>
        </w:rPr>
        <w:t>.</w:t>
      </w:r>
      <w:r>
        <w:rPr>
          <w:rFonts w:ascii="Arial" w:eastAsia="Calibri" w:hAnsi="Arial" w:cs="Arial"/>
        </w:rPr>
        <w:t xml:space="preserve"> </w:t>
      </w:r>
    </w:p>
    <w:p w14:paraId="5E323EDD" w14:textId="77777777" w:rsidR="00385FB8" w:rsidRDefault="00F618AF" w:rsidP="00890154">
      <w:pPr>
        <w:rPr>
          <w:rFonts w:ascii="Arial" w:hAnsi="Arial" w:cs="Arial"/>
        </w:rPr>
      </w:pPr>
      <w:r w:rsidRPr="00890154">
        <w:rPr>
          <w:rFonts w:ascii="Arial" w:eastAsia="Calibri" w:hAnsi="Arial" w:cs="Arial"/>
          <w:color w:val="000000"/>
        </w:rPr>
        <w:t xml:space="preserve">The Approved Provider provided a response to the Assessment Team’s report on </w:t>
      </w:r>
      <w:r w:rsidRPr="00890154">
        <w:rPr>
          <w:rFonts w:ascii="Arial" w:hAnsi="Arial" w:cs="Arial"/>
        </w:rPr>
        <w:t>29 September 2023. The provider responded to the issues raised, providing a comprehensive response, including c</w:t>
      </w:r>
      <w:r w:rsidR="00B8019D">
        <w:rPr>
          <w:rFonts w:ascii="Arial" w:hAnsi="Arial" w:cs="Arial"/>
        </w:rPr>
        <w:t>are</w:t>
      </w:r>
      <w:r w:rsidRPr="00890154">
        <w:rPr>
          <w:rFonts w:ascii="Arial" w:hAnsi="Arial" w:cs="Arial"/>
        </w:rPr>
        <w:t xml:space="preserve"> documentation, for each of the consumers cited in the Assessment Teams’ report. I have reviewed this response and I am satisfied that the provider was able to demonstrate that </w:t>
      </w:r>
      <w:r w:rsidR="00506DB3" w:rsidRPr="00890154">
        <w:rPr>
          <w:rFonts w:ascii="Arial" w:hAnsi="Arial" w:cs="Arial"/>
        </w:rPr>
        <w:t xml:space="preserve">the provider is able to demonstrate the effective management of high impact or high prevalence risks associated with the care of each consumer. </w:t>
      </w:r>
    </w:p>
    <w:p w14:paraId="20E86C94" w14:textId="102347E6" w:rsidR="00890154" w:rsidRDefault="00506DB3" w:rsidP="00890154">
      <w:pPr>
        <w:rPr>
          <w:rFonts w:ascii="Arial" w:hAnsi="Arial" w:cs="Arial"/>
        </w:rPr>
      </w:pPr>
      <w:r w:rsidRPr="00890154">
        <w:rPr>
          <w:rFonts w:ascii="Arial" w:hAnsi="Arial" w:cs="Arial"/>
        </w:rPr>
        <w:t>The provider</w:t>
      </w:r>
      <w:r w:rsidR="00E86153" w:rsidRPr="00890154">
        <w:rPr>
          <w:rFonts w:ascii="Arial" w:hAnsi="Arial" w:cs="Arial"/>
        </w:rPr>
        <w:t xml:space="preserve"> acknowledged that </w:t>
      </w:r>
      <w:r w:rsidR="007572F9" w:rsidRPr="00890154">
        <w:rPr>
          <w:rFonts w:ascii="Arial" w:hAnsi="Arial" w:cs="Arial"/>
        </w:rPr>
        <w:t xml:space="preserve">deficits were present in the consent forms reviewed </w:t>
      </w:r>
      <w:r w:rsidR="002C5D22" w:rsidRPr="00890154">
        <w:rPr>
          <w:rFonts w:ascii="Arial" w:hAnsi="Arial" w:cs="Arial"/>
        </w:rPr>
        <w:t xml:space="preserve">including </w:t>
      </w:r>
      <w:r w:rsidR="007572F9" w:rsidRPr="00890154">
        <w:rPr>
          <w:rFonts w:ascii="Arial" w:hAnsi="Arial" w:cs="Arial"/>
        </w:rPr>
        <w:t xml:space="preserve">where signatures may have not been in the correct place </w:t>
      </w:r>
      <w:r w:rsidR="00201DD7" w:rsidRPr="00890154">
        <w:rPr>
          <w:rFonts w:ascii="Arial" w:hAnsi="Arial" w:cs="Arial"/>
        </w:rPr>
        <w:t>and consents were no longer current</w:t>
      </w:r>
      <w:r w:rsidR="002C5D22" w:rsidRPr="00890154">
        <w:rPr>
          <w:rFonts w:ascii="Arial" w:hAnsi="Arial" w:cs="Arial"/>
        </w:rPr>
        <w:t>. The</w:t>
      </w:r>
      <w:r w:rsidR="0043608D" w:rsidRPr="00890154">
        <w:rPr>
          <w:rFonts w:ascii="Arial" w:hAnsi="Arial" w:cs="Arial"/>
        </w:rPr>
        <w:t xml:space="preserve"> provider stated they have</w:t>
      </w:r>
      <w:r w:rsidR="002C5D22" w:rsidRPr="00890154">
        <w:rPr>
          <w:rFonts w:ascii="Arial" w:hAnsi="Arial" w:cs="Arial"/>
        </w:rPr>
        <w:t xml:space="preserve"> </w:t>
      </w:r>
      <w:r w:rsidR="0043608D" w:rsidRPr="00890154">
        <w:rPr>
          <w:rFonts w:ascii="Arial" w:hAnsi="Arial" w:cs="Arial"/>
        </w:rPr>
        <w:t xml:space="preserve">now </w:t>
      </w:r>
      <w:r w:rsidR="00997252" w:rsidRPr="00890154">
        <w:rPr>
          <w:rFonts w:ascii="Arial" w:hAnsi="Arial" w:cs="Arial"/>
        </w:rPr>
        <w:t>correct</w:t>
      </w:r>
      <w:r w:rsidR="00385FB8">
        <w:rPr>
          <w:rFonts w:ascii="Arial" w:hAnsi="Arial" w:cs="Arial"/>
        </w:rPr>
        <w:t>ed</w:t>
      </w:r>
      <w:r w:rsidR="00997252" w:rsidRPr="00890154">
        <w:rPr>
          <w:rFonts w:ascii="Arial" w:hAnsi="Arial" w:cs="Arial"/>
        </w:rPr>
        <w:t xml:space="preserve"> these consent forms and have </w:t>
      </w:r>
      <w:r w:rsidR="0043608D" w:rsidRPr="00890154">
        <w:rPr>
          <w:rFonts w:ascii="Arial" w:hAnsi="Arial" w:cs="Arial"/>
        </w:rPr>
        <w:t>reviewed their processes</w:t>
      </w:r>
      <w:r w:rsidR="00385FB8">
        <w:rPr>
          <w:rFonts w:ascii="Arial" w:hAnsi="Arial" w:cs="Arial"/>
        </w:rPr>
        <w:t xml:space="preserve"> to ensure th</w:t>
      </w:r>
      <w:r w:rsidR="00C378D6">
        <w:rPr>
          <w:rFonts w:ascii="Arial" w:hAnsi="Arial" w:cs="Arial"/>
        </w:rPr>
        <w:t>is issue is addressed</w:t>
      </w:r>
      <w:r w:rsidR="00997252" w:rsidRPr="00890154">
        <w:rPr>
          <w:rFonts w:ascii="Arial" w:hAnsi="Arial" w:cs="Arial"/>
        </w:rPr>
        <w:t>.</w:t>
      </w:r>
      <w:r w:rsidR="009D1FA7" w:rsidRPr="00890154">
        <w:rPr>
          <w:rFonts w:ascii="Arial" w:eastAsia="Calibri" w:hAnsi="Arial" w:cs="Arial"/>
          <w:color w:val="000000"/>
        </w:rPr>
        <w:t xml:space="preserve"> I</w:t>
      </w:r>
      <w:r w:rsidR="00C378D6">
        <w:rPr>
          <w:rFonts w:ascii="Arial" w:eastAsia="Calibri" w:hAnsi="Arial" w:cs="Arial"/>
          <w:color w:val="000000"/>
        </w:rPr>
        <w:t xml:space="preserve"> </w:t>
      </w:r>
      <w:r w:rsidR="009D1FA7" w:rsidRPr="00890154">
        <w:rPr>
          <w:rFonts w:ascii="Arial" w:eastAsia="Calibri" w:hAnsi="Arial" w:cs="Arial"/>
          <w:color w:val="000000"/>
        </w:rPr>
        <w:t>a</w:t>
      </w:r>
      <w:r w:rsidR="00C378D6">
        <w:rPr>
          <w:rFonts w:ascii="Arial" w:eastAsia="Calibri" w:hAnsi="Arial" w:cs="Arial"/>
          <w:color w:val="000000"/>
        </w:rPr>
        <w:t xml:space="preserve">m </w:t>
      </w:r>
      <w:r w:rsidR="009D1FA7" w:rsidRPr="00890154">
        <w:rPr>
          <w:rFonts w:ascii="Arial" w:eastAsia="Calibri" w:hAnsi="Arial" w:cs="Arial"/>
          <w:color w:val="000000"/>
        </w:rPr>
        <w:t xml:space="preserve">satisfied that ongoing behaviour monitoring occurred for the </w:t>
      </w:r>
      <w:r w:rsidR="004C4085" w:rsidRPr="00890154">
        <w:rPr>
          <w:rFonts w:ascii="Arial" w:eastAsia="Calibri" w:hAnsi="Arial" w:cs="Arial"/>
          <w:color w:val="000000"/>
        </w:rPr>
        <w:t xml:space="preserve">two </w:t>
      </w:r>
      <w:r w:rsidR="009D1FA7" w:rsidRPr="00890154">
        <w:rPr>
          <w:rFonts w:ascii="Arial" w:eastAsia="Calibri" w:hAnsi="Arial" w:cs="Arial"/>
          <w:color w:val="000000"/>
        </w:rPr>
        <w:t>consumer</w:t>
      </w:r>
      <w:r w:rsidR="007A4970">
        <w:rPr>
          <w:rFonts w:ascii="Arial" w:eastAsia="Calibri" w:hAnsi="Arial" w:cs="Arial"/>
          <w:color w:val="000000"/>
        </w:rPr>
        <w:t>s</w:t>
      </w:r>
      <w:r w:rsidR="009D1FA7" w:rsidRPr="00890154">
        <w:rPr>
          <w:rFonts w:ascii="Arial" w:eastAsia="Calibri" w:hAnsi="Arial" w:cs="Arial"/>
          <w:color w:val="000000"/>
        </w:rPr>
        <w:t xml:space="preserve"> cited in the Assessment Teams report</w:t>
      </w:r>
      <w:r w:rsidR="00C378D6">
        <w:rPr>
          <w:rFonts w:ascii="Arial" w:eastAsia="Calibri" w:hAnsi="Arial" w:cs="Arial"/>
          <w:color w:val="000000"/>
        </w:rPr>
        <w:t xml:space="preserve"> based on the information submitted by the provider</w:t>
      </w:r>
      <w:r w:rsidR="009D1FA7" w:rsidRPr="00890154">
        <w:rPr>
          <w:rFonts w:ascii="Arial" w:eastAsia="Calibri" w:hAnsi="Arial" w:cs="Arial"/>
          <w:color w:val="000000"/>
        </w:rPr>
        <w:t>.</w:t>
      </w:r>
      <w:r w:rsidR="004C4085" w:rsidRPr="00890154">
        <w:rPr>
          <w:rFonts w:ascii="Arial" w:eastAsia="Calibri" w:hAnsi="Arial" w:cs="Arial"/>
          <w:color w:val="000000"/>
        </w:rPr>
        <w:t xml:space="preserve"> As previously discussed in </w:t>
      </w:r>
      <w:r w:rsidR="004C4085" w:rsidRPr="00890154">
        <w:rPr>
          <w:rFonts w:ascii="Arial" w:hAnsi="Arial" w:cs="Arial"/>
          <w:color w:val="auto"/>
        </w:rPr>
        <w:t xml:space="preserve">Requirement 2(3)(e) </w:t>
      </w:r>
      <w:r w:rsidR="00890154" w:rsidRPr="00890154">
        <w:rPr>
          <w:rFonts w:ascii="Arial" w:eastAsia="Calibri" w:hAnsi="Arial" w:cs="Arial"/>
          <w:color w:val="000000"/>
        </w:rPr>
        <w:t>the provider acknowledged that their system for recording the monitoring of behaviour needed improvement and they have set up a new process as a continuous improvement action.</w:t>
      </w:r>
      <w:r w:rsidR="00D679F3">
        <w:rPr>
          <w:rFonts w:ascii="Arial" w:eastAsia="Calibri" w:hAnsi="Arial" w:cs="Arial"/>
          <w:color w:val="000000"/>
        </w:rPr>
        <w:t xml:space="preserve"> The provider was able to demonstrate goals and triggers were identified for the </w:t>
      </w:r>
      <w:r w:rsidR="00EA32A0">
        <w:rPr>
          <w:rFonts w:ascii="Arial" w:eastAsia="Calibri" w:hAnsi="Arial" w:cs="Arial"/>
          <w:color w:val="000000"/>
        </w:rPr>
        <w:t xml:space="preserve">consumers cited in the Assessment Team’s report </w:t>
      </w:r>
      <w:r w:rsidR="00E6686C">
        <w:rPr>
          <w:rFonts w:ascii="Arial" w:eastAsia="Calibri" w:hAnsi="Arial" w:cs="Arial"/>
          <w:color w:val="000000"/>
        </w:rPr>
        <w:t xml:space="preserve">however acknowledged that this information is scattered </w:t>
      </w:r>
      <w:r w:rsidR="0020483B">
        <w:rPr>
          <w:rFonts w:ascii="Arial" w:eastAsia="Calibri" w:hAnsi="Arial" w:cs="Arial"/>
          <w:color w:val="000000"/>
        </w:rPr>
        <w:t xml:space="preserve">and not easy to see </w:t>
      </w:r>
      <w:r w:rsidR="006D2C02">
        <w:rPr>
          <w:rFonts w:ascii="Arial" w:eastAsia="Calibri" w:hAnsi="Arial" w:cs="Arial"/>
          <w:color w:val="000000"/>
        </w:rPr>
        <w:t>across</w:t>
      </w:r>
      <w:r w:rsidR="0020483B">
        <w:rPr>
          <w:rFonts w:ascii="Arial" w:eastAsia="Calibri" w:hAnsi="Arial" w:cs="Arial"/>
          <w:color w:val="000000"/>
        </w:rPr>
        <w:t xml:space="preserve"> the consumer’s different care plans</w:t>
      </w:r>
      <w:r w:rsidR="006D2C02">
        <w:rPr>
          <w:rFonts w:ascii="Arial" w:eastAsia="Calibri" w:hAnsi="Arial" w:cs="Arial"/>
          <w:color w:val="000000"/>
        </w:rPr>
        <w:t>. This has been identified by the provider as a continuous improvement action</w:t>
      </w:r>
      <w:r w:rsidR="00DE6CFC">
        <w:rPr>
          <w:rFonts w:ascii="Arial" w:eastAsia="Calibri" w:hAnsi="Arial" w:cs="Arial"/>
          <w:color w:val="000000"/>
        </w:rPr>
        <w:t xml:space="preserve"> in their Continuous Improvement Plan</w:t>
      </w:r>
      <w:r w:rsidR="006D2C02">
        <w:rPr>
          <w:rFonts w:ascii="Arial" w:eastAsia="Calibri" w:hAnsi="Arial" w:cs="Arial"/>
          <w:color w:val="000000"/>
        </w:rPr>
        <w:t>.</w:t>
      </w:r>
      <w:r w:rsidR="00DE6CFC">
        <w:rPr>
          <w:rFonts w:ascii="Arial" w:eastAsia="Calibri" w:hAnsi="Arial" w:cs="Arial"/>
          <w:color w:val="000000"/>
        </w:rPr>
        <w:t xml:space="preserve"> </w:t>
      </w:r>
      <w:r w:rsidR="004E3E1C">
        <w:rPr>
          <w:rFonts w:ascii="Arial" w:eastAsia="Calibri" w:hAnsi="Arial" w:cs="Arial"/>
          <w:color w:val="000000"/>
        </w:rPr>
        <w:t>Lastly, t</w:t>
      </w:r>
      <w:r w:rsidR="00DE6CFC">
        <w:rPr>
          <w:rFonts w:ascii="Arial" w:eastAsia="Calibri" w:hAnsi="Arial" w:cs="Arial"/>
          <w:color w:val="000000"/>
        </w:rPr>
        <w:t xml:space="preserve">he provider was able to demonstrate that </w:t>
      </w:r>
      <w:r w:rsidR="00241550">
        <w:rPr>
          <w:rFonts w:ascii="Arial" w:eastAsia="Calibri" w:hAnsi="Arial" w:cs="Arial"/>
          <w:color w:val="000000"/>
        </w:rPr>
        <w:t>the psychotropic medications in use</w:t>
      </w:r>
      <w:r w:rsidR="004E3E1C">
        <w:rPr>
          <w:rFonts w:ascii="Arial" w:eastAsia="Calibri" w:hAnsi="Arial" w:cs="Arial"/>
          <w:color w:val="000000"/>
        </w:rPr>
        <w:t>,</w:t>
      </w:r>
      <w:r w:rsidR="00241550">
        <w:rPr>
          <w:rFonts w:ascii="Arial" w:eastAsia="Calibri" w:hAnsi="Arial" w:cs="Arial"/>
          <w:color w:val="000000"/>
        </w:rPr>
        <w:t xml:space="preserve"> </w:t>
      </w:r>
      <w:r w:rsidR="00D21CB4">
        <w:rPr>
          <w:rFonts w:ascii="Arial" w:eastAsia="Calibri" w:hAnsi="Arial" w:cs="Arial"/>
          <w:color w:val="000000"/>
        </w:rPr>
        <w:t xml:space="preserve">which may have </w:t>
      </w:r>
      <w:r w:rsidR="00D21CB4">
        <w:rPr>
          <w:rFonts w:ascii="Arial" w:hAnsi="Arial" w:cs="Arial"/>
        </w:rPr>
        <w:t xml:space="preserve">been </w:t>
      </w:r>
      <w:r w:rsidR="004E3E1C">
        <w:rPr>
          <w:rFonts w:ascii="Arial" w:hAnsi="Arial" w:cs="Arial"/>
        </w:rPr>
        <w:t xml:space="preserve">classified as </w:t>
      </w:r>
      <w:r w:rsidR="00D21CB4" w:rsidRPr="0081326B">
        <w:rPr>
          <w:rFonts w:ascii="Arial" w:hAnsi="Arial" w:cs="Arial"/>
        </w:rPr>
        <w:t>chemical restrain</w:t>
      </w:r>
      <w:r w:rsidR="00241E6F">
        <w:rPr>
          <w:rFonts w:ascii="Arial" w:hAnsi="Arial" w:cs="Arial"/>
        </w:rPr>
        <w:t>t</w:t>
      </w:r>
      <w:r w:rsidR="004E3E1C">
        <w:rPr>
          <w:rFonts w:ascii="Arial" w:hAnsi="Arial" w:cs="Arial"/>
        </w:rPr>
        <w:t>,</w:t>
      </w:r>
      <w:r w:rsidR="00241E6F">
        <w:rPr>
          <w:rFonts w:ascii="Arial" w:hAnsi="Arial" w:cs="Arial"/>
        </w:rPr>
        <w:t xml:space="preserve"> were being used with consumers with a sui</w:t>
      </w:r>
      <w:r w:rsidR="004E3E1C">
        <w:rPr>
          <w:rFonts w:ascii="Arial" w:hAnsi="Arial" w:cs="Arial"/>
        </w:rPr>
        <w:t xml:space="preserve">table diagnosis. The provider </w:t>
      </w:r>
      <w:r w:rsidR="008A3F37">
        <w:rPr>
          <w:rFonts w:ascii="Arial" w:hAnsi="Arial" w:cs="Arial"/>
        </w:rPr>
        <w:t xml:space="preserve">explained </w:t>
      </w:r>
      <w:r w:rsidR="004E3E1C">
        <w:rPr>
          <w:rFonts w:ascii="Arial" w:hAnsi="Arial" w:cs="Arial"/>
        </w:rPr>
        <w:t xml:space="preserve">that the register for </w:t>
      </w:r>
      <w:r w:rsidR="008A3F37">
        <w:rPr>
          <w:rFonts w:ascii="Arial" w:hAnsi="Arial" w:cs="Arial"/>
        </w:rPr>
        <w:t xml:space="preserve">logging information about </w:t>
      </w:r>
      <w:r w:rsidR="008A3F37">
        <w:rPr>
          <w:rFonts w:ascii="Arial" w:eastAsia="Calibri" w:hAnsi="Arial" w:cs="Arial"/>
          <w:color w:val="000000"/>
        </w:rPr>
        <w:t>psychotropic medications is updated monthly</w:t>
      </w:r>
      <w:r w:rsidR="006B6568">
        <w:rPr>
          <w:rFonts w:ascii="Arial" w:eastAsia="Calibri" w:hAnsi="Arial" w:cs="Arial"/>
          <w:color w:val="000000"/>
        </w:rPr>
        <w:t xml:space="preserve"> on the 15</w:t>
      </w:r>
      <w:r w:rsidR="006B6568" w:rsidRPr="006B6568">
        <w:rPr>
          <w:rFonts w:ascii="Arial" w:eastAsia="Calibri" w:hAnsi="Arial" w:cs="Arial"/>
          <w:color w:val="000000"/>
          <w:vertAlign w:val="superscript"/>
        </w:rPr>
        <w:t>t</w:t>
      </w:r>
      <w:r w:rsidR="006B6568">
        <w:rPr>
          <w:rFonts w:ascii="Arial" w:eastAsia="Calibri" w:hAnsi="Arial" w:cs="Arial"/>
          <w:color w:val="000000"/>
          <w:vertAlign w:val="superscript"/>
        </w:rPr>
        <w:t xml:space="preserve">h </w:t>
      </w:r>
      <w:r w:rsidR="006B6568">
        <w:rPr>
          <w:rFonts w:ascii="Arial" w:hAnsi="Arial" w:cs="Arial"/>
        </w:rPr>
        <w:t xml:space="preserve">of the month and was due for review with days of the </w:t>
      </w:r>
      <w:r w:rsidR="003C31B7">
        <w:rPr>
          <w:rFonts w:ascii="Arial" w:hAnsi="Arial" w:cs="Arial"/>
        </w:rPr>
        <w:t xml:space="preserve">Assessment </w:t>
      </w:r>
      <w:r w:rsidR="003C31B7">
        <w:rPr>
          <w:rFonts w:ascii="Arial" w:hAnsi="Arial" w:cs="Arial"/>
        </w:rPr>
        <w:lastRenderedPageBreak/>
        <w:t>Contact</w:t>
      </w:r>
      <w:r w:rsidR="00E9595A">
        <w:rPr>
          <w:rFonts w:ascii="Arial" w:hAnsi="Arial" w:cs="Arial"/>
        </w:rPr>
        <w:t xml:space="preserve"> which is why some information</w:t>
      </w:r>
      <w:r w:rsidR="0055664F">
        <w:rPr>
          <w:rFonts w:ascii="Arial" w:hAnsi="Arial" w:cs="Arial"/>
        </w:rPr>
        <w:t xml:space="preserve"> </w:t>
      </w:r>
      <w:r w:rsidR="00B44AD6">
        <w:rPr>
          <w:rFonts w:ascii="Arial" w:hAnsi="Arial" w:cs="Arial"/>
        </w:rPr>
        <w:t>may not have been current</w:t>
      </w:r>
      <w:r w:rsidR="00E9595A">
        <w:rPr>
          <w:rFonts w:ascii="Arial" w:hAnsi="Arial" w:cs="Arial"/>
        </w:rPr>
        <w:t>.</w:t>
      </w:r>
      <w:r w:rsidR="001B4D24">
        <w:rPr>
          <w:rFonts w:ascii="Arial" w:hAnsi="Arial" w:cs="Arial"/>
        </w:rPr>
        <w:t xml:space="preserve"> The provider may wish to consider whether updating this register on a monthly basis is sufficient.</w:t>
      </w:r>
    </w:p>
    <w:p w14:paraId="017CB937" w14:textId="1F4AADE3" w:rsidR="001B4D24" w:rsidRDefault="001B4D24" w:rsidP="001B4D24">
      <w:pPr>
        <w:spacing w:after="160" w:line="259" w:lineRule="auto"/>
        <w:rPr>
          <w:rFonts w:ascii="Arial" w:hAnsi="Arial" w:cs="Arial"/>
        </w:rPr>
      </w:pPr>
      <w:r>
        <w:rPr>
          <w:rFonts w:ascii="Arial" w:hAnsi="Arial" w:cs="Arial"/>
          <w:color w:val="auto"/>
        </w:rPr>
        <w:t xml:space="preserve">Having considered the Assessment teams report and the response from the Approved Provider,  I find </w:t>
      </w:r>
      <w:r w:rsidRPr="00996FAF">
        <w:rPr>
          <w:rFonts w:ascii="Arial" w:hAnsi="Arial" w:cs="Arial"/>
          <w:color w:val="auto"/>
        </w:rPr>
        <w:t>Requirement 3(3)(b)</w:t>
      </w:r>
      <w:r>
        <w:rPr>
          <w:rFonts w:ascii="Arial" w:hAnsi="Arial" w:cs="Arial"/>
          <w:color w:val="auto"/>
        </w:rPr>
        <w:t xml:space="preserve"> Compliant.</w:t>
      </w:r>
    </w:p>
    <w:p w14:paraId="3C1EB7C4" w14:textId="77777777" w:rsidR="001B4D24" w:rsidRPr="00890154" w:rsidRDefault="001B4D24" w:rsidP="00890154">
      <w:pPr>
        <w:rPr>
          <w:rFonts w:ascii="Arial" w:hAnsi="Arial" w:cs="Arial"/>
        </w:rPr>
      </w:pPr>
    </w:p>
    <w:p w14:paraId="28676552" w14:textId="059CE717" w:rsidR="005E6592" w:rsidRPr="00334B7D" w:rsidRDefault="005E6592" w:rsidP="005E6592">
      <w:pPr>
        <w:pStyle w:val="NormalArial"/>
      </w:pPr>
    </w:p>
    <w:sectPr w:rsidR="005E6592" w:rsidRPr="00334B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1151" w14:textId="77777777" w:rsidR="00D17E6F" w:rsidRDefault="00D17E6F">
      <w:pPr>
        <w:spacing w:after="0"/>
      </w:pPr>
      <w:r>
        <w:separator/>
      </w:r>
    </w:p>
  </w:endnote>
  <w:endnote w:type="continuationSeparator" w:id="0">
    <w:p w14:paraId="4A62BC9D" w14:textId="77777777" w:rsidR="00D17E6F" w:rsidRDefault="00D17E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7334" w14:textId="77777777" w:rsidR="00DF37F2" w:rsidRPr="00DF37F2" w:rsidRDefault="00586C2D" w:rsidP="00DF37F2">
    <w:pPr>
      <w:pStyle w:val="FooterArial9"/>
      <w:rPr>
        <w:rStyle w:val="FooterBold"/>
        <w:rFonts w:ascii="Arial" w:hAnsi="Arial"/>
        <w:b w:val="0"/>
      </w:rPr>
    </w:pPr>
    <w:r w:rsidRPr="00DF37F2">
      <w:rPr>
        <w:rStyle w:val="FooterBold"/>
        <w:rFonts w:ascii="Arial" w:hAnsi="Arial"/>
        <w:b w:val="0"/>
      </w:rPr>
      <w:t>Name of service: BaptistCare The Gracewood Centre</w:t>
    </w:r>
    <w:r w:rsidRPr="00DF37F2">
      <w:rPr>
        <w:rStyle w:val="FooterBold"/>
        <w:rFonts w:ascii="Arial" w:hAnsi="Arial"/>
        <w:b w:val="0"/>
      </w:rPr>
      <w:tab/>
      <w:t xml:space="preserve">RPT-ACC-0122 v3.0 </w:t>
    </w:r>
  </w:p>
  <w:p w14:paraId="4D197335" w14:textId="77777777" w:rsidR="00DF37F2" w:rsidRPr="00DF37F2" w:rsidRDefault="00586C2D" w:rsidP="00DF37F2">
    <w:pPr>
      <w:pStyle w:val="FooterArial9"/>
      <w:rPr>
        <w:rStyle w:val="FooterBold"/>
        <w:rFonts w:ascii="Arial" w:hAnsi="Arial"/>
        <w:b w:val="0"/>
      </w:rPr>
    </w:pPr>
    <w:r w:rsidRPr="00DF37F2">
      <w:rPr>
        <w:rStyle w:val="FooterBold"/>
        <w:rFonts w:ascii="Arial" w:hAnsi="Arial"/>
        <w:b w:val="0"/>
      </w:rPr>
      <w:t>Commission ID: 1040</w:t>
    </w:r>
    <w:r w:rsidRPr="00DF37F2">
      <w:rPr>
        <w:rStyle w:val="FooterBold"/>
        <w:rFonts w:ascii="Arial" w:hAnsi="Arial"/>
        <w:b w:val="0"/>
      </w:rPr>
      <w:tab/>
      <w:t xml:space="preserve">OFFICIAL: Sensitive </w:t>
    </w:r>
  </w:p>
  <w:p w14:paraId="4D197336" w14:textId="77777777" w:rsidR="00DF37F2" w:rsidRPr="00DF37F2" w:rsidRDefault="00586C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7338" w14:textId="77777777" w:rsidR="00E2364A" w:rsidRDefault="00937B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55498" w14:textId="77777777" w:rsidR="00D17E6F" w:rsidRDefault="00D17E6F" w:rsidP="00D71F88">
      <w:pPr>
        <w:spacing w:after="0"/>
      </w:pPr>
      <w:r>
        <w:separator/>
      </w:r>
    </w:p>
  </w:footnote>
  <w:footnote w:type="continuationSeparator" w:id="0">
    <w:p w14:paraId="0DB293B6" w14:textId="77777777" w:rsidR="00D17E6F" w:rsidRDefault="00D17E6F" w:rsidP="00D71F88">
      <w:pPr>
        <w:spacing w:after="0"/>
      </w:pPr>
      <w:r>
        <w:continuationSeparator/>
      </w:r>
    </w:p>
  </w:footnote>
  <w:footnote w:id="1">
    <w:p w14:paraId="4D19733D" w14:textId="3E818356" w:rsidR="000078F8" w:rsidRDefault="00586C2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08266F">
        <w:rPr>
          <w:rFonts w:ascii="Arial" w:hAnsi="Arial" w:cs="Arial"/>
          <w:color w:val="auto"/>
          <w:sz w:val="20"/>
          <w:szCs w:val="20"/>
        </w:rPr>
        <w:t xml:space="preserve"> 68A</w:t>
      </w:r>
      <w:r w:rsidR="0008266F" w:rsidRPr="0008266F">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4D19733E" w14:textId="77777777" w:rsidR="002B0884" w:rsidRDefault="00937B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7333" w14:textId="77777777" w:rsidR="00D71F88" w:rsidRDefault="00586C2D">
    <w:pPr>
      <w:pStyle w:val="Header"/>
    </w:pPr>
    <w:r>
      <w:rPr>
        <w:noProof/>
        <w:color w:val="2B579A"/>
        <w:shd w:val="clear" w:color="auto" w:fill="E6E6E6"/>
        <w:lang w:val="en-US"/>
      </w:rPr>
      <w:drawing>
        <wp:anchor distT="0" distB="0" distL="114300" distR="114300" simplePos="0" relativeHeight="251659264" behindDoc="1" locked="0" layoutInCell="1" allowOverlap="1" wp14:anchorId="4D197339" wp14:editId="4D19733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332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7337" w14:textId="77777777" w:rsidR="00FA0A5B" w:rsidRDefault="00586C2D">
    <w:pPr>
      <w:pStyle w:val="Header"/>
    </w:pPr>
    <w:r>
      <w:rPr>
        <w:noProof/>
      </w:rPr>
      <w:drawing>
        <wp:anchor distT="0" distB="0" distL="114300" distR="114300" simplePos="0" relativeHeight="251658240" behindDoc="0" locked="0" layoutInCell="1" allowOverlap="1" wp14:anchorId="4D19733B" wp14:editId="4D1973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994901C">
      <w:start w:val="1"/>
      <w:numFmt w:val="lowerRoman"/>
      <w:lvlText w:val="(%1)"/>
      <w:lvlJc w:val="left"/>
      <w:pPr>
        <w:ind w:left="1080" w:hanging="720"/>
      </w:pPr>
      <w:rPr>
        <w:rFonts w:hint="default"/>
      </w:rPr>
    </w:lvl>
    <w:lvl w:ilvl="1" w:tplc="18C807AA" w:tentative="1">
      <w:start w:val="1"/>
      <w:numFmt w:val="lowerLetter"/>
      <w:lvlText w:val="%2."/>
      <w:lvlJc w:val="left"/>
      <w:pPr>
        <w:ind w:left="1440" w:hanging="360"/>
      </w:pPr>
    </w:lvl>
    <w:lvl w:ilvl="2" w:tplc="768072D8" w:tentative="1">
      <w:start w:val="1"/>
      <w:numFmt w:val="lowerRoman"/>
      <w:lvlText w:val="%3."/>
      <w:lvlJc w:val="right"/>
      <w:pPr>
        <w:ind w:left="2160" w:hanging="180"/>
      </w:pPr>
    </w:lvl>
    <w:lvl w:ilvl="3" w:tplc="5720CABA" w:tentative="1">
      <w:start w:val="1"/>
      <w:numFmt w:val="decimal"/>
      <w:lvlText w:val="%4."/>
      <w:lvlJc w:val="left"/>
      <w:pPr>
        <w:ind w:left="2880" w:hanging="360"/>
      </w:pPr>
    </w:lvl>
    <w:lvl w:ilvl="4" w:tplc="C7EC23A8" w:tentative="1">
      <w:start w:val="1"/>
      <w:numFmt w:val="lowerLetter"/>
      <w:lvlText w:val="%5."/>
      <w:lvlJc w:val="left"/>
      <w:pPr>
        <w:ind w:left="3600" w:hanging="360"/>
      </w:pPr>
    </w:lvl>
    <w:lvl w:ilvl="5" w:tplc="680E690E" w:tentative="1">
      <w:start w:val="1"/>
      <w:numFmt w:val="lowerRoman"/>
      <w:lvlText w:val="%6."/>
      <w:lvlJc w:val="right"/>
      <w:pPr>
        <w:ind w:left="4320" w:hanging="180"/>
      </w:pPr>
    </w:lvl>
    <w:lvl w:ilvl="6" w:tplc="B302C2F4" w:tentative="1">
      <w:start w:val="1"/>
      <w:numFmt w:val="decimal"/>
      <w:lvlText w:val="%7."/>
      <w:lvlJc w:val="left"/>
      <w:pPr>
        <w:ind w:left="5040" w:hanging="360"/>
      </w:pPr>
    </w:lvl>
    <w:lvl w:ilvl="7" w:tplc="B1D85B9A" w:tentative="1">
      <w:start w:val="1"/>
      <w:numFmt w:val="lowerLetter"/>
      <w:lvlText w:val="%8."/>
      <w:lvlJc w:val="left"/>
      <w:pPr>
        <w:ind w:left="5760" w:hanging="360"/>
      </w:pPr>
    </w:lvl>
    <w:lvl w:ilvl="8" w:tplc="B9963D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D013B0">
      <w:start w:val="1"/>
      <w:numFmt w:val="lowerRoman"/>
      <w:lvlText w:val="(%1)"/>
      <w:lvlJc w:val="left"/>
      <w:pPr>
        <w:ind w:left="1080" w:hanging="720"/>
      </w:pPr>
      <w:rPr>
        <w:rFonts w:hint="default"/>
      </w:rPr>
    </w:lvl>
    <w:lvl w:ilvl="1" w:tplc="C9A6833C" w:tentative="1">
      <w:start w:val="1"/>
      <w:numFmt w:val="lowerLetter"/>
      <w:lvlText w:val="%2."/>
      <w:lvlJc w:val="left"/>
      <w:pPr>
        <w:ind w:left="1440" w:hanging="360"/>
      </w:pPr>
    </w:lvl>
    <w:lvl w:ilvl="2" w:tplc="FE1283B6" w:tentative="1">
      <w:start w:val="1"/>
      <w:numFmt w:val="lowerRoman"/>
      <w:lvlText w:val="%3."/>
      <w:lvlJc w:val="right"/>
      <w:pPr>
        <w:ind w:left="2160" w:hanging="180"/>
      </w:pPr>
    </w:lvl>
    <w:lvl w:ilvl="3" w:tplc="475E6042" w:tentative="1">
      <w:start w:val="1"/>
      <w:numFmt w:val="decimal"/>
      <w:lvlText w:val="%4."/>
      <w:lvlJc w:val="left"/>
      <w:pPr>
        <w:ind w:left="2880" w:hanging="360"/>
      </w:pPr>
    </w:lvl>
    <w:lvl w:ilvl="4" w:tplc="431632CA" w:tentative="1">
      <w:start w:val="1"/>
      <w:numFmt w:val="lowerLetter"/>
      <w:lvlText w:val="%5."/>
      <w:lvlJc w:val="left"/>
      <w:pPr>
        <w:ind w:left="3600" w:hanging="360"/>
      </w:pPr>
    </w:lvl>
    <w:lvl w:ilvl="5" w:tplc="EBF81F16" w:tentative="1">
      <w:start w:val="1"/>
      <w:numFmt w:val="lowerRoman"/>
      <w:lvlText w:val="%6."/>
      <w:lvlJc w:val="right"/>
      <w:pPr>
        <w:ind w:left="4320" w:hanging="180"/>
      </w:pPr>
    </w:lvl>
    <w:lvl w:ilvl="6" w:tplc="13CE03B6" w:tentative="1">
      <w:start w:val="1"/>
      <w:numFmt w:val="decimal"/>
      <w:lvlText w:val="%7."/>
      <w:lvlJc w:val="left"/>
      <w:pPr>
        <w:ind w:left="5040" w:hanging="360"/>
      </w:pPr>
    </w:lvl>
    <w:lvl w:ilvl="7" w:tplc="95EAA662" w:tentative="1">
      <w:start w:val="1"/>
      <w:numFmt w:val="lowerLetter"/>
      <w:lvlText w:val="%8."/>
      <w:lvlJc w:val="left"/>
      <w:pPr>
        <w:ind w:left="5760" w:hanging="360"/>
      </w:pPr>
    </w:lvl>
    <w:lvl w:ilvl="8" w:tplc="A6467BA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1F406C6">
      <w:start w:val="1"/>
      <w:numFmt w:val="lowerRoman"/>
      <w:lvlText w:val="(%1)"/>
      <w:lvlJc w:val="left"/>
      <w:pPr>
        <w:ind w:left="1080" w:hanging="720"/>
      </w:pPr>
      <w:rPr>
        <w:rFonts w:hint="default"/>
      </w:rPr>
    </w:lvl>
    <w:lvl w:ilvl="1" w:tplc="5E8A494E" w:tentative="1">
      <w:start w:val="1"/>
      <w:numFmt w:val="lowerLetter"/>
      <w:lvlText w:val="%2."/>
      <w:lvlJc w:val="left"/>
      <w:pPr>
        <w:ind w:left="1440" w:hanging="360"/>
      </w:pPr>
    </w:lvl>
    <w:lvl w:ilvl="2" w:tplc="A8323216" w:tentative="1">
      <w:start w:val="1"/>
      <w:numFmt w:val="lowerRoman"/>
      <w:lvlText w:val="%3."/>
      <w:lvlJc w:val="right"/>
      <w:pPr>
        <w:ind w:left="2160" w:hanging="180"/>
      </w:pPr>
    </w:lvl>
    <w:lvl w:ilvl="3" w:tplc="E74CFB46" w:tentative="1">
      <w:start w:val="1"/>
      <w:numFmt w:val="decimal"/>
      <w:lvlText w:val="%4."/>
      <w:lvlJc w:val="left"/>
      <w:pPr>
        <w:ind w:left="2880" w:hanging="360"/>
      </w:pPr>
    </w:lvl>
    <w:lvl w:ilvl="4" w:tplc="7A48B1BA" w:tentative="1">
      <w:start w:val="1"/>
      <w:numFmt w:val="lowerLetter"/>
      <w:lvlText w:val="%5."/>
      <w:lvlJc w:val="left"/>
      <w:pPr>
        <w:ind w:left="3600" w:hanging="360"/>
      </w:pPr>
    </w:lvl>
    <w:lvl w:ilvl="5" w:tplc="AE0A38CE" w:tentative="1">
      <w:start w:val="1"/>
      <w:numFmt w:val="lowerRoman"/>
      <w:lvlText w:val="%6."/>
      <w:lvlJc w:val="right"/>
      <w:pPr>
        <w:ind w:left="4320" w:hanging="180"/>
      </w:pPr>
    </w:lvl>
    <w:lvl w:ilvl="6" w:tplc="9938896C" w:tentative="1">
      <w:start w:val="1"/>
      <w:numFmt w:val="decimal"/>
      <w:lvlText w:val="%7."/>
      <w:lvlJc w:val="left"/>
      <w:pPr>
        <w:ind w:left="5040" w:hanging="360"/>
      </w:pPr>
    </w:lvl>
    <w:lvl w:ilvl="7" w:tplc="65947426" w:tentative="1">
      <w:start w:val="1"/>
      <w:numFmt w:val="lowerLetter"/>
      <w:lvlText w:val="%8."/>
      <w:lvlJc w:val="left"/>
      <w:pPr>
        <w:ind w:left="5760" w:hanging="360"/>
      </w:pPr>
    </w:lvl>
    <w:lvl w:ilvl="8" w:tplc="61FA0B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13491F8">
      <w:start w:val="1"/>
      <w:numFmt w:val="bullet"/>
      <w:lvlText w:val=""/>
      <w:lvlJc w:val="left"/>
      <w:pPr>
        <w:ind w:left="720" w:hanging="360"/>
      </w:pPr>
      <w:rPr>
        <w:rFonts w:ascii="Symbol" w:hAnsi="Symbol" w:hint="default"/>
        <w:color w:val="auto"/>
        <w:sz w:val="24"/>
        <w:szCs w:val="24"/>
      </w:rPr>
    </w:lvl>
    <w:lvl w:ilvl="1" w:tplc="65781B9A" w:tentative="1">
      <w:start w:val="1"/>
      <w:numFmt w:val="bullet"/>
      <w:lvlText w:val="o"/>
      <w:lvlJc w:val="left"/>
      <w:pPr>
        <w:ind w:left="1440" w:hanging="360"/>
      </w:pPr>
      <w:rPr>
        <w:rFonts w:ascii="Courier New" w:hAnsi="Courier New" w:cs="Courier New" w:hint="default"/>
      </w:rPr>
    </w:lvl>
    <w:lvl w:ilvl="2" w:tplc="60E6BB6C" w:tentative="1">
      <w:start w:val="1"/>
      <w:numFmt w:val="bullet"/>
      <w:lvlText w:val=""/>
      <w:lvlJc w:val="left"/>
      <w:pPr>
        <w:ind w:left="2160" w:hanging="360"/>
      </w:pPr>
      <w:rPr>
        <w:rFonts w:ascii="Wingdings" w:hAnsi="Wingdings" w:hint="default"/>
      </w:rPr>
    </w:lvl>
    <w:lvl w:ilvl="3" w:tplc="9F761E48" w:tentative="1">
      <w:start w:val="1"/>
      <w:numFmt w:val="bullet"/>
      <w:lvlText w:val=""/>
      <w:lvlJc w:val="left"/>
      <w:pPr>
        <w:ind w:left="2880" w:hanging="360"/>
      </w:pPr>
      <w:rPr>
        <w:rFonts w:ascii="Symbol" w:hAnsi="Symbol" w:hint="default"/>
      </w:rPr>
    </w:lvl>
    <w:lvl w:ilvl="4" w:tplc="2BB65AB0" w:tentative="1">
      <w:start w:val="1"/>
      <w:numFmt w:val="bullet"/>
      <w:lvlText w:val="o"/>
      <w:lvlJc w:val="left"/>
      <w:pPr>
        <w:ind w:left="3600" w:hanging="360"/>
      </w:pPr>
      <w:rPr>
        <w:rFonts w:ascii="Courier New" w:hAnsi="Courier New" w:cs="Courier New" w:hint="default"/>
      </w:rPr>
    </w:lvl>
    <w:lvl w:ilvl="5" w:tplc="91D058DE" w:tentative="1">
      <w:start w:val="1"/>
      <w:numFmt w:val="bullet"/>
      <w:lvlText w:val=""/>
      <w:lvlJc w:val="left"/>
      <w:pPr>
        <w:ind w:left="4320" w:hanging="360"/>
      </w:pPr>
      <w:rPr>
        <w:rFonts w:ascii="Wingdings" w:hAnsi="Wingdings" w:hint="default"/>
      </w:rPr>
    </w:lvl>
    <w:lvl w:ilvl="6" w:tplc="BF105692" w:tentative="1">
      <w:start w:val="1"/>
      <w:numFmt w:val="bullet"/>
      <w:lvlText w:val=""/>
      <w:lvlJc w:val="left"/>
      <w:pPr>
        <w:ind w:left="5040" w:hanging="360"/>
      </w:pPr>
      <w:rPr>
        <w:rFonts w:ascii="Symbol" w:hAnsi="Symbol" w:hint="default"/>
      </w:rPr>
    </w:lvl>
    <w:lvl w:ilvl="7" w:tplc="7B04AC12" w:tentative="1">
      <w:start w:val="1"/>
      <w:numFmt w:val="bullet"/>
      <w:lvlText w:val="o"/>
      <w:lvlJc w:val="left"/>
      <w:pPr>
        <w:ind w:left="5760" w:hanging="360"/>
      </w:pPr>
      <w:rPr>
        <w:rFonts w:ascii="Courier New" w:hAnsi="Courier New" w:cs="Courier New" w:hint="default"/>
      </w:rPr>
    </w:lvl>
    <w:lvl w:ilvl="8" w:tplc="B826265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86C618C">
      <w:start w:val="1"/>
      <w:numFmt w:val="lowerRoman"/>
      <w:lvlText w:val="(%1)"/>
      <w:lvlJc w:val="left"/>
      <w:pPr>
        <w:ind w:left="1080" w:hanging="720"/>
      </w:pPr>
      <w:rPr>
        <w:rFonts w:hint="default"/>
      </w:rPr>
    </w:lvl>
    <w:lvl w:ilvl="1" w:tplc="9B20A498" w:tentative="1">
      <w:start w:val="1"/>
      <w:numFmt w:val="lowerLetter"/>
      <w:lvlText w:val="%2."/>
      <w:lvlJc w:val="left"/>
      <w:pPr>
        <w:ind w:left="1440" w:hanging="360"/>
      </w:pPr>
    </w:lvl>
    <w:lvl w:ilvl="2" w:tplc="FA96F0AE" w:tentative="1">
      <w:start w:val="1"/>
      <w:numFmt w:val="lowerRoman"/>
      <w:lvlText w:val="%3."/>
      <w:lvlJc w:val="right"/>
      <w:pPr>
        <w:ind w:left="2160" w:hanging="180"/>
      </w:pPr>
    </w:lvl>
    <w:lvl w:ilvl="3" w:tplc="E8942764" w:tentative="1">
      <w:start w:val="1"/>
      <w:numFmt w:val="decimal"/>
      <w:lvlText w:val="%4."/>
      <w:lvlJc w:val="left"/>
      <w:pPr>
        <w:ind w:left="2880" w:hanging="360"/>
      </w:pPr>
    </w:lvl>
    <w:lvl w:ilvl="4" w:tplc="6D781A82" w:tentative="1">
      <w:start w:val="1"/>
      <w:numFmt w:val="lowerLetter"/>
      <w:lvlText w:val="%5."/>
      <w:lvlJc w:val="left"/>
      <w:pPr>
        <w:ind w:left="3600" w:hanging="360"/>
      </w:pPr>
    </w:lvl>
    <w:lvl w:ilvl="5" w:tplc="3E1AE414" w:tentative="1">
      <w:start w:val="1"/>
      <w:numFmt w:val="lowerRoman"/>
      <w:lvlText w:val="%6."/>
      <w:lvlJc w:val="right"/>
      <w:pPr>
        <w:ind w:left="4320" w:hanging="180"/>
      </w:pPr>
    </w:lvl>
    <w:lvl w:ilvl="6" w:tplc="999A3894" w:tentative="1">
      <w:start w:val="1"/>
      <w:numFmt w:val="decimal"/>
      <w:lvlText w:val="%7."/>
      <w:lvlJc w:val="left"/>
      <w:pPr>
        <w:ind w:left="5040" w:hanging="360"/>
      </w:pPr>
    </w:lvl>
    <w:lvl w:ilvl="7" w:tplc="F7342538" w:tentative="1">
      <w:start w:val="1"/>
      <w:numFmt w:val="lowerLetter"/>
      <w:lvlText w:val="%8."/>
      <w:lvlJc w:val="left"/>
      <w:pPr>
        <w:ind w:left="5760" w:hanging="360"/>
      </w:pPr>
    </w:lvl>
    <w:lvl w:ilvl="8" w:tplc="5344F2CC" w:tentative="1">
      <w:start w:val="1"/>
      <w:numFmt w:val="lowerRoman"/>
      <w:lvlText w:val="%9."/>
      <w:lvlJc w:val="right"/>
      <w:pPr>
        <w:ind w:left="6480" w:hanging="180"/>
      </w:pPr>
    </w:lvl>
  </w:abstractNum>
  <w:abstractNum w:abstractNumId="5" w15:restartNumberingAfterBreak="0">
    <w:nsid w:val="2D86204F"/>
    <w:multiLevelType w:val="hybridMultilevel"/>
    <w:tmpl w:val="5A2C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D18ECC06">
      <w:start w:val="1"/>
      <w:numFmt w:val="lowerRoman"/>
      <w:lvlText w:val="(%1)"/>
      <w:lvlJc w:val="left"/>
      <w:pPr>
        <w:ind w:left="1080" w:hanging="720"/>
      </w:pPr>
      <w:rPr>
        <w:rFonts w:hint="default"/>
      </w:rPr>
    </w:lvl>
    <w:lvl w:ilvl="1" w:tplc="BC62A220" w:tentative="1">
      <w:start w:val="1"/>
      <w:numFmt w:val="lowerLetter"/>
      <w:lvlText w:val="%2."/>
      <w:lvlJc w:val="left"/>
      <w:pPr>
        <w:ind w:left="1440" w:hanging="360"/>
      </w:pPr>
    </w:lvl>
    <w:lvl w:ilvl="2" w:tplc="1D3E4842" w:tentative="1">
      <w:start w:val="1"/>
      <w:numFmt w:val="lowerRoman"/>
      <w:lvlText w:val="%3."/>
      <w:lvlJc w:val="right"/>
      <w:pPr>
        <w:ind w:left="2160" w:hanging="180"/>
      </w:pPr>
    </w:lvl>
    <w:lvl w:ilvl="3" w:tplc="5F640D92" w:tentative="1">
      <w:start w:val="1"/>
      <w:numFmt w:val="decimal"/>
      <w:lvlText w:val="%4."/>
      <w:lvlJc w:val="left"/>
      <w:pPr>
        <w:ind w:left="2880" w:hanging="360"/>
      </w:pPr>
    </w:lvl>
    <w:lvl w:ilvl="4" w:tplc="0F187CB2" w:tentative="1">
      <w:start w:val="1"/>
      <w:numFmt w:val="lowerLetter"/>
      <w:lvlText w:val="%5."/>
      <w:lvlJc w:val="left"/>
      <w:pPr>
        <w:ind w:left="3600" w:hanging="360"/>
      </w:pPr>
    </w:lvl>
    <w:lvl w:ilvl="5" w:tplc="42A05A38" w:tentative="1">
      <w:start w:val="1"/>
      <w:numFmt w:val="lowerRoman"/>
      <w:lvlText w:val="%6."/>
      <w:lvlJc w:val="right"/>
      <w:pPr>
        <w:ind w:left="4320" w:hanging="180"/>
      </w:pPr>
    </w:lvl>
    <w:lvl w:ilvl="6" w:tplc="B20C0F46" w:tentative="1">
      <w:start w:val="1"/>
      <w:numFmt w:val="decimal"/>
      <w:lvlText w:val="%7."/>
      <w:lvlJc w:val="left"/>
      <w:pPr>
        <w:ind w:left="5040" w:hanging="360"/>
      </w:pPr>
    </w:lvl>
    <w:lvl w:ilvl="7" w:tplc="35902906" w:tentative="1">
      <w:start w:val="1"/>
      <w:numFmt w:val="lowerLetter"/>
      <w:lvlText w:val="%8."/>
      <w:lvlJc w:val="left"/>
      <w:pPr>
        <w:ind w:left="5760" w:hanging="360"/>
      </w:pPr>
    </w:lvl>
    <w:lvl w:ilvl="8" w:tplc="14FA35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C4A310">
      <w:start w:val="1"/>
      <w:numFmt w:val="lowerRoman"/>
      <w:lvlText w:val="(%1)"/>
      <w:lvlJc w:val="left"/>
      <w:pPr>
        <w:ind w:left="1080" w:hanging="720"/>
      </w:pPr>
      <w:rPr>
        <w:rFonts w:hint="default"/>
      </w:rPr>
    </w:lvl>
    <w:lvl w:ilvl="1" w:tplc="0B7E2F52" w:tentative="1">
      <w:start w:val="1"/>
      <w:numFmt w:val="lowerLetter"/>
      <w:lvlText w:val="%2."/>
      <w:lvlJc w:val="left"/>
      <w:pPr>
        <w:ind w:left="1440" w:hanging="360"/>
      </w:pPr>
    </w:lvl>
    <w:lvl w:ilvl="2" w:tplc="EB7A456C" w:tentative="1">
      <w:start w:val="1"/>
      <w:numFmt w:val="lowerRoman"/>
      <w:lvlText w:val="%3."/>
      <w:lvlJc w:val="right"/>
      <w:pPr>
        <w:ind w:left="2160" w:hanging="180"/>
      </w:pPr>
    </w:lvl>
    <w:lvl w:ilvl="3" w:tplc="ACFCC6EA" w:tentative="1">
      <w:start w:val="1"/>
      <w:numFmt w:val="decimal"/>
      <w:lvlText w:val="%4."/>
      <w:lvlJc w:val="left"/>
      <w:pPr>
        <w:ind w:left="2880" w:hanging="360"/>
      </w:pPr>
    </w:lvl>
    <w:lvl w:ilvl="4" w:tplc="A426C3C2" w:tentative="1">
      <w:start w:val="1"/>
      <w:numFmt w:val="lowerLetter"/>
      <w:lvlText w:val="%5."/>
      <w:lvlJc w:val="left"/>
      <w:pPr>
        <w:ind w:left="3600" w:hanging="360"/>
      </w:pPr>
    </w:lvl>
    <w:lvl w:ilvl="5" w:tplc="79B80936" w:tentative="1">
      <w:start w:val="1"/>
      <w:numFmt w:val="lowerRoman"/>
      <w:lvlText w:val="%6."/>
      <w:lvlJc w:val="right"/>
      <w:pPr>
        <w:ind w:left="4320" w:hanging="180"/>
      </w:pPr>
    </w:lvl>
    <w:lvl w:ilvl="6" w:tplc="D6AAB84E" w:tentative="1">
      <w:start w:val="1"/>
      <w:numFmt w:val="decimal"/>
      <w:lvlText w:val="%7."/>
      <w:lvlJc w:val="left"/>
      <w:pPr>
        <w:ind w:left="5040" w:hanging="360"/>
      </w:pPr>
    </w:lvl>
    <w:lvl w:ilvl="7" w:tplc="1B0609A4" w:tentative="1">
      <w:start w:val="1"/>
      <w:numFmt w:val="lowerLetter"/>
      <w:lvlText w:val="%8."/>
      <w:lvlJc w:val="left"/>
      <w:pPr>
        <w:ind w:left="5760" w:hanging="360"/>
      </w:pPr>
    </w:lvl>
    <w:lvl w:ilvl="8" w:tplc="1AE8A58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E220BE">
      <w:start w:val="1"/>
      <w:numFmt w:val="lowerRoman"/>
      <w:lvlText w:val="(%1)"/>
      <w:lvlJc w:val="left"/>
      <w:pPr>
        <w:ind w:left="1080" w:hanging="720"/>
      </w:pPr>
      <w:rPr>
        <w:rFonts w:hint="default"/>
      </w:rPr>
    </w:lvl>
    <w:lvl w:ilvl="1" w:tplc="75584642" w:tentative="1">
      <w:start w:val="1"/>
      <w:numFmt w:val="lowerLetter"/>
      <w:lvlText w:val="%2."/>
      <w:lvlJc w:val="left"/>
      <w:pPr>
        <w:ind w:left="1440" w:hanging="360"/>
      </w:pPr>
    </w:lvl>
    <w:lvl w:ilvl="2" w:tplc="9D5C5D74" w:tentative="1">
      <w:start w:val="1"/>
      <w:numFmt w:val="lowerRoman"/>
      <w:lvlText w:val="%3."/>
      <w:lvlJc w:val="right"/>
      <w:pPr>
        <w:ind w:left="2160" w:hanging="180"/>
      </w:pPr>
    </w:lvl>
    <w:lvl w:ilvl="3" w:tplc="BE86C17E" w:tentative="1">
      <w:start w:val="1"/>
      <w:numFmt w:val="decimal"/>
      <w:lvlText w:val="%4."/>
      <w:lvlJc w:val="left"/>
      <w:pPr>
        <w:ind w:left="2880" w:hanging="360"/>
      </w:pPr>
    </w:lvl>
    <w:lvl w:ilvl="4" w:tplc="AD2E3E62" w:tentative="1">
      <w:start w:val="1"/>
      <w:numFmt w:val="lowerLetter"/>
      <w:lvlText w:val="%5."/>
      <w:lvlJc w:val="left"/>
      <w:pPr>
        <w:ind w:left="3600" w:hanging="360"/>
      </w:pPr>
    </w:lvl>
    <w:lvl w:ilvl="5" w:tplc="B53AFB4A" w:tentative="1">
      <w:start w:val="1"/>
      <w:numFmt w:val="lowerRoman"/>
      <w:lvlText w:val="%6."/>
      <w:lvlJc w:val="right"/>
      <w:pPr>
        <w:ind w:left="4320" w:hanging="180"/>
      </w:pPr>
    </w:lvl>
    <w:lvl w:ilvl="6" w:tplc="043E02B4" w:tentative="1">
      <w:start w:val="1"/>
      <w:numFmt w:val="decimal"/>
      <w:lvlText w:val="%7."/>
      <w:lvlJc w:val="left"/>
      <w:pPr>
        <w:ind w:left="5040" w:hanging="360"/>
      </w:pPr>
    </w:lvl>
    <w:lvl w:ilvl="7" w:tplc="0360EC58" w:tentative="1">
      <w:start w:val="1"/>
      <w:numFmt w:val="lowerLetter"/>
      <w:lvlText w:val="%8."/>
      <w:lvlJc w:val="left"/>
      <w:pPr>
        <w:ind w:left="5760" w:hanging="360"/>
      </w:pPr>
    </w:lvl>
    <w:lvl w:ilvl="8" w:tplc="A81A6EE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6FBE400C">
      <w:start w:val="1"/>
      <w:numFmt w:val="bullet"/>
      <w:lvlText w:val=""/>
      <w:lvlJc w:val="left"/>
      <w:pPr>
        <w:ind w:left="2421" w:hanging="267"/>
      </w:pPr>
      <w:rPr>
        <w:rFonts w:ascii="Symbol" w:hAnsi="Symbol" w:hint="default"/>
      </w:rPr>
    </w:lvl>
    <w:lvl w:ilvl="1" w:tplc="6B66B0DA">
      <w:start w:val="1"/>
      <w:numFmt w:val="bullet"/>
      <w:lvlText w:val="o"/>
      <w:lvlJc w:val="left"/>
      <w:pPr>
        <w:ind w:left="2877" w:hanging="360"/>
      </w:pPr>
      <w:rPr>
        <w:rFonts w:ascii="Courier New" w:hAnsi="Courier New" w:cs="Courier New" w:hint="default"/>
      </w:rPr>
    </w:lvl>
    <w:lvl w:ilvl="2" w:tplc="3408A1E0" w:tentative="1">
      <w:start w:val="1"/>
      <w:numFmt w:val="bullet"/>
      <w:lvlText w:val=""/>
      <w:lvlJc w:val="left"/>
      <w:pPr>
        <w:ind w:left="3597" w:hanging="360"/>
      </w:pPr>
      <w:rPr>
        <w:rFonts w:ascii="Wingdings" w:hAnsi="Wingdings" w:hint="default"/>
      </w:rPr>
    </w:lvl>
    <w:lvl w:ilvl="3" w:tplc="96EEC9A4" w:tentative="1">
      <w:start w:val="1"/>
      <w:numFmt w:val="bullet"/>
      <w:lvlText w:val=""/>
      <w:lvlJc w:val="left"/>
      <w:pPr>
        <w:ind w:left="4317" w:hanging="360"/>
      </w:pPr>
      <w:rPr>
        <w:rFonts w:ascii="Symbol" w:hAnsi="Symbol" w:hint="default"/>
      </w:rPr>
    </w:lvl>
    <w:lvl w:ilvl="4" w:tplc="325EB00C" w:tentative="1">
      <w:start w:val="1"/>
      <w:numFmt w:val="bullet"/>
      <w:lvlText w:val="o"/>
      <w:lvlJc w:val="left"/>
      <w:pPr>
        <w:ind w:left="5037" w:hanging="360"/>
      </w:pPr>
      <w:rPr>
        <w:rFonts w:ascii="Courier New" w:hAnsi="Courier New" w:cs="Courier New" w:hint="default"/>
      </w:rPr>
    </w:lvl>
    <w:lvl w:ilvl="5" w:tplc="6E285434" w:tentative="1">
      <w:start w:val="1"/>
      <w:numFmt w:val="bullet"/>
      <w:lvlText w:val=""/>
      <w:lvlJc w:val="left"/>
      <w:pPr>
        <w:ind w:left="5757" w:hanging="360"/>
      </w:pPr>
      <w:rPr>
        <w:rFonts w:ascii="Wingdings" w:hAnsi="Wingdings" w:hint="default"/>
      </w:rPr>
    </w:lvl>
    <w:lvl w:ilvl="6" w:tplc="BE0C8996" w:tentative="1">
      <w:start w:val="1"/>
      <w:numFmt w:val="bullet"/>
      <w:lvlText w:val=""/>
      <w:lvlJc w:val="left"/>
      <w:pPr>
        <w:ind w:left="6477" w:hanging="360"/>
      </w:pPr>
      <w:rPr>
        <w:rFonts w:ascii="Symbol" w:hAnsi="Symbol" w:hint="default"/>
      </w:rPr>
    </w:lvl>
    <w:lvl w:ilvl="7" w:tplc="D6948604" w:tentative="1">
      <w:start w:val="1"/>
      <w:numFmt w:val="bullet"/>
      <w:lvlText w:val="o"/>
      <w:lvlJc w:val="left"/>
      <w:pPr>
        <w:ind w:left="7197" w:hanging="360"/>
      </w:pPr>
      <w:rPr>
        <w:rFonts w:ascii="Courier New" w:hAnsi="Courier New" w:cs="Courier New" w:hint="default"/>
      </w:rPr>
    </w:lvl>
    <w:lvl w:ilvl="8" w:tplc="D24067CA" w:tentative="1">
      <w:start w:val="1"/>
      <w:numFmt w:val="bullet"/>
      <w:lvlText w:val=""/>
      <w:lvlJc w:val="left"/>
      <w:pPr>
        <w:ind w:left="7917" w:hanging="360"/>
      </w:pPr>
      <w:rPr>
        <w:rFonts w:ascii="Wingdings" w:hAnsi="Wingdings" w:hint="default"/>
      </w:rPr>
    </w:lvl>
  </w:abstractNum>
  <w:abstractNum w:abstractNumId="10" w15:restartNumberingAfterBreak="0">
    <w:nsid w:val="5695616A"/>
    <w:multiLevelType w:val="hybridMultilevel"/>
    <w:tmpl w:val="790C5C02"/>
    <w:lvl w:ilvl="0" w:tplc="085851F0">
      <w:start w:val="1"/>
      <w:numFmt w:val="lowerRoman"/>
      <w:lvlText w:val="(%1)"/>
      <w:lvlJc w:val="left"/>
      <w:pPr>
        <w:ind w:left="1080" w:hanging="720"/>
      </w:pPr>
      <w:rPr>
        <w:rFonts w:hint="default"/>
      </w:rPr>
    </w:lvl>
    <w:lvl w:ilvl="1" w:tplc="C562EBBE" w:tentative="1">
      <w:start w:val="1"/>
      <w:numFmt w:val="lowerLetter"/>
      <w:lvlText w:val="%2."/>
      <w:lvlJc w:val="left"/>
      <w:pPr>
        <w:ind w:left="1440" w:hanging="360"/>
      </w:pPr>
    </w:lvl>
    <w:lvl w:ilvl="2" w:tplc="6F269E34" w:tentative="1">
      <w:start w:val="1"/>
      <w:numFmt w:val="lowerRoman"/>
      <w:lvlText w:val="%3."/>
      <w:lvlJc w:val="right"/>
      <w:pPr>
        <w:ind w:left="2160" w:hanging="180"/>
      </w:pPr>
    </w:lvl>
    <w:lvl w:ilvl="3" w:tplc="A9A48BBC" w:tentative="1">
      <w:start w:val="1"/>
      <w:numFmt w:val="decimal"/>
      <w:lvlText w:val="%4."/>
      <w:lvlJc w:val="left"/>
      <w:pPr>
        <w:ind w:left="2880" w:hanging="360"/>
      </w:pPr>
    </w:lvl>
    <w:lvl w:ilvl="4" w:tplc="3BCEAA34" w:tentative="1">
      <w:start w:val="1"/>
      <w:numFmt w:val="lowerLetter"/>
      <w:lvlText w:val="%5."/>
      <w:lvlJc w:val="left"/>
      <w:pPr>
        <w:ind w:left="3600" w:hanging="360"/>
      </w:pPr>
    </w:lvl>
    <w:lvl w:ilvl="5" w:tplc="2F1A422C" w:tentative="1">
      <w:start w:val="1"/>
      <w:numFmt w:val="lowerRoman"/>
      <w:lvlText w:val="%6."/>
      <w:lvlJc w:val="right"/>
      <w:pPr>
        <w:ind w:left="4320" w:hanging="180"/>
      </w:pPr>
    </w:lvl>
    <w:lvl w:ilvl="6" w:tplc="EC60E29A" w:tentative="1">
      <w:start w:val="1"/>
      <w:numFmt w:val="decimal"/>
      <w:lvlText w:val="%7."/>
      <w:lvlJc w:val="left"/>
      <w:pPr>
        <w:ind w:left="5040" w:hanging="360"/>
      </w:pPr>
    </w:lvl>
    <w:lvl w:ilvl="7" w:tplc="DB3AF010" w:tentative="1">
      <w:start w:val="1"/>
      <w:numFmt w:val="lowerLetter"/>
      <w:lvlText w:val="%8."/>
      <w:lvlJc w:val="left"/>
      <w:pPr>
        <w:ind w:left="5760" w:hanging="360"/>
      </w:pPr>
    </w:lvl>
    <w:lvl w:ilvl="8" w:tplc="56F69EA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8E06C24">
      <w:start w:val="1"/>
      <w:numFmt w:val="lowerRoman"/>
      <w:lvlText w:val="(%1)"/>
      <w:lvlJc w:val="left"/>
      <w:pPr>
        <w:ind w:left="1080" w:hanging="720"/>
      </w:pPr>
      <w:rPr>
        <w:rFonts w:hint="default"/>
      </w:rPr>
    </w:lvl>
    <w:lvl w:ilvl="1" w:tplc="2D20A27E" w:tentative="1">
      <w:start w:val="1"/>
      <w:numFmt w:val="lowerLetter"/>
      <w:lvlText w:val="%2."/>
      <w:lvlJc w:val="left"/>
      <w:pPr>
        <w:ind w:left="1440" w:hanging="360"/>
      </w:pPr>
    </w:lvl>
    <w:lvl w:ilvl="2" w:tplc="6A9EA13C" w:tentative="1">
      <w:start w:val="1"/>
      <w:numFmt w:val="lowerRoman"/>
      <w:lvlText w:val="%3."/>
      <w:lvlJc w:val="right"/>
      <w:pPr>
        <w:ind w:left="2160" w:hanging="180"/>
      </w:pPr>
    </w:lvl>
    <w:lvl w:ilvl="3" w:tplc="FE7C86B2" w:tentative="1">
      <w:start w:val="1"/>
      <w:numFmt w:val="decimal"/>
      <w:lvlText w:val="%4."/>
      <w:lvlJc w:val="left"/>
      <w:pPr>
        <w:ind w:left="2880" w:hanging="360"/>
      </w:pPr>
    </w:lvl>
    <w:lvl w:ilvl="4" w:tplc="D2AA545E" w:tentative="1">
      <w:start w:val="1"/>
      <w:numFmt w:val="lowerLetter"/>
      <w:lvlText w:val="%5."/>
      <w:lvlJc w:val="left"/>
      <w:pPr>
        <w:ind w:left="3600" w:hanging="360"/>
      </w:pPr>
    </w:lvl>
    <w:lvl w:ilvl="5" w:tplc="3476087A" w:tentative="1">
      <w:start w:val="1"/>
      <w:numFmt w:val="lowerRoman"/>
      <w:lvlText w:val="%6."/>
      <w:lvlJc w:val="right"/>
      <w:pPr>
        <w:ind w:left="4320" w:hanging="180"/>
      </w:pPr>
    </w:lvl>
    <w:lvl w:ilvl="6" w:tplc="6D803446" w:tentative="1">
      <w:start w:val="1"/>
      <w:numFmt w:val="decimal"/>
      <w:lvlText w:val="%7."/>
      <w:lvlJc w:val="left"/>
      <w:pPr>
        <w:ind w:left="5040" w:hanging="360"/>
      </w:pPr>
    </w:lvl>
    <w:lvl w:ilvl="7" w:tplc="C7F24254" w:tentative="1">
      <w:start w:val="1"/>
      <w:numFmt w:val="lowerLetter"/>
      <w:lvlText w:val="%8."/>
      <w:lvlJc w:val="left"/>
      <w:pPr>
        <w:ind w:left="5760" w:hanging="360"/>
      </w:pPr>
    </w:lvl>
    <w:lvl w:ilvl="8" w:tplc="F0E049B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7220388">
    <w:abstractNumId w:val="12"/>
  </w:num>
  <w:num w:numId="2" w16cid:durableId="217209608">
    <w:abstractNumId w:val="3"/>
  </w:num>
  <w:num w:numId="3" w16cid:durableId="344793858">
    <w:abstractNumId w:val="1"/>
  </w:num>
  <w:num w:numId="4" w16cid:durableId="1105688621">
    <w:abstractNumId w:val="7"/>
  </w:num>
  <w:num w:numId="5" w16cid:durableId="1040517461">
    <w:abstractNumId w:val="6"/>
  </w:num>
  <w:num w:numId="6" w16cid:durableId="1546287088">
    <w:abstractNumId w:val="0"/>
  </w:num>
  <w:num w:numId="7" w16cid:durableId="401025250">
    <w:abstractNumId w:val="10"/>
  </w:num>
  <w:num w:numId="8" w16cid:durableId="1529872927">
    <w:abstractNumId w:val="4"/>
  </w:num>
  <w:num w:numId="9" w16cid:durableId="1988438437">
    <w:abstractNumId w:val="8"/>
  </w:num>
  <w:num w:numId="10" w16cid:durableId="1424112812">
    <w:abstractNumId w:val="2"/>
  </w:num>
  <w:num w:numId="11" w16cid:durableId="1714310633">
    <w:abstractNumId w:val="11"/>
  </w:num>
  <w:num w:numId="12" w16cid:durableId="755130304">
    <w:abstractNumId w:val="9"/>
  </w:num>
  <w:num w:numId="13" w16cid:durableId="6728057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C36"/>
    <w:rsid w:val="000053AC"/>
    <w:rsid w:val="0001363C"/>
    <w:rsid w:val="00014EBB"/>
    <w:rsid w:val="0003316E"/>
    <w:rsid w:val="000715BB"/>
    <w:rsid w:val="0008266F"/>
    <w:rsid w:val="000D122D"/>
    <w:rsid w:val="000F7AF4"/>
    <w:rsid w:val="001549BD"/>
    <w:rsid w:val="001A3F17"/>
    <w:rsid w:val="001B4D24"/>
    <w:rsid w:val="001D2F4B"/>
    <w:rsid w:val="001D47C5"/>
    <w:rsid w:val="001F06E4"/>
    <w:rsid w:val="00200797"/>
    <w:rsid w:val="00201DD7"/>
    <w:rsid w:val="0020483B"/>
    <w:rsid w:val="00241550"/>
    <w:rsid w:val="00241E6F"/>
    <w:rsid w:val="002C5D22"/>
    <w:rsid w:val="002F7F19"/>
    <w:rsid w:val="00346357"/>
    <w:rsid w:val="0035522F"/>
    <w:rsid w:val="00385FB8"/>
    <w:rsid w:val="00394C5E"/>
    <w:rsid w:val="003B7176"/>
    <w:rsid w:val="003C31B7"/>
    <w:rsid w:val="003E5E5A"/>
    <w:rsid w:val="0043608D"/>
    <w:rsid w:val="00456EE9"/>
    <w:rsid w:val="004C4085"/>
    <w:rsid w:val="004C6D2B"/>
    <w:rsid w:val="004E3E1C"/>
    <w:rsid w:val="004E66A3"/>
    <w:rsid w:val="00506DB3"/>
    <w:rsid w:val="00514C2A"/>
    <w:rsid w:val="0055664F"/>
    <w:rsid w:val="005611DA"/>
    <w:rsid w:val="00586C2D"/>
    <w:rsid w:val="005B29D6"/>
    <w:rsid w:val="005B5C8F"/>
    <w:rsid w:val="005E59C0"/>
    <w:rsid w:val="005E6592"/>
    <w:rsid w:val="005F59E8"/>
    <w:rsid w:val="0060154D"/>
    <w:rsid w:val="006140D5"/>
    <w:rsid w:val="0066786E"/>
    <w:rsid w:val="006B6568"/>
    <w:rsid w:val="006D2C02"/>
    <w:rsid w:val="006E01A2"/>
    <w:rsid w:val="006F379F"/>
    <w:rsid w:val="00726EDC"/>
    <w:rsid w:val="007572F9"/>
    <w:rsid w:val="00781529"/>
    <w:rsid w:val="007A4970"/>
    <w:rsid w:val="007C32F8"/>
    <w:rsid w:val="007E0A13"/>
    <w:rsid w:val="0081326B"/>
    <w:rsid w:val="008251D9"/>
    <w:rsid w:val="00832EF4"/>
    <w:rsid w:val="0084678E"/>
    <w:rsid w:val="00875DE5"/>
    <w:rsid w:val="00890154"/>
    <w:rsid w:val="008A3F37"/>
    <w:rsid w:val="008B48B7"/>
    <w:rsid w:val="008E011E"/>
    <w:rsid w:val="00901F3C"/>
    <w:rsid w:val="009054E2"/>
    <w:rsid w:val="00912C8F"/>
    <w:rsid w:val="009343A6"/>
    <w:rsid w:val="00937BEB"/>
    <w:rsid w:val="0097213A"/>
    <w:rsid w:val="00987C37"/>
    <w:rsid w:val="00997252"/>
    <w:rsid w:val="009D1FA7"/>
    <w:rsid w:val="009F2C36"/>
    <w:rsid w:val="00A37BD8"/>
    <w:rsid w:val="00A66C03"/>
    <w:rsid w:val="00AB0CDE"/>
    <w:rsid w:val="00AE3E7C"/>
    <w:rsid w:val="00AF0ED8"/>
    <w:rsid w:val="00AF2E80"/>
    <w:rsid w:val="00B44AD6"/>
    <w:rsid w:val="00B563FA"/>
    <w:rsid w:val="00B8019D"/>
    <w:rsid w:val="00B851D8"/>
    <w:rsid w:val="00B859FB"/>
    <w:rsid w:val="00BC66D4"/>
    <w:rsid w:val="00C1494E"/>
    <w:rsid w:val="00C378D6"/>
    <w:rsid w:val="00C42F17"/>
    <w:rsid w:val="00C465D8"/>
    <w:rsid w:val="00C83C2B"/>
    <w:rsid w:val="00CA07D6"/>
    <w:rsid w:val="00CD01A3"/>
    <w:rsid w:val="00CE4FEA"/>
    <w:rsid w:val="00D0361A"/>
    <w:rsid w:val="00D17E6F"/>
    <w:rsid w:val="00D21CB4"/>
    <w:rsid w:val="00D679F3"/>
    <w:rsid w:val="00D97DA5"/>
    <w:rsid w:val="00DA34B7"/>
    <w:rsid w:val="00DA6BD0"/>
    <w:rsid w:val="00DB5C36"/>
    <w:rsid w:val="00DE2BFA"/>
    <w:rsid w:val="00DE6CFC"/>
    <w:rsid w:val="00DF1385"/>
    <w:rsid w:val="00DF6011"/>
    <w:rsid w:val="00E4139D"/>
    <w:rsid w:val="00E60FEE"/>
    <w:rsid w:val="00E6686C"/>
    <w:rsid w:val="00E86010"/>
    <w:rsid w:val="00E86153"/>
    <w:rsid w:val="00E9595A"/>
    <w:rsid w:val="00EA32A0"/>
    <w:rsid w:val="00EC6FD8"/>
    <w:rsid w:val="00EE334F"/>
    <w:rsid w:val="00F00696"/>
    <w:rsid w:val="00F02B3B"/>
    <w:rsid w:val="00F22A5C"/>
    <w:rsid w:val="00F618AF"/>
    <w:rsid w:val="00F63B7F"/>
    <w:rsid w:val="00F92213"/>
    <w:rsid w:val="00F93832"/>
    <w:rsid w:val="00F97809"/>
    <w:rsid w:val="00FA1669"/>
    <w:rsid w:val="00FA4428"/>
    <w:rsid w:val="00FA658C"/>
    <w:rsid w:val="00FB2AA1"/>
    <w:rsid w:val="00FC43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971F3"/>
  <w15:docId w15:val="{0A9B3A1F-8A45-4EE2-A03C-2F8A8411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E032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E032B"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E032B"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E032B"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A0"/>
    <w:rsid w:val="0015734D"/>
    <w:rsid w:val="003928BE"/>
    <w:rsid w:val="009139A0"/>
    <w:rsid w:val="00CE03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1040</RACS_x0020_ID>
    <Approved_x0020_Provider xmlns="a8338b6e-77a6-4851-82b6-98166143ffdd">BaptistCare NSW &amp; ACT</Approved_x0020_Provider>
    <Management_x0020_Company_x0020_ID xmlns="a8338b6e-77a6-4851-82b6-98166143ffdd" xsi:nil="true"/>
    <Home xmlns="a8338b6e-77a6-4851-82b6-98166143ffdd">BaptistCare The Gracewood Centre</Home>
    <Signed xmlns="a8338b6e-77a6-4851-82b6-98166143ffdd" xsi:nil="true"/>
    <Uploaded xmlns="a8338b6e-77a6-4851-82b6-98166143ffdd">False</Uploaded>
    <Management_x0020_Company xmlns="a8338b6e-77a6-4851-82b6-98166143ffdd" xsi:nil="true"/>
    <Doc_x0020_Date xmlns="a8338b6e-77a6-4851-82b6-98166143ffdd">2023-09-13T01:25:00+00:00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0EC91796-60D8-E611-9A3F-005056922186</Home_x0020_ID>
    <State xmlns="a8338b6e-77a6-4851-82b6-98166143ffdd">NSW</State>
    <Doc_x0020_Sent_Received_x0020_Date xmlns="a8338b6e-77a6-4851-82b6-98166143ffdd">2023-09-13T00:00:00+00:00</Doc_x0020_Sent_Received_x0020_Date>
    <Activity_x0020_ID xmlns="a8338b6e-77a6-4851-82b6-98166143ffdd">A299D6C7-C005-EE11-B19A-005056922186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2C96A2-E2F0-4647-B948-57D869254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1253</Words>
  <Characters>7147</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2023-10-17T21:33:00Z</dcterms:created>
  <dcterms:modified xsi:type="dcterms:W3CDTF">2023-10-17T21:34:00Z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