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5219B" w14:textId="6113A724" w:rsidR="005A0CBB" w:rsidRDefault="00377791">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B020715" wp14:editId="3A54C4EE">
                <wp:simplePos x="0" y="0"/>
                <wp:positionH relativeFrom="column">
                  <wp:posOffset>-895350</wp:posOffset>
                </wp:positionH>
                <wp:positionV relativeFrom="paragraph">
                  <wp:posOffset>722630</wp:posOffset>
                </wp:positionV>
                <wp:extent cx="5686425" cy="1727200"/>
                <wp:effectExtent l="0" t="0" r="0" b="0"/>
                <wp:wrapSquare wrapText="bothSides"/>
                <wp:docPr id="16476733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09EA8" w14:textId="77777777" w:rsidR="005A0CBB" w:rsidRDefault="005E5068">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833752F" w14:textId="77777777" w:rsidR="005A0CBB" w:rsidRPr="001E694D" w:rsidRDefault="005E5068">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9238A54" w14:textId="77777777" w:rsidR="005A0CBB" w:rsidRPr="001E694D" w:rsidRDefault="005E5068">
                            <w:pPr>
                              <w:pStyle w:val="ContactNumber"/>
                              <w:spacing w:after="600"/>
                              <w:rPr>
                                <w:rFonts w:ascii="Open Sans" w:hAnsi="Open Sans" w:cs="Open Sans"/>
                              </w:rPr>
                            </w:pPr>
                            <w:r w:rsidRPr="001E694D">
                              <w:rPr>
                                <w:rFonts w:ascii="Open Sans" w:hAnsi="Open Sans" w:cs="Open Sans"/>
                              </w:rPr>
                              <w:t>Agedcarequality.gov.au</w:t>
                            </w:r>
                          </w:p>
                          <w:p w14:paraId="137E94E8" w14:textId="77777777" w:rsidR="005A0CBB" w:rsidRDefault="005A0C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020715"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44E09EA8" w14:textId="77777777" w:rsidR="005A0CBB" w:rsidRDefault="005E5068">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833752F" w14:textId="77777777" w:rsidR="005A0CBB" w:rsidRPr="001E694D" w:rsidRDefault="005E5068">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9238A54" w14:textId="77777777" w:rsidR="005A0CBB" w:rsidRPr="001E694D" w:rsidRDefault="005E5068">
                      <w:pPr>
                        <w:pStyle w:val="ContactNumber"/>
                        <w:spacing w:after="600"/>
                        <w:rPr>
                          <w:rFonts w:ascii="Open Sans" w:hAnsi="Open Sans" w:cs="Open Sans"/>
                        </w:rPr>
                      </w:pPr>
                      <w:r w:rsidRPr="001E694D">
                        <w:rPr>
                          <w:rFonts w:ascii="Open Sans" w:hAnsi="Open Sans" w:cs="Open Sans"/>
                        </w:rPr>
                        <w:t>Agedcarequality.gov.au</w:t>
                      </w:r>
                    </w:p>
                    <w:p w14:paraId="137E94E8" w14:textId="77777777" w:rsidR="005A0CBB" w:rsidRDefault="005A0CBB"/>
                  </w:txbxContent>
                </v:textbox>
                <w10:wrap type="square"/>
              </v:shape>
            </w:pict>
          </mc:Fallback>
        </mc:AlternateContent>
      </w:r>
      <w:r>
        <w:rPr>
          <w:noProof/>
        </w:rPr>
        <w:drawing>
          <wp:anchor distT="360045" distB="180340" distL="114300" distR="114300" simplePos="0" relativeHeight="251659264" behindDoc="1" locked="0" layoutInCell="1" allowOverlap="1" wp14:anchorId="67D666E0" wp14:editId="27358CB2">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21071D23" w14:textId="77777777" w:rsidR="005A0CBB" w:rsidRPr="001E694D" w:rsidRDefault="005A0CBB">
      <w:pPr>
        <w:tabs>
          <w:tab w:val="left" w:pos="4569"/>
        </w:tabs>
        <w:rPr>
          <w:rFonts w:ascii="Open Sans" w:hAnsi="Open Sans" w:cs="Open Sans"/>
          <w:color w:val="FFFFFF" w:themeColor="background1"/>
          <w:sz w:val="66"/>
          <w:szCs w:val="66"/>
        </w:rPr>
      </w:pPr>
    </w:p>
    <w:p w14:paraId="28F59BDC" w14:textId="77777777" w:rsidR="005A0CBB" w:rsidRDefault="005A0CBB">
      <w:pPr>
        <w:spacing w:after="0"/>
        <w:rPr>
          <w:rFonts w:ascii="Open Sans" w:hAnsi="Open Sans" w:cs="Open Sans"/>
          <w:b/>
          <w:bCs/>
          <w:color w:val="FFFFFF" w:themeColor="background1"/>
          <w:sz w:val="66"/>
          <w:szCs w:val="66"/>
        </w:rPr>
      </w:pPr>
    </w:p>
    <w:p w14:paraId="71692015" w14:textId="77777777" w:rsidR="005A0CBB" w:rsidRDefault="005A0CBB">
      <w:pPr>
        <w:spacing w:after="0"/>
        <w:rPr>
          <w:rFonts w:ascii="Open Sans" w:hAnsi="Open Sans" w:cs="Open Sans"/>
          <w:b/>
          <w:bCs/>
          <w:color w:val="FFFFFF" w:themeColor="background1"/>
          <w:sz w:val="66"/>
          <w:szCs w:val="66"/>
        </w:rPr>
      </w:pPr>
    </w:p>
    <w:p w14:paraId="6900CBAC" w14:textId="77777777" w:rsidR="005A0CBB" w:rsidRPr="00412FC5" w:rsidRDefault="005A0CBB">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CA5D28" w14:paraId="77D55A77" w14:textId="77777777" w:rsidTr="00CA5D28">
        <w:tc>
          <w:tcPr>
            <w:cnfStyle w:val="001000000000" w:firstRow="0" w:lastRow="0" w:firstColumn="1" w:lastColumn="0" w:oddVBand="0" w:evenVBand="0" w:oddHBand="0" w:evenHBand="0" w:firstRowFirstColumn="0" w:firstRowLastColumn="0" w:lastRowFirstColumn="0" w:lastRowLastColumn="0"/>
            <w:tcW w:w="3227" w:type="dxa"/>
          </w:tcPr>
          <w:p w14:paraId="5E928409" w14:textId="77777777" w:rsidR="005A0CBB" w:rsidRPr="001E694D" w:rsidRDefault="005E5068">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35E04575" w14:textId="77777777" w:rsidR="005A0CBB" w:rsidRPr="001E694D" w:rsidRDefault="005E5068">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Bellevue Care Centre</w:t>
            </w:r>
          </w:p>
        </w:tc>
      </w:tr>
      <w:tr w:rsidR="00CA5D28" w14:paraId="5A0AF8BE" w14:textId="77777777" w:rsidTr="00CA5D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EFC7394" w14:textId="77777777" w:rsidR="005A0CBB" w:rsidRPr="001E694D" w:rsidRDefault="005E5068">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45EAC16B" w14:textId="77777777" w:rsidR="005A0CBB" w:rsidRPr="001E694D" w:rsidRDefault="005E5068">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5369</w:t>
            </w:r>
          </w:p>
        </w:tc>
      </w:tr>
      <w:tr w:rsidR="00CA5D28" w14:paraId="4873474C" w14:textId="77777777" w:rsidTr="00CA5D2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1F566D0" w14:textId="77777777" w:rsidR="005A0CBB" w:rsidRPr="001E694D" w:rsidRDefault="005E5068">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E7638F0" w14:textId="77777777" w:rsidR="005A0CBB" w:rsidRPr="001E694D" w:rsidRDefault="005E5068">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53 Linkwood</w:t>
            </w:r>
            <w:r w:rsidRPr="001E694D">
              <w:rPr>
                <w:rFonts w:ascii="Open Sans" w:eastAsia="Times New Roman" w:hAnsi="Open Sans" w:cs="Open Sans"/>
                <w:lang w:eastAsia="en-AU"/>
              </w:rPr>
              <w:t xml:space="preserve"> Drive, FERNY HILLS, Queensland, 4055</w:t>
            </w:r>
          </w:p>
        </w:tc>
      </w:tr>
      <w:tr w:rsidR="00CA5D28" w14:paraId="7FF47C8B" w14:textId="77777777" w:rsidTr="00CA5D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9830F0C" w14:textId="77777777" w:rsidR="005A0CBB" w:rsidRPr="001E694D" w:rsidRDefault="005E5068">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03E4EA13" w14:textId="77777777" w:rsidR="005A0CBB" w:rsidRPr="001E694D" w:rsidRDefault="005E5068">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CA5D28" w14:paraId="3A303B3D" w14:textId="77777777" w:rsidTr="00CA5D2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15ACFB0" w14:textId="77777777" w:rsidR="005A0CBB" w:rsidRPr="001E694D" w:rsidRDefault="005E5068">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73DE820E" w14:textId="77777777" w:rsidR="005A0CBB" w:rsidRPr="001E694D" w:rsidRDefault="005E5068">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7 November 2024</w:t>
            </w:r>
          </w:p>
        </w:tc>
      </w:tr>
      <w:tr w:rsidR="00CA5D28" w14:paraId="120AEEBE" w14:textId="77777777" w:rsidTr="00CA5D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75D5937" w14:textId="77777777" w:rsidR="005A0CBB" w:rsidRPr="001E694D" w:rsidRDefault="005E5068">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119260498"/>
            <w:placeholder>
              <w:docPart w:val="DefaultPlaceholder_-1854013437"/>
            </w:placeholder>
            <w:date w:fullDate="2024-12-09T00:00:00Z">
              <w:dateFormat w:val="d MMMM yyyy"/>
              <w:lid w:val="en-AU"/>
              <w:storeMappedDataAs w:val="dateTime"/>
              <w:calendar w:val="gregorian"/>
            </w:date>
          </w:sdtPr>
          <w:sdtEndPr/>
          <w:sdtContent>
            <w:tc>
              <w:tcPr>
                <w:tcW w:w="7114" w:type="dxa"/>
                <w:shd w:val="clear" w:color="auto" w:fill="FFFFFF" w:themeFill="background1"/>
              </w:tcPr>
              <w:p w14:paraId="03348CD1" w14:textId="22BA2E30" w:rsidR="005A0CBB" w:rsidRPr="001E694D" w:rsidRDefault="00767F9E">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9 December 2024</w:t>
                </w:r>
              </w:p>
            </w:tc>
          </w:sdtContent>
        </w:sdt>
      </w:tr>
      <w:tr w:rsidR="00CA5D28" w14:paraId="1E8D80E8" w14:textId="77777777" w:rsidTr="00CA5D28">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875A712" w14:textId="77777777" w:rsidR="005A0CBB" w:rsidRPr="001E694D" w:rsidRDefault="005E5068">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64974949" w14:textId="77777777" w:rsidR="005A0CBB" w:rsidRPr="001E694D" w:rsidRDefault="005E5068">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7020 Burswood Care Pty Ltd </w:t>
            </w:r>
          </w:p>
          <w:p w14:paraId="1AE35701" w14:textId="77777777" w:rsidR="005A0CBB" w:rsidRPr="001E694D" w:rsidRDefault="005E5068">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5308 Bellevue Care Centre</w:t>
            </w:r>
          </w:p>
        </w:tc>
      </w:tr>
    </w:tbl>
    <w:bookmarkEnd w:id="0"/>
    <w:p w14:paraId="3596F8F5" w14:textId="77777777" w:rsidR="005A0CBB" w:rsidRPr="001E694D" w:rsidRDefault="005E5068">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7BD99D13" w14:textId="77777777" w:rsidR="005A0CBB" w:rsidRPr="003E162B" w:rsidRDefault="005E506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66BEC71" w14:textId="4CF33B19" w:rsidR="005A0CBB" w:rsidRPr="001E694D" w:rsidRDefault="005E5068">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Bellevue Care Centre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J</w:t>
      </w:r>
      <w:r w:rsidR="000922EC">
        <w:rPr>
          <w:rFonts w:ascii="Open Sans" w:hAnsi="Open Sans" w:cs="Open Sans"/>
        </w:rPr>
        <w:t>.</w:t>
      </w:r>
      <w:r w:rsidRPr="001E694D">
        <w:rPr>
          <w:rFonts w:ascii="Open Sans" w:hAnsi="Open Sans" w:cs="Open Sans"/>
        </w:rPr>
        <w:t xml:space="preserve"> Bayldon</w:t>
      </w:r>
      <w:r w:rsidRPr="00226526">
        <w:rPr>
          <w:rFonts w:ascii="Open Sans" w:hAnsi="Open Sans" w:cs="Open Sans"/>
          <w:color w:val="auto"/>
        </w:rPr>
        <w: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555AA5B5" w14:textId="77777777" w:rsidR="005A0CBB" w:rsidRPr="001E694D" w:rsidRDefault="005E5068">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1193F7DC" w14:textId="77777777" w:rsidR="005A0CBB" w:rsidRPr="001E694D" w:rsidRDefault="005E5068">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749863FF" w14:textId="77777777" w:rsidR="005A0CBB" w:rsidRPr="003E162B" w:rsidRDefault="005E5068">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15412CDE" w14:textId="77777777" w:rsidR="005A0CBB" w:rsidRPr="001E694D" w:rsidRDefault="005E5068">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0063049D" w14:textId="58D63456" w:rsidR="005A0CBB" w:rsidRPr="000922EC" w:rsidRDefault="005E5068">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Assessment contact (performance assessment) – site report was informed by </w:t>
      </w:r>
      <w:r w:rsidRPr="000922EC">
        <w:rPr>
          <w:rFonts w:ascii="Open Sans" w:hAnsi="Open Sans" w:cs="Open Sans"/>
          <w:color w:val="auto"/>
        </w:rPr>
        <w:t xml:space="preserve">a site assessment, observations at the service, review of documents and interviews with staff, </w:t>
      </w:r>
      <w:r w:rsidR="000922EC">
        <w:rPr>
          <w:rFonts w:ascii="Open Sans" w:hAnsi="Open Sans" w:cs="Open Sans"/>
          <w:color w:val="auto"/>
        </w:rPr>
        <w:t>consumers</w:t>
      </w:r>
      <w:r w:rsidRPr="000922EC">
        <w:rPr>
          <w:rFonts w:ascii="Open Sans" w:hAnsi="Open Sans" w:cs="Open Sans"/>
          <w:color w:val="auto"/>
        </w:rPr>
        <w:t>/representatives and others</w:t>
      </w:r>
      <w:r w:rsidR="000922EC">
        <w:rPr>
          <w:rFonts w:ascii="Open Sans" w:hAnsi="Open Sans" w:cs="Open Sans"/>
          <w:color w:val="auto"/>
        </w:rPr>
        <w:t>.</w:t>
      </w:r>
    </w:p>
    <w:p w14:paraId="71B4A4D8" w14:textId="46522823" w:rsidR="005A0CBB" w:rsidRPr="001E694D" w:rsidRDefault="005E5068">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the provider’s response to the assessment team’s report receive</w:t>
      </w:r>
      <w:r w:rsidR="000922EC">
        <w:rPr>
          <w:rFonts w:ascii="Open Sans" w:hAnsi="Open Sans" w:cs="Open Sans"/>
        </w:rPr>
        <w:t>d 23 November 2024.</w:t>
      </w:r>
    </w:p>
    <w:p w14:paraId="09BA590C" w14:textId="58DA9E3B" w:rsidR="005A0CBB" w:rsidRPr="001E694D" w:rsidRDefault="005E5068">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4CF6CAF2" w14:textId="77777777" w:rsidR="005A0CBB" w:rsidRPr="003E162B" w:rsidRDefault="005E5068">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116"/>
        <w:gridCol w:w="2095"/>
      </w:tblGrid>
      <w:tr w:rsidR="00CA5D28" w14:paraId="494D09FC" w14:textId="77777777" w:rsidTr="008C0A3D">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3" w:type="pct"/>
            <w:shd w:val="clear" w:color="auto" w:fill="auto"/>
          </w:tcPr>
          <w:p w14:paraId="4111CCDF" w14:textId="77777777" w:rsidR="005A0CBB" w:rsidRPr="001E694D" w:rsidRDefault="005E5068">
            <w:pPr>
              <w:keepNext/>
              <w:spacing w:before="0" w:line="22" w:lineRule="atLeast"/>
              <w:rPr>
                <w:rFonts w:ascii="Open Sans" w:hAnsi="Open Sans" w:cs="Open Sans"/>
              </w:rPr>
            </w:pPr>
            <w:r w:rsidRPr="001E694D">
              <w:rPr>
                <w:rFonts w:ascii="Open Sans" w:hAnsi="Open Sans" w:cs="Open Sans"/>
              </w:rPr>
              <w:t>Standard 3</w:t>
            </w:r>
            <w:r w:rsidRPr="001E694D">
              <w:rPr>
                <w:rFonts w:ascii="Open Sans" w:hAnsi="Open Sans" w:cs="Open Sans"/>
                <w:b w:val="0"/>
              </w:rPr>
              <w:t xml:space="preserve"> Personal care and clinical care</w:t>
            </w:r>
          </w:p>
        </w:tc>
        <w:tc>
          <w:tcPr>
            <w:tcW w:w="1137" w:type="pct"/>
            <w:shd w:val="clear" w:color="auto" w:fill="auto"/>
          </w:tcPr>
          <w:p w14:paraId="62ED6BCA" w14:textId="6069AB48" w:rsidR="005A0CBB" w:rsidRPr="001E694D" w:rsidRDefault="008169EA">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sdt>
              <w:sdtPr>
                <w:rPr>
                  <w:rFonts w:ascii="Open Sans" w:hAnsi="Open Sans" w:cs="Open Sans"/>
                  <w:bCs/>
                </w:rPr>
                <w:alias w:val="Compliance Rating"/>
                <w:tag w:val="Compliance Rating"/>
                <w:id w:val="1850399576"/>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AE14DC">
                  <w:rPr>
                    <w:rFonts w:ascii="Open Sans" w:hAnsi="Open Sans" w:cs="Open Sans"/>
                    <w:bCs/>
                  </w:rPr>
                  <w:t>Not Compliant</w:t>
                </w:r>
              </w:sdtContent>
            </w:sdt>
          </w:p>
        </w:tc>
      </w:tr>
      <w:tr w:rsidR="00CA5D28" w14:paraId="5E3D040F" w14:textId="77777777" w:rsidTr="008C0A3D">
        <w:trPr>
          <w:trHeight w:val="227"/>
        </w:trPr>
        <w:tc>
          <w:tcPr>
            <w:cnfStyle w:val="001000000000" w:firstRow="0" w:lastRow="0" w:firstColumn="1" w:lastColumn="0" w:oddVBand="0" w:evenVBand="0" w:oddHBand="0" w:evenHBand="0" w:firstRowFirstColumn="0" w:firstRowLastColumn="0" w:lastRowFirstColumn="0" w:lastRowLastColumn="0"/>
            <w:tcW w:w="3863" w:type="pct"/>
            <w:shd w:val="clear" w:color="auto" w:fill="auto"/>
          </w:tcPr>
          <w:p w14:paraId="3EBCDF2A" w14:textId="77777777" w:rsidR="005A0CBB" w:rsidRPr="001E694D" w:rsidRDefault="005E5068">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137" w:type="pct"/>
            <w:shd w:val="clear" w:color="auto" w:fill="auto"/>
          </w:tcPr>
          <w:p w14:paraId="6ECA3415" w14:textId="77777777" w:rsidR="005A0CBB" w:rsidRPr="001E694D" w:rsidRDefault="008169EA">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28194097"/>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5E5068" w:rsidRPr="001E694D">
                  <w:rPr>
                    <w:rFonts w:ascii="Open Sans" w:hAnsi="Open Sans" w:cs="Open Sans"/>
                    <w:b/>
                    <w:bCs/>
                  </w:rPr>
                  <w:t>Compliant</w:t>
                </w:r>
              </w:sdtContent>
            </w:sdt>
          </w:p>
        </w:tc>
      </w:tr>
      <w:tr w:rsidR="00CA5D28" w14:paraId="5AFDC7F7" w14:textId="77777777" w:rsidTr="008C0A3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3" w:type="pct"/>
            <w:shd w:val="clear" w:color="auto" w:fill="auto"/>
          </w:tcPr>
          <w:p w14:paraId="4475E196" w14:textId="77777777" w:rsidR="005A0CBB" w:rsidRPr="001E694D" w:rsidRDefault="005E5068">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137" w:type="pct"/>
            <w:shd w:val="clear" w:color="auto" w:fill="auto"/>
          </w:tcPr>
          <w:p w14:paraId="795C0A23" w14:textId="77777777" w:rsidR="005A0CBB" w:rsidRPr="001E694D" w:rsidRDefault="008169EA">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82553163"/>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5E5068" w:rsidRPr="001E694D">
                  <w:rPr>
                    <w:rFonts w:ascii="Open Sans" w:hAnsi="Open Sans" w:cs="Open Sans"/>
                    <w:b/>
                    <w:bCs/>
                  </w:rPr>
                  <w:t>Compliant</w:t>
                </w:r>
              </w:sdtContent>
            </w:sdt>
          </w:p>
        </w:tc>
      </w:tr>
    </w:tbl>
    <w:p w14:paraId="1157F616" w14:textId="77777777" w:rsidR="005A0CBB" w:rsidRPr="001E694D" w:rsidRDefault="005E5068">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6886974" w14:textId="77777777" w:rsidR="005A0CBB" w:rsidRPr="003E162B" w:rsidRDefault="005E5068">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6F57547C" w14:textId="77777777" w:rsidR="005A0CBB" w:rsidRDefault="005E5068">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p w14:paraId="5957F70C" w14:textId="46D9AE33" w:rsidR="007A3B71" w:rsidRPr="001E694D" w:rsidRDefault="007A3B71" w:rsidP="007A3B71">
      <w:pPr>
        <w:pStyle w:val="NormalArial"/>
        <w:numPr>
          <w:ilvl w:val="0"/>
          <w:numId w:val="18"/>
        </w:numPr>
        <w:rPr>
          <w:rFonts w:ascii="Open Sans" w:hAnsi="Open Sans" w:cs="Open Sans"/>
        </w:rPr>
      </w:pPr>
      <w:r>
        <w:rPr>
          <w:rFonts w:ascii="Open Sans" w:hAnsi="Open Sans" w:cs="Open Sans"/>
        </w:rPr>
        <w:t xml:space="preserve">Requirement 3(3)(b) - Ensure that </w:t>
      </w:r>
      <w:r w:rsidR="00FE4186">
        <w:rPr>
          <w:rFonts w:ascii="Open Sans" w:hAnsi="Open Sans" w:cs="Open Sans"/>
        </w:rPr>
        <w:t xml:space="preserve">the individualised </w:t>
      </w:r>
      <w:r>
        <w:rPr>
          <w:rFonts w:ascii="Open Sans" w:hAnsi="Open Sans" w:cs="Open Sans"/>
        </w:rPr>
        <w:t>strategies for all consumers who are subject to en</w:t>
      </w:r>
      <w:r w:rsidR="00FE4186">
        <w:rPr>
          <w:rFonts w:ascii="Open Sans" w:hAnsi="Open Sans" w:cs="Open Sans"/>
        </w:rPr>
        <w:t xml:space="preserve">vironmental and chemical restraints are implemented and that care planning documentation and informed consents are updated or requested as required. </w:t>
      </w:r>
    </w:p>
    <w:p w14:paraId="169079C3" w14:textId="7196C498" w:rsidR="005A0CBB" w:rsidRPr="001E694D" w:rsidRDefault="005E5068">
      <w:pPr>
        <w:pStyle w:val="NormalArial"/>
        <w:rPr>
          <w:rFonts w:ascii="Open Sans" w:hAnsi="Open Sans" w:cs="Open Sans"/>
        </w:rPr>
      </w:pPr>
      <w:r w:rsidRPr="001E694D">
        <w:rPr>
          <w:rFonts w:ascii="Open Sans" w:hAnsi="Open Sans" w:cs="Open Sans"/>
        </w:rPr>
        <w:br w:type="page"/>
      </w:r>
    </w:p>
    <w:p w14:paraId="0DA9DFBD" w14:textId="77777777" w:rsidR="005A0CBB" w:rsidRPr="001E694D" w:rsidRDefault="005E5068">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3"/>
        <w:gridCol w:w="1846"/>
      </w:tblGrid>
      <w:tr w:rsidR="00CA5D28" w14:paraId="18D1F21B" w14:textId="77777777" w:rsidTr="008757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48F907F0" w14:textId="77777777" w:rsidR="005A0CBB" w:rsidRPr="001E694D" w:rsidRDefault="005E5068">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14B25775" w14:textId="77777777" w:rsidR="005A0CBB" w:rsidRPr="001E694D" w:rsidRDefault="005A0CBB">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A5D28" w14:paraId="5D8F1737" w14:textId="77777777" w:rsidTr="008757C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4861D5" w14:textId="77777777" w:rsidR="005A0CBB" w:rsidRPr="001E694D" w:rsidRDefault="005E5068">
            <w:pPr>
              <w:spacing w:line="22" w:lineRule="atLeast"/>
              <w:rPr>
                <w:rFonts w:ascii="Open Sans" w:hAnsi="Open Sans" w:cs="Open Sans"/>
              </w:rPr>
            </w:pPr>
            <w:r w:rsidRPr="001E694D">
              <w:rPr>
                <w:rFonts w:ascii="Open Sans" w:hAnsi="Open Sans" w:cs="Open Sans"/>
              </w:rPr>
              <w:t>Requirement 3(3)(b)</w:t>
            </w:r>
          </w:p>
        </w:tc>
        <w:tc>
          <w:tcPr>
            <w:tcW w:w="5694" w:type="dxa"/>
            <w:shd w:val="clear" w:color="auto" w:fill="auto"/>
          </w:tcPr>
          <w:p w14:paraId="05DDFF3A" w14:textId="77777777" w:rsidR="005A0CBB" w:rsidRPr="001E694D" w:rsidRDefault="005E5068">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71" w:type="dxa"/>
            <w:shd w:val="clear" w:color="auto" w:fill="auto"/>
          </w:tcPr>
          <w:p w14:paraId="3094F531" w14:textId="7FBAEDFB" w:rsidR="005A0CBB" w:rsidRPr="001E694D" w:rsidRDefault="008169E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6598212"/>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FE4186">
                  <w:rPr>
                    <w:rFonts w:ascii="Open Sans" w:hAnsi="Open Sans" w:cs="Open Sans"/>
                    <w:color w:val="auto"/>
                  </w:rPr>
                  <w:t>Not Compliant</w:t>
                </w:r>
              </w:sdtContent>
            </w:sdt>
          </w:p>
        </w:tc>
      </w:tr>
      <w:tr w:rsidR="00CA5D28" w14:paraId="2C28B98A" w14:textId="77777777" w:rsidTr="008757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7A7E95" w14:textId="77777777" w:rsidR="005A0CBB" w:rsidRPr="001E694D" w:rsidRDefault="005E5068">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5694" w:type="dxa"/>
            <w:shd w:val="clear" w:color="auto" w:fill="auto"/>
          </w:tcPr>
          <w:p w14:paraId="5756FFA8" w14:textId="77777777" w:rsidR="005A0CBB" w:rsidRPr="001E694D" w:rsidRDefault="005E5068">
            <w:pPr>
              <w:tabs>
                <w:tab w:val="right" w:pos="9026"/>
              </w:tabs>
              <w:spacing w:before="0" w:line="22" w:lineRule="atLeast"/>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871" w:type="dxa"/>
            <w:shd w:val="clear" w:color="auto" w:fill="auto"/>
          </w:tcPr>
          <w:p w14:paraId="3F9AAE97" w14:textId="77777777" w:rsidR="005A0CBB" w:rsidRPr="001E694D" w:rsidRDefault="008169E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80887002"/>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5E5068" w:rsidRPr="001E694D">
                  <w:rPr>
                    <w:rFonts w:ascii="Open Sans" w:hAnsi="Open Sans" w:cs="Open Sans"/>
                  </w:rPr>
                  <w:t>Compliant</w:t>
                </w:r>
              </w:sdtContent>
            </w:sdt>
          </w:p>
        </w:tc>
      </w:tr>
    </w:tbl>
    <w:p w14:paraId="2F9D37E5" w14:textId="77777777" w:rsidR="005A0CBB" w:rsidRPr="003E162B" w:rsidRDefault="005E5068">
      <w:pPr>
        <w:pStyle w:val="Heading20"/>
        <w:rPr>
          <w:rFonts w:ascii="Open Sans" w:hAnsi="Open Sans" w:cs="Open Sans"/>
          <w:color w:val="781E77"/>
        </w:rPr>
      </w:pPr>
      <w:r w:rsidRPr="003E162B">
        <w:rPr>
          <w:rFonts w:ascii="Open Sans" w:hAnsi="Open Sans" w:cs="Open Sans"/>
          <w:color w:val="781E77"/>
        </w:rPr>
        <w:t>Findings</w:t>
      </w:r>
    </w:p>
    <w:p w14:paraId="744E043D" w14:textId="523EA368" w:rsidR="005A0CBB" w:rsidRDefault="00ED550C">
      <w:pPr>
        <w:pStyle w:val="NormalArial"/>
        <w:rPr>
          <w:rFonts w:ascii="Open Sans" w:hAnsi="Open Sans" w:cs="Open Sans"/>
          <w:u w:val="single"/>
        </w:rPr>
      </w:pPr>
      <w:r>
        <w:rPr>
          <w:rFonts w:ascii="Open Sans" w:hAnsi="Open Sans" w:cs="Open Sans"/>
          <w:u w:val="single"/>
        </w:rPr>
        <w:t>Requirement 3(3)(b)</w:t>
      </w:r>
    </w:p>
    <w:p w14:paraId="39B5CECC" w14:textId="1E645EA8" w:rsidR="00ED550C" w:rsidRDefault="00ED550C">
      <w:pPr>
        <w:pStyle w:val="NormalArial"/>
        <w:rPr>
          <w:rFonts w:ascii="Open Sans" w:hAnsi="Open Sans" w:cs="Open Sans"/>
        </w:rPr>
      </w:pPr>
      <w:r>
        <w:rPr>
          <w:rFonts w:ascii="Open Sans" w:hAnsi="Open Sans" w:cs="Open Sans"/>
        </w:rPr>
        <w:t xml:space="preserve">The Assessment Team identified that the service </w:t>
      </w:r>
      <w:r w:rsidRPr="00ED550C">
        <w:rPr>
          <w:rFonts w:ascii="Open Sans" w:hAnsi="Open Sans" w:cs="Open Sans"/>
        </w:rPr>
        <w:t>did not demonstrate effective systems for oversight and monitoring of restrictive practices or strategies for behaviour management.</w:t>
      </w:r>
      <w:r>
        <w:rPr>
          <w:rFonts w:ascii="Open Sans" w:hAnsi="Open Sans" w:cs="Open Sans"/>
        </w:rPr>
        <w:t xml:space="preserve"> The following relevant evidence was provided by the Assessment Team to support their recommendation:</w:t>
      </w:r>
    </w:p>
    <w:p w14:paraId="1BDC49C7" w14:textId="2D122407" w:rsidR="00ED550C" w:rsidRDefault="00ED550C" w:rsidP="00ED550C">
      <w:pPr>
        <w:pStyle w:val="NormalArial"/>
        <w:numPr>
          <w:ilvl w:val="0"/>
          <w:numId w:val="15"/>
        </w:numPr>
        <w:rPr>
          <w:rFonts w:ascii="Open Sans" w:hAnsi="Open Sans" w:cs="Open Sans"/>
        </w:rPr>
      </w:pPr>
      <w:r>
        <w:rPr>
          <w:rFonts w:ascii="Open Sans" w:hAnsi="Open Sans" w:cs="Open Sans"/>
        </w:rPr>
        <w:t xml:space="preserve">A review of sampled consumer files for consumers subject to chemical and environmental restraints did not evidence that informed consent had been obtained and recorded. </w:t>
      </w:r>
    </w:p>
    <w:p w14:paraId="20135653" w14:textId="1DB8D7DB" w:rsidR="00ED550C" w:rsidRDefault="00ED550C" w:rsidP="00ED550C">
      <w:pPr>
        <w:pStyle w:val="NormalArial"/>
        <w:numPr>
          <w:ilvl w:val="0"/>
          <w:numId w:val="15"/>
        </w:numPr>
        <w:rPr>
          <w:rFonts w:ascii="Open Sans" w:hAnsi="Open Sans" w:cs="Open Sans"/>
        </w:rPr>
      </w:pPr>
      <w:r>
        <w:rPr>
          <w:rFonts w:ascii="Open Sans" w:hAnsi="Open Sans" w:cs="Open Sans"/>
        </w:rPr>
        <w:t>Sampled consumer files for consumers subject to chemical and environmental restraints did not all have completed risks assessments.</w:t>
      </w:r>
    </w:p>
    <w:p w14:paraId="5A4CD4E8" w14:textId="518B0194" w:rsidR="00ED550C" w:rsidRDefault="00ED550C" w:rsidP="00ED550C">
      <w:pPr>
        <w:pStyle w:val="NormalArial"/>
        <w:numPr>
          <w:ilvl w:val="0"/>
          <w:numId w:val="15"/>
        </w:numPr>
        <w:rPr>
          <w:rFonts w:ascii="Open Sans" w:hAnsi="Open Sans" w:cs="Open Sans"/>
        </w:rPr>
      </w:pPr>
      <w:r>
        <w:rPr>
          <w:rFonts w:ascii="Open Sans" w:hAnsi="Open Sans" w:cs="Open Sans"/>
        </w:rPr>
        <w:t>Management confirmed there were no paper based informed consent forms for consumers subject to restrictive practices nor understood</w:t>
      </w:r>
      <w:r w:rsidRPr="00ED550C">
        <w:rPr>
          <w:rFonts w:ascii="Open Sans" w:hAnsi="Open Sans" w:cs="Open Sans"/>
        </w:rPr>
        <w:t xml:space="preserve"> their responsibility in ensuring informed consent was obtained for chemical restraint</w:t>
      </w:r>
      <w:r w:rsidR="00A9350C">
        <w:rPr>
          <w:rFonts w:ascii="Open Sans" w:hAnsi="Open Sans" w:cs="Open Sans"/>
        </w:rPr>
        <w:t>.</w:t>
      </w:r>
    </w:p>
    <w:p w14:paraId="0DF6896D" w14:textId="516EE7E2" w:rsidR="00A9350C" w:rsidRDefault="00A9350C" w:rsidP="00ED550C">
      <w:pPr>
        <w:pStyle w:val="NormalArial"/>
        <w:numPr>
          <w:ilvl w:val="0"/>
          <w:numId w:val="15"/>
        </w:numPr>
        <w:rPr>
          <w:rFonts w:ascii="Open Sans" w:hAnsi="Open Sans" w:cs="Open Sans"/>
        </w:rPr>
      </w:pPr>
      <w:r>
        <w:rPr>
          <w:rFonts w:ascii="Open Sans" w:hAnsi="Open Sans" w:cs="Open Sans"/>
        </w:rPr>
        <w:t xml:space="preserve">Documentation including behaviour support plans reviewed by the Assessment Team did not have individualised strategies to support consumers with behaviours and did not evidence recommendations and strategies that had been provided by Dementia Support Australia have been included in care documentation. </w:t>
      </w:r>
    </w:p>
    <w:p w14:paraId="7369F383" w14:textId="1464C40D" w:rsidR="00A9350C" w:rsidRDefault="00A9350C" w:rsidP="00ED550C">
      <w:pPr>
        <w:pStyle w:val="NormalArial"/>
        <w:numPr>
          <w:ilvl w:val="0"/>
          <w:numId w:val="15"/>
        </w:numPr>
        <w:rPr>
          <w:rFonts w:ascii="Open Sans" w:hAnsi="Open Sans" w:cs="Open Sans"/>
        </w:rPr>
      </w:pPr>
      <w:r>
        <w:rPr>
          <w:rFonts w:ascii="Open Sans" w:hAnsi="Open Sans" w:cs="Open Sans"/>
        </w:rPr>
        <w:t xml:space="preserve">Management confirmed they are awaiting a review by Dementia Support Australia (DSA) for several consumers with behaviours. </w:t>
      </w:r>
    </w:p>
    <w:p w14:paraId="334F8419" w14:textId="51D283F5" w:rsidR="00AC54EA" w:rsidRDefault="00AC54EA" w:rsidP="00ED550C">
      <w:pPr>
        <w:pStyle w:val="NormalArial"/>
        <w:numPr>
          <w:ilvl w:val="0"/>
          <w:numId w:val="15"/>
        </w:numPr>
        <w:rPr>
          <w:rFonts w:ascii="Open Sans" w:hAnsi="Open Sans" w:cs="Open Sans"/>
        </w:rPr>
      </w:pPr>
      <w:r>
        <w:rPr>
          <w:rFonts w:ascii="Open Sans" w:hAnsi="Open Sans" w:cs="Open Sans"/>
        </w:rPr>
        <w:t xml:space="preserve">A review of a register of informed consents identified 30 out of 93 forms of consent had been completed. </w:t>
      </w:r>
    </w:p>
    <w:p w14:paraId="541F4DE2" w14:textId="119F1A21" w:rsidR="00A9350C" w:rsidRDefault="00AC54EA" w:rsidP="00AC54EA">
      <w:pPr>
        <w:pStyle w:val="NormalArial"/>
        <w:rPr>
          <w:rFonts w:ascii="Open Sans" w:hAnsi="Open Sans" w:cs="Open Sans"/>
        </w:rPr>
      </w:pPr>
      <w:r>
        <w:rPr>
          <w:rFonts w:ascii="Open Sans" w:hAnsi="Open Sans" w:cs="Open Sans"/>
        </w:rPr>
        <w:t xml:space="preserve">In response to the Assessment Team’s report, the service provided the following relevant information to my finding: </w:t>
      </w:r>
    </w:p>
    <w:p w14:paraId="42C98EE4" w14:textId="76FE3B6F" w:rsidR="00AC54EA" w:rsidRDefault="00846D1C" w:rsidP="00226526">
      <w:pPr>
        <w:pStyle w:val="NormalArial"/>
        <w:numPr>
          <w:ilvl w:val="0"/>
          <w:numId w:val="15"/>
        </w:numPr>
        <w:rPr>
          <w:rFonts w:ascii="Open Sans" w:hAnsi="Open Sans" w:cs="Open Sans"/>
        </w:rPr>
      </w:pPr>
      <w:r>
        <w:rPr>
          <w:rFonts w:ascii="Open Sans" w:hAnsi="Open Sans" w:cs="Open Sans"/>
        </w:rPr>
        <w:lastRenderedPageBreak/>
        <w:t xml:space="preserve">In relation to environmental restraints, the service </w:t>
      </w:r>
      <w:r w:rsidR="008E19EB">
        <w:rPr>
          <w:rFonts w:ascii="Open Sans" w:hAnsi="Open Sans" w:cs="Open Sans"/>
        </w:rPr>
        <w:t xml:space="preserve">confirmed that documentation and care plans were updated with informed consents obtained for all consumers subject to environmental restraints. </w:t>
      </w:r>
    </w:p>
    <w:p w14:paraId="7B95A265" w14:textId="6A50A39F" w:rsidR="008E19EB" w:rsidRDefault="008E19EB" w:rsidP="00226526">
      <w:pPr>
        <w:pStyle w:val="NormalArial"/>
        <w:numPr>
          <w:ilvl w:val="0"/>
          <w:numId w:val="15"/>
        </w:numPr>
        <w:rPr>
          <w:rFonts w:ascii="Open Sans" w:hAnsi="Open Sans" w:cs="Open Sans"/>
        </w:rPr>
      </w:pPr>
      <w:r>
        <w:rPr>
          <w:rFonts w:ascii="Open Sans" w:hAnsi="Open Sans" w:cs="Open Sans"/>
        </w:rPr>
        <w:t xml:space="preserve">In relation to chemical restraints, the service confirmed and provided example documentation that documentation and care plans were reviewed for all consumers subject to chemical restraints, with information updated for any changes in consultation with the consumer and/or their personal </w:t>
      </w:r>
      <w:r w:rsidR="00790638">
        <w:rPr>
          <w:rFonts w:ascii="Open Sans" w:hAnsi="Open Sans" w:cs="Open Sans"/>
        </w:rPr>
        <w:t xml:space="preserve">representative. </w:t>
      </w:r>
    </w:p>
    <w:p w14:paraId="5C1C7828" w14:textId="6D0B1F07" w:rsidR="00790638" w:rsidRDefault="00790638" w:rsidP="00226526">
      <w:pPr>
        <w:pStyle w:val="NormalArial"/>
        <w:numPr>
          <w:ilvl w:val="0"/>
          <w:numId w:val="15"/>
        </w:numPr>
        <w:rPr>
          <w:rFonts w:ascii="Open Sans" w:hAnsi="Open Sans" w:cs="Open Sans"/>
        </w:rPr>
      </w:pPr>
      <w:r>
        <w:rPr>
          <w:rFonts w:ascii="Open Sans" w:hAnsi="Open Sans" w:cs="Open Sans"/>
        </w:rPr>
        <w:t xml:space="preserve">Provided a copy of the new restrictive practice register that has been transitioned onto a new reporting template. </w:t>
      </w:r>
    </w:p>
    <w:p w14:paraId="19E990AA" w14:textId="49909D95" w:rsidR="008757CF" w:rsidRDefault="00790638">
      <w:pPr>
        <w:pStyle w:val="NormalArial"/>
        <w:rPr>
          <w:rFonts w:ascii="Open Sans" w:hAnsi="Open Sans" w:cs="Open Sans"/>
        </w:rPr>
      </w:pPr>
      <w:r>
        <w:rPr>
          <w:rFonts w:ascii="Open Sans" w:hAnsi="Open Sans" w:cs="Open Sans"/>
        </w:rPr>
        <w:t xml:space="preserve">In coming to my </w:t>
      </w:r>
      <w:r w:rsidR="007A3B71">
        <w:rPr>
          <w:rFonts w:ascii="Open Sans" w:hAnsi="Open Sans" w:cs="Open Sans"/>
        </w:rPr>
        <w:t>finding,</w:t>
      </w:r>
      <w:r>
        <w:rPr>
          <w:rFonts w:ascii="Open Sans" w:hAnsi="Open Sans" w:cs="Open Sans"/>
        </w:rPr>
        <w:t xml:space="preserve"> </w:t>
      </w:r>
      <w:r w:rsidR="005F2B22">
        <w:rPr>
          <w:rFonts w:ascii="Open Sans" w:hAnsi="Open Sans" w:cs="Open Sans"/>
        </w:rPr>
        <w:t>I</w:t>
      </w:r>
      <w:r>
        <w:rPr>
          <w:rFonts w:ascii="Open Sans" w:hAnsi="Open Sans" w:cs="Open Sans"/>
        </w:rPr>
        <w:t xml:space="preserve"> have </w:t>
      </w:r>
      <w:r w:rsidR="005F2B22">
        <w:rPr>
          <w:rFonts w:ascii="Open Sans" w:hAnsi="Open Sans" w:cs="Open Sans"/>
        </w:rPr>
        <w:t>relied up on the information contained in the Assessment Team’s report and the provider’s response. Whilst I am satisfied that the service has taken significant steps to ensure that the environmental and chemical restraint documentation has been reviewed for all consumers who are subject to such restraints</w:t>
      </w:r>
      <w:r w:rsidR="007A3B71">
        <w:rPr>
          <w:rFonts w:ascii="Open Sans" w:hAnsi="Open Sans" w:cs="Open Sans"/>
        </w:rPr>
        <w:t>, the service will need time to properly implement updated strategies for consumers to ensure that these risks for all consumers are appropriately managed. I therefore find the provider in relation to the service, non-compliant with Requirement 3(3)(b) at the time of the performance report decision</w:t>
      </w:r>
      <w:r w:rsidR="005F2B22">
        <w:rPr>
          <w:rFonts w:ascii="Open Sans" w:hAnsi="Open Sans" w:cs="Open Sans"/>
        </w:rPr>
        <w:t xml:space="preserve">. </w:t>
      </w:r>
    </w:p>
    <w:p w14:paraId="5D901339" w14:textId="07F8A120" w:rsidR="008757CF" w:rsidRDefault="00AC54EA">
      <w:pPr>
        <w:pStyle w:val="NormalArial"/>
        <w:rPr>
          <w:rFonts w:ascii="Open Sans" w:hAnsi="Open Sans" w:cs="Open Sans"/>
          <w:u w:val="single"/>
        </w:rPr>
      </w:pPr>
      <w:r>
        <w:rPr>
          <w:rFonts w:ascii="Open Sans" w:hAnsi="Open Sans" w:cs="Open Sans"/>
          <w:u w:val="single"/>
        </w:rPr>
        <w:t>Requirement 3(3)(c)</w:t>
      </w:r>
    </w:p>
    <w:p w14:paraId="5587B83E" w14:textId="7544497C" w:rsidR="00AC54EA" w:rsidRPr="00AC54EA" w:rsidRDefault="00AC54EA" w:rsidP="00AC54EA">
      <w:pPr>
        <w:pStyle w:val="NormalArial"/>
        <w:rPr>
          <w:rFonts w:ascii="Open Sans" w:hAnsi="Open Sans" w:cs="Open Sans"/>
        </w:rPr>
      </w:pPr>
      <w:r w:rsidRPr="00AC54EA">
        <w:rPr>
          <w:rFonts w:ascii="Open Sans" w:hAnsi="Open Sans" w:cs="Open Sans"/>
        </w:rPr>
        <w:t>Care staff described the additional care provided to consumers at end of life including monitoring for signs of distress and/or pain, comfort cares, oral care, music, aromatherapy and regular repositioning. Clinical management described the palliative and end of life pathways and how they collaborate with local specialist palliative teams and medical officers to ensure appropriate end of life care for consumers. Consumers/representatives said they were satisfied the service would provide appropriate care for consumers when nearing end of life.</w:t>
      </w:r>
    </w:p>
    <w:p w14:paraId="074C2CDB" w14:textId="33FEB5F0" w:rsidR="00AC54EA" w:rsidRPr="00AC54EA" w:rsidRDefault="00AC54EA" w:rsidP="00AC54EA">
      <w:pPr>
        <w:pStyle w:val="NormalArial"/>
        <w:rPr>
          <w:rFonts w:ascii="Open Sans" w:hAnsi="Open Sans" w:cs="Open Sans"/>
        </w:rPr>
      </w:pPr>
      <w:r>
        <w:rPr>
          <w:rFonts w:ascii="Open Sans" w:hAnsi="Open Sans" w:cs="Open Sans"/>
        </w:rPr>
        <w:t xml:space="preserve">Based on the information above, I find the provider in relation to the service, compliant with Requirement 3(3)(c) at the time of the performance report decision. </w:t>
      </w:r>
    </w:p>
    <w:p w14:paraId="22DFDFFF" w14:textId="77777777" w:rsidR="008C0A3D" w:rsidRDefault="008C0A3D">
      <w:pPr>
        <w:spacing w:after="160" w:line="259" w:lineRule="auto"/>
        <w:rPr>
          <w:rFonts w:ascii="Open Sans" w:eastAsia="Yu Gothic Light" w:hAnsi="Open Sans" w:cs="Open Sans"/>
          <w:b/>
          <w:bCs/>
          <w:sz w:val="30"/>
          <w:szCs w:val="28"/>
        </w:rPr>
      </w:pPr>
      <w:r>
        <w:rPr>
          <w:rFonts w:ascii="Open Sans" w:hAnsi="Open Sans" w:cs="Open Sans"/>
        </w:rPr>
        <w:br w:type="page"/>
      </w:r>
    </w:p>
    <w:p w14:paraId="28BE5AEB" w14:textId="27FCA8AE" w:rsidR="005A0CBB" w:rsidRPr="001E694D" w:rsidRDefault="00ED550C">
      <w:pPr>
        <w:pStyle w:val="Heading1"/>
        <w:spacing w:before="120" w:after="240" w:line="22" w:lineRule="atLeast"/>
        <w:rPr>
          <w:rFonts w:ascii="Open Sans" w:hAnsi="Open Sans" w:cs="Open Sans"/>
        </w:rPr>
      </w:pPr>
      <w:r>
        <w:rPr>
          <w:rFonts w:ascii="Open Sans" w:hAnsi="Open Sans" w:cs="Open Sans"/>
        </w:rPr>
        <w:lastRenderedPageBreak/>
        <w:t>S</w:t>
      </w:r>
      <w:r w:rsidRPr="001E694D">
        <w:rPr>
          <w:rFonts w:ascii="Open Sans" w:hAnsi="Open Sans" w:cs="Open Sans"/>
        </w:rPr>
        <w:t>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6"/>
        <w:gridCol w:w="1843"/>
      </w:tblGrid>
      <w:tr w:rsidR="00CA5D28" w14:paraId="62441588" w14:textId="77777777" w:rsidTr="008757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9" w:type="dxa"/>
            <w:gridSpan w:val="2"/>
            <w:tcBorders>
              <w:bottom w:val="single" w:sz="4" w:space="0" w:color="BFBFBF" w:themeColor="background1" w:themeShade="BF"/>
            </w:tcBorders>
            <w:shd w:val="clear" w:color="auto" w:fill="781E77"/>
          </w:tcPr>
          <w:p w14:paraId="29B2BB7F" w14:textId="77777777" w:rsidR="005A0CBB" w:rsidRPr="001E694D" w:rsidRDefault="005E5068">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873" w:type="dxa"/>
            <w:tcBorders>
              <w:bottom w:val="single" w:sz="4" w:space="0" w:color="BFBFBF" w:themeColor="background1" w:themeShade="BF"/>
            </w:tcBorders>
            <w:shd w:val="clear" w:color="auto" w:fill="781E77"/>
          </w:tcPr>
          <w:p w14:paraId="48CFAD9C" w14:textId="77777777" w:rsidR="005A0CBB" w:rsidRPr="001E694D" w:rsidRDefault="005A0CBB">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A5D28" w14:paraId="143E0E2C" w14:textId="77777777" w:rsidTr="008757C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8C27A0" w14:textId="77777777" w:rsidR="005A0CBB" w:rsidRPr="001E694D" w:rsidRDefault="005E5068">
            <w:pPr>
              <w:spacing w:line="22" w:lineRule="atLeast"/>
              <w:rPr>
                <w:rFonts w:ascii="Open Sans" w:hAnsi="Open Sans" w:cs="Open Sans"/>
              </w:rPr>
            </w:pPr>
            <w:r w:rsidRPr="001E694D">
              <w:rPr>
                <w:rFonts w:ascii="Open Sans" w:hAnsi="Open Sans" w:cs="Open Sans"/>
              </w:rPr>
              <w:t>Requirement 5(3)(b)</w:t>
            </w:r>
          </w:p>
        </w:tc>
        <w:tc>
          <w:tcPr>
            <w:tcW w:w="5692" w:type="dxa"/>
            <w:shd w:val="clear" w:color="auto" w:fill="auto"/>
          </w:tcPr>
          <w:p w14:paraId="04D9251B" w14:textId="77777777" w:rsidR="005A0CBB" w:rsidRPr="001E694D" w:rsidRDefault="005E5068">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19713994" w14:textId="77777777" w:rsidR="005A0CBB" w:rsidRPr="001E694D" w:rsidRDefault="005E5068">
            <w:pPr>
              <w:pStyle w:val="ListParagraph"/>
              <w:numPr>
                <w:ilvl w:val="0"/>
                <w:numId w:val="11"/>
              </w:numPr>
              <w:tabs>
                <w:tab w:val="clear" w:pos="357"/>
              </w:tabs>
              <w:spacing w:before="60" w:after="60" w:line="0" w:lineRule="atLeast"/>
              <w:ind w:left="726"/>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27BAA228" w14:textId="77777777" w:rsidR="005A0CBB" w:rsidRPr="001E694D" w:rsidRDefault="005E5068">
            <w:pPr>
              <w:pStyle w:val="ListParagraph"/>
              <w:numPr>
                <w:ilvl w:val="0"/>
                <w:numId w:val="11"/>
              </w:numPr>
              <w:tabs>
                <w:tab w:val="clear" w:pos="357"/>
              </w:tabs>
              <w:spacing w:before="60" w:after="60" w:line="0" w:lineRule="atLeast"/>
              <w:ind w:left="726"/>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873" w:type="dxa"/>
            <w:shd w:val="clear" w:color="auto" w:fill="auto"/>
          </w:tcPr>
          <w:p w14:paraId="3DEBA5A2" w14:textId="77777777" w:rsidR="005A0CBB" w:rsidRPr="001E694D" w:rsidRDefault="008169E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68796497"/>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5E5068" w:rsidRPr="001E694D">
                  <w:rPr>
                    <w:rFonts w:ascii="Open Sans" w:hAnsi="Open Sans" w:cs="Open Sans"/>
                  </w:rPr>
                  <w:t>Compliant</w:t>
                </w:r>
              </w:sdtContent>
            </w:sdt>
          </w:p>
        </w:tc>
      </w:tr>
    </w:tbl>
    <w:p w14:paraId="5C5AE936" w14:textId="77777777" w:rsidR="005A0CBB" w:rsidRPr="003E162B" w:rsidRDefault="005E5068">
      <w:pPr>
        <w:pStyle w:val="Heading20"/>
        <w:rPr>
          <w:rFonts w:ascii="Open Sans" w:hAnsi="Open Sans" w:cs="Open Sans"/>
          <w:color w:val="781E77"/>
        </w:rPr>
      </w:pPr>
      <w:r w:rsidRPr="003E162B">
        <w:rPr>
          <w:rFonts w:ascii="Open Sans" w:hAnsi="Open Sans" w:cs="Open Sans"/>
          <w:color w:val="781E77"/>
        </w:rPr>
        <w:t>Findings</w:t>
      </w:r>
    </w:p>
    <w:p w14:paraId="7AE757BA" w14:textId="279B4CBF" w:rsidR="00C61570" w:rsidRPr="00C61570" w:rsidRDefault="00C61570" w:rsidP="00C61570">
      <w:pPr>
        <w:pStyle w:val="NormalArial"/>
        <w:rPr>
          <w:rFonts w:ascii="Open Sans" w:hAnsi="Open Sans" w:cs="Open Sans"/>
        </w:rPr>
      </w:pPr>
      <w:r w:rsidRPr="00C61570">
        <w:rPr>
          <w:rFonts w:ascii="Open Sans" w:hAnsi="Open Sans" w:cs="Open Sans"/>
        </w:rPr>
        <w:t>Consumers/representatives said they can move outdoors easily, and design of the service allows consumers to enjoy all the amenities.</w:t>
      </w:r>
      <w:r>
        <w:rPr>
          <w:rFonts w:ascii="Open Sans" w:hAnsi="Open Sans" w:cs="Open Sans"/>
        </w:rPr>
        <w:t xml:space="preserve"> </w:t>
      </w:r>
      <w:r w:rsidRPr="00C61570">
        <w:rPr>
          <w:rFonts w:ascii="Open Sans" w:hAnsi="Open Sans" w:cs="Open Sans"/>
        </w:rPr>
        <w:t>The Assessment Team observed consumers moving around the service using a range of mobility assistive equipment both indoors and outdoors. The service’s indoor and outdoor areas were observed to be clean, safe and well maintained with professionally maintained garden areas, which include walkways between all areas.</w:t>
      </w:r>
      <w:r>
        <w:rPr>
          <w:rFonts w:ascii="Open Sans" w:hAnsi="Open Sans" w:cs="Open Sans"/>
        </w:rPr>
        <w:t xml:space="preserve"> </w:t>
      </w:r>
      <w:r w:rsidRPr="00C61570">
        <w:rPr>
          <w:rFonts w:ascii="Open Sans" w:hAnsi="Open Sans" w:cs="Open Sans"/>
        </w:rPr>
        <w:t>Maintenance staff onsite provided evidence of routine maintenance and checks provided to ensure the safety of consumers</w:t>
      </w:r>
      <w:r w:rsidR="00BF6669" w:rsidRPr="00C61570">
        <w:rPr>
          <w:rFonts w:ascii="Open Sans" w:hAnsi="Open Sans" w:cs="Open Sans"/>
        </w:rPr>
        <w:t xml:space="preserve">. </w:t>
      </w:r>
    </w:p>
    <w:p w14:paraId="106B32A6" w14:textId="4A04CB9A" w:rsidR="00C61570" w:rsidRPr="00C61570" w:rsidRDefault="00C61570" w:rsidP="00C61570">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Requirement 5(3)(b) at the time of the performance report decision. </w:t>
      </w:r>
    </w:p>
    <w:p w14:paraId="5F795461" w14:textId="0EAF0AE4" w:rsidR="005A0CBB" w:rsidRPr="001E694D" w:rsidRDefault="005E5068">
      <w:pPr>
        <w:pStyle w:val="NormalArial"/>
        <w:rPr>
          <w:rFonts w:ascii="Open Sans" w:hAnsi="Open Sans" w:cs="Open Sans"/>
        </w:rPr>
      </w:pPr>
      <w:r w:rsidRPr="001E694D">
        <w:rPr>
          <w:rFonts w:ascii="Open Sans" w:hAnsi="Open Sans" w:cs="Open Sans"/>
        </w:rPr>
        <w:br w:type="page"/>
      </w:r>
    </w:p>
    <w:p w14:paraId="4CA6FB75" w14:textId="77777777" w:rsidR="005A0CBB" w:rsidRPr="001E694D" w:rsidRDefault="005E5068">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8"/>
        <w:gridCol w:w="1851"/>
      </w:tblGrid>
      <w:tr w:rsidR="00CA5D28" w14:paraId="20889625" w14:textId="77777777" w:rsidTr="008757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5" w:type="dxa"/>
            <w:gridSpan w:val="2"/>
            <w:shd w:val="clear" w:color="auto" w:fill="781E77"/>
          </w:tcPr>
          <w:p w14:paraId="3D0998C3" w14:textId="77777777" w:rsidR="005A0CBB" w:rsidRPr="001E694D" w:rsidRDefault="005E5068">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77" w:type="dxa"/>
            <w:shd w:val="clear" w:color="auto" w:fill="781E77"/>
          </w:tcPr>
          <w:p w14:paraId="343641D7" w14:textId="77777777" w:rsidR="005A0CBB" w:rsidRPr="001E694D" w:rsidRDefault="005A0CBB">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CA5D28" w14:paraId="23980935" w14:textId="77777777" w:rsidTr="008757C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F4D665" w14:textId="77777777" w:rsidR="005A0CBB" w:rsidRPr="001E694D" w:rsidRDefault="005E5068">
            <w:pPr>
              <w:spacing w:line="22" w:lineRule="atLeast"/>
              <w:rPr>
                <w:rFonts w:ascii="Open Sans" w:hAnsi="Open Sans" w:cs="Open Sans"/>
              </w:rPr>
            </w:pPr>
            <w:r w:rsidRPr="001E694D">
              <w:rPr>
                <w:rFonts w:ascii="Open Sans" w:hAnsi="Open Sans" w:cs="Open Sans"/>
              </w:rPr>
              <w:t>Requirement 7(3)(a)</w:t>
            </w:r>
          </w:p>
        </w:tc>
        <w:tc>
          <w:tcPr>
            <w:tcW w:w="5688" w:type="dxa"/>
            <w:shd w:val="clear" w:color="auto" w:fill="auto"/>
          </w:tcPr>
          <w:p w14:paraId="75D1A912" w14:textId="77777777" w:rsidR="005A0CBB" w:rsidRPr="001E694D" w:rsidRDefault="005E5068">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877" w:type="dxa"/>
            <w:shd w:val="clear" w:color="auto" w:fill="auto"/>
          </w:tcPr>
          <w:p w14:paraId="07500337" w14:textId="77777777" w:rsidR="005A0CBB" w:rsidRPr="001E694D" w:rsidRDefault="008169E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43058893"/>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5E5068" w:rsidRPr="001E694D">
                  <w:rPr>
                    <w:rFonts w:ascii="Open Sans" w:hAnsi="Open Sans" w:cs="Open Sans"/>
                  </w:rPr>
                  <w:t>Compliant</w:t>
                </w:r>
              </w:sdtContent>
            </w:sdt>
          </w:p>
        </w:tc>
      </w:tr>
    </w:tbl>
    <w:p w14:paraId="4EC4E8CA" w14:textId="77777777" w:rsidR="005A0CBB" w:rsidRPr="003E162B" w:rsidRDefault="005E5068">
      <w:pPr>
        <w:pStyle w:val="Heading20"/>
        <w:rPr>
          <w:rFonts w:ascii="Open Sans" w:hAnsi="Open Sans" w:cs="Open Sans"/>
          <w:color w:val="781E77"/>
        </w:rPr>
      </w:pPr>
      <w:r w:rsidRPr="003E162B">
        <w:rPr>
          <w:rFonts w:ascii="Open Sans" w:hAnsi="Open Sans" w:cs="Open Sans"/>
          <w:color w:val="781E77"/>
        </w:rPr>
        <w:t>Findings</w:t>
      </w:r>
    </w:p>
    <w:p w14:paraId="3866216B" w14:textId="1CB4A2DA" w:rsidR="00B5357C" w:rsidRDefault="00B5357C" w:rsidP="00B5357C">
      <w:pPr>
        <w:pStyle w:val="NormalArial"/>
        <w:rPr>
          <w:rFonts w:ascii="Open Sans" w:hAnsi="Open Sans" w:cs="Open Sans"/>
        </w:rPr>
      </w:pPr>
      <w:r w:rsidRPr="00B5357C">
        <w:rPr>
          <w:rFonts w:ascii="Open Sans" w:hAnsi="Open Sans" w:cs="Open Sans"/>
        </w:rPr>
        <w:t>Management and staff described how they ensure there are enough staff to provide safe and quality care by having a master roster designated by classification of staff member, which is designed to cover the care needs of their consumers.</w:t>
      </w:r>
      <w:r>
        <w:rPr>
          <w:rFonts w:ascii="Open Sans" w:hAnsi="Open Sans" w:cs="Open Sans"/>
        </w:rPr>
        <w:t xml:space="preserve"> </w:t>
      </w:r>
      <w:r w:rsidRPr="00B5357C">
        <w:rPr>
          <w:rFonts w:ascii="Open Sans" w:hAnsi="Open Sans" w:cs="Open Sans"/>
        </w:rPr>
        <w:t>A review of staff rosters, unplanned leave and allocation sheets demonstrated where unplanned leave occurred, shifts could be covered by reallocation of other staff if required.</w:t>
      </w:r>
      <w:r>
        <w:rPr>
          <w:rFonts w:ascii="Open Sans" w:hAnsi="Open Sans" w:cs="Open Sans"/>
        </w:rPr>
        <w:t xml:space="preserve"> </w:t>
      </w:r>
      <w:r w:rsidRPr="00B5357C">
        <w:rPr>
          <w:rFonts w:ascii="Open Sans" w:hAnsi="Open Sans" w:cs="Open Sans"/>
        </w:rPr>
        <w:t>Management said the service conducts call bell auditing monthly and any aberrant response times are investigated to identify the cause.</w:t>
      </w:r>
      <w:r>
        <w:rPr>
          <w:rFonts w:ascii="Open Sans" w:hAnsi="Open Sans" w:cs="Open Sans"/>
        </w:rPr>
        <w:t xml:space="preserve"> </w:t>
      </w:r>
      <w:r w:rsidRPr="00B5357C">
        <w:rPr>
          <w:rFonts w:ascii="Open Sans" w:hAnsi="Open Sans" w:cs="Open Sans"/>
        </w:rPr>
        <w:t>Staff said and staff allocation sheets evidenced, the staffing model enables them to provide care and services to consumers in accordance with their wants and needs in a timely manner.</w:t>
      </w:r>
    </w:p>
    <w:p w14:paraId="05040A60" w14:textId="7493A7E7" w:rsidR="00ED550C" w:rsidRPr="00ED550C" w:rsidRDefault="00B5357C" w:rsidP="00B5357C">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Requirement 7(3)(a) at the time of the performance report decision. </w:t>
      </w:r>
    </w:p>
    <w:sectPr w:rsidR="00ED550C" w:rsidRPr="00ED550C">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BC28C" w14:textId="77777777" w:rsidR="00EB2790" w:rsidRDefault="00EB2790">
      <w:pPr>
        <w:spacing w:after="0"/>
      </w:pPr>
      <w:r>
        <w:separator/>
      </w:r>
    </w:p>
  </w:endnote>
  <w:endnote w:type="continuationSeparator" w:id="0">
    <w:p w14:paraId="05FB30CE" w14:textId="77777777" w:rsidR="00EB2790" w:rsidRDefault="00EB27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08C38" w14:textId="77777777" w:rsidR="005A0CBB" w:rsidRPr="00DF37F2" w:rsidRDefault="005E5068">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Bellevue Care Centre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72D00008" w14:textId="77777777" w:rsidR="005A0CBB" w:rsidRPr="00DF37F2" w:rsidRDefault="005E5068">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5369</w:t>
    </w:r>
    <w:bookmarkEnd w:id="1"/>
    <w:r w:rsidRPr="00DF37F2">
      <w:rPr>
        <w:rStyle w:val="FooterBold"/>
        <w:rFonts w:ascii="Arial" w:hAnsi="Arial"/>
        <w:b w:val="0"/>
      </w:rPr>
      <w:tab/>
      <w:t xml:space="preserve">OFFICIAL: Sensitive </w:t>
    </w:r>
  </w:p>
  <w:p w14:paraId="309E1BE2" w14:textId="77777777" w:rsidR="005A0CBB" w:rsidRPr="00DF37F2" w:rsidRDefault="005E5068">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3D073" w14:textId="77777777" w:rsidR="005A0CBB" w:rsidRDefault="005A0CBB">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2D0D12" w14:textId="77777777" w:rsidR="00EB2790" w:rsidRDefault="00EB2790">
      <w:pPr>
        <w:spacing w:after="0"/>
      </w:pPr>
      <w:r>
        <w:separator/>
      </w:r>
    </w:p>
  </w:footnote>
  <w:footnote w:type="continuationSeparator" w:id="0">
    <w:p w14:paraId="6F642AAC" w14:textId="77777777" w:rsidR="00EB2790" w:rsidRDefault="00EB2790">
      <w:pPr>
        <w:spacing w:after="0"/>
      </w:pPr>
      <w:r>
        <w:continuationSeparator/>
      </w:r>
    </w:p>
  </w:footnote>
  <w:footnote w:id="1">
    <w:p w14:paraId="106457B8" w14:textId="278D44D7" w:rsidR="005A0CBB" w:rsidRDefault="005E506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000922EC">
        <w:rPr>
          <w:rFonts w:ascii="Arial" w:hAnsi="Arial"/>
          <w:sz w:val="20"/>
          <w:szCs w:val="20"/>
        </w:rPr>
        <w:t xml:space="preserve">section 68A </w:t>
      </w:r>
      <w:r w:rsidRPr="00443CA4">
        <w:rPr>
          <w:rFonts w:ascii="Arial" w:hAnsi="Arial"/>
          <w:sz w:val="20"/>
          <w:szCs w:val="20"/>
        </w:rPr>
        <w:t>of the Aged Care Quality and Safety Commission Rules 2018.</w:t>
      </w:r>
    </w:p>
    <w:p w14:paraId="7485E284" w14:textId="77777777" w:rsidR="005A0CBB" w:rsidRDefault="005A0CB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F9CFE" w14:textId="77777777" w:rsidR="005A0CBB" w:rsidRDefault="005E5068">
    <w:pPr>
      <w:pStyle w:val="Header"/>
    </w:pPr>
    <w:r>
      <w:rPr>
        <w:noProof/>
        <w:color w:val="2B579A"/>
        <w:shd w:val="clear" w:color="auto" w:fill="E6E6E6"/>
        <w:lang w:val="en-US"/>
      </w:rPr>
      <w:drawing>
        <wp:anchor distT="0" distB="0" distL="114300" distR="114300" simplePos="0" relativeHeight="251658241" behindDoc="1" locked="0" layoutInCell="1" allowOverlap="1" wp14:anchorId="4C15ACE6" wp14:editId="7696C7FF">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8FF9F" w14:textId="77777777" w:rsidR="005A0CBB" w:rsidRDefault="005E5068">
    <w:pPr>
      <w:pStyle w:val="Header"/>
    </w:pPr>
    <w:r>
      <w:rPr>
        <w:noProof/>
      </w:rPr>
      <w:drawing>
        <wp:anchor distT="0" distB="0" distL="114300" distR="114300" simplePos="0" relativeHeight="251658240" behindDoc="0" locked="0" layoutInCell="1" allowOverlap="1" wp14:anchorId="118376AE" wp14:editId="7B6C9A32">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E8E4F45C">
      <w:start w:val="1"/>
      <w:numFmt w:val="lowerRoman"/>
      <w:lvlText w:val="(%1)"/>
      <w:lvlJc w:val="left"/>
      <w:pPr>
        <w:ind w:left="1080" w:hanging="720"/>
      </w:pPr>
      <w:rPr>
        <w:rFonts w:hint="default"/>
      </w:rPr>
    </w:lvl>
    <w:lvl w:ilvl="1" w:tplc="16C03FBC" w:tentative="1">
      <w:start w:val="1"/>
      <w:numFmt w:val="lowerLetter"/>
      <w:lvlText w:val="%2."/>
      <w:lvlJc w:val="left"/>
      <w:pPr>
        <w:ind w:left="1440" w:hanging="360"/>
      </w:pPr>
    </w:lvl>
    <w:lvl w:ilvl="2" w:tplc="858A8CD4" w:tentative="1">
      <w:start w:val="1"/>
      <w:numFmt w:val="lowerRoman"/>
      <w:lvlText w:val="%3."/>
      <w:lvlJc w:val="right"/>
      <w:pPr>
        <w:ind w:left="2160" w:hanging="180"/>
      </w:pPr>
    </w:lvl>
    <w:lvl w:ilvl="3" w:tplc="18003E2C" w:tentative="1">
      <w:start w:val="1"/>
      <w:numFmt w:val="decimal"/>
      <w:lvlText w:val="%4."/>
      <w:lvlJc w:val="left"/>
      <w:pPr>
        <w:ind w:left="2880" w:hanging="360"/>
      </w:pPr>
    </w:lvl>
    <w:lvl w:ilvl="4" w:tplc="911C6310" w:tentative="1">
      <w:start w:val="1"/>
      <w:numFmt w:val="lowerLetter"/>
      <w:lvlText w:val="%5."/>
      <w:lvlJc w:val="left"/>
      <w:pPr>
        <w:ind w:left="3600" w:hanging="360"/>
      </w:pPr>
    </w:lvl>
    <w:lvl w:ilvl="5" w:tplc="F1EC6CCC" w:tentative="1">
      <w:start w:val="1"/>
      <w:numFmt w:val="lowerRoman"/>
      <w:lvlText w:val="%6."/>
      <w:lvlJc w:val="right"/>
      <w:pPr>
        <w:ind w:left="4320" w:hanging="180"/>
      </w:pPr>
    </w:lvl>
    <w:lvl w:ilvl="6" w:tplc="4D16D11C" w:tentative="1">
      <w:start w:val="1"/>
      <w:numFmt w:val="decimal"/>
      <w:lvlText w:val="%7."/>
      <w:lvlJc w:val="left"/>
      <w:pPr>
        <w:ind w:left="5040" w:hanging="360"/>
      </w:pPr>
    </w:lvl>
    <w:lvl w:ilvl="7" w:tplc="A92817A0" w:tentative="1">
      <w:start w:val="1"/>
      <w:numFmt w:val="lowerLetter"/>
      <w:lvlText w:val="%8."/>
      <w:lvlJc w:val="left"/>
      <w:pPr>
        <w:ind w:left="5760" w:hanging="360"/>
      </w:pPr>
    </w:lvl>
    <w:lvl w:ilvl="8" w:tplc="D93A376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93024DC6">
      <w:start w:val="1"/>
      <w:numFmt w:val="lowerRoman"/>
      <w:lvlText w:val="(%1)"/>
      <w:lvlJc w:val="left"/>
      <w:pPr>
        <w:ind w:left="1080" w:hanging="720"/>
      </w:pPr>
      <w:rPr>
        <w:rFonts w:hint="default"/>
      </w:rPr>
    </w:lvl>
    <w:lvl w:ilvl="1" w:tplc="1898C444" w:tentative="1">
      <w:start w:val="1"/>
      <w:numFmt w:val="lowerLetter"/>
      <w:lvlText w:val="%2."/>
      <w:lvlJc w:val="left"/>
      <w:pPr>
        <w:ind w:left="1440" w:hanging="360"/>
      </w:pPr>
    </w:lvl>
    <w:lvl w:ilvl="2" w:tplc="F59853F8" w:tentative="1">
      <w:start w:val="1"/>
      <w:numFmt w:val="lowerRoman"/>
      <w:lvlText w:val="%3."/>
      <w:lvlJc w:val="right"/>
      <w:pPr>
        <w:ind w:left="2160" w:hanging="180"/>
      </w:pPr>
    </w:lvl>
    <w:lvl w:ilvl="3" w:tplc="A5762074" w:tentative="1">
      <w:start w:val="1"/>
      <w:numFmt w:val="decimal"/>
      <w:lvlText w:val="%4."/>
      <w:lvlJc w:val="left"/>
      <w:pPr>
        <w:ind w:left="2880" w:hanging="360"/>
      </w:pPr>
    </w:lvl>
    <w:lvl w:ilvl="4" w:tplc="5956AFDA" w:tentative="1">
      <w:start w:val="1"/>
      <w:numFmt w:val="lowerLetter"/>
      <w:lvlText w:val="%5."/>
      <w:lvlJc w:val="left"/>
      <w:pPr>
        <w:ind w:left="3600" w:hanging="360"/>
      </w:pPr>
    </w:lvl>
    <w:lvl w:ilvl="5" w:tplc="ECF659C2" w:tentative="1">
      <w:start w:val="1"/>
      <w:numFmt w:val="lowerRoman"/>
      <w:lvlText w:val="%6."/>
      <w:lvlJc w:val="right"/>
      <w:pPr>
        <w:ind w:left="4320" w:hanging="180"/>
      </w:pPr>
    </w:lvl>
    <w:lvl w:ilvl="6" w:tplc="EA9E3EAA" w:tentative="1">
      <w:start w:val="1"/>
      <w:numFmt w:val="decimal"/>
      <w:lvlText w:val="%7."/>
      <w:lvlJc w:val="left"/>
      <w:pPr>
        <w:ind w:left="5040" w:hanging="360"/>
      </w:pPr>
    </w:lvl>
    <w:lvl w:ilvl="7" w:tplc="6160FA68" w:tentative="1">
      <w:start w:val="1"/>
      <w:numFmt w:val="lowerLetter"/>
      <w:lvlText w:val="%8."/>
      <w:lvlJc w:val="left"/>
      <w:pPr>
        <w:ind w:left="5760" w:hanging="360"/>
      </w:pPr>
    </w:lvl>
    <w:lvl w:ilvl="8" w:tplc="10E80A60"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94B42DC4">
      <w:start w:val="1"/>
      <w:numFmt w:val="lowerRoman"/>
      <w:lvlText w:val="(%1)"/>
      <w:lvlJc w:val="left"/>
      <w:pPr>
        <w:ind w:left="1080" w:hanging="720"/>
      </w:pPr>
      <w:rPr>
        <w:rFonts w:hint="default"/>
      </w:rPr>
    </w:lvl>
    <w:lvl w:ilvl="1" w:tplc="2D381018" w:tentative="1">
      <w:start w:val="1"/>
      <w:numFmt w:val="lowerLetter"/>
      <w:lvlText w:val="%2."/>
      <w:lvlJc w:val="left"/>
      <w:pPr>
        <w:ind w:left="1440" w:hanging="360"/>
      </w:pPr>
    </w:lvl>
    <w:lvl w:ilvl="2" w:tplc="EDAEE7B6" w:tentative="1">
      <w:start w:val="1"/>
      <w:numFmt w:val="lowerRoman"/>
      <w:lvlText w:val="%3."/>
      <w:lvlJc w:val="right"/>
      <w:pPr>
        <w:ind w:left="2160" w:hanging="180"/>
      </w:pPr>
    </w:lvl>
    <w:lvl w:ilvl="3" w:tplc="E6F600EA" w:tentative="1">
      <w:start w:val="1"/>
      <w:numFmt w:val="decimal"/>
      <w:lvlText w:val="%4."/>
      <w:lvlJc w:val="left"/>
      <w:pPr>
        <w:ind w:left="2880" w:hanging="360"/>
      </w:pPr>
    </w:lvl>
    <w:lvl w:ilvl="4" w:tplc="7E146622" w:tentative="1">
      <w:start w:val="1"/>
      <w:numFmt w:val="lowerLetter"/>
      <w:lvlText w:val="%5."/>
      <w:lvlJc w:val="left"/>
      <w:pPr>
        <w:ind w:left="3600" w:hanging="360"/>
      </w:pPr>
    </w:lvl>
    <w:lvl w:ilvl="5" w:tplc="B1742BB4" w:tentative="1">
      <w:start w:val="1"/>
      <w:numFmt w:val="lowerRoman"/>
      <w:lvlText w:val="%6."/>
      <w:lvlJc w:val="right"/>
      <w:pPr>
        <w:ind w:left="4320" w:hanging="180"/>
      </w:pPr>
    </w:lvl>
    <w:lvl w:ilvl="6" w:tplc="0DB05D92" w:tentative="1">
      <w:start w:val="1"/>
      <w:numFmt w:val="decimal"/>
      <w:lvlText w:val="%7."/>
      <w:lvlJc w:val="left"/>
      <w:pPr>
        <w:ind w:left="5040" w:hanging="360"/>
      </w:pPr>
    </w:lvl>
    <w:lvl w:ilvl="7" w:tplc="335CCAC2" w:tentative="1">
      <w:start w:val="1"/>
      <w:numFmt w:val="lowerLetter"/>
      <w:lvlText w:val="%8."/>
      <w:lvlJc w:val="left"/>
      <w:pPr>
        <w:ind w:left="5760" w:hanging="360"/>
      </w:pPr>
    </w:lvl>
    <w:lvl w:ilvl="8" w:tplc="EFAC4002"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F84E7B46">
      <w:start w:val="1"/>
      <w:numFmt w:val="bullet"/>
      <w:lvlText w:val=""/>
      <w:lvlJc w:val="left"/>
      <w:pPr>
        <w:ind w:left="720" w:hanging="360"/>
      </w:pPr>
      <w:rPr>
        <w:rFonts w:ascii="Symbol" w:hAnsi="Symbol" w:hint="default"/>
        <w:color w:val="auto"/>
        <w:sz w:val="24"/>
        <w:szCs w:val="24"/>
      </w:rPr>
    </w:lvl>
    <w:lvl w:ilvl="1" w:tplc="955C7058" w:tentative="1">
      <w:start w:val="1"/>
      <w:numFmt w:val="bullet"/>
      <w:lvlText w:val="o"/>
      <w:lvlJc w:val="left"/>
      <w:pPr>
        <w:ind w:left="1440" w:hanging="360"/>
      </w:pPr>
      <w:rPr>
        <w:rFonts w:ascii="Courier New" w:hAnsi="Courier New" w:cs="Courier New" w:hint="default"/>
      </w:rPr>
    </w:lvl>
    <w:lvl w:ilvl="2" w:tplc="75526888" w:tentative="1">
      <w:start w:val="1"/>
      <w:numFmt w:val="bullet"/>
      <w:lvlText w:val=""/>
      <w:lvlJc w:val="left"/>
      <w:pPr>
        <w:ind w:left="2160" w:hanging="360"/>
      </w:pPr>
      <w:rPr>
        <w:rFonts w:ascii="Wingdings" w:hAnsi="Wingdings" w:hint="default"/>
      </w:rPr>
    </w:lvl>
    <w:lvl w:ilvl="3" w:tplc="81C26BA8" w:tentative="1">
      <w:start w:val="1"/>
      <w:numFmt w:val="bullet"/>
      <w:lvlText w:val=""/>
      <w:lvlJc w:val="left"/>
      <w:pPr>
        <w:ind w:left="2880" w:hanging="360"/>
      </w:pPr>
      <w:rPr>
        <w:rFonts w:ascii="Symbol" w:hAnsi="Symbol" w:hint="default"/>
      </w:rPr>
    </w:lvl>
    <w:lvl w:ilvl="4" w:tplc="6A3E6E9A" w:tentative="1">
      <w:start w:val="1"/>
      <w:numFmt w:val="bullet"/>
      <w:lvlText w:val="o"/>
      <w:lvlJc w:val="left"/>
      <w:pPr>
        <w:ind w:left="3600" w:hanging="360"/>
      </w:pPr>
      <w:rPr>
        <w:rFonts w:ascii="Courier New" w:hAnsi="Courier New" w:cs="Courier New" w:hint="default"/>
      </w:rPr>
    </w:lvl>
    <w:lvl w:ilvl="5" w:tplc="86EC74A2" w:tentative="1">
      <w:start w:val="1"/>
      <w:numFmt w:val="bullet"/>
      <w:lvlText w:val=""/>
      <w:lvlJc w:val="left"/>
      <w:pPr>
        <w:ind w:left="4320" w:hanging="360"/>
      </w:pPr>
      <w:rPr>
        <w:rFonts w:ascii="Wingdings" w:hAnsi="Wingdings" w:hint="default"/>
      </w:rPr>
    </w:lvl>
    <w:lvl w:ilvl="6" w:tplc="ECF077BE" w:tentative="1">
      <w:start w:val="1"/>
      <w:numFmt w:val="bullet"/>
      <w:lvlText w:val=""/>
      <w:lvlJc w:val="left"/>
      <w:pPr>
        <w:ind w:left="5040" w:hanging="360"/>
      </w:pPr>
      <w:rPr>
        <w:rFonts w:ascii="Symbol" w:hAnsi="Symbol" w:hint="default"/>
      </w:rPr>
    </w:lvl>
    <w:lvl w:ilvl="7" w:tplc="2D78AB4A" w:tentative="1">
      <w:start w:val="1"/>
      <w:numFmt w:val="bullet"/>
      <w:lvlText w:val="o"/>
      <w:lvlJc w:val="left"/>
      <w:pPr>
        <w:ind w:left="5760" w:hanging="360"/>
      </w:pPr>
      <w:rPr>
        <w:rFonts w:ascii="Courier New" w:hAnsi="Courier New" w:cs="Courier New" w:hint="default"/>
      </w:rPr>
    </w:lvl>
    <w:lvl w:ilvl="8" w:tplc="A95A64E2"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21AAB938">
      <w:start w:val="1"/>
      <w:numFmt w:val="lowerRoman"/>
      <w:lvlText w:val="(%1)"/>
      <w:lvlJc w:val="left"/>
      <w:pPr>
        <w:ind w:left="1080" w:hanging="720"/>
      </w:pPr>
      <w:rPr>
        <w:rFonts w:hint="default"/>
      </w:rPr>
    </w:lvl>
    <w:lvl w:ilvl="1" w:tplc="0D106E02" w:tentative="1">
      <w:start w:val="1"/>
      <w:numFmt w:val="lowerLetter"/>
      <w:lvlText w:val="%2."/>
      <w:lvlJc w:val="left"/>
      <w:pPr>
        <w:ind w:left="1440" w:hanging="360"/>
      </w:pPr>
    </w:lvl>
    <w:lvl w:ilvl="2" w:tplc="BBD0CA2C" w:tentative="1">
      <w:start w:val="1"/>
      <w:numFmt w:val="lowerRoman"/>
      <w:lvlText w:val="%3."/>
      <w:lvlJc w:val="right"/>
      <w:pPr>
        <w:ind w:left="2160" w:hanging="180"/>
      </w:pPr>
    </w:lvl>
    <w:lvl w:ilvl="3" w:tplc="B2284A8C" w:tentative="1">
      <w:start w:val="1"/>
      <w:numFmt w:val="decimal"/>
      <w:lvlText w:val="%4."/>
      <w:lvlJc w:val="left"/>
      <w:pPr>
        <w:ind w:left="2880" w:hanging="360"/>
      </w:pPr>
    </w:lvl>
    <w:lvl w:ilvl="4" w:tplc="2CFC2D94" w:tentative="1">
      <w:start w:val="1"/>
      <w:numFmt w:val="lowerLetter"/>
      <w:lvlText w:val="%5."/>
      <w:lvlJc w:val="left"/>
      <w:pPr>
        <w:ind w:left="3600" w:hanging="360"/>
      </w:pPr>
    </w:lvl>
    <w:lvl w:ilvl="5" w:tplc="0E82141A" w:tentative="1">
      <w:start w:val="1"/>
      <w:numFmt w:val="lowerRoman"/>
      <w:lvlText w:val="%6."/>
      <w:lvlJc w:val="right"/>
      <w:pPr>
        <w:ind w:left="4320" w:hanging="180"/>
      </w:pPr>
    </w:lvl>
    <w:lvl w:ilvl="6" w:tplc="AB16E8A0" w:tentative="1">
      <w:start w:val="1"/>
      <w:numFmt w:val="decimal"/>
      <w:lvlText w:val="%7."/>
      <w:lvlJc w:val="left"/>
      <w:pPr>
        <w:ind w:left="5040" w:hanging="360"/>
      </w:pPr>
    </w:lvl>
    <w:lvl w:ilvl="7" w:tplc="0688DE52" w:tentative="1">
      <w:start w:val="1"/>
      <w:numFmt w:val="lowerLetter"/>
      <w:lvlText w:val="%8."/>
      <w:lvlJc w:val="left"/>
      <w:pPr>
        <w:ind w:left="5760" w:hanging="360"/>
      </w:pPr>
    </w:lvl>
    <w:lvl w:ilvl="8" w:tplc="89A2AA20" w:tentative="1">
      <w:start w:val="1"/>
      <w:numFmt w:val="lowerRoman"/>
      <w:lvlText w:val="%9."/>
      <w:lvlJc w:val="right"/>
      <w:pPr>
        <w:ind w:left="6480" w:hanging="180"/>
      </w:pPr>
    </w:lvl>
  </w:abstractNum>
  <w:abstractNum w:abstractNumId="6" w15:restartNumberingAfterBreak="0">
    <w:nsid w:val="2138287C"/>
    <w:multiLevelType w:val="hybridMultilevel"/>
    <w:tmpl w:val="AAAE4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CD7A78"/>
    <w:multiLevelType w:val="hybridMultilevel"/>
    <w:tmpl w:val="5C963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B65746"/>
    <w:multiLevelType w:val="hybridMultilevel"/>
    <w:tmpl w:val="0C58F3FE"/>
    <w:lvl w:ilvl="0" w:tplc="02D0309E">
      <w:start w:val="1"/>
      <w:numFmt w:val="lowerRoman"/>
      <w:lvlText w:val="(%1)"/>
      <w:lvlJc w:val="left"/>
      <w:pPr>
        <w:ind w:left="1080" w:hanging="720"/>
      </w:pPr>
      <w:rPr>
        <w:rFonts w:hint="default"/>
      </w:rPr>
    </w:lvl>
    <w:lvl w:ilvl="1" w:tplc="7A3E1F1A" w:tentative="1">
      <w:start w:val="1"/>
      <w:numFmt w:val="lowerLetter"/>
      <w:lvlText w:val="%2."/>
      <w:lvlJc w:val="left"/>
      <w:pPr>
        <w:ind w:left="1440" w:hanging="360"/>
      </w:pPr>
    </w:lvl>
    <w:lvl w:ilvl="2" w:tplc="6FEE77EA" w:tentative="1">
      <w:start w:val="1"/>
      <w:numFmt w:val="lowerRoman"/>
      <w:lvlText w:val="%3."/>
      <w:lvlJc w:val="right"/>
      <w:pPr>
        <w:ind w:left="2160" w:hanging="180"/>
      </w:pPr>
    </w:lvl>
    <w:lvl w:ilvl="3" w:tplc="B0F4F61A" w:tentative="1">
      <w:start w:val="1"/>
      <w:numFmt w:val="decimal"/>
      <w:lvlText w:val="%4."/>
      <w:lvlJc w:val="left"/>
      <w:pPr>
        <w:ind w:left="2880" w:hanging="360"/>
      </w:pPr>
    </w:lvl>
    <w:lvl w:ilvl="4" w:tplc="FF60B15E" w:tentative="1">
      <w:start w:val="1"/>
      <w:numFmt w:val="lowerLetter"/>
      <w:lvlText w:val="%5."/>
      <w:lvlJc w:val="left"/>
      <w:pPr>
        <w:ind w:left="3600" w:hanging="360"/>
      </w:pPr>
    </w:lvl>
    <w:lvl w:ilvl="5" w:tplc="E996C8AE" w:tentative="1">
      <w:start w:val="1"/>
      <w:numFmt w:val="lowerRoman"/>
      <w:lvlText w:val="%6."/>
      <w:lvlJc w:val="right"/>
      <w:pPr>
        <w:ind w:left="4320" w:hanging="180"/>
      </w:pPr>
    </w:lvl>
    <w:lvl w:ilvl="6" w:tplc="6D22260E" w:tentative="1">
      <w:start w:val="1"/>
      <w:numFmt w:val="decimal"/>
      <w:lvlText w:val="%7."/>
      <w:lvlJc w:val="left"/>
      <w:pPr>
        <w:ind w:left="5040" w:hanging="360"/>
      </w:pPr>
    </w:lvl>
    <w:lvl w:ilvl="7" w:tplc="3C3E7DA0" w:tentative="1">
      <w:start w:val="1"/>
      <w:numFmt w:val="lowerLetter"/>
      <w:lvlText w:val="%8."/>
      <w:lvlJc w:val="left"/>
      <w:pPr>
        <w:ind w:left="5760" w:hanging="360"/>
      </w:pPr>
    </w:lvl>
    <w:lvl w:ilvl="8" w:tplc="E0803336" w:tentative="1">
      <w:start w:val="1"/>
      <w:numFmt w:val="lowerRoman"/>
      <w:lvlText w:val="%9."/>
      <w:lvlJc w:val="right"/>
      <w:pPr>
        <w:ind w:left="6480" w:hanging="180"/>
      </w:pPr>
    </w:lvl>
  </w:abstractNum>
  <w:abstractNum w:abstractNumId="9" w15:restartNumberingAfterBreak="0">
    <w:nsid w:val="303A55B1"/>
    <w:multiLevelType w:val="hybridMultilevel"/>
    <w:tmpl w:val="59A452EE"/>
    <w:lvl w:ilvl="0" w:tplc="9BDCD14A">
      <w:start w:val="1"/>
      <w:numFmt w:val="lowerRoman"/>
      <w:lvlText w:val="(%1)"/>
      <w:lvlJc w:val="left"/>
      <w:pPr>
        <w:ind w:left="1080" w:hanging="720"/>
      </w:pPr>
      <w:rPr>
        <w:rFonts w:hint="default"/>
      </w:rPr>
    </w:lvl>
    <w:lvl w:ilvl="1" w:tplc="926CA230" w:tentative="1">
      <w:start w:val="1"/>
      <w:numFmt w:val="lowerLetter"/>
      <w:lvlText w:val="%2."/>
      <w:lvlJc w:val="left"/>
      <w:pPr>
        <w:ind w:left="1440" w:hanging="360"/>
      </w:pPr>
    </w:lvl>
    <w:lvl w:ilvl="2" w:tplc="8A902CFA" w:tentative="1">
      <w:start w:val="1"/>
      <w:numFmt w:val="lowerRoman"/>
      <w:lvlText w:val="%3."/>
      <w:lvlJc w:val="right"/>
      <w:pPr>
        <w:ind w:left="2160" w:hanging="180"/>
      </w:pPr>
    </w:lvl>
    <w:lvl w:ilvl="3" w:tplc="E4ECEF10" w:tentative="1">
      <w:start w:val="1"/>
      <w:numFmt w:val="decimal"/>
      <w:lvlText w:val="%4."/>
      <w:lvlJc w:val="left"/>
      <w:pPr>
        <w:ind w:left="2880" w:hanging="360"/>
      </w:pPr>
    </w:lvl>
    <w:lvl w:ilvl="4" w:tplc="C930C8E8" w:tentative="1">
      <w:start w:val="1"/>
      <w:numFmt w:val="lowerLetter"/>
      <w:lvlText w:val="%5."/>
      <w:lvlJc w:val="left"/>
      <w:pPr>
        <w:ind w:left="3600" w:hanging="360"/>
      </w:pPr>
    </w:lvl>
    <w:lvl w:ilvl="5" w:tplc="21AE8430" w:tentative="1">
      <w:start w:val="1"/>
      <w:numFmt w:val="lowerRoman"/>
      <w:lvlText w:val="%6."/>
      <w:lvlJc w:val="right"/>
      <w:pPr>
        <w:ind w:left="4320" w:hanging="180"/>
      </w:pPr>
    </w:lvl>
    <w:lvl w:ilvl="6" w:tplc="A69414F8" w:tentative="1">
      <w:start w:val="1"/>
      <w:numFmt w:val="decimal"/>
      <w:lvlText w:val="%7."/>
      <w:lvlJc w:val="left"/>
      <w:pPr>
        <w:ind w:left="5040" w:hanging="360"/>
      </w:pPr>
    </w:lvl>
    <w:lvl w:ilvl="7" w:tplc="F68AB60E" w:tentative="1">
      <w:start w:val="1"/>
      <w:numFmt w:val="lowerLetter"/>
      <w:lvlText w:val="%8."/>
      <w:lvlJc w:val="left"/>
      <w:pPr>
        <w:ind w:left="5760" w:hanging="360"/>
      </w:pPr>
    </w:lvl>
    <w:lvl w:ilvl="8" w:tplc="EB20DF44" w:tentative="1">
      <w:start w:val="1"/>
      <w:numFmt w:val="lowerRoman"/>
      <w:lvlText w:val="%9."/>
      <w:lvlJc w:val="right"/>
      <w:pPr>
        <w:ind w:left="6480" w:hanging="180"/>
      </w:pPr>
    </w:lvl>
  </w:abstractNum>
  <w:abstractNum w:abstractNumId="10" w15:restartNumberingAfterBreak="0">
    <w:nsid w:val="34F1448E"/>
    <w:multiLevelType w:val="hybridMultilevel"/>
    <w:tmpl w:val="D0AE350E"/>
    <w:lvl w:ilvl="0" w:tplc="35B23836">
      <w:start w:val="1"/>
      <w:numFmt w:val="lowerRoman"/>
      <w:lvlText w:val="(%1)"/>
      <w:lvlJc w:val="left"/>
      <w:pPr>
        <w:ind w:left="1080" w:hanging="720"/>
      </w:pPr>
      <w:rPr>
        <w:rFonts w:hint="default"/>
      </w:rPr>
    </w:lvl>
    <w:lvl w:ilvl="1" w:tplc="B8DA362A" w:tentative="1">
      <w:start w:val="1"/>
      <w:numFmt w:val="lowerLetter"/>
      <w:lvlText w:val="%2."/>
      <w:lvlJc w:val="left"/>
      <w:pPr>
        <w:ind w:left="1440" w:hanging="360"/>
      </w:pPr>
    </w:lvl>
    <w:lvl w:ilvl="2" w:tplc="398C115A" w:tentative="1">
      <w:start w:val="1"/>
      <w:numFmt w:val="lowerRoman"/>
      <w:lvlText w:val="%3."/>
      <w:lvlJc w:val="right"/>
      <w:pPr>
        <w:ind w:left="2160" w:hanging="180"/>
      </w:pPr>
    </w:lvl>
    <w:lvl w:ilvl="3" w:tplc="FAAC5166" w:tentative="1">
      <w:start w:val="1"/>
      <w:numFmt w:val="decimal"/>
      <w:lvlText w:val="%4."/>
      <w:lvlJc w:val="left"/>
      <w:pPr>
        <w:ind w:left="2880" w:hanging="360"/>
      </w:pPr>
    </w:lvl>
    <w:lvl w:ilvl="4" w:tplc="4BC2D5FE" w:tentative="1">
      <w:start w:val="1"/>
      <w:numFmt w:val="lowerLetter"/>
      <w:lvlText w:val="%5."/>
      <w:lvlJc w:val="left"/>
      <w:pPr>
        <w:ind w:left="3600" w:hanging="360"/>
      </w:pPr>
    </w:lvl>
    <w:lvl w:ilvl="5" w:tplc="0E7E5C26" w:tentative="1">
      <w:start w:val="1"/>
      <w:numFmt w:val="lowerRoman"/>
      <w:lvlText w:val="%6."/>
      <w:lvlJc w:val="right"/>
      <w:pPr>
        <w:ind w:left="4320" w:hanging="180"/>
      </w:pPr>
    </w:lvl>
    <w:lvl w:ilvl="6" w:tplc="735CF366" w:tentative="1">
      <w:start w:val="1"/>
      <w:numFmt w:val="decimal"/>
      <w:lvlText w:val="%7."/>
      <w:lvlJc w:val="left"/>
      <w:pPr>
        <w:ind w:left="5040" w:hanging="360"/>
      </w:pPr>
    </w:lvl>
    <w:lvl w:ilvl="7" w:tplc="1C2AFEBE" w:tentative="1">
      <w:start w:val="1"/>
      <w:numFmt w:val="lowerLetter"/>
      <w:lvlText w:val="%8."/>
      <w:lvlJc w:val="left"/>
      <w:pPr>
        <w:ind w:left="5760" w:hanging="360"/>
      </w:pPr>
    </w:lvl>
    <w:lvl w:ilvl="8" w:tplc="6276A242" w:tentative="1">
      <w:start w:val="1"/>
      <w:numFmt w:val="lowerRoman"/>
      <w:lvlText w:val="%9."/>
      <w:lvlJc w:val="right"/>
      <w:pPr>
        <w:ind w:left="6480" w:hanging="180"/>
      </w:pPr>
    </w:lvl>
  </w:abstractNum>
  <w:abstractNum w:abstractNumId="11" w15:restartNumberingAfterBreak="0">
    <w:nsid w:val="40357EE7"/>
    <w:multiLevelType w:val="hybridMultilevel"/>
    <w:tmpl w:val="71DC9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60E1165"/>
    <w:multiLevelType w:val="hybridMultilevel"/>
    <w:tmpl w:val="D5B04EC8"/>
    <w:lvl w:ilvl="0" w:tplc="FFFFFFFF">
      <w:start w:val="1"/>
      <w:numFmt w:val="bullet"/>
      <w:lvlText w:val="·"/>
      <w:lvlJc w:val="left"/>
      <w:pPr>
        <w:ind w:left="624" w:hanging="267"/>
      </w:pPr>
      <w:rPr>
        <w:rFonts w:ascii="Symbol" w:hAnsi="Symbol" w:hint="default"/>
      </w:rPr>
    </w:lvl>
    <w:lvl w:ilvl="1" w:tplc="A6EC2D10">
      <w:start w:val="1"/>
      <w:numFmt w:val="bullet"/>
      <w:lvlText w:val="o"/>
      <w:lvlJc w:val="left"/>
      <w:pPr>
        <w:ind w:left="1080" w:hanging="360"/>
      </w:pPr>
      <w:rPr>
        <w:rFonts w:ascii="Courier New" w:hAnsi="Courier New" w:cs="Courier New" w:hint="default"/>
      </w:rPr>
    </w:lvl>
    <w:lvl w:ilvl="2" w:tplc="3F32C3FA">
      <w:start w:val="1"/>
      <w:numFmt w:val="bullet"/>
      <w:lvlText w:val=""/>
      <w:lvlJc w:val="left"/>
      <w:pPr>
        <w:ind w:left="1800" w:hanging="360"/>
      </w:pPr>
      <w:rPr>
        <w:rFonts w:ascii="Wingdings" w:hAnsi="Wingdings" w:hint="default"/>
      </w:rPr>
    </w:lvl>
    <w:lvl w:ilvl="3" w:tplc="07C20F1A">
      <w:start w:val="1"/>
      <w:numFmt w:val="bullet"/>
      <w:lvlText w:val=""/>
      <w:lvlJc w:val="left"/>
      <w:pPr>
        <w:ind w:left="2520" w:hanging="360"/>
      </w:pPr>
      <w:rPr>
        <w:rFonts w:ascii="Symbol" w:hAnsi="Symbol" w:hint="default"/>
      </w:rPr>
    </w:lvl>
    <w:lvl w:ilvl="4" w:tplc="C6600D1E">
      <w:start w:val="1"/>
      <w:numFmt w:val="bullet"/>
      <w:lvlText w:val="o"/>
      <w:lvlJc w:val="left"/>
      <w:pPr>
        <w:ind w:left="3240" w:hanging="360"/>
      </w:pPr>
      <w:rPr>
        <w:rFonts w:ascii="Courier New" w:hAnsi="Courier New" w:cs="Courier New" w:hint="default"/>
      </w:rPr>
    </w:lvl>
    <w:lvl w:ilvl="5" w:tplc="BB4E24C8">
      <w:start w:val="1"/>
      <w:numFmt w:val="bullet"/>
      <w:lvlText w:val=""/>
      <w:lvlJc w:val="left"/>
      <w:pPr>
        <w:ind w:left="3960" w:hanging="360"/>
      </w:pPr>
      <w:rPr>
        <w:rFonts w:ascii="Wingdings" w:hAnsi="Wingdings" w:hint="default"/>
      </w:rPr>
    </w:lvl>
    <w:lvl w:ilvl="6" w:tplc="54584AA2">
      <w:start w:val="1"/>
      <w:numFmt w:val="bullet"/>
      <w:lvlText w:val=""/>
      <w:lvlJc w:val="left"/>
      <w:pPr>
        <w:ind w:left="4680" w:hanging="360"/>
      </w:pPr>
      <w:rPr>
        <w:rFonts w:ascii="Symbol" w:hAnsi="Symbol" w:hint="default"/>
      </w:rPr>
    </w:lvl>
    <w:lvl w:ilvl="7" w:tplc="B358D968">
      <w:start w:val="1"/>
      <w:numFmt w:val="bullet"/>
      <w:lvlText w:val="o"/>
      <w:lvlJc w:val="left"/>
      <w:pPr>
        <w:ind w:left="5400" w:hanging="360"/>
      </w:pPr>
      <w:rPr>
        <w:rFonts w:ascii="Courier New" w:hAnsi="Courier New" w:cs="Courier New" w:hint="default"/>
      </w:rPr>
    </w:lvl>
    <w:lvl w:ilvl="8" w:tplc="1B94442E">
      <w:start w:val="1"/>
      <w:numFmt w:val="bullet"/>
      <w:lvlText w:val=""/>
      <w:lvlJc w:val="left"/>
      <w:pPr>
        <w:ind w:left="6120" w:hanging="360"/>
      </w:pPr>
      <w:rPr>
        <w:rFonts w:ascii="Wingdings" w:hAnsi="Wingdings" w:hint="default"/>
      </w:rPr>
    </w:lvl>
  </w:abstractNum>
  <w:abstractNum w:abstractNumId="13" w15:restartNumberingAfterBreak="0">
    <w:nsid w:val="5695616A"/>
    <w:multiLevelType w:val="hybridMultilevel"/>
    <w:tmpl w:val="790C5C02"/>
    <w:lvl w:ilvl="0" w:tplc="A16E92E2">
      <w:start w:val="1"/>
      <w:numFmt w:val="lowerRoman"/>
      <w:lvlText w:val="(%1)"/>
      <w:lvlJc w:val="left"/>
      <w:pPr>
        <w:ind w:left="1080" w:hanging="720"/>
      </w:pPr>
      <w:rPr>
        <w:rFonts w:hint="default"/>
      </w:rPr>
    </w:lvl>
    <w:lvl w:ilvl="1" w:tplc="6A2698DE" w:tentative="1">
      <w:start w:val="1"/>
      <w:numFmt w:val="lowerLetter"/>
      <w:lvlText w:val="%2."/>
      <w:lvlJc w:val="left"/>
      <w:pPr>
        <w:ind w:left="1440" w:hanging="360"/>
      </w:pPr>
    </w:lvl>
    <w:lvl w:ilvl="2" w:tplc="2832639E" w:tentative="1">
      <w:start w:val="1"/>
      <w:numFmt w:val="lowerRoman"/>
      <w:lvlText w:val="%3."/>
      <w:lvlJc w:val="right"/>
      <w:pPr>
        <w:ind w:left="2160" w:hanging="180"/>
      </w:pPr>
    </w:lvl>
    <w:lvl w:ilvl="3" w:tplc="2488C70C" w:tentative="1">
      <w:start w:val="1"/>
      <w:numFmt w:val="decimal"/>
      <w:lvlText w:val="%4."/>
      <w:lvlJc w:val="left"/>
      <w:pPr>
        <w:ind w:left="2880" w:hanging="360"/>
      </w:pPr>
    </w:lvl>
    <w:lvl w:ilvl="4" w:tplc="B400F40E" w:tentative="1">
      <w:start w:val="1"/>
      <w:numFmt w:val="lowerLetter"/>
      <w:lvlText w:val="%5."/>
      <w:lvlJc w:val="left"/>
      <w:pPr>
        <w:ind w:left="3600" w:hanging="360"/>
      </w:pPr>
    </w:lvl>
    <w:lvl w:ilvl="5" w:tplc="683C2B70" w:tentative="1">
      <w:start w:val="1"/>
      <w:numFmt w:val="lowerRoman"/>
      <w:lvlText w:val="%6."/>
      <w:lvlJc w:val="right"/>
      <w:pPr>
        <w:ind w:left="4320" w:hanging="180"/>
      </w:pPr>
    </w:lvl>
    <w:lvl w:ilvl="6" w:tplc="EED63936" w:tentative="1">
      <w:start w:val="1"/>
      <w:numFmt w:val="decimal"/>
      <w:lvlText w:val="%7."/>
      <w:lvlJc w:val="left"/>
      <w:pPr>
        <w:ind w:left="5040" w:hanging="360"/>
      </w:pPr>
    </w:lvl>
    <w:lvl w:ilvl="7" w:tplc="28189684" w:tentative="1">
      <w:start w:val="1"/>
      <w:numFmt w:val="lowerLetter"/>
      <w:lvlText w:val="%8."/>
      <w:lvlJc w:val="left"/>
      <w:pPr>
        <w:ind w:left="5760" w:hanging="360"/>
      </w:pPr>
    </w:lvl>
    <w:lvl w:ilvl="8" w:tplc="B6FEE0D0" w:tentative="1">
      <w:start w:val="1"/>
      <w:numFmt w:val="lowerRoman"/>
      <w:lvlText w:val="%9."/>
      <w:lvlJc w:val="right"/>
      <w:pPr>
        <w:ind w:left="6480" w:hanging="180"/>
      </w:pPr>
    </w:lvl>
  </w:abstractNum>
  <w:abstractNum w:abstractNumId="14" w15:restartNumberingAfterBreak="0">
    <w:nsid w:val="704C5705"/>
    <w:multiLevelType w:val="hybridMultilevel"/>
    <w:tmpl w:val="C7521458"/>
    <w:lvl w:ilvl="0" w:tplc="CB7A95C6">
      <w:start w:val="1"/>
      <w:numFmt w:val="lowerRoman"/>
      <w:lvlText w:val="(%1)"/>
      <w:lvlJc w:val="left"/>
      <w:pPr>
        <w:ind w:left="1080" w:hanging="720"/>
      </w:pPr>
      <w:rPr>
        <w:rFonts w:hint="default"/>
      </w:rPr>
    </w:lvl>
    <w:lvl w:ilvl="1" w:tplc="630ACD1C" w:tentative="1">
      <w:start w:val="1"/>
      <w:numFmt w:val="lowerLetter"/>
      <w:lvlText w:val="%2."/>
      <w:lvlJc w:val="left"/>
      <w:pPr>
        <w:ind w:left="1440" w:hanging="360"/>
      </w:pPr>
    </w:lvl>
    <w:lvl w:ilvl="2" w:tplc="2E3AB890" w:tentative="1">
      <w:start w:val="1"/>
      <w:numFmt w:val="lowerRoman"/>
      <w:lvlText w:val="%3."/>
      <w:lvlJc w:val="right"/>
      <w:pPr>
        <w:ind w:left="2160" w:hanging="180"/>
      </w:pPr>
    </w:lvl>
    <w:lvl w:ilvl="3" w:tplc="1AB02068" w:tentative="1">
      <w:start w:val="1"/>
      <w:numFmt w:val="decimal"/>
      <w:lvlText w:val="%4."/>
      <w:lvlJc w:val="left"/>
      <w:pPr>
        <w:ind w:left="2880" w:hanging="360"/>
      </w:pPr>
    </w:lvl>
    <w:lvl w:ilvl="4" w:tplc="A4C83242" w:tentative="1">
      <w:start w:val="1"/>
      <w:numFmt w:val="lowerLetter"/>
      <w:lvlText w:val="%5."/>
      <w:lvlJc w:val="left"/>
      <w:pPr>
        <w:ind w:left="3600" w:hanging="360"/>
      </w:pPr>
    </w:lvl>
    <w:lvl w:ilvl="5" w:tplc="81E24316" w:tentative="1">
      <w:start w:val="1"/>
      <w:numFmt w:val="lowerRoman"/>
      <w:lvlText w:val="%6."/>
      <w:lvlJc w:val="right"/>
      <w:pPr>
        <w:ind w:left="4320" w:hanging="180"/>
      </w:pPr>
    </w:lvl>
    <w:lvl w:ilvl="6" w:tplc="EFDE9622" w:tentative="1">
      <w:start w:val="1"/>
      <w:numFmt w:val="decimal"/>
      <w:lvlText w:val="%7."/>
      <w:lvlJc w:val="left"/>
      <w:pPr>
        <w:ind w:left="5040" w:hanging="360"/>
      </w:pPr>
    </w:lvl>
    <w:lvl w:ilvl="7" w:tplc="32BA7696" w:tentative="1">
      <w:start w:val="1"/>
      <w:numFmt w:val="lowerLetter"/>
      <w:lvlText w:val="%8."/>
      <w:lvlJc w:val="left"/>
      <w:pPr>
        <w:ind w:left="5760" w:hanging="360"/>
      </w:pPr>
    </w:lvl>
    <w:lvl w:ilvl="8" w:tplc="BE5EBD0A" w:tentative="1">
      <w:start w:val="1"/>
      <w:numFmt w:val="lowerRoman"/>
      <w:lvlText w:val="%9."/>
      <w:lvlJc w:val="right"/>
      <w:pPr>
        <w:ind w:left="6480" w:hanging="180"/>
      </w:pPr>
    </w:lvl>
  </w:abstractNum>
  <w:abstractNum w:abstractNumId="15"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136096971">
    <w:abstractNumId w:val="15"/>
  </w:num>
  <w:num w:numId="2" w16cid:durableId="1004355382">
    <w:abstractNumId w:val="4"/>
  </w:num>
  <w:num w:numId="3" w16cid:durableId="1049721024">
    <w:abstractNumId w:val="2"/>
  </w:num>
  <w:num w:numId="4" w16cid:durableId="815143628">
    <w:abstractNumId w:val="9"/>
  </w:num>
  <w:num w:numId="5" w16cid:durableId="1073506748">
    <w:abstractNumId w:val="8"/>
  </w:num>
  <w:num w:numId="6" w16cid:durableId="1207718542">
    <w:abstractNumId w:val="1"/>
  </w:num>
  <w:num w:numId="7" w16cid:durableId="519398599">
    <w:abstractNumId w:val="13"/>
  </w:num>
  <w:num w:numId="8" w16cid:durableId="328751293">
    <w:abstractNumId w:val="5"/>
  </w:num>
  <w:num w:numId="9" w16cid:durableId="1630621619">
    <w:abstractNumId w:val="10"/>
  </w:num>
  <w:num w:numId="10" w16cid:durableId="991524976">
    <w:abstractNumId w:val="3"/>
  </w:num>
  <w:num w:numId="11" w16cid:durableId="1770855578">
    <w:abstractNumId w:val="14"/>
  </w:num>
  <w:num w:numId="12" w16cid:durableId="2108502044">
    <w:abstractNumId w:val="0"/>
  </w:num>
  <w:num w:numId="13" w16cid:durableId="1115832408">
    <w:abstractNumId w:val="15"/>
  </w:num>
  <w:num w:numId="14" w16cid:durableId="586421627">
    <w:abstractNumId w:val="15"/>
  </w:num>
  <w:num w:numId="15" w16cid:durableId="744455770">
    <w:abstractNumId w:val="6"/>
  </w:num>
  <w:num w:numId="16" w16cid:durableId="543299606">
    <w:abstractNumId w:val="11"/>
  </w:num>
  <w:num w:numId="17" w16cid:durableId="468858678">
    <w:abstractNumId w:val="12"/>
  </w:num>
  <w:num w:numId="18" w16cid:durableId="4861658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D28"/>
    <w:rsid w:val="000922EC"/>
    <w:rsid w:val="00160574"/>
    <w:rsid w:val="00216F1F"/>
    <w:rsid w:val="00226526"/>
    <w:rsid w:val="002A291A"/>
    <w:rsid w:val="002F5F96"/>
    <w:rsid w:val="00377791"/>
    <w:rsid w:val="0057319D"/>
    <w:rsid w:val="005A0CBB"/>
    <w:rsid w:val="005A6A6C"/>
    <w:rsid w:val="005E5068"/>
    <w:rsid w:val="005F2B22"/>
    <w:rsid w:val="00767F9E"/>
    <w:rsid w:val="00774628"/>
    <w:rsid w:val="00790638"/>
    <w:rsid w:val="007A3B71"/>
    <w:rsid w:val="008169EA"/>
    <w:rsid w:val="00846D1C"/>
    <w:rsid w:val="008757CF"/>
    <w:rsid w:val="008C0A3D"/>
    <w:rsid w:val="008E19EB"/>
    <w:rsid w:val="008E7BDF"/>
    <w:rsid w:val="009D3A6F"/>
    <w:rsid w:val="00A05D19"/>
    <w:rsid w:val="00A9350C"/>
    <w:rsid w:val="00AC54EA"/>
    <w:rsid w:val="00AE14DC"/>
    <w:rsid w:val="00B5357C"/>
    <w:rsid w:val="00BE2E8F"/>
    <w:rsid w:val="00BF6669"/>
    <w:rsid w:val="00C57060"/>
    <w:rsid w:val="00C61570"/>
    <w:rsid w:val="00CA5D28"/>
    <w:rsid w:val="00CC3370"/>
    <w:rsid w:val="00D8408E"/>
    <w:rsid w:val="00EB2790"/>
    <w:rsid w:val="00ED550C"/>
    <w:rsid w:val="00F078AC"/>
    <w:rsid w:val="00F353D2"/>
    <w:rsid w:val="00FB36FB"/>
    <w:rsid w:val="00FE41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BE268"/>
  <w15:docId w15:val="{717856D2-FCB9-4035-9241-9C4277536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Segoe UI Symbol" w:hAnsi="Segoe UI Symbol"/>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5804662">
      <w:bodyDiv w:val="1"/>
      <w:marLeft w:val="0"/>
      <w:marRight w:val="0"/>
      <w:marTop w:val="0"/>
      <w:marBottom w:val="0"/>
      <w:divBdr>
        <w:top w:val="none" w:sz="0" w:space="0" w:color="auto"/>
        <w:left w:val="none" w:sz="0" w:space="0" w:color="auto"/>
        <w:bottom w:val="none" w:sz="0" w:space="0" w:color="auto"/>
        <w:right w:val="none" w:sz="0" w:space="0" w:color="auto"/>
      </w:divBdr>
    </w:div>
    <w:div w:id="1225607397">
      <w:bodyDiv w:val="1"/>
      <w:marLeft w:val="0"/>
      <w:marRight w:val="0"/>
      <w:marTop w:val="0"/>
      <w:marBottom w:val="0"/>
      <w:divBdr>
        <w:top w:val="none" w:sz="0" w:space="0" w:color="auto"/>
        <w:left w:val="none" w:sz="0" w:space="0" w:color="auto"/>
        <w:bottom w:val="none" w:sz="0" w:space="0" w:color="auto"/>
        <w:right w:val="none" w:sz="0" w:space="0" w:color="auto"/>
      </w:divBdr>
    </w:div>
    <w:div w:id="1226913938">
      <w:bodyDiv w:val="1"/>
      <w:marLeft w:val="0"/>
      <w:marRight w:val="0"/>
      <w:marTop w:val="0"/>
      <w:marBottom w:val="0"/>
      <w:divBdr>
        <w:top w:val="none" w:sz="0" w:space="0" w:color="auto"/>
        <w:left w:val="none" w:sz="0" w:space="0" w:color="auto"/>
        <w:bottom w:val="none" w:sz="0" w:space="0" w:color="auto"/>
        <w:right w:val="none" w:sz="0" w:space="0" w:color="auto"/>
      </w:divBdr>
    </w:div>
    <w:div w:id="1358890701">
      <w:bodyDiv w:val="1"/>
      <w:marLeft w:val="0"/>
      <w:marRight w:val="0"/>
      <w:marTop w:val="0"/>
      <w:marBottom w:val="0"/>
      <w:divBdr>
        <w:top w:val="none" w:sz="0" w:space="0" w:color="auto"/>
        <w:left w:val="none" w:sz="0" w:space="0" w:color="auto"/>
        <w:bottom w:val="none" w:sz="0" w:space="0" w:color="auto"/>
        <w:right w:val="none" w:sz="0" w:space="0" w:color="auto"/>
      </w:divBdr>
    </w:div>
    <w:div w:id="1439910108">
      <w:bodyDiv w:val="1"/>
      <w:marLeft w:val="0"/>
      <w:marRight w:val="0"/>
      <w:marTop w:val="0"/>
      <w:marBottom w:val="0"/>
      <w:divBdr>
        <w:top w:val="none" w:sz="0" w:space="0" w:color="auto"/>
        <w:left w:val="none" w:sz="0" w:space="0" w:color="auto"/>
        <w:bottom w:val="none" w:sz="0" w:space="0" w:color="auto"/>
        <w:right w:val="none" w:sz="0" w:space="0" w:color="auto"/>
      </w:divBdr>
    </w:div>
    <w:div w:id="1887183681">
      <w:bodyDiv w:val="1"/>
      <w:marLeft w:val="0"/>
      <w:marRight w:val="0"/>
      <w:marTop w:val="0"/>
      <w:marBottom w:val="0"/>
      <w:divBdr>
        <w:top w:val="none" w:sz="0" w:space="0" w:color="auto"/>
        <w:left w:val="none" w:sz="0" w:space="0" w:color="auto"/>
        <w:bottom w:val="none" w:sz="0" w:space="0" w:color="auto"/>
        <w:right w:val="none" w:sz="0" w:space="0" w:color="auto"/>
      </w:divBdr>
    </w:div>
    <w:div w:id="1902672147">
      <w:bodyDiv w:val="1"/>
      <w:marLeft w:val="0"/>
      <w:marRight w:val="0"/>
      <w:marTop w:val="0"/>
      <w:marBottom w:val="0"/>
      <w:divBdr>
        <w:top w:val="none" w:sz="0" w:space="0" w:color="auto"/>
        <w:left w:val="none" w:sz="0" w:space="0" w:color="auto"/>
        <w:bottom w:val="none" w:sz="0" w:space="0" w:color="auto"/>
        <w:right w:val="none" w:sz="0" w:space="0" w:color="auto"/>
      </w:divBdr>
    </w:div>
    <w:div w:id="198026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283D24" w:rsidRDefault="00172E14">
          <w:r w:rsidRPr="00925A3E">
            <w:rPr>
              <w:rStyle w:val="PlaceholderText"/>
            </w:rPr>
            <w:t>Click or tap to enter a date.</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283D24" w:rsidRDefault="00172E14">
          <w:pPr>
            <w:pStyle w:val="D6903D02D7CB4A26959385EE7707C951"/>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283D24" w:rsidRDefault="00172E14">
          <w:pPr>
            <w:pStyle w:val="0027352DFB7A4D9D9C7A2BFD2002C74E"/>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283D24" w:rsidRDefault="00172E14">
          <w:pPr>
            <w:pStyle w:val="7648977799E94C0EB03E03CA76112D5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283D24" w:rsidRDefault="00172E14">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283D24" w:rsidRDefault="00172E14">
          <w:pPr>
            <w:pStyle w:val="0E65A7402E27484C9980564A7CA9AECE"/>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283D24" w:rsidRDefault="00172E14">
          <w:pPr>
            <w:pStyle w:val="7C2AE2A0EA814529846EC226145BF664"/>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283D24" w:rsidRDefault="00172E14">
          <w:pPr>
            <w:pStyle w:val="3E7DA6D4D488433DAA2BE3C0C665AE37"/>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E37A0"/>
    <w:rsid w:val="00160574"/>
    <w:rsid w:val="00172E14"/>
    <w:rsid w:val="00216F1F"/>
    <w:rsid w:val="00283D24"/>
    <w:rsid w:val="002F5F96"/>
    <w:rsid w:val="00337339"/>
    <w:rsid w:val="004F6D40"/>
    <w:rsid w:val="0057319D"/>
    <w:rsid w:val="00641457"/>
    <w:rsid w:val="009B02F6"/>
    <w:rsid w:val="009E42F9"/>
    <w:rsid w:val="00C557B6"/>
    <w:rsid w:val="00C57060"/>
    <w:rsid w:val="00D8408E"/>
    <w:rsid w:val="00EE37A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D6903D02D7CB4A26959385EE7707C951">
    <w:name w:val="D6903D02D7CB4A26959385EE7707C951"/>
    <w:rsid w:val="00AF0AC5"/>
  </w:style>
  <w:style w:type="paragraph" w:customStyle="1" w:styleId="0027352DFB7A4D9D9C7A2BFD2002C74E">
    <w:name w:val="0027352DFB7A4D9D9C7A2BFD2002C74E"/>
    <w:rsid w:val="00AF0AC5"/>
  </w:style>
  <w:style w:type="paragraph" w:customStyle="1" w:styleId="7648977799E94C0EB03E03CA76112D50">
    <w:name w:val="7648977799E94C0EB03E03CA76112D5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7C2AE2A0EA814529846EC226145BF664">
    <w:name w:val="7C2AE2A0EA814529846EC226145BF664"/>
    <w:rsid w:val="00AF0AC5"/>
  </w:style>
  <w:style w:type="paragraph" w:customStyle="1" w:styleId="3E7DA6D4D488433DAA2BE3C0C665AE37">
    <w:name w:val="3E7DA6D4D488433DAA2BE3C0C665AE37"/>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1246</Words>
  <Characters>7107</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subject/>
  <dc:creator>Brenda Leslie</dc:creator>
  <cp:keywords/>
  <dc:description/>
  <cp:lastModifiedBy>Merlita Golaw</cp:lastModifiedBy>
  <cp:revision>3</cp:revision>
  <dcterms:created xsi:type="dcterms:W3CDTF">2024-12-11T23:49:00Z</dcterms:created>
  <dcterms:modified xsi:type="dcterms:W3CDTF">2024-12-11T23:50:00Z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