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B41519F"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A137D16" wp14:editId="61D64472">
            <wp:simplePos x="0" y="0"/>
            <wp:positionH relativeFrom="page">
              <wp:align>right</wp:align>
            </wp:positionH>
            <wp:positionV relativeFrom="paragraph">
              <wp:posOffset>72390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58249"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032704">
        <w:rPr>
          <w:rFonts w:ascii="Arial Black" w:hAnsi="Arial Black"/>
        </w:rPr>
        <w:t>Blue Care Beenleigh Bethania Haven Aged Care Facility</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3A72A17F" w:rsidR="001E6954" w:rsidRPr="003C6EC2" w:rsidRDefault="00032704" w:rsidP="001E6954">
      <w:pPr>
        <w:tabs>
          <w:tab w:val="left" w:pos="2127"/>
        </w:tabs>
        <w:spacing w:before="120"/>
        <w:rPr>
          <w:rFonts w:eastAsia="Calibri"/>
          <w:color w:val="FFFFFF" w:themeColor="background1"/>
          <w:sz w:val="28"/>
          <w:szCs w:val="56"/>
          <w:lang w:eastAsia="en-US"/>
        </w:rPr>
      </w:pPr>
      <w:r>
        <w:rPr>
          <w:color w:val="FFFFFF" w:themeColor="background1"/>
          <w:sz w:val="28"/>
        </w:rPr>
        <w:t>67-71 Station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BETHANIA</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4205</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07 3805 6600</w:t>
      </w:r>
    </w:p>
    <w:p w14:paraId="1CD9B515" w14:textId="69BE07BC"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032704">
        <w:rPr>
          <w:rFonts w:eastAsia="Calibri"/>
          <w:color w:val="FFFFFF" w:themeColor="background1"/>
          <w:sz w:val="28"/>
          <w:szCs w:val="56"/>
          <w:lang w:eastAsia="en-US"/>
        </w:rPr>
        <w:t>5182</w:t>
      </w:r>
      <w:r w:rsidRPr="003C6EC2">
        <w:rPr>
          <w:rFonts w:eastAsia="Calibri"/>
          <w:color w:val="FFFFFF" w:themeColor="background1"/>
          <w:sz w:val="28"/>
          <w:szCs w:val="56"/>
          <w:lang w:eastAsia="en-US"/>
        </w:rPr>
        <w:t xml:space="preserve"> </w:t>
      </w:r>
    </w:p>
    <w:p w14:paraId="45B95749" w14:textId="54F94645"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032704">
        <w:rPr>
          <w:rFonts w:eastAsia="Calibri"/>
          <w:color w:val="FFFFFF" w:themeColor="background1"/>
          <w:sz w:val="28"/>
          <w:szCs w:val="56"/>
          <w:lang w:eastAsia="en-US"/>
        </w:rPr>
        <w:t>The Uniting Church in Australia Property Trust (Q.)</w:t>
      </w:r>
    </w:p>
    <w:p w14:paraId="7256631C" w14:textId="323F59F2" w:rsidR="001E6954" w:rsidRPr="00DC7B6A" w:rsidRDefault="00032704" w:rsidP="001E6954">
      <w:pPr>
        <w:tabs>
          <w:tab w:val="left" w:pos="2127"/>
        </w:tabs>
        <w:spacing w:before="120"/>
        <w:rPr>
          <w:color w:val="FFFFFF" w:themeColor="background1"/>
          <w:sz w:val="28"/>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bookmarkStart w:id="1" w:name="_Hlk107403657"/>
      <w:bookmarkStart w:id="2" w:name="_Hlk106875829"/>
      <w:r w:rsidR="00E661BA" w:rsidRPr="00DC7B6A">
        <w:rPr>
          <w:color w:val="FFFFFF" w:themeColor="background1"/>
          <w:sz w:val="28"/>
        </w:rPr>
        <w:t>19 April 2022 to 22 April 2022 and 5 May 2022 to 6 May 2022</w:t>
      </w:r>
      <w:bookmarkEnd w:id="1"/>
      <w:r w:rsidR="00E661BA" w:rsidRPr="00DC7B6A">
        <w:rPr>
          <w:color w:val="FFFFFF" w:themeColor="background1"/>
          <w:sz w:val="28"/>
        </w:rPr>
        <w:t xml:space="preserve"> </w:t>
      </w:r>
      <w:bookmarkEnd w:id="2"/>
    </w:p>
    <w:p w14:paraId="71B92C11" w14:textId="5FD1C6BC" w:rsidR="006B166B" w:rsidRPr="00E93D41" w:rsidRDefault="006B166B" w:rsidP="006B166B">
      <w:pPr>
        <w:tabs>
          <w:tab w:val="left" w:pos="2127"/>
        </w:tabs>
        <w:spacing w:before="120"/>
        <w:rPr>
          <w:color w:val="FFFFFF" w:themeColor="background1"/>
        </w:rPr>
      </w:pPr>
      <w:bookmarkStart w:id="3" w:name="_Hlk32829231"/>
      <w:r w:rsidRPr="00E93D41">
        <w:rPr>
          <w:b/>
          <w:color w:val="FFFFFF" w:themeColor="background1"/>
          <w:sz w:val="28"/>
        </w:rPr>
        <w:t>Date of Performance Report:</w:t>
      </w:r>
      <w:r w:rsidRPr="00E93D41">
        <w:rPr>
          <w:color w:val="FFFFFF" w:themeColor="background1"/>
        </w:rPr>
        <w:t xml:space="preserve"> </w:t>
      </w:r>
      <w:r w:rsidR="002C7887">
        <w:rPr>
          <w:color w:val="FFFFFF" w:themeColor="background1"/>
          <w:sz w:val="28"/>
        </w:rPr>
        <w:t xml:space="preserve">24 June </w:t>
      </w:r>
      <w:r w:rsidR="00C4515D">
        <w:rPr>
          <w:color w:val="FFFFFF" w:themeColor="background1"/>
          <w:sz w:val="28"/>
        </w:rPr>
        <w:t>2022</w:t>
      </w:r>
    </w:p>
    <w:bookmarkEnd w:id="3"/>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4" w:name="_Hlk32477662"/>
      <w:r>
        <w:lastRenderedPageBreak/>
        <w:t>Performance report prepared by</w:t>
      </w:r>
    </w:p>
    <w:p w14:paraId="62C82D48" w14:textId="6CECE249" w:rsidR="00F96D2E" w:rsidRPr="009B0F30" w:rsidRDefault="009A40BB" w:rsidP="00F96D2E">
      <w:r w:rsidRPr="00C4515D">
        <w:rPr>
          <w:rFonts w:cs="Times New Roman"/>
          <w:color w:val="auto"/>
        </w:rPr>
        <w:t xml:space="preserve">Kathryn Spurrell, </w:t>
      </w:r>
      <w:r w:rsidR="00F96D2E" w:rsidRPr="00C4515D">
        <w:rPr>
          <w:color w:val="auto"/>
        </w:rPr>
        <w:t xml:space="preserve">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4"/>
    <w:p w14:paraId="1D3C654B" w14:textId="6B71EAD0" w:rsidR="00C20EE9" w:rsidRPr="003D7CC2" w:rsidRDefault="001E6954" w:rsidP="003D7CC2">
      <w:pPr>
        <w:pStyle w:val="Heading1"/>
      </w:pPr>
      <w:r w:rsidRPr="001E6954">
        <w:t>Overall assessment of this Service</w:t>
      </w:r>
      <w:bookmarkStart w:id="5"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6" w:name="_Hlk27119070"/>
            <w:bookmarkEnd w:id="5"/>
            <w:r w:rsidRPr="001E6954">
              <w:rPr>
                <w:b/>
              </w:rPr>
              <w:t>Standard 1 Consumer dignity and choice</w:t>
            </w:r>
          </w:p>
        </w:tc>
        <w:tc>
          <w:tcPr>
            <w:tcW w:w="1058" w:type="pct"/>
            <w:shd w:val="clear" w:color="auto" w:fill="auto"/>
          </w:tcPr>
          <w:p w14:paraId="284573C3" w14:textId="743D983D"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1224497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236CFD2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3F62B76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6D292DA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1121C26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30404F2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1377EED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43AD0E4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22AF3AA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30C9B18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68F40DA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0D044989"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3CA34C58" w:rsidR="001E6954" w:rsidRPr="001E6954" w:rsidRDefault="004F0D2E" w:rsidP="003C6EC2">
            <w:pPr>
              <w:keepNext/>
              <w:spacing w:before="40" w:after="40" w:line="240" w:lineRule="auto"/>
              <w:jc w:val="right"/>
              <w:rPr>
                <w:b/>
                <w:color w:val="0000FF"/>
              </w:rPr>
            </w:pPr>
            <w:r>
              <w:rPr>
                <w:b/>
                <w:bCs/>
                <w:iCs/>
                <w:color w:val="00577D"/>
                <w:szCs w:val="40"/>
              </w:rPr>
              <w:t>Non-</w:t>
            </w:r>
            <w:r w:rsidR="001E6954"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15B6F287" w:rsidR="001E6954" w:rsidRPr="001E6954" w:rsidRDefault="00047257" w:rsidP="004C55D8">
            <w:pPr>
              <w:spacing w:before="40" w:after="40" w:line="240" w:lineRule="auto"/>
              <w:ind w:left="-107"/>
              <w:jc w:val="right"/>
              <w:rPr>
                <w:color w:val="0000FF"/>
              </w:rPr>
            </w:pPr>
            <w:r>
              <w:rPr>
                <w:bCs/>
                <w:iCs/>
                <w:color w:val="00577D"/>
                <w:szCs w:val="40"/>
              </w:rPr>
              <w:t>Non-</w:t>
            </w:r>
            <w:r w:rsidR="001E6954"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36DE84E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6B8BA9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21EBF76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7A5A89F9" w:rsidR="001E6954" w:rsidRPr="001E6954" w:rsidRDefault="001E6954" w:rsidP="00463EF3">
            <w:pPr>
              <w:spacing w:before="40" w:after="40" w:line="240" w:lineRule="auto"/>
              <w:jc w:val="right"/>
              <w:rPr>
                <w:color w:val="0000FF"/>
              </w:rPr>
            </w:pPr>
            <w:r w:rsidRPr="001E6954">
              <w:rPr>
                <w:bCs/>
                <w:iCs/>
                <w:color w:val="00577D"/>
                <w:szCs w:val="40"/>
              </w:rPr>
              <w:t>Complian</w:t>
            </w:r>
            <w:r w:rsidR="003D7CC2">
              <w:rPr>
                <w:bCs/>
                <w:iCs/>
                <w:color w:val="00577D"/>
                <w:szCs w:val="40"/>
              </w:rPr>
              <w:t>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4EE6FF9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0D296A79" w:rsidR="001E6954" w:rsidRPr="001E6954" w:rsidRDefault="001E6954" w:rsidP="00463EF3">
            <w:pPr>
              <w:spacing w:before="40" w:after="40" w:line="240" w:lineRule="auto"/>
              <w:jc w:val="right"/>
              <w:rPr>
                <w:color w:val="0000FF"/>
              </w:rPr>
            </w:pPr>
            <w:r w:rsidRPr="001E6954">
              <w:rPr>
                <w:bCs/>
                <w:iCs/>
                <w:color w:val="00577D"/>
                <w:szCs w:val="40"/>
              </w:rPr>
              <w:t>Complian</w:t>
            </w:r>
            <w:r w:rsidR="003D7CC2">
              <w:rPr>
                <w:bCs/>
                <w:iCs/>
                <w:color w:val="00577D"/>
                <w:szCs w:val="40"/>
              </w:rPr>
              <w:t>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5E9C051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6F4D7BF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7C7FA11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737ABB0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1701437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155CDDB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2516905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56471EF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1426F69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682A3D0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128E0E7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024A43E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0CC2FB7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5011BD03" w:rsidR="001E6954" w:rsidRPr="001E6954" w:rsidRDefault="001E6954" w:rsidP="00463EF3">
            <w:pPr>
              <w:spacing w:before="40" w:after="40" w:line="240" w:lineRule="auto"/>
              <w:jc w:val="right"/>
              <w:rPr>
                <w:color w:val="0000FF"/>
              </w:rPr>
            </w:pPr>
            <w:r w:rsidRPr="001E6954">
              <w:rPr>
                <w:bCs/>
                <w:iCs/>
                <w:color w:val="00577D"/>
                <w:szCs w:val="40"/>
              </w:rPr>
              <w:t>Complian</w:t>
            </w:r>
            <w:r w:rsidR="00A005AF">
              <w:rPr>
                <w:bCs/>
                <w:iCs/>
                <w:color w:val="00577D"/>
                <w:szCs w:val="40"/>
              </w:rPr>
              <w:t>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6BC6305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32EF610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1F78068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6553E3AF" w:rsidR="001E6954" w:rsidRPr="001E6954" w:rsidRDefault="004F0D2E" w:rsidP="003C6EC2">
            <w:pPr>
              <w:keepNext/>
              <w:spacing w:before="40" w:after="40" w:line="240" w:lineRule="auto"/>
              <w:jc w:val="right"/>
              <w:rPr>
                <w:b/>
                <w:color w:val="0000FF"/>
              </w:rPr>
            </w:pPr>
            <w:r>
              <w:rPr>
                <w:b/>
                <w:bCs/>
                <w:iCs/>
                <w:color w:val="00577D"/>
                <w:szCs w:val="40"/>
              </w:rPr>
              <w:t>Non-</w:t>
            </w:r>
            <w:r w:rsidR="001E6954"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20C3FB2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22CC627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6E1ACC50" w:rsidR="001E6954" w:rsidRPr="001E6954" w:rsidRDefault="001E6954" w:rsidP="00463EF3">
            <w:pPr>
              <w:spacing w:before="40" w:after="40" w:line="240" w:lineRule="auto"/>
              <w:jc w:val="right"/>
              <w:rPr>
                <w:color w:val="0000FF"/>
              </w:rPr>
            </w:pPr>
            <w:r w:rsidRPr="001E6954">
              <w:rPr>
                <w:bCs/>
                <w:iCs/>
                <w:color w:val="00577D"/>
                <w:szCs w:val="40"/>
              </w:rPr>
              <w:t>Complian</w:t>
            </w:r>
            <w:r w:rsidR="00565A2B">
              <w:rPr>
                <w:bCs/>
                <w:iCs/>
                <w:color w:val="00577D"/>
                <w:szCs w:val="40"/>
              </w:rPr>
              <w:t>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7FA41F01" w:rsidR="001E6954" w:rsidRPr="001E6954" w:rsidRDefault="00047257" w:rsidP="00463EF3">
            <w:pPr>
              <w:spacing w:before="40" w:after="40" w:line="240" w:lineRule="auto"/>
              <w:jc w:val="right"/>
              <w:rPr>
                <w:color w:val="0000FF"/>
              </w:rPr>
            </w:pPr>
            <w:r>
              <w:rPr>
                <w:bCs/>
                <w:iCs/>
                <w:color w:val="00577D"/>
                <w:szCs w:val="40"/>
              </w:rPr>
              <w:t>Non-</w:t>
            </w:r>
            <w:r w:rsidR="001E6954"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20B8548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62E3277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70047E3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01B9676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2DC4114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037D90A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359DAAAC"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6"/>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2A79E719" w:rsidR="004B33E7" w:rsidRDefault="004B33E7" w:rsidP="004B33E7">
      <w:pPr>
        <w:pStyle w:val="ListBullet"/>
      </w:pPr>
      <w:r>
        <w:t>t</w:t>
      </w:r>
      <w:r w:rsidRPr="00D63989">
        <w:t xml:space="preserve">he Assessment Team’s report for the </w:t>
      </w:r>
      <w:r w:rsidR="00032704">
        <w:t>Site Audit</w:t>
      </w:r>
      <w:r w:rsidRPr="00D63989">
        <w:t xml:space="preserve">; the </w:t>
      </w:r>
      <w:r w:rsidR="00032704">
        <w:t>Site Audit</w:t>
      </w:r>
      <w:r>
        <w:t xml:space="preserve"> </w:t>
      </w:r>
      <w:r w:rsidRPr="00D63989">
        <w:t xml:space="preserve">report was informed </w:t>
      </w:r>
      <w:r w:rsidRPr="00A005AF">
        <w:t>by a site assessment, observations at the service, review of documents</w:t>
      </w:r>
      <w:r w:rsidR="009A77FC">
        <w:t xml:space="preserve">, </w:t>
      </w:r>
      <w:r w:rsidRPr="00A005AF">
        <w:t>interviews with staff, consumers/representatives and others</w:t>
      </w:r>
      <w:r w:rsidR="00A005AF">
        <w:rPr>
          <w:color w:val="0000FF"/>
        </w:rPr>
        <w:t>.</w:t>
      </w:r>
    </w:p>
    <w:p w14:paraId="0155F341" w14:textId="2E117DF5" w:rsidR="004B33E7" w:rsidRDefault="004B33E7" w:rsidP="004B33E7">
      <w:pPr>
        <w:pStyle w:val="ListBullet"/>
      </w:pPr>
      <w:r w:rsidRPr="00365DAE">
        <w:t xml:space="preserve">the </w:t>
      </w:r>
      <w:r w:rsidR="000B142C">
        <w:t>Approved P</w:t>
      </w:r>
      <w:r w:rsidRPr="00365DAE">
        <w:t>rovider</w:t>
      </w:r>
      <w:r>
        <w:t>’s</w:t>
      </w:r>
      <w:r w:rsidRPr="00365DAE">
        <w:t xml:space="preserve"> response</w:t>
      </w:r>
      <w:r>
        <w:t xml:space="preserve"> to the </w:t>
      </w:r>
      <w:r w:rsidR="00032704">
        <w:t>Site Audit</w:t>
      </w:r>
      <w:r>
        <w:t xml:space="preserve"> report</w:t>
      </w:r>
      <w:r w:rsidRPr="00365DAE">
        <w:t xml:space="preserve"> </w:t>
      </w:r>
      <w:r w:rsidRPr="000B142C">
        <w:t xml:space="preserve">received </w:t>
      </w:r>
      <w:r w:rsidR="000A346E" w:rsidRPr="000B142C">
        <w:t>10 June</w:t>
      </w:r>
      <w:r w:rsidR="00A005AF" w:rsidRPr="000B142C">
        <w:t xml:space="preserve"> 2022.</w:t>
      </w:r>
    </w:p>
    <w:p w14:paraId="2738214C" w14:textId="77777777" w:rsidR="00645E74" w:rsidRPr="00D63989" w:rsidRDefault="00645E74" w:rsidP="00645E74">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2D082A54"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005AF"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863A32E" w14:textId="064C791D" w:rsidR="000B142C" w:rsidRDefault="000B142C" w:rsidP="000B142C">
      <w:pPr>
        <w:rPr>
          <w:rFonts w:eastAsiaTheme="minorHAnsi"/>
          <w:color w:val="auto"/>
        </w:rPr>
      </w:pPr>
      <w:r w:rsidRPr="00154403">
        <w:rPr>
          <w:rFonts w:eastAsiaTheme="minorHAnsi"/>
        </w:rPr>
        <w:t xml:space="preserve">The Quality Standard is </w:t>
      </w:r>
      <w:r w:rsidRPr="00A005AF">
        <w:rPr>
          <w:rFonts w:eastAsiaTheme="minorHAnsi"/>
          <w:color w:val="auto"/>
        </w:rPr>
        <w:t>assessed as Compliant as six of the six specific requirements have been assessed as Compliant.</w:t>
      </w:r>
    </w:p>
    <w:p w14:paraId="29520023" w14:textId="337424FB" w:rsidR="000B142C" w:rsidRPr="00F61F7B" w:rsidRDefault="000B142C" w:rsidP="000B142C">
      <w:pPr>
        <w:rPr>
          <w:rFonts w:eastAsiaTheme="minorHAnsi"/>
        </w:rPr>
      </w:pPr>
      <w:bookmarkStart w:id="7" w:name="_Hlk106875122"/>
      <w:r w:rsidRPr="00F61F7B">
        <w:rPr>
          <w:rFonts w:eastAsiaTheme="minorHAnsi"/>
        </w:rPr>
        <w:t xml:space="preserve">Consumers </w:t>
      </w:r>
      <w:r>
        <w:rPr>
          <w:rFonts w:eastAsiaTheme="minorHAnsi"/>
        </w:rPr>
        <w:t>considered</w:t>
      </w:r>
      <w:r w:rsidRPr="00F61F7B">
        <w:rPr>
          <w:rFonts w:eastAsiaTheme="minorHAnsi"/>
        </w:rPr>
        <w:t xml:space="preserve"> staff treat</w:t>
      </w:r>
      <w:r>
        <w:rPr>
          <w:rFonts w:eastAsiaTheme="minorHAnsi"/>
        </w:rPr>
        <w:t>ed</w:t>
      </w:r>
      <w:r w:rsidRPr="00F61F7B">
        <w:rPr>
          <w:rFonts w:eastAsiaTheme="minorHAnsi"/>
        </w:rPr>
        <w:t xml:space="preserve"> consumers with respect and </w:t>
      </w:r>
      <w:r>
        <w:rPr>
          <w:rFonts w:eastAsiaTheme="minorHAnsi"/>
        </w:rPr>
        <w:t>wer</w:t>
      </w:r>
      <w:r w:rsidRPr="00F61F7B">
        <w:rPr>
          <w:rFonts w:eastAsiaTheme="minorHAnsi"/>
        </w:rPr>
        <w:t>e aware of their heritage</w:t>
      </w:r>
      <w:r>
        <w:rPr>
          <w:rFonts w:eastAsiaTheme="minorHAnsi"/>
        </w:rPr>
        <w:t>.</w:t>
      </w:r>
      <w:r w:rsidRPr="00645E74">
        <w:rPr>
          <w:rFonts w:eastAsiaTheme="minorHAnsi"/>
        </w:rPr>
        <w:t xml:space="preserve"> </w:t>
      </w:r>
      <w:r w:rsidRPr="00F61F7B">
        <w:rPr>
          <w:rFonts w:eastAsiaTheme="minorHAnsi"/>
        </w:rPr>
        <w:t>Staff were observed</w:t>
      </w:r>
      <w:r>
        <w:rPr>
          <w:rFonts w:eastAsiaTheme="minorHAnsi"/>
        </w:rPr>
        <w:t xml:space="preserve"> interacting with </w:t>
      </w:r>
      <w:r w:rsidRPr="00F61F7B">
        <w:rPr>
          <w:rFonts w:eastAsiaTheme="minorHAnsi"/>
        </w:rPr>
        <w:t xml:space="preserve">consumers and their representatives </w:t>
      </w:r>
      <w:r>
        <w:rPr>
          <w:rFonts w:eastAsiaTheme="minorHAnsi"/>
        </w:rPr>
        <w:t>in a respectful and friendly</w:t>
      </w:r>
      <w:r w:rsidRPr="00F61F7B">
        <w:rPr>
          <w:rFonts w:eastAsiaTheme="minorHAnsi"/>
        </w:rPr>
        <w:t xml:space="preserve"> manner. Staff described consumers cultural background</w:t>
      </w:r>
      <w:r>
        <w:rPr>
          <w:rFonts w:eastAsiaTheme="minorHAnsi"/>
        </w:rPr>
        <w:t>s</w:t>
      </w:r>
      <w:r w:rsidRPr="00F61F7B">
        <w:rPr>
          <w:rFonts w:eastAsiaTheme="minorHAnsi"/>
        </w:rPr>
        <w:t xml:space="preserve"> and showed an understanding of their needs and preferences. Lifestyle assessments </w:t>
      </w:r>
      <w:r>
        <w:rPr>
          <w:rFonts w:eastAsiaTheme="minorHAnsi"/>
        </w:rPr>
        <w:t>we</w:t>
      </w:r>
      <w:r w:rsidRPr="00F61F7B">
        <w:rPr>
          <w:rFonts w:eastAsiaTheme="minorHAnsi"/>
        </w:rPr>
        <w:t>re completed for consumers which include</w:t>
      </w:r>
      <w:r>
        <w:rPr>
          <w:rFonts w:eastAsiaTheme="minorHAnsi"/>
        </w:rPr>
        <w:t>d</w:t>
      </w:r>
      <w:r w:rsidRPr="00F61F7B">
        <w:rPr>
          <w:rFonts w:eastAsiaTheme="minorHAnsi"/>
        </w:rPr>
        <w:t xml:space="preserve"> information relating to consumers’ background</w:t>
      </w:r>
      <w:r>
        <w:rPr>
          <w:rFonts w:eastAsiaTheme="minorHAnsi"/>
        </w:rPr>
        <w:t>s</w:t>
      </w:r>
      <w:r w:rsidRPr="00F61F7B">
        <w:rPr>
          <w:rFonts w:eastAsiaTheme="minorHAnsi"/>
        </w:rPr>
        <w:t xml:space="preserve">, spiritual and cultural practices, </w:t>
      </w:r>
      <w:r>
        <w:rPr>
          <w:rFonts w:eastAsiaTheme="minorHAnsi"/>
        </w:rPr>
        <w:t>and</w:t>
      </w:r>
      <w:r w:rsidRPr="00F61F7B">
        <w:rPr>
          <w:rFonts w:eastAsiaTheme="minorHAnsi"/>
        </w:rPr>
        <w:t xml:space="preserve"> preferences. </w:t>
      </w:r>
    </w:p>
    <w:p w14:paraId="49DC1ACD" w14:textId="13EAEC3F" w:rsidR="000B142C" w:rsidRPr="00F61F7B" w:rsidRDefault="000B142C" w:rsidP="000B142C">
      <w:pPr>
        <w:rPr>
          <w:rFonts w:eastAsiaTheme="minorHAnsi"/>
        </w:rPr>
      </w:pPr>
      <w:r w:rsidRPr="00F61F7B">
        <w:rPr>
          <w:rFonts w:eastAsiaTheme="minorHAnsi"/>
        </w:rPr>
        <w:t xml:space="preserve">Consumers </w:t>
      </w:r>
      <w:r>
        <w:rPr>
          <w:rFonts w:eastAsiaTheme="minorHAnsi"/>
        </w:rPr>
        <w:t>described the ways staff supported them to</w:t>
      </w:r>
      <w:r w:rsidRPr="00F61F7B">
        <w:rPr>
          <w:rFonts w:eastAsiaTheme="minorHAnsi"/>
        </w:rPr>
        <w:t xml:space="preserve"> attend activities inside and out of the service that nourishe</w:t>
      </w:r>
      <w:r>
        <w:rPr>
          <w:rFonts w:eastAsiaTheme="minorHAnsi"/>
        </w:rPr>
        <w:t>d</w:t>
      </w:r>
      <w:r w:rsidRPr="00F61F7B">
        <w:rPr>
          <w:rFonts w:eastAsiaTheme="minorHAnsi"/>
        </w:rPr>
        <w:t xml:space="preserve"> their cultural identify and spiritual well-being. Staff encourage</w:t>
      </w:r>
      <w:r>
        <w:rPr>
          <w:rFonts w:eastAsiaTheme="minorHAnsi"/>
        </w:rPr>
        <w:t>d</w:t>
      </w:r>
      <w:r w:rsidRPr="00F61F7B">
        <w:rPr>
          <w:rFonts w:eastAsiaTheme="minorHAnsi"/>
        </w:rPr>
        <w:t xml:space="preserve"> consumers to be independent and respect</w:t>
      </w:r>
      <w:r>
        <w:rPr>
          <w:rFonts w:eastAsiaTheme="minorHAnsi"/>
        </w:rPr>
        <w:t>ed</w:t>
      </w:r>
      <w:r w:rsidRPr="00F61F7B">
        <w:rPr>
          <w:rFonts w:eastAsiaTheme="minorHAnsi"/>
        </w:rPr>
        <w:t xml:space="preserve"> their choices. </w:t>
      </w:r>
    </w:p>
    <w:p w14:paraId="1BFD0D61" w14:textId="09BB8DCC" w:rsidR="000B142C" w:rsidRPr="00F61F7B" w:rsidRDefault="000B142C" w:rsidP="000B142C">
      <w:pPr>
        <w:rPr>
          <w:rFonts w:eastAsiaTheme="minorHAnsi"/>
        </w:rPr>
      </w:pPr>
      <w:r w:rsidRPr="00F61F7B">
        <w:rPr>
          <w:rFonts w:eastAsiaTheme="minorHAnsi"/>
        </w:rPr>
        <w:t>Consumers fe</w:t>
      </w:r>
      <w:r>
        <w:rPr>
          <w:rFonts w:eastAsiaTheme="minorHAnsi"/>
        </w:rPr>
        <w:t>lt</w:t>
      </w:r>
      <w:r w:rsidRPr="00F61F7B">
        <w:rPr>
          <w:rFonts w:eastAsiaTheme="minorHAnsi"/>
        </w:rPr>
        <w:t xml:space="preserve"> supported to make choices</w:t>
      </w:r>
      <w:r>
        <w:rPr>
          <w:rFonts w:eastAsiaTheme="minorHAnsi"/>
        </w:rPr>
        <w:t xml:space="preserve"> about their care and services</w:t>
      </w:r>
      <w:r w:rsidRPr="00F61F7B">
        <w:rPr>
          <w:rFonts w:eastAsiaTheme="minorHAnsi"/>
        </w:rPr>
        <w:t xml:space="preserve"> using their own judgement. The service demonstrated it provided choice to consumers by consulting with them to ensure the impact of risk-taking behaviour is understood consen</w:t>
      </w:r>
      <w:r>
        <w:rPr>
          <w:rFonts w:eastAsiaTheme="minorHAnsi"/>
        </w:rPr>
        <w:t xml:space="preserve">t and care </w:t>
      </w:r>
      <w:r w:rsidRPr="00645E74">
        <w:rPr>
          <w:rFonts w:eastAsiaTheme="minorHAnsi"/>
        </w:rPr>
        <w:t>plans</w:t>
      </w:r>
      <w:r>
        <w:rPr>
          <w:rFonts w:eastAsiaTheme="minorHAnsi"/>
        </w:rPr>
        <w:t xml:space="preserve"> guided</w:t>
      </w:r>
      <w:r w:rsidRPr="00645E74">
        <w:rPr>
          <w:rFonts w:eastAsiaTheme="minorHAnsi"/>
        </w:rPr>
        <w:t xml:space="preserve"> staff to provide care and services to consumers in accordance with their needs, preferences, and goals.</w:t>
      </w:r>
    </w:p>
    <w:p w14:paraId="55F71316" w14:textId="2896C77A" w:rsidR="000B142C" w:rsidRPr="00F61F7B" w:rsidRDefault="000B142C" w:rsidP="000B142C">
      <w:pPr>
        <w:rPr>
          <w:rFonts w:eastAsiaTheme="minorHAnsi"/>
        </w:rPr>
      </w:pPr>
      <w:r w:rsidRPr="00F61F7B">
        <w:rPr>
          <w:rFonts w:eastAsiaTheme="minorHAnsi"/>
        </w:rPr>
        <w:t xml:space="preserve">Management described the information provided to consumers upon entry to the service and the process used for care planning. Care documentation planning confirmed this had been undertaken for consumers of concern and that consumers were permitted to make decisions about these activities independently. </w:t>
      </w:r>
    </w:p>
    <w:p w14:paraId="3ECF147E" w14:textId="76FDB2AB" w:rsidR="000B142C" w:rsidRPr="00F61F7B" w:rsidRDefault="000B142C" w:rsidP="000B142C">
      <w:pPr>
        <w:rPr>
          <w:rFonts w:eastAsiaTheme="minorHAnsi"/>
        </w:rPr>
      </w:pPr>
      <w:r w:rsidRPr="00F61F7B">
        <w:rPr>
          <w:rFonts w:eastAsiaTheme="minorHAnsi"/>
        </w:rPr>
        <w:lastRenderedPageBreak/>
        <w:t xml:space="preserve">Consumers and their representatives said their privacy and confidential information is respected by the staff. Consumers said information provided to them </w:t>
      </w:r>
      <w:r>
        <w:rPr>
          <w:rFonts w:eastAsiaTheme="minorHAnsi"/>
        </w:rPr>
        <w:t>was</w:t>
      </w:r>
      <w:r w:rsidRPr="00F61F7B">
        <w:rPr>
          <w:rFonts w:eastAsiaTheme="minorHAnsi"/>
        </w:rPr>
        <w:t xml:space="preserve"> accurate, timely, clear and concise. </w:t>
      </w:r>
    </w:p>
    <w:bookmarkEnd w:id="7"/>
    <w:p w14:paraId="5AF3A31A" w14:textId="675287A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25F20FCB"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3EB8A0F3"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51CBFC04"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F51BDE">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6F696C80"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1E3E47E7"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33EAFD22"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40B1AED9"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COMPLIANT</w:t>
      </w:r>
      <w:r w:rsidR="00A005AF" w:rsidRPr="00703E80">
        <w:rPr>
          <w:color w:val="FFFFFF" w:themeColor="background1"/>
        </w:rPr>
        <w:t xml:space="preserve"> </w:t>
      </w:r>
      <w:r w:rsidRPr="00703E80">
        <w:rPr>
          <w:color w:val="FFFFFF" w:themeColor="background1"/>
        </w:rPr>
        <w:br/>
        <w:t>Ongoing assessment and planning with consumers</w:t>
      </w:r>
      <w:bookmarkEnd w:id="8"/>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3B60331" w14:textId="77777777" w:rsidR="005B4655" w:rsidRDefault="005B4655" w:rsidP="005B4655">
      <w:pPr>
        <w:rPr>
          <w:rFonts w:eastAsiaTheme="minorHAnsi"/>
          <w:color w:val="auto"/>
        </w:rPr>
      </w:pPr>
      <w:bookmarkStart w:id="9" w:name="_Hlk106875136"/>
      <w:r w:rsidRPr="00154403">
        <w:rPr>
          <w:rFonts w:eastAsiaTheme="minorHAnsi"/>
        </w:rPr>
        <w:t xml:space="preserve">The Quality Standard is assessed as </w:t>
      </w:r>
      <w:r w:rsidRPr="002D08C5">
        <w:rPr>
          <w:rFonts w:eastAsiaTheme="minorHAnsi"/>
          <w:color w:val="auto"/>
        </w:rPr>
        <w:t>Compliant as five of the five specific requirements have been assessed as Compliant.</w:t>
      </w:r>
    </w:p>
    <w:p w14:paraId="28A56D22" w14:textId="77777777" w:rsidR="005B4655" w:rsidRPr="00016B4E" w:rsidRDefault="005B4655" w:rsidP="005B4655">
      <w:pPr>
        <w:autoSpaceDE w:val="0"/>
        <w:autoSpaceDN w:val="0"/>
        <w:adjustRightInd w:val="0"/>
        <w:rPr>
          <w:rFonts w:eastAsiaTheme="minorHAnsi"/>
        </w:rPr>
      </w:pPr>
      <w:r w:rsidRPr="00016B4E">
        <w:rPr>
          <w:rFonts w:eastAsiaTheme="minorHAnsi"/>
        </w:rPr>
        <w:t xml:space="preserve">Consumers and their representatives </w:t>
      </w:r>
      <w:r>
        <w:rPr>
          <w:rFonts w:eastAsiaTheme="minorHAnsi"/>
        </w:rPr>
        <w:t>confirmed their involvement</w:t>
      </w:r>
      <w:r w:rsidRPr="00016B4E">
        <w:rPr>
          <w:rFonts w:eastAsiaTheme="minorHAnsi"/>
        </w:rPr>
        <w:t xml:space="preserve"> with assessment and care planning, on entry to the service and then during periodic reviews. Staff described how they use</w:t>
      </w:r>
      <w:r>
        <w:rPr>
          <w:rFonts w:eastAsiaTheme="minorHAnsi"/>
        </w:rPr>
        <w:t>d</w:t>
      </w:r>
      <w:r w:rsidRPr="00016B4E">
        <w:rPr>
          <w:rFonts w:eastAsiaTheme="minorHAnsi"/>
        </w:rPr>
        <w:t xml:space="preserve"> assessment and planning processes to inform safe care delivery, through identifying consumers’ needs, goals and applicable risks. Care plans </w:t>
      </w:r>
      <w:r>
        <w:rPr>
          <w:rFonts w:eastAsiaTheme="minorHAnsi"/>
        </w:rPr>
        <w:t>included</w:t>
      </w:r>
      <w:r w:rsidRPr="00016B4E">
        <w:rPr>
          <w:rFonts w:eastAsiaTheme="minorHAnsi"/>
        </w:rPr>
        <w:t xml:space="preserve"> consumers’ preferences, including for advance care and end of life care. </w:t>
      </w:r>
    </w:p>
    <w:p w14:paraId="6D586E6A" w14:textId="77777777" w:rsidR="005B4655" w:rsidRPr="00016B4E" w:rsidRDefault="005B4655" w:rsidP="005B4655">
      <w:pPr>
        <w:autoSpaceDE w:val="0"/>
        <w:autoSpaceDN w:val="0"/>
        <w:adjustRightInd w:val="0"/>
        <w:rPr>
          <w:rFonts w:eastAsiaTheme="minorHAnsi"/>
        </w:rPr>
      </w:pPr>
      <w:r w:rsidRPr="00016B4E">
        <w:rPr>
          <w:rFonts w:eastAsiaTheme="minorHAnsi"/>
        </w:rPr>
        <w:t>Care planning documents reflected input from consumers, representatives and other organisations and services, including recommendations or directives from health professionals. Consumers and their representatives said staff explain</w:t>
      </w:r>
      <w:r>
        <w:rPr>
          <w:rFonts w:eastAsiaTheme="minorHAnsi"/>
        </w:rPr>
        <w:t>ed</w:t>
      </w:r>
      <w:r w:rsidRPr="00016B4E">
        <w:rPr>
          <w:rFonts w:eastAsiaTheme="minorHAnsi"/>
        </w:rPr>
        <w:t xml:space="preserve"> information regarding care and</w:t>
      </w:r>
      <w:r>
        <w:rPr>
          <w:rFonts w:eastAsiaTheme="minorHAnsi"/>
        </w:rPr>
        <w:t xml:space="preserve"> confirmed</w:t>
      </w:r>
      <w:r w:rsidRPr="00016B4E">
        <w:rPr>
          <w:rFonts w:eastAsiaTheme="minorHAnsi"/>
        </w:rPr>
        <w:t xml:space="preserve"> they have access to care planning documents. </w:t>
      </w:r>
    </w:p>
    <w:p w14:paraId="7490DA22" w14:textId="77777777" w:rsidR="005B4655" w:rsidRPr="00906269" w:rsidRDefault="005B4655" w:rsidP="005B4655">
      <w:pPr>
        <w:spacing w:after="240"/>
        <w:rPr>
          <w:rFonts w:eastAsiaTheme="minorHAnsi"/>
          <w:color w:val="000000" w:themeColor="text1"/>
          <w:szCs w:val="22"/>
          <w:lang w:eastAsia="en-US"/>
        </w:rPr>
      </w:pPr>
      <w:r w:rsidRPr="00016B4E">
        <w:rPr>
          <w:rFonts w:eastAsiaTheme="minorHAnsi"/>
        </w:rPr>
        <w:t>Care planning documents reflected regular reviews occur</w:t>
      </w:r>
      <w:r>
        <w:rPr>
          <w:rFonts w:eastAsiaTheme="minorHAnsi"/>
        </w:rPr>
        <w:t>red</w:t>
      </w:r>
      <w:r w:rsidRPr="00016B4E">
        <w:rPr>
          <w:rFonts w:eastAsiaTheme="minorHAnsi"/>
        </w:rPr>
        <w:t>, at least every three months and following any change of circumstances or condition of the consumer. Representatives said they are informed of changes. The service reviews clinical indicators and monitors trends to identify areas of risk and strategies for improvement</w:t>
      </w:r>
      <w:r>
        <w:rPr>
          <w:rFonts w:eastAsiaTheme="minorHAnsi"/>
        </w:rPr>
        <w:t xml:space="preserve"> and </w:t>
      </w:r>
      <w:r>
        <w:rPr>
          <w:rFonts w:eastAsiaTheme="minorHAnsi"/>
          <w:color w:val="000000" w:themeColor="text1"/>
          <w:lang w:eastAsia="en-US"/>
        </w:rPr>
        <w:t>p</w:t>
      </w:r>
      <w:r w:rsidRPr="00906269">
        <w:rPr>
          <w:rFonts w:eastAsiaTheme="minorHAnsi"/>
          <w:color w:val="000000" w:themeColor="text1"/>
          <w:lang w:eastAsia="en-US"/>
        </w:rPr>
        <w:t xml:space="preserve">olicies, procedures, pathways, and guidelines </w:t>
      </w:r>
      <w:r>
        <w:rPr>
          <w:rFonts w:eastAsiaTheme="minorHAnsi"/>
          <w:color w:val="000000" w:themeColor="text1"/>
          <w:lang w:eastAsia="en-US"/>
        </w:rPr>
        <w:t>were</w:t>
      </w:r>
      <w:r w:rsidRPr="00906269">
        <w:rPr>
          <w:rFonts w:eastAsiaTheme="minorHAnsi"/>
          <w:color w:val="000000" w:themeColor="text1"/>
          <w:lang w:eastAsia="en-US"/>
        </w:rPr>
        <w:t xml:space="preserve"> available </w:t>
      </w:r>
      <w:r>
        <w:rPr>
          <w:rFonts w:eastAsiaTheme="minorHAnsi"/>
          <w:color w:val="000000" w:themeColor="text1"/>
          <w:lang w:eastAsia="en-US"/>
        </w:rPr>
        <w:t xml:space="preserve">to </w:t>
      </w:r>
      <w:r w:rsidRPr="00906269">
        <w:rPr>
          <w:rFonts w:eastAsiaTheme="minorHAnsi"/>
          <w:color w:val="000000" w:themeColor="text1"/>
          <w:lang w:eastAsia="en-US"/>
        </w:rPr>
        <w:t>guid</w:t>
      </w:r>
      <w:r>
        <w:rPr>
          <w:rFonts w:eastAsiaTheme="minorHAnsi"/>
          <w:color w:val="000000" w:themeColor="text1"/>
          <w:lang w:eastAsia="en-US"/>
        </w:rPr>
        <w:t>e staff</w:t>
      </w:r>
      <w:r w:rsidRPr="00906269">
        <w:rPr>
          <w:rFonts w:eastAsiaTheme="minorHAnsi"/>
          <w:color w:val="000000" w:themeColor="text1"/>
          <w:lang w:eastAsia="en-US"/>
        </w:rPr>
        <w:t xml:space="preserve"> on </w:t>
      </w:r>
      <w:r w:rsidRPr="00906269">
        <w:rPr>
          <w:rFonts w:eastAsiaTheme="minorHAnsi"/>
          <w:color w:val="000000" w:themeColor="text1"/>
          <w:szCs w:val="22"/>
          <w:lang w:eastAsia="en-US"/>
        </w:rPr>
        <w:t>assessment and planning and delivery of care.</w:t>
      </w:r>
    </w:p>
    <w:bookmarkEnd w:id="9"/>
    <w:p w14:paraId="44D027DB" w14:textId="70A73FBD" w:rsidR="00ED6B57" w:rsidRDefault="00ED6B57" w:rsidP="0048004C">
      <w:pPr>
        <w:pStyle w:val="Heading2"/>
        <w:keepNext w:val="0"/>
      </w:pPr>
      <w:r>
        <w:t>Assessment of Standard 2 Requirements</w:t>
      </w:r>
      <w:r w:rsidR="0066387A" w:rsidRPr="0066387A">
        <w:rPr>
          <w:i/>
          <w:color w:val="0000FF"/>
          <w:sz w:val="24"/>
          <w:szCs w:val="24"/>
        </w:rPr>
        <w:t xml:space="preserve"> </w:t>
      </w:r>
    </w:p>
    <w:p w14:paraId="42404DD8" w14:textId="0188BC50" w:rsidR="00934888" w:rsidRDefault="00934888" w:rsidP="0048004C">
      <w:pPr>
        <w:pStyle w:val="Heading3"/>
        <w:keepNext w:val="0"/>
      </w:pPr>
      <w:r w:rsidRPr="00051035">
        <w:t xml:space="preserve">Requirement </w:t>
      </w:r>
      <w:r>
        <w:t>2</w:t>
      </w:r>
      <w:r w:rsidRPr="00051035">
        <w:t>(3)(a)</w:t>
      </w:r>
      <w:r w:rsidRPr="00051035">
        <w:tab/>
        <w:t>Compliant</w:t>
      </w:r>
    </w:p>
    <w:p w14:paraId="2C59C482" w14:textId="0F7D41EC" w:rsidR="00853601" w:rsidRPr="008D114F" w:rsidRDefault="00853601" w:rsidP="0048004C">
      <w:pPr>
        <w:rPr>
          <w:i/>
        </w:rPr>
      </w:pPr>
      <w:r w:rsidRPr="008D114F">
        <w:rPr>
          <w:i/>
        </w:rPr>
        <w:lastRenderedPageBreak/>
        <w:t>Assessment and planning, including consideration of risks to the consumer’s health and well-being, informs the delivery of safe and effective care and services.</w:t>
      </w:r>
    </w:p>
    <w:p w14:paraId="37F71DFA" w14:textId="598CEDCE"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26257DF1"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5A9995" w14:textId="38820FDC" w:rsidR="00853601" w:rsidRPr="005F375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25828898"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7C7798E"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1B463ECB"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AD0A13">
        <w:rPr>
          <w:color w:val="FFFFFF" w:themeColor="background1"/>
          <w:sz w:val="36"/>
        </w:rPr>
        <w:t xml:space="preserve"> </w:t>
      </w:r>
      <w:r w:rsidR="00016B4E">
        <w:rPr>
          <w:color w:val="FFFFFF" w:themeColor="background1"/>
          <w:sz w:val="36"/>
        </w:rPr>
        <w:t>NON-</w:t>
      </w:r>
      <w:r w:rsidRPr="00EB1D71">
        <w:rPr>
          <w:color w:val="FFFFFF" w:themeColor="background1"/>
          <w:sz w:val="36"/>
        </w:rPr>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1CECBDF9" w14:textId="77777777" w:rsidR="005B4655" w:rsidRPr="005C5213" w:rsidRDefault="005B4655" w:rsidP="005B4655">
      <w:pPr>
        <w:rPr>
          <w:rFonts w:eastAsiaTheme="minorHAnsi"/>
        </w:rPr>
      </w:pPr>
      <w:bookmarkStart w:id="10" w:name="_Hlk106875166"/>
      <w:r w:rsidRPr="005C5213">
        <w:rPr>
          <w:rFonts w:eastAsiaTheme="minorHAnsi"/>
        </w:rPr>
        <w:t xml:space="preserve">The Quality Standard is assessed </w:t>
      </w:r>
      <w:r w:rsidRPr="005C5213">
        <w:rPr>
          <w:rFonts w:eastAsiaTheme="minorHAnsi"/>
          <w:color w:val="auto"/>
        </w:rPr>
        <w:t>as Non-compliant as one of the seven specific requirements have been assessed as Non-compliant.</w:t>
      </w:r>
    </w:p>
    <w:p w14:paraId="4140AD75" w14:textId="77777777" w:rsidR="005B4655" w:rsidRPr="005C5213" w:rsidRDefault="005B4655" w:rsidP="005B4655">
      <w:pPr>
        <w:rPr>
          <w:rFonts w:eastAsia="Calibri"/>
          <w:color w:val="auto"/>
          <w:lang w:eastAsia="en-US"/>
        </w:rPr>
      </w:pPr>
      <w:r w:rsidRPr="005C5213">
        <w:rPr>
          <w:rFonts w:eastAsia="Calibri"/>
          <w:color w:val="auto"/>
          <w:lang w:eastAsia="en-US"/>
        </w:rPr>
        <w:t>The Non-compliance is in relation to Requirements (3)(a). Detailed reasoning for the finding is detailed in the relevant Requirement</w:t>
      </w:r>
      <w:r>
        <w:rPr>
          <w:rFonts w:eastAsia="Calibri"/>
          <w:color w:val="auto"/>
          <w:lang w:eastAsia="en-US"/>
        </w:rPr>
        <w:t xml:space="preserve"> </w:t>
      </w:r>
      <w:r w:rsidRPr="005C5213">
        <w:rPr>
          <w:rFonts w:eastAsia="Calibri"/>
          <w:color w:val="auto"/>
          <w:lang w:eastAsia="en-US"/>
        </w:rPr>
        <w:t xml:space="preserve">below. </w:t>
      </w:r>
    </w:p>
    <w:p w14:paraId="694B3D97" w14:textId="77777777" w:rsidR="005B4655" w:rsidRPr="005C5213" w:rsidRDefault="005B4655" w:rsidP="005B4655">
      <w:pPr>
        <w:rPr>
          <w:rFonts w:eastAsiaTheme="minorHAnsi"/>
          <w:color w:val="auto"/>
        </w:rPr>
      </w:pPr>
      <w:bookmarkStart w:id="11" w:name="_Hlk104291002"/>
      <w:r w:rsidRPr="005C5213">
        <w:rPr>
          <w:rFonts w:eastAsiaTheme="minorHAnsi"/>
          <w:color w:val="auto"/>
        </w:rPr>
        <w:t xml:space="preserve">Consumers and representatives were satisfied with the care and services they received and felt that their needs and preferences were effectively communicated between staff. Consumers considered that they had access to medical and allied health professionals when needed. </w:t>
      </w:r>
    </w:p>
    <w:p w14:paraId="0686ACC4" w14:textId="77777777" w:rsidR="005B4655" w:rsidRPr="005C5213" w:rsidRDefault="005B4655" w:rsidP="005B4655">
      <w:pPr>
        <w:rPr>
          <w:rFonts w:eastAsiaTheme="minorHAnsi"/>
          <w:color w:val="auto"/>
        </w:rPr>
      </w:pPr>
      <w:r w:rsidRPr="005C5213">
        <w:rPr>
          <w:rFonts w:eastAsiaTheme="minorHAnsi"/>
          <w:color w:val="auto"/>
        </w:rPr>
        <w:t>Staff described strategies they use</w:t>
      </w:r>
      <w:r>
        <w:rPr>
          <w:rFonts w:eastAsiaTheme="minorHAnsi"/>
          <w:color w:val="auto"/>
        </w:rPr>
        <w:t>d</w:t>
      </w:r>
      <w:r w:rsidRPr="005C5213">
        <w:rPr>
          <w:rFonts w:eastAsiaTheme="minorHAnsi"/>
          <w:color w:val="auto"/>
        </w:rPr>
        <w:t xml:space="preserve"> to manage skin integrity, pain management, behaviour management and restraint minimisation. Staff described the effective management of high impact or high prevalence risks for consumers within the service. Staff advised that information about changes in a consumer’s care and services were communicated via care plans, progress notes, handovers and monthly meetings.</w:t>
      </w:r>
    </w:p>
    <w:p w14:paraId="779E85AF" w14:textId="77777777" w:rsidR="005B4655" w:rsidRPr="005C5213" w:rsidRDefault="005B4655" w:rsidP="005B4655">
      <w:pPr>
        <w:rPr>
          <w:rFonts w:eastAsiaTheme="minorHAnsi"/>
          <w:color w:val="auto"/>
        </w:rPr>
      </w:pPr>
      <w:r w:rsidRPr="005C5213">
        <w:rPr>
          <w:rFonts w:eastAsiaTheme="minorHAnsi"/>
          <w:color w:val="auto"/>
        </w:rPr>
        <w:t>The service had policies outlining how high impact or high prevalence risks associated with care of consumers were managed within the organisation</w:t>
      </w:r>
      <w:r>
        <w:rPr>
          <w:rFonts w:eastAsiaTheme="minorHAnsi"/>
          <w:color w:val="auto"/>
        </w:rPr>
        <w:t xml:space="preserve">, and </w:t>
      </w:r>
      <w:r w:rsidRPr="005C5213">
        <w:rPr>
          <w:rFonts w:eastAsiaTheme="minorHAnsi"/>
          <w:color w:val="auto"/>
        </w:rPr>
        <w:t xml:space="preserve">policies and procedures regarding the minimisation of infection-related risks, infection control and antimicrobial stewardship.  </w:t>
      </w:r>
    </w:p>
    <w:p w14:paraId="177B8A68" w14:textId="77777777" w:rsidR="005B4655" w:rsidRPr="005C5213" w:rsidRDefault="005B4655" w:rsidP="005B4655">
      <w:pPr>
        <w:rPr>
          <w:rFonts w:eastAsiaTheme="minorHAnsi"/>
          <w:color w:val="auto"/>
        </w:rPr>
      </w:pPr>
      <w:r>
        <w:rPr>
          <w:rFonts w:eastAsiaTheme="minorHAnsi"/>
          <w:color w:val="auto"/>
        </w:rPr>
        <w:t xml:space="preserve">However, the Assessment Team brought forward evidence of deficiencies </w:t>
      </w:r>
      <w:r w:rsidRPr="005C5213">
        <w:rPr>
          <w:rFonts w:eastAsiaTheme="minorHAnsi"/>
          <w:color w:val="auto"/>
        </w:rPr>
        <w:t xml:space="preserve">in the service’s </w:t>
      </w:r>
      <w:r>
        <w:rPr>
          <w:rFonts w:eastAsiaTheme="minorHAnsi"/>
          <w:color w:val="auto"/>
        </w:rPr>
        <w:t>management of</w:t>
      </w:r>
      <w:r w:rsidRPr="005C5213">
        <w:rPr>
          <w:rFonts w:eastAsiaTheme="minorHAnsi"/>
          <w:color w:val="auto"/>
        </w:rPr>
        <w:t xml:space="preserve"> restrictive practice</w:t>
      </w:r>
      <w:r>
        <w:rPr>
          <w:rFonts w:eastAsiaTheme="minorHAnsi"/>
          <w:color w:val="auto"/>
        </w:rPr>
        <w:t xml:space="preserve">s and </w:t>
      </w:r>
      <w:r w:rsidRPr="005C5213">
        <w:rPr>
          <w:rFonts w:eastAsiaTheme="minorHAnsi"/>
          <w:color w:val="auto"/>
        </w:rPr>
        <w:t>processes</w:t>
      </w:r>
      <w:r>
        <w:rPr>
          <w:rFonts w:eastAsiaTheme="minorHAnsi"/>
          <w:color w:val="auto"/>
        </w:rPr>
        <w:t>.</w:t>
      </w:r>
      <w:r w:rsidRPr="005C5213">
        <w:rPr>
          <w:rFonts w:eastAsiaTheme="minorHAnsi"/>
          <w:color w:val="auto"/>
        </w:rPr>
        <w:t xml:space="preserve"> </w:t>
      </w:r>
      <w:bookmarkEnd w:id="11"/>
    </w:p>
    <w:bookmarkEnd w:id="10"/>
    <w:p w14:paraId="3554AECC" w14:textId="66FA422B" w:rsidR="00301877" w:rsidRDefault="007E1999" w:rsidP="007E1999">
      <w:pPr>
        <w:pStyle w:val="Heading3"/>
        <w:rPr>
          <w:rFonts w:cs="Times New Roman"/>
          <w:color w:val="auto"/>
          <w:sz w:val="32"/>
          <w:szCs w:val="28"/>
        </w:rPr>
      </w:pPr>
      <w:r>
        <w:rPr>
          <w:color w:val="auto"/>
          <w:sz w:val="28"/>
        </w:rPr>
        <w:lastRenderedPageBreak/>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55A8806E" w:rsidR="00853601" w:rsidRPr="00853601" w:rsidRDefault="00853601" w:rsidP="00853601">
      <w:pPr>
        <w:pStyle w:val="Heading3"/>
      </w:pPr>
      <w:r w:rsidRPr="00853601">
        <w:t>Requirement 3(3)(a)</w:t>
      </w:r>
      <w:r>
        <w:tab/>
      </w:r>
      <w:r w:rsidR="00016B4E">
        <w:t>Non-</w:t>
      </w:r>
      <w:r>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3A8C47DC"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627C0961" w14:textId="77777777" w:rsidR="005B4655" w:rsidRPr="007C0CEF" w:rsidRDefault="005B4655" w:rsidP="005B4655">
      <w:pPr>
        <w:rPr>
          <w:rFonts w:eastAsia="Calibri"/>
          <w:noProof/>
          <w:color w:val="auto"/>
          <w:lang w:eastAsia="en-US"/>
        </w:rPr>
      </w:pPr>
      <w:bookmarkStart w:id="12" w:name="_Hlk106878560"/>
      <w:r w:rsidRPr="007C0CEF">
        <w:rPr>
          <w:color w:val="auto"/>
        </w:rPr>
        <w:t xml:space="preserve">The Assessment Team brought forward evidence that </w:t>
      </w:r>
      <w:r w:rsidRPr="007C0CEF">
        <w:rPr>
          <w:rFonts w:eastAsia="Calibri"/>
          <w:noProof/>
          <w:color w:val="auto"/>
          <w:lang w:eastAsia="en-US"/>
        </w:rPr>
        <w:t xml:space="preserve">consumers did not always receive safe and effective personal and clinical care that </w:t>
      </w:r>
      <w:r>
        <w:rPr>
          <w:rFonts w:eastAsia="Calibri"/>
          <w:noProof/>
          <w:color w:val="auto"/>
          <w:lang w:eastAsia="en-US"/>
        </w:rPr>
        <w:t>was</w:t>
      </w:r>
      <w:r w:rsidRPr="007C0CEF">
        <w:rPr>
          <w:rFonts w:eastAsia="Calibri"/>
          <w:noProof/>
          <w:color w:val="auto"/>
          <w:lang w:eastAsia="en-US"/>
        </w:rPr>
        <w:t xml:space="preserve"> best practice, tailored to meet the individual consumer’s needs and optimised their health and well-being. </w:t>
      </w:r>
    </w:p>
    <w:p w14:paraId="4B80C54D" w14:textId="77777777" w:rsidR="005B4655" w:rsidRDefault="005B4655" w:rsidP="005B4655">
      <w:r w:rsidRPr="007C0CEF">
        <w:rPr>
          <w:rFonts w:eastAsia="Calibri"/>
          <w:noProof/>
          <w:color w:val="auto"/>
          <w:lang w:eastAsia="en-US"/>
        </w:rPr>
        <w:t>The Site Audit report found that the service dem</w:t>
      </w:r>
      <w:r>
        <w:rPr>
          <w:rFonts w:eastAsia="Calibri"/>
          <w:noProof/>
          <w:color w:val="auto"/>
          <w:lang w:eastAsia="en-US"/>
        </w:rPr>
        <w:t>ons</w:t>
      </w:r>
      <w:r w:rsidRPr="007C0CEF">
        <w:rPr>
          <w:rFonts w:eastAsia="Calibri"/>
          <w:noProof/>
          <w:color w:val="auto"/>
          <w:lang w:eastAsia="en-US"/>
        </w:rPr>
        <w:t xml:space="preserve">trated effective understanding and application of </w:t>
      </w:r>
      <w:r>
        <w:rPr>
          <w:rFonts w:eastAsia="Calibri"/>
          <w:noProof/>
          <w:color w:val="auto"/>
          <w:lang w:eastAsia="en-US"/>
        </w:rPr>
        <w:t>skin integrity</w:t>
      </w:r>
      <w:r w:rsidRPr="007C0CEF">
        <w:rPr>
          <w:rFonts w:eastAsia="Calibri"/>
          <w:noProof/>
          <w:color w:val="auto"/>
          <w:lang w:eastAsia="en-US"/>
        </w:rPr>
        <w:t xml:space="preserve"> and appropriately and effectively identified issues in relation to the management of pain. However, the Assessment Team </w:t>
      </w:r>
      <w:r>
        <w:rPr>
          <w:rFonts w:eastAsia="Calibri"/>
          <w:noProof/>
          <w:color w:val="auto"/>
          <w:lang w:eastAsia="en-US"/>
        </w:rPr>
        <w:t>inspected care documents that evidenced gaps of consent authorisations in relation to restrctive practices. Relevant (summarised) evidence included:</w:t>
      </w:r>
    </w:p>
    <w:p w14:paraId="261DE681" w14:textId="73988CD9" w:rsidR="005B4655" w:rsidRPr="009B24A4" w:rsidRDefault="005B4655" w:rsidP="00376315">
      <w:pPr>
        <w:pStyle w:val="ListParagraph"/>
        <w:numPr>
          <w:ilvl w:val="0"/>
          <w:numId w:val="41"/>
        </w:numPr>
        <w:spacing w:before="0"/>
        <w:ind w:left="714" w:hanging="357"/>
      </w:pPr>
      <w:r>
        <w:rPr>
          <w:color w:val="auto"/>
        </w:rPr>
        <w:t>c</w:t>
      </w:r>
      <w:r w:rsidRPr="009B24A4">
        <w:rPr>
          <w:color w:val="auto"/>
        </w:rPr>
        <w:t xml:space="preserve">onsumer files indicated that consent for restraint needed to be followed up and obtained. </w:t>
      </w:r>
    </w:p>
    <w:p w14:paraId="642099EF" w14:textId="6CFC6D66" w:rsidR="005B4655" w:rsidRDefault="005B4655" w:rsidP="00376315">
      <w:pPr>
        <w:pStyle w:val="ListParagraph"/>
        <w:numPr>
          <w:ilvl w:val="0"/>
          <w:numId w:val="41"/>
        </w:numPr>
        <w:spacing w:before="0"/>
        <w:ind w:left="714" w:hanging="357"/>
      </w:pPr>
      <w:r>
        <w:t>a</w:t>
      </w:r>
      <w:r w:rsidRPr="00331EA8">
        <w:t xml:space="preserve"> review of one named consumer’s care planning documentation who had been prescribed psychotropic medication as a restraint for disruptive behaviour, showed consent had not been granted from their representative.</w:t>
      </w:r>
    </w:p>
    <w:p w14:paraId="51BE5312" w14:textId="69848838" w:rsidR="005B4655" w:rsidRPr="00DD5D28" w:rsidRDefault="005B4655" w:rsidP="00376315">
      <w:pPr>
        <w:pStyle w:val="ListParagraph"/>
        <w:numPr>
          <w:ilvl w:val="0"/>
          <w:numId w:val="41"/>
        </w:numPr>
        <w:spacing w:before="0"/>
        <w:ind w:left="714" w:hanging="357"/>
      </w:pPr>
      <w:r>
        <w:t>a</w:t>
      </w:r>
      <w:r w:rsidRPr="00331EA8">
        <w:t xml:space="preserve">t the time of the site audit, management said that of the seven consumers for whom consent forms weren’t recorded, all the representatives for those </w:t>
      </w:r>
      <w:r w:rsidRPr="00DD5D28">
        <w:t>consumers had been contacted to obtain consent.</w:t>
      </w:r>
    </w:p>
    <w:p w14:paraId="0D85ACF0" w14:textId="77777777" w:rsidR="005B4655" w:rsidRPr="00376315" w:rsidRDefault="005B4655" w:rsidP="00376315">
      <w:pPr>
        <w:rPr>
          <w:rFonts w:eastAsia="Calibri"/>
          <w:noProof/>
          <w:color w:val="auto"/>
          <w:lang w:eastAsia="en-US"/>
        </w:rPr>
      </w:pPr>
      <w:r w:rsidRPr="00DD5D28">
        <w:t xml:space="preserve">In its written response of 10 June 2022, the Approved Provider provided some further context to the evidence brought forward by the Assessment Team and advised of the </w:t>
      </w:r>
      <w:r w:rsidRPr="00376315">
        <w:rPr>
          <w:rFonts w:eastAsia="Calibri"/>
          <w:noProof/>
          <w:color w:val="auto"/>
          <w:lang w:eastAsia="en-US"/>
        </w:rPr>
        <w:t>following (summarised) actions:</w:t>
      </w:r>
    </w:p>
    <w:p w14:paraId="57F46E70" w14:textId="53670A47" w:rsidR="005B4655" w:rsidRPr="00376315" w:rsidRDefault="005B4655" w:rsidP="00376315">
      <w:pPr>
        <w:pStyle w:val="ListParagraph"/>
        <w:numPr>
          <w:ilvl w:val="0"/>
          <w:numId w:val="41"/>
        </w:numPr>
        <w:spacing w:before="0"/>
        <w:ind w:left="714" w:hanging="357"/>
        <w:rPr>
          <w:color w:val="auto"/>
        </w:rPr>
      </w:pPr>
      <w:r w:rsidRPr="00376315">
        <w:rPr>
          <w:color w:val="auto"/>
        </w:rPr>
        <w:t>a review and updates of behaviour risk assessment and consent authorisation for consumers named in the Site Audit report</w:t>
      </w:r>
      <w:r w:rsidR="00376315">
        <w:rPr>
          <w:color w:val="auto"/>
        </w:rPr>
        <w:t>.</w:t>
      </w:r>
    </w:p>
    <w:p w14:paraId="573D930E" w14:textId="330235D0" w:rsidR="005B4655" w:rsidRPr="00376315" w:rsidRDefault="005B4655" w:rsidP="00376315">
      <w:pPr>
        <w:pStyle w:val="ListParagraph"/>
        <w:numPr>
          <w:ilvl w:val="0"/>
          <w:numId w:val="41"/>
        </w:numPr>
        <w:spacing w:before="0"/>
        <w:ind w:left="714" w:hanging="357"/>
        <w:rPr>
          <w:color w:val="auto"/>
        </w:rPr>
      </w:pPr>
      <w:r w:rsidRPr="00376315">
        <w:rPr>
          <w:color w:val="auto"/>
        </w:rPr>
        <w:t>the service had undertaken a full review audit of all resident’s restrictive practices assessments and care plans, with additional personalisation and expansion where appropriate</w:t>
      </w:r>
      <w:r w:rsidR="00376315">
        <w:rPr>
          <w:color w:val="auto"/>
        </w:rPr>
        <w:t>.</w:t>
      </w:r>
    </w:p>
    <w:p w14:paraId="703F6E27" w14:textId="3F06350D" w:rsidR="005B4655" w:rsidRPr="00376315" w:rsidRDefault="005B4655" w:rsidP="00376315">
      <w:pPr>
        <w:pStyle w:val="ListParagraph"/>
        <w:numPr>
          <w:ilvl w:val="0"/>
          <w:numId w:val="41"/>
        </w:numPr>
        <w:spacing w:before="0"/>
        <w:ind w:left="714" w:hanging="357"/>
        <w:rPr>
          <w:color w:val="auto"/>
        </w:rPr>
      </w:pPr>
      <w:r w:rsidRPr="00376315">
        <w:rPr>
          <w:color w:val="auto"/>
        </w:rPr>
        <w:t>additional staff meetings and education session regarding restrictive practices documentation and consent authorisation</w:t>
      </w:r>
      <w:r w:rsidR="00376315">
        <w:rPr>
          <w:color w:val="auto"/>
        </w:rPr>
        <w:t>.</w:t>
      </w:r>
    </w:p>
    <w:p w14:paraId="4C71C7DA" w14:textId="6C2DFC2D" w:rsidR="005B4655" w:rsidRPr="00376315" w:rsidRDefault="005B4655" w:rsidP="00376315">
      <w:pPr>
        <w:pStyle w:val="ListParagraph"/>
        <w:numPr>
          <w:ilvl w:val="0"/>
          <w:numId w:val="41"/>
        </w:numPr>
        <w:spacing w:before="0"/>
        <w:ind w:left="714" w:hanging="357"/>
        <w:rPr>
          <w:color w:val="auto"/>
        </w:rPr>
      </w:pPr>
      <w:r w:rsidRPr="00376315">
        <w:rPr>
          <w:color w:val="auto"/>
        </w:rPr>
        <w:t>the release and implementation of an audit tool system which includes a restrictive practice audit is an additional best practice surveillance and monitoring tool</w:t>
      </w:r>
      <w:r w:rsidR="00376315">
        <w:rPr>
          <w:color w:val="auto"/>
        </w:rPr>
        <w:t>.</w:t>
      </w:r>
    </w:p>
    <w:p w14:paraId="440CCF6F" w14:textId="77777777" w:rsidR="005B4655" w:rsidRPr="00376315" w:rsidRDefault="005B4655" w:rsidP="00376315">
      <w:pPr>
        <w:pStyle w:val="ListParagraph"/>
        <w:numPr>
          <w:ilvl w:val="0"/>
          <w:numId w:val="41"/>
        </w:numPr>
        <w:spacing w:before="0"/>
        <w:ind w:left="714" w:hanging="357"/>
        <w:rPr>
          <w:color w:val="auto"/>
        </w:rPr>
      </w:pPr>
      <w:r w:rsidRPr="00376315">
        <w:rPr>
          <w:color w:val="auto"/>
        </w:rPr>
        <w:lastRenderedPageBreak/>
        <w:t xml:space="preserve">weekly and monthly restrictive practice register reviews to ensure that relevant parties were consulted and consenting to strategies in place. </w:t>
      </w:r>
    </w:p>
    <w:p w14:paraId="3A7EBBFA" w14:textId="44A08C74" w:rsidR="005B4655" w:rsidRPr="00376315" w:rsidRDefault="005B4655" w:rsidP="00376315">
      <w:pPr>
        <w:pStyle w:val="ListParagraph"/>
        <w:numPr>
          <w:ilvl w:val="0"/>
          <w:numId w:val="41"/>
        </w:numPr>
        <w:spacing w:before="0"/>
        <w:ind w:left="714" w:hanging="357"/>
        <w:rPr>
          <w:color w:val="auto"/>
        </w:rPr>
      </w:pPr>
      <w:r w:rsidRPr="00376315">
        <w:rPr>
          <w:color w:val="auto"/>
        </w:rPr>
        <w:t>planned further education in June and July for staff on restrictive practice</w:t>
      </w:r>
      <w:r w:rsidR="00376315">
        <w:rPr>
          <w:color w:val="auto"/>
        </w:rPr>
        <w:t>.</w:t>
      </w:r>
    </w:p>
    <w:p w14:paraId="2AFE39D1" w14:textId="77777777" w:rsidR="005B4655" w:rsidRPr="00AF5ADA" w:rsidRDefault="005B4655" w:rsidP="005B4655">
      <w:r w:rsidRPr="00AF5ADA">
        <w:t>While I acknowledge the actions undertaken and planned by the Approved Provider, I remain of the view that at the time of the Site Audit the service did not demonstrate that each consumer was receiving safe and effective personal care and/or clinical care, I therefore find the service Non-compliant with this Requirement.</w:t>
      </w:r>
    </w:p>
    <w:bookmarkEnd w:id="12"/>
    <w:p w14:paraId="47D12375" w14:textId="794C1C96"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51ADC52F"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01EE4FDE"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34F2F052"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7A76DD40"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15FAADC1"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152FF3B3"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4472935" w14:textId="77777777" w:rsidR="00380DD8" w:rsidRDefault="00380DD8" w:rsidP="00380DD8">
      <w:pPr>
        <w:rPr>
          <w:rFonts w:eastAsiaTheme="minorHAnsi"/>
          <w:color w:val="auto"/>
        </w:rPr>
      </w:pPr>
      <w:bookmarkStart w:id="13" w:name="_Hlk106875184"/>
      <w:r w:rsidRPr="00154403">
        <w:rPr>
          <w:rFonts w:eastAsiaTheme="minorHAnsi"/>
        </w:rPr>
        <w:t xml:space="preserve">The Quality Standard is assessed </w:t>
      </w:r>
      <w:r w:rsidRPr="002D08C5">
        <w:rPr>
          <w:rFonts w:eastAsiaTheme="minorHAnsi"/>
          <w:color w:val="auto"/>
        </w:rPr>
        <w:t>as Compliant as seven of the seven specific requirements have been assessed as Compliant.</w:t>
      </w:r>
    </w:p>
    <w:p w14:paraId="1904BD0F" w14:textId="77777777" w:rsidR="00380DD8" w:rsidRPr="006A2AA3" w:rsidRDefault="00380DD8" w:rsidP="00380DD8">
      <w:pPr>
        <w:rPr>
          <w:rFonts w:eastAsia="Calibri"/>
          <w:lang w:eastAsia="en-US"/>
        </w:rPr>
      </w:pPr>
      <w:r>
        <w:rPr>
          <w:rFonts w:eastAsia="Calibri"/>
          <w:lang w:eastAsia="en-US"/>
        </w:rPr>
        <w:t>Consumers</w:t>
      </w:r>
      <w:r w:rsidRPr="006A2AA3">
        <w:rPr>
          <w:rFonts w:eastAsia="Calibri"/>
          <w:lang w:eastAsia="en-US"/>
        </w:rPr>
        <w:t xml:space="preserve"> considered that they </w:t>
      </w:r>
      <w:r>
        <w:rPr>
          <w:rFonts w:eastAsia="Calibri"/>
          <w:lang w:eastAsia="en-US"/>
        </w:rPr>
        <w:t>received</w:t>
      </w:r>
      <w:r w:rsidRPr="006A2AA3">
        <w:rPr>
          <w:rFonts w:eastAsia="Calibri"/>
          <w:lang w:eastAsia="en-US"/>
        </w:rPr>
        <w:t xml:space="preserve"> the services and supports for daily living that </w:t>
      </w:r>
      <w:r>
        <w:rPr>
          <w:rFonts w:eastAsia="Calibri"/>
          <w:lang w:eastAsia="en-US"/>
        </w:rPr>
        <w:t>we</w:t>
      </w:r>
      <w:r w:rsidRPr="006A2AA3">
        <w:rPr>
          <w:rFonts w:eastAsia="Calibri"/>
          <w:lang w:eastAsia="en-US"/>
        </w:rPr>
        <w:t>re important for their health and well-being and that enable</w:t>
      </w:r>
      <w:r>
        <w:rPr>
          <w:rFonts w:eastAsia="Calibri"/>
          <w:lang w:eastAsia="en-US"/>
        </w:rPr>
        <w:t>d</w:t>
      </w:r>
      <w:r w:rsidRPr="006A2AA3">
        <w:rPr>
          <w:rFonts w:eastAsia="Calibri"/>
          <w:lang w:eastAsia="en-US"/>
        </w:rPr>
        <w:t xml:space="preserve"> them to do the things they want to do.</w:t>
      </w:r>
    </w:p>
    <w:p w14:paraId="65D5A404" w14:textId="77777777" w:rsidR="00380DD8" w:rsidRDefault="00380DD8" w:rsidP="00380DD8">
      <w:pPr>
        <w:rPr>
          <w:rFonts w:eastAsiaTheme="minorHAnsi"/>
          <w:color w:val="auto"/>
        </w:rPr>
      </w:pPr>
      <w:r>
        <w:rPr>
          <w:rFonts w:eastAsiaTheme="minorHAnsi"/>
        </w:rPr>
        <w:t xml:space="preserve">Care planning documentation captured consumers’ activity preferences and outlined the individuals important to them. </w:t>
      </w:r>
      <w:r>
        <w:rPr>
          <w:rFonts w:eastAsiaTheme="minorHAnsi"/>
          <w:color w:val="auto"/>
        </w:rPr>
        <w:t xml:space="preserve">Staff demonstrated a shared understanding of the activities of importance to consumers and provided examples of how they support consumers, including those with physical impairments, to partake in these activities. </w:t>
      </w:r>
    </w:p>
    <w:p w14:paraId="500216CD" w14:textId="77777777" w:rsidR="00380DD8" w:rsidRPr="006A2AA3" w:rsidRDefault="00380DD8" w:rsidP="00380DD8">
      <w:pPr>
        <w:rPr>
          <w:rFonts w:eastAsia="Calibri"/>
          <w:lang w:eastAsia="en-US"/>
        </w:rPr>
      </w:pPr>
      <w:r w:rsidRPr="006A2AA3">
        <w:rPr>
          <w:rFonts w:eastAsia="Calibri"/>
          <w:lang w:eastAsia="en-US"/>
        </w:rPr>
        <w:t xml:space="preserve">Consumers said that the service provide services that support their emotional, spiritual and psychological well-being and optimises their independence, health and quality of life. The service supports consumers to participate in their community within and outside of the service environment and maintain social and personal relationships. The service and lifestyle staff provide services and supports that cater to consumers' interests and values, through ongoing assessment and communication with consumer's and representatives. </w:t>
      </w:r>
    </w:p>
    <w:p w14:paraId="7B319F25" w14:textId="77777777" w:rsidR="00380DD8" w:rsidRPr="00372C91" w:rsidRDefault="00380DD8" w:rsidP="00380DD8">
      <w:pPr>
        <w:rPr>
          <w:rFonts w:eastAsia="Arial"/>
        </w:rPr>
      </w:pPr>
      <w:r w:rsidRPr="00667455">
        <w:rPr>
          <w:rFonts w:eastAsiaTheme="minorHAnsi"/>
          <w:color w:val="auto"/>
        </w:rPr>
        <w:t xml:space="preserve">Consumers and representatives </w:t>
      </w:r>
      <w:r>
        <w:rPr>
          <w:rFonts w:eastAsiaTheme="minorHAnsi"/>
          <w:color w:val="auto"/>
        </w:rPr>
        <w:t>generally</w:t>
      </w:r>
      <w:r w:rsidRPr="00667455">
        <w:rPr>
          <w:rFonts w:eastAsiaTheme="minorHAnsi"/>
          <w:color w:val="auto"/>
        </w:rPr>
        <w:t xml:space="preserve"> expressed positive feedback regarding the quality and quantity of the meals provided by the service.</w:t>
      </w:r>
      <w:r>
        <w:rPr>
          <w:rFonts w:eastAsiaTheme="minorHAnsi"/>
          <w:color w:val="auto"/>
        </w:rPr>
        <w:t xml:space="preserve"> </w:t>
      </w:r>
      <w:r w:rsidRPr="00667455">
        <w:t>Care planning documentation evidenced the identification of dietary requirements and preferences to inform the delivery of safe eating practices</w:t>
      </w:r>
      <w:r>
        <w:t>.</w:t>
      </w:r>
      <w:r>
        <w:rPr>
          <w:rFonts w:eastAsia="Arial"/>
        </w:rPr>
        <w:t xml:space="preserve"> The Assessment Team observed l</w:t>
      </w:r>
      <w:r w:rsidRPr="006A2AA3">
        <w:rPr>
          <w:rFonts w:eastAsia="Calibri"/>
          <w:lang w:eastAsia="en-US"/>
        </w:rPr>
        <w:t xml:space="preserve">ifestyle equipment </w:t>
      </w:r>
      <w:r>
        <w:rPr>
          <w:rFonts w:eastAsia="Calibri"/>
          <w:lang w:eastAsia="en-US"/>
        </w:rPr>
        <w:t>to be</w:t>
      </w:r>
      <w:r w:rsidRPr="006A2AA3">
        <w:rPr>
          <w:rFonts w:eastAsia="Calibri"/>
          <w:lang w:eastAsia="en-US"/>
        </w:rPr>
        <w:t xml:space="preserve"> safe, suitable </w:t>
      </w:r>
      <w:r>
        <w:rPr>
          <w:rFonts w:eastAsia="Calibri"/>
          <w:lang w:eastAsia="en-US"/>
        </w:rPr>
        <w:t xml:space="preserve">for consumer needs </w:t>
      </w:r>
      <w:r w:rsidRPr="006A2AA3">
        <w:rPr>
          <w:rFonts w:eastAsia="Calibri"/>
          <w:lang w:eastAsia="en-US"/>
        </w:rPr>
        <w:t>and well-maintained.</w:t>
      </w:r>
    </w:p>
    <w:bookmarkEnd w:id="13"/>
    <w:p w14:paraId="18BFEB17" w14:textId="6676E279" w:rsidR="00301877" w:rsidRDefault="007E1999" w:rsidP="00427817">
      <w:pPr>
        <w:pStyle w:val="Heading2"/>
      </w:pPr>
      <w:r>
        <w:lastRenderedPageBreak/>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0342FA07"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7A4FDF96"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5795827C"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159A332C"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322ADA46"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047CBBD1"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24995C4C"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2D407FD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1602369" w14:textId="77777777" w:rsidR="00380DD8" w:rsidRDefault="00380DD8" w:rsidP="00380DD8">
      <w:pPr>
        <w:rPr>
          <w:rFonts w:eastAsiaTheme="minorHAnsi"/>
          <w:color w:val="auto"/>
        </w:rPr>
      </w:pPr>
      <w:r w:rsidRPr="00154403">
        <w:rPr>
          <w:rFonts w:eastAsiaTheme="minorHAnsi"/>
        </w:rPr>
        <w:t xml:space="preserve">The Quality Standard is assessed as </w:t>
      </w:r>
      <w:r w:rsidRPr="005F3751">
        <w:rPr>
          <w:rFonts w:eastAsiaTheme="minorHAnsi"/>
          <w:color w:val="auto"/>
        </w:rPr>
        <w:t>Compliant as three of the three specific requirements have been assessed as Compliant.</w:t>
      </w:r>
    </w:p>
    <w:p w14:paraId="703B5885" w14:textId="77777777" w:rsidR="00380DD8" w:rsidRPr="00A236D6" w:rsidRDefault="00380DD8" w:rsidP="00380DD8">
      <w:pPr>
        <w:rPr>
          <w:rFonts w:eastAsia="Calibri"/>
          <w:lang w:eastAsia="en-US"/>
        </w:rPr>
      </w:pPr>
      <w:r w:rsidRPr="00A236D6">
        <w:rPr>
          <w:rFonts w:eastAsia="Calibri"/>
          <w:lang w:eastAsia="en-US"/>
        </w:rPr>
        <w:t xml:space="preserve">Consumers and representatives </w:t>
      </w:r>
      <w:r>
        <w:rPr>
          <w:rFonts w:eastAsia="Calibri"/>
          <w:lang w:eastAsia="en-US"/>
        </w:rPr>
        <w:t>considered</w:t>
      </w:r>
      <w:r w:rsidRPr="00A236D6">
        <w:rPr>
          <w:rFonts w:eastAsia="Calibri"/>
          <w:lang w:eastAsia="en-US"/>
        </w:rPr>
        <w:t xml:space="preserve"> the service environment welcoming, safe, and comfortable. Consumers </w:t>
      </w:r>
      <w:r>
        <w:rPr>
          <w:rFonts w:eastAsia="Calibri"/>
          <w:lang w:eastAsia="en-US"/>
        </w:rPr>
        <w:t>felt</w:t>
      </w:r>
      <w:r w:rsidRPr="00A236D6">
        <w:rPr>
          <w:rFonts w:eastAsia="Calibri"/>
          <w:lang w:eastAsia="en-US"/>
        </w:rPr>
        <w:t xml:space="preserve"> at home living at the service and </w:t>
      </w:r>
      <w:r>
        <w:rPr>
          <w:rFonts w:eastAsia="Calibri"/>
          <w:color w:val="auto"/>
          <w:lang w:eastAsia="en-US"/>
        </w:rPr>
        <w:t>noted the service was clean and well-maintained</w:t>
      </w:r>
      <w:r w:rsidRPr="00A236D6">
        <w:rPr>
          <w:rFonts w:eastAsia="Calibri"/>
          <w:lang w:eastAsia="en-US"/>
        </w:rPr>
        <w:t>. Consumers said they feel independent and can interact with consumers and others when they want to. Consumers consistently reported that the way the staff treat them as well as the physical environment makes them feel safe and g</w:t>
      </w:r>
      <w:r>
        <w:rPr>
          <w:rFonts w:eastAsia="Calibri"/>
          <w:lang w:eastAsia="en-US"/>
        </w:rPr>
        <w:t>a</w:t>
      </w:r>
      <w:r w:rsidRPr="00A236D6">
        <w:rPr>
          <w:rFonts w:eastAsia="Calibri"/>
          <w:lang w:eastAsia="en-US"/>
        </w:rPr>
        <w:t xml:space="preserve">ve them a sense of belonging at the service. </w:t>
      </w:r>
    </w:p>
    <w:p w14:paraId="2FBFDD4E" w14:textId="77777777" w:rsidR="00380DD8" w:rsidRPr="00A236D6" w:rsidRDefault="00380DD8" w:rsidP="00380DD8">
      <w:pPr>
        <w:rPr>
          <w:rFonts w:eastAsia="Calibri"/>
          <w:lang w:eastAsia="en-US"/>
        </w:rPr>
      </w:pPr>
      <w:r w:rsidRPr="00A236D6">
        <w:rPr>
          <w:rFonts w:eastAsia="Calibri"/>
          <w:lang w:eastAsia="en-US"/>
        </w:rPr>
        <w:t xml:space="preserve">The </w:t>
      </w:r>
      <w:r>
        <w:rPr>
          <w:rFonts w:eastAsia="Calibri"/>
          <w:lang w:eastAsia="en-US"/>
        </w:rPr>
        <w:t>Assessment Team</w:t>
      </w:r>
      <w:r w:rsidRPr="00A236D6">
        <w:rPr>
          <w:rFonts w:eastAsia="Calibri"/>
          <w:lang w:eastAsia="en-US"/>
        </w:rPr>
        <w:t xml:space="preserve"> observed t</w:t>
      </w:r>
      <w:r>
        <w:rPr>
          <w:rFonts w:eastAsia="Calibri"/>
          <w:lang w:eastAsia="en-US"/>
        </w:rPr>
        <w:t>he service environment t</w:t>
      </w:r>
      <w:r w:rsidRPr="00A236D6">
        <w:rPr>
          <w:rFonts w:eastAsia="Calibri"/>
          <w:lang w:eastAsia="en-US"/>
        </w:rPr>
        <w:t xml:space="preserve">o be welcoming </w:t>
      </w:r>
      <w:r>
        <w:rPr>
          <w:rFonts w:eastAsia="Calibri"/>
          <w:lang w:eastAsia="en-US"/>
        </w:rPr>
        <w:t>and noted recent</w:t>
      </w:r>
      <w:r w:rsidRPr="00A236D6">
        <w:rPr>
          <w:rFonts w:eastAsia="Calibri"/>
          <w:lang w:eastAsia="en-US"/>
        </w:rPr>
        <w:t xml:space="preserve"> </w:t>
      </w:r>
      <w:r>
        <w:rPr>
          <w:rFonts w:eastAsia="Calibri"/>
          <w:lang w:eastAsia="en-US"/>
        </w:rPr>
        <w:t>refurbishments to</w:t>
      </w:r>
      <w:r w:rsidRPr="00A236D6">
        <w:rPr>
          <w:rFonts w:eastAsia="Calibri"/>
          <w:lang w:eastAsia="en-US"/>
        </w:rPr>
        <w:t xml:space="preserve"> some areas to improve the visual environment. The service was observed to be clean, and </w:t>
      </w:r>
      <w:r>
        <w:t>consumers were able to move freely throughout the facility, both indoors and outdoors.</w:t>
      </w:r>
      <w:r w:rsidRPr="00A236D6">
        <w:rPr>
          <w:rFonts w:eastAsia="Calibri"/>
          <w:lang w:eastAsia="en-US"/>
        </w:rPr>
        <w:t xml:space="preserve"> Consumers</w:t>
      </w:r>
      <w:r>
        <w:rPr>
          <w:rFonts w:eastAsia="Calibri"/>
          <w:lang w:eastAsia="en-US"/>
        </w:rPr>
        <w:t xml:space="preserve"> </w:t>
      </w:r>
      <w:r w:rsidRPr="00A236D6">
        <w:rPr>
          <w:rFonts w:eastAsia="Calibri"/>
          <w:lang w:eastAsia="en-US"/>
        </w:rPr>
        <w:t xml:space="preserve">reported that all areas of their room and bathroom </w:t>
      </w:r>
      <w:r>
        <w:rPr>
          <w:rFonts w:eastAsia="Calibri"/>
          <w:lang w:eastAsia="en-US"/>
        </w:rPr>
        <w:t>we</w:t>
      </w:r>
      <w:r w:rsidRPr="00A236D6">
        <w:rPr>
          <w:rFonts w:eastAsia="Calibri"/>
          <w:lang w:eastAsia="en-US"/>
        </w:rPr>
        <w:t>re cleaned regularly to a high standard. Consumers moving freely around the service using both indoor and outdoor areas.</w:t>
      </w:r>
    </w:p>
    <w:p w14:paraId="6E99BDE5" w14:textId="77777777" w:rsidR="00380DD8" w:rsidRPr="006A6CDB" w:rsidRDefault="00380DD8" w:rsidP="00380DD8">
      <w:pPr>
        <w:rPr>
          <w:rFonts w:eastAsia="Calibri"/>
          <w:lang w:eastAsia="en-US"/>
        </w:rPr>
      </w:pPr>
      <w:r w:rsidRPr="001A1949">
        <w:rPr>
          <w:rFonts w:eastAsiaTheme="minorHAnsi"/>
          <w:color w:val="auto"/>
        </w:rPr>
        <w:t xml:space="preserve">Consumers expressed that furniture, fittings and equipment </w:t>
      </w:r>
      <w:r>
        <w:rPr>
          <w:rFonts w:eastAsiaTheme="minorHAnsi"/>
          <w:color w:val="auto"/>
        </w:rPr>
        <w:t>were</w:t>
      </w:r>
      <w:r w:rsidRPr="001A1949">
        <w:rPr>
          <w:rFonts w:eastAsiaTheme="minorHAnsi"/>
          <w:color w:val="auto"/>
        </w:rPr>
        <w:t xml:space="preserve"> safe, clean, and well-maintained, this feedback was consistent with observations made by the Assessment Team. </w:t>
      </w:r>
      <w:r w:rsidRPr="00A236D6">
        <w:rPr>
          <w:rFonts w:eastAsia="Calibri"/>
          <w:lang w:eastAsia="en-US"/>
        </w:rPr>
        <w:t>Staff across all areas of the service said they have enough equipment to undertake their role and meet the needs of consumers.</w:t>
      </w:r>
    </w:p>
    <w:p w14:paraId="747B201C" w14:textId="7B4944EA" w:rsidR="00301877" w:rsidRDefault="007E1999" w:rsidP="00384B2C">
      <w:pPr>
        <w:pStyle w:val="Heading2"/>
        <w:keepNext w:val="0"/>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5CB0D01B" w:rsidR="00314FF7" w:rsidRPr="00314FF7" w:rsidRDefault="00314FF7" w:rsidP="00384B2C">
      <w:pPr>
        <w:pStyle w:val="Heading3"/>
        <w:keepNext w:val="0"/>
      </w:pPr>
      <w:r w:rsidRPr="00314FF7">
        <w:t>Requirement 5(3)(a)</w:t>
      </w:r>
      <w:r>
        <w:tab/>
        <w:t>Compliant</w:t>
      </w:r>
    </w:p>
    <w:p w14:paraId="50F7BAD9" w14:textId="50BF54B5" w:rsidR="00314FF7" w:rsidRPr="008D114F" w:rsidRDefault="00314FF7" w:rsidP="00384B2C">
      <w:pPr>
        <w:rPr>
          <w:i/>
        </w:rPr>
      </w:pPr>
      <w:r w:rsidRPr="008D114F">
        <w:rPr>
          <w:i/>
        </w:rPr>
        <w:lastRenderedPageBreak/>
        <w:t>The service environment is welcoming and easy to understand, and optimises each consumer’s sense of belonging, independence, interaction and function.</w:t>
      </w:r>
    </w:p>
    <w:p w14:paraId="2CBA46C4" w14:textId="64B95127"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0CF8DCBF"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75F4D3B5"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3784009" w14:textId="77777777" w:rsidR="00380DD8" w:rsidRPr="00384B2C" w:rsidRDefault="00380DD8" w:rsidP="00384B2C">
      <w:pPr>
        <w:rPr>
          <w:rFonts w:eastAsiaTheme="minorHAnsi"/>
          <w:color w:val="auto"/>
        </w:rPr>
      </w:pPr>
      <w:bookmarkStart w:id="14" w:name="_Hlk106875281"/>
      <w:r w:rsidRPr="00A236D6">
        <w:rPr>
          <w:rFonts w:eastAsia="Calibri"/>
          <w:lang w:eastAsia="en-US"/>
        </w:rPr>
        <w:t xml:space="preserve">The Quality Standard is assessed as Compliant as four of the four specific </w:t>
      </w:r>
      <w:r w:rsidRPr="00384B2C">
        <w:rPr>
          <w:rFonts w:eastAsiaTheme="minorHAnsi"/>
          <w:color w:val="auto"/>
        </w:rPr>
        <w:t xml:space="preserve">requirements have been assessed as Compliant. </w:t>
      </w:r>
    </w:p>
    <w:p w14:paraId="2C9AFDA7" w14:textId="77777777" w:rsidR="00380DD8" w:rsidRPr="00384B2C" w:rsidRDefault="00380DD8" w:rsidP="00384B2C">
      <w:pPr>
        <w:rPr>
          <w:rFonts w:eastAsiaTheme="minorHAnsi"/>
          <w:color w:val="auto"/>
        </w:rPr>
      </w:pPr>
      <w:r w:rsidRPr="00384B2C">
        <w:rPr>
          <w:rFonts w:eastAsiaTheme="minorHAnsi"/>
          <w:color w:val="auto"/>
        </w:rPr>
        <w:t xml:space="preserve">Consumers and their representatives said they were encouraged and supported to make complaints and provide feedback and felt comfortable doing so. The Assessment Team observed the various ways consumers and representatives could provide feedback or complaints, which included through meeting attendance, surveys, and verbal discussions with staff. Meeting minutes reflected the suggestions and complaints of consumers. Confidential mailboxes were observed in the service’s lobby for feedback forms to be deposited into. Staff described the process to escalate complaints when raised, which included making a record in the service’s complaints and compliments register. </w:t>
      </w:r>
    </w:p>
    <w:p w14:paraId="4CCA4FD4" w14:textId="77777777" w:rsidR="00380DD8" w:rsidRPr="00384B2C" w:rsidRDefault="00380DD8" w:rsidP="00384B2C">
      <w:pPr>
        <w:rPr>
          <w:rFonts w:eastAsiaTheme="minorHAnsi"/>
          <w:color w:val="auto"/>
        </w:rPr>
      </w:pPr>
      <w:r w:rsidRPr="00384B2C">
        <w:rPr>
          <w:rFonts w:eastAsiaTheme="minorHAnsi"/>
          <w:color w:val="auto"/>
        </w:rPr>
        <w:t xml:space="preserve">The service demonstrated that consumers had access to advocates, language services and other methods for raising complaints. Staff described how they support consumers through using interpreters and engaging with representatives. Pamphlets for advocacy services were available in multiple languages at the service entry. </w:t>
      </w:r>
    </w:p>
    <w:p w14:paraId="338EBE62" w14:textId="77777777" w:rsidR="00380DD8" w:rsidRPr="00A236D6" w:rsidRDefault="00380DD8" w:rsidP="00384B2C">
      <w:pPr>
        <w:rPr>
          <w:rFonts w:eastAsia="Calibri"/>
          <w:lang w:eastAsia="en-US"/>
        </w:rPr>
      </w:pPr>
      <w:r w:rsidRPr="00384B2C">
        <w:rPr>
          <w:rFonts w:eastAsiaTheme="minorHAnsi"/>
          <w:color w:val="auto"/>
        </w:rPr>
        <w:t>Consumers and their representatives said the service acted promptly in response to</w:t>
      </w:r>
      <w:r w:rsidRPr="00A236D6">
        <w:rPr>
          <w:rFonts w:eastAsia="Calibri"/>
          <w:lang w:eastAsia="en-US"/>
        </w:rPr>
        <w:t xml:space="preserve"> complaints. Staff described how they apply open disclosure when responding to complaints</w:t>
      </w:r>
      <w:r>
        <w:rPr>
          <w:rFonts w:eastAsia="Calibri"/>
          <w:lang w:eastAsia="en-US"/>
        </w:rPr>
        <w:t xml:space="preserve"> and the</w:t>
      </w:r>
      <w:r w:rsidRPr="00A236D6">
        <w:rPr>
          <w:rFonts w:eastAsia="Calibri"/>
          <w:lang w:eastAsia="en-US"/>
        </w:rPr>
        <w:t xml:space="preserve"> service’s feedback and complaints register reflects all complaints were addressed with an appropriate response. </w:t>
      </w:r>
      <w:r w:rsidRPr="0025422A">
        <w:t>The service reviews complaints trends regularly in meetings which informs areas for continuous improvement</w:t>
      </w:r>
      <w:r>
        <w:t>.</w:t>
      </w:r>
    </w:p>
    <w:bookmarkEnd w:id="14"/>
    <w:p w14:paraId="214F8BB1" w14:textId="5981664A"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1E27ADE7"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464E4669"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444A3788"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5EB48C20" w:rsidR="001B3DE8" w:rsidRPr="00D435F8" w:rsidRDefault="001B3DE8" w:rsidP="00506F7F">
      <w:pPr>
        <w:pStyle w:val="Heading3"/>
      </w:pPr>
      <w:r w:rsidRPr="00D435F8">
        <w:t>Requirement 6(3)(d)</w:t>
      </w:r>
      <w:r w:rsidR="00506F7F">
        <w:tab/>
        <w:t>Complian</w:t>
      </w:r>
      <w:r w:rsidR="002D08C5">
        <w:t>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35913A7A"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00900E41">
        <w:rPr>
          <w:color w:val="FFFFFF" w:themeColor="background1"/>
          <w:sz w:val="36"/>
        </w:rPr>
        <w:t>NON-</w:t>
      </w:r>
      <w:r w:rsidRPr="00EB1D71">
        <w:rPr>
          <w:color w:val="FFFFFF" w:themeColor="background1"/>
          <w:sz w:val="36"/>
        </w:rPr>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067F0D08" w14:textId="77777777" w:rsidR="00380DD8" w:rsidRPr="005C5213" w:rsidRDefault="00380DD8" w:rsidP="00380DD8">
      <w:pPr>
        <w:rPr>
          <w:rFonts w:eastAsiaTheme="minorHAnsi"/>
        </w:rPr>
      </w:pPr>
      <w:bookmarkStart w:id="15" w:name="_Hlk106875308"/>
      <w:r w:rsidRPr="005C5213">
        <w:rPr>
          <w:rFonts w:eastAsiaTheme="minorHAnsi"/>
        </w:rPr>
        <w:t xml:space="preserve">The Quality Standard is assessed </w:t>
      </w:r>
      <w:r w:rsidRPr="005C5213">
        <w:rPr>
          <w:rFonts w:eastAsiaTheme="minorHAnsi"/>
          <w:color w:val="auto"/>
        </w:rPr>
        <w:t xml:space="preserve">as Non-compliant as one of the </w:t>
      </w:r>
      <w:r>
        <w:rPr>
          <w:rFonts w:eastAsiaTheme="minorHAnsi"/>
          <w:color w:val="auto"/>
        </w:rPr>
        <w:t>five</w:t>
      </w:r>
      <w:r w:rsidRPr="005C5213">
        <w:rPr>
          <w:rFonts w:eastAsiaTheme="minorHAnsi"/>
          <w:color w:val="auto"/>
        </w:rPr>
        <w:t xml:space="preserve"> specific requirements have been assessed as Non-compliant.</w:t>
      </w:r>
    </w:p>
    <w:p w14:paraId="53238FDF" w14:textId="77777777" w:rsidR="00380DD8" w:rsidRPr="00B1516E" w:rsidRDefault="00380DD8" w:rsidP="00380DD8">
      <w:pPr>
        <w:rPr>
          <w:rFonts w:eastAsia="Calibri"/>
          <w:color w:val="auto"/>
          <w:lang w:eastAsia="en-US"/>
        </w:rPr>
      </w:pPr>
      <w:r>
        <w:t xml:space="preserve">The Assessment Team found the service did not meet Requirement </w:t>
      </w:r>
      <w:r w:rsidRPr="00B1516E">
        <w:rPr>
          <w:rFonts w:eastAsia="Calibri"/>
          <w:color w:val="auto"/>
          <w:lang w:eastAsia="en-US"/>
        </w:rPr>
        <w:t>7(3)(</w:t>
      </w:r>
      <w:r>
        <w:rPr>
          <w:rFonts w:eastAsia="Calibri"/>
          <w:color w:val="auto"/>
          <w:lang w:eastAsia="en-US"/>
        </w:rPr>
        <w:t>d</w:t>
      </w:r>
      <w:r w:rsidRPr="00B1516E">
        <w:rPr>
          <w:rFonts w:eastAsia="Calibri"/>
          <w:color w:val="auto"/>
          <w:lang w:eastAsia="en-US"/>
        </w:rPr>
        <w:t xml:space="preserve">). </w:t>
      </w:r>
      <w:r>
        <w:t>I have considered the evidence brought forward by the Site Audit Report and the Approved Provider’s response and</w:t>
      </w:r>
      <w:r w:rsidRPr="000E29D7">
        <w:t xml:space="preserve"> found the service </w:t>
      </w:r>
      <w:r w:rsidRPr="005C5213">
        <w:rPr>
          <w:rFonts w:eastAsiaTheme="minorHAnsi"/>
          <w:color w:val="auto"/>
        </w:rPr>
        <w:t>Non-compliant</w:t>
      </w:r>
      <w:r>
        <w:t xml:space="preserve"> with this requirement. I have provided reasons for my findings in the relevant requirement below.</w:t>
      </w:r>
    </w:p>
    <w:p w14:paraId="16534A8B" w14:textId="57EF7FEE" w:rsidR="00380DD8" w:rsidRPr="00B1516E" w:rsidRDefault="00380DD8" w:rsidP="00380DD8">
      <w:pPr>
        <w:spacing w:after="0"/>
        <w:rPr>
          <w:rFonts w:eastAsia="Calibri"/>
          <w:color w:val="auto"/>
          <w:lang w:eastAsia="en-US"/>
        </w:rPr>
      </w:pPr>
      <w:r>
        <w:rPr>
          <w:rFonts w:eastAsia="Calibri"/>
          <w:color w:val="auto"/>
          <w:lang w:eastAsia="en-US"/>
        </w:rPr>
        <w:t>Consumers stated</w:t>
      </w:r>
      <w:r w:rsidRPr="00B1516E">
        <w:rPr>
          <w:rFonts w:eastAsia="Calibri"/>
          <w:color w:val="auto"/>
          <w:lang w:eastAsia="en-US"/>
        </w:rPr>
        <w:t xml:space="preserve"> </w:t>
      </w:r>
      <w:r w:rsidRPr="00B1516E">
        <w:rPr>
          <w:rFonts w:eastAsia="Calibri"/>
          <w:lang w:eastAsia="en-US"/>
        </w:rPr>
        <w:t>they receive</w:t>
      </w:r>
      <w:r>
        <w:rPr>
          <w:rFonts w:eastAsia="Calibri"/>
          <w:lang w:eastAsia="en-US"/>
        </w:rPr>
        <w:t>d</w:t>
      </w:r>
      <w:r w:rsidRPr="00B1516E">
        <w:rPr>
          <w:rFonts w:eastAsia="Calibri"/>
          <w:lang w:eastAsia="en-US"/>
        </w:rPr>
        <w:t xml:space="preserve"> quality care and services when they need</w:t>
      </w:r>
      <w:r>
        <w:rPr>
          <w:rFonts w:eastAsia="Calibri"/>
          <w:lang w:eastAsia="en-US"/>
        </w:rPr>
        <w:t>ed</w:t>
      </w:r>
      <w:r w:rsidRPr="00B1516E">
        <w:rPr>
          <w:rFonts w:eastAsia="Calibri"/>
          <w:lang w:eastAsia="en-US"/>
        </w:rPr>
        <w:t xml:space="preserve"> them </w:t>
      </w:r>
      <w:r>
        <w:rPr>
          <w:rFonts w:eastAsia="Calibri"/>
          <w:lang w:eastAsia="en-US"/>
        </w:rPr>
        <w:t>from staff</w:t>
      </w:r>
      <w:r w:rsidRPr="00B1516E">
        <w:rPr>
          <w:rFonts w:eastAsia="Calibri"/>
          <w:lang w:eastAsia="en-US"/>
        </w:rPr>
        <w:t xml:space="preserve"> who </w:t>
      </w:r>
      <w:r>
        <w:rPr>
          <w:rFonts w:eastAsia="Calibri"/>
          <w:lang w:eastAsia="en-US"/>
        </w:rPr>
        <w:t>we</w:t>
      </w:r>
      <w:r w:rsidRPr="00B1516E">
        <w:rPr>
          <w:rFonts w:eastAsia="Calibri"/>
          <w:lang w:eastAsia="en-US"/>
        </w:rPr>
        <w:t>re knowledgeable</w:t>
      </w:r>
      <w:r>
        <w:rPr>
          <w:rFonts w:eastAsia="Calibri"/>
          <w:lang w:eastAsia="en-US"/>
        </w:rPr>
        <w:t xml:space="preserve">, respectful, </w:t>
      </w:r>
      <w:r w:rsidRPr="00B1516E">
        <w:rPr>
          <w:rFonts w:eastAsia="Calibri"/>
          <w:lang w:eastAsia="en-US"/>
        </w:rPr>
        <w:t>and caring.</w:t>
      </w:r>
      <w:r w:rsidRPr="00B1516E">
        <w:rPr>
          <w:rFonts w:eastAsia="Calibri"/>
          <w:color w:val="auto"/>
          <w:lang w:eastAsia="en-US"/>
        </w:rPr>
        <w:t xml:space="preserve"> Some staff members and consumers </w:t>
      </w:r>
      <w:r>
        <w:rPr>
          <w:rFonts w:eastAsia="Calibri"/>
          <w:color w:val="auto"/>
          <w:lang w:eastAsia="en-US"/>
        </w:rPr>
        <w:t>felt</w:t>
      </w:r>
      <w:r w:rsidRPr="00B1516E">
        <w:rPr>
          <w:rFonts w:eastAsia="Calibri"/>
          <w:color w:val="auto"/>
          <w:lang w:eastAsia="en-US"/>
        </w:rPr>
        <w:t xml:space="preserve"> the service would benefit from having more staff working on more shifts. However, this was not reported to have had a negative impact on </w:t>
      </w:r>
      <w:r>
        <w:rPr>
          <w:rFonts w:eastAsia="Calibri"/>
          <w:color w:val="auto"/>
          <w:lang w:eastAsia="en-US"/>
        </w:rPr>
        <w:t xml:space="preserve">the quality-of-care </w:t>
      </w:r>
      <w:r w:rsidRPr="00B1516E">
        <w:rPr>
          <w:rFonts w:eastAsia="Calibri"/>
          <w:color w:val="auto"/>
          <w:lang w:eastAsia="en-US"/>
        </w:rPr>
        <w:t>staff provid</w:t>
      </w:r>
      <w:r>
        <w:rPr>
          <w:rFonts w:eastAsia="Calibri"/>
          <w:color w:val="auto"/>
          <w:lang w:eastAsia="en-US"/>
        </w:rPr>
        <w:t xml:space="preserve">e to consumers. </w:t>
      </w:r>
    </w:p>
    <w:p w14:paraId="145F79A3" w14:textId="77777777" w:rsidR="00380DD8" w:rsidRDefault="00380DD8" w:rsidP="00380DD8">
      <w:pPr>
        <w:spacing w:after="0"/>
        <w:rPr>
          <w:rFonts w:eastAsia="Calibri"/>
          <w:color w:val="auto"/>
          <w:lang w:eastAsia="en-US"/>
        </w:rPr>
      </w:pPr>
      <w:r w:rsidRPr="00B1516E">
        <w:rPr>
          <w:rFonts w:eastAsia="Calibri"/>
          <w:color w:val="auto"/>
          <w:lang w:eastAsia="en-US"/>
        </w:rPr>
        <w:t xml:space="preserve">The organisation had </w:t>
      </w:r>
      <w:r>
        <w:rPr>
          <w:rFonts w:eastAsia="Calibri"/>
          <w:color w:val="auto"/>
          <w:lang w:eastAsia="en-US"/>
        </w:rPr>
        <w:t>appropriate</w:t>
      </w:r>
      <w:r w:rsidRPr="00B1516E">
        <w:rPr>
          <w:rFonts w:eastAsia="Calibri"/>
          <w:color w:val="auto"/>
          <w:lang w:eastAsia="en-US"/>
        </w:rPr>
        <w:t xml:space="preserve"> processes in place to recruit, train and monitor staff. It also had a roster system in place to ensure adequate number of staff were working across all shifts and managing backfilling gaps in shift timeslots.</w:t>
      </w:r>
    </w:p>
    <w:p w14:paraId="2DCA0C1A" w14:textId="77777777" w:rsidR="00380DD8" w:rsidRPr="00B1516E" w:rsidRDefault="00380DD8" w:rsidP="00380DD8">
      <w:pPr>
        <w:spacing w:after="0"/>
        <w:rPr>
          <w:rFonts w:eastAsia="Calibri"/>
          <w:lang w:eastAsia="en-US"/>
        </w:rPr>
      </w:pPr>
      <w:r w:rsidRPr="00667455">
        <w:rPr>
          <w:rFonts w:eastAsia="Calibri"/>
          <w:color w:val="auto"/>
          <w:lang w:eastAsia="en-US"/>
        </w:rPr>
        <w:t xml:space="preserve">Management advised that staff performance </w:t>
      </w:r>
      <w:r>
        <w:rPr>
          <w:rFonts w:eastAsia="Calibri"/>
          <w:color w:val="auto"/>
          <w:lang w:eastAsia="en-US"/>
        </w:rPr>
        <w:t>was</w:t>
      </w:r>
      <w:r w:rsidRPr="00667455">
        <w:rPr>
          <w:rFonts w:eastAsia="Calibri"/>
          <w:color w:val="auto"/>
          <w:lang w:eastAsia="en-US"/>
        </w:rPr>
        <w:t xml:space="preserve"> monitored through formal performance appraisals and informal monitoring and review</w:t>
      </w:r>
      <w:r>
        <w:t xml:space="preserve"> annually. Management also advised of a new manual handling program being rolled out across the service.</w:t>
      </w:r>
    </w:p>
    <w:p w14:paraId="3B3F0987" w14:textId="77777777" w:rsidR="00380DD8" w:rsidRPr="00B1516E" w:rsidRDefault="00380DD8" w:rsidP="00380DD8">
      <w:pPr>
        <w:spacing w:after="0"/>
        <w:rPr>
          <w:rFonts w:eastAsia="Calibri"/>
          <w:lang w:eastAsia="en-US"/>
        </w:rPr>
      </w:pPr>
      <w:r>
        <w:rPr>
          <w:rFonts w:eastAsia="Calibri"/>
          <w:lang w:eastAsia="en-US"/>
        </w:rPr>
        <w:t>However, the Assessment Team did identify some gaps in the completion of mandatory annual</w:t>
      </w:r>
      <w:r w:rsidRPr="00B1516E">
        <w:rPr>
          <w:rFonts w:eastAsia="Calibri"/>
          <w:lang w:eastAsia="en-US"/>
        </w:rPr>
        <w:t xml:space="preserve"> </w:t>
      </w:r>
      <w:r>
        <w:rPr>
          <w:rFonts w:eastAsia="Calibri"/>
          <w:lang w:eastAsia="en-US"/>
        </w:rPr>
        <w:t xml:space="preserve">training such as consumer protection and infection control. </w:t>
      </w:r>
    </w:p>
    <w:bookmarkEnd w:id="15"/>
    <w:p w14:paraId="593675A0" w14:textId="64FD288D"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4A353890"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723BAC91"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469C220C" w:rsidR="00506F7F" w:rsidRPr="00095CD4" w:rsidRDefault="00506F7F" w:rsidP="00506F7F">
      <w:pPr>
        <w:pStyle w:val="Heading3"/>
      </w:pPr>
      <w:r w:rsidRPr="00095CD4">
        <w:t>Requirement 7(3)(c)</w:t>
      </w:r>
      <w:r>
        <w:tab/>
        <w:t>Complian</w:t>
      </w:r>
      <w:r w:rsidR="002D08C5">
        <w:t>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3D5E4C34" w:rsidR="00506F7F" w:rsidRPr="00095CD4" w:rsidRDefault="00506F7F" w:rsidP="00506F7F">
      <w:pPr>
        <w:pStyle w:val="Heading3"/>
      </w:pPr>
      <w:r w:rsidRPr="00095CD4">
        <w:t>Requirement 7(3)(d)</w:t>
      </w:r>
      <w:r>
        <w:tab/>
      </w:r>
      <w:r w:rsidR="00AD0A13">
        <w:t>Non-</w:t>
      </w:r>
      <w:r>
        <w:t>Compliant</w:t>
      </w:r>
    </w:p>
    <w:p w14:paraId="6DD0C6F6" w14:textId="6100A4B4" w:rsidR="00506F7F" w:rsidRDefault="00506F7F" w:rsidP="00506F7F">
      <w:pPr>
        <w:rPr>
          <w:i/>
        </w:rPr>
      </w:pPr>
      <w:r w:rsidRPr="008D114F">
        <w:rPr>
          <w:i/>
        </w:rPr>
        <w:t>The workforce is recruited, trained, equipped and supported to deliver the outcomes required by these standards.</w:t>
      </w:r>
    </w:p>
    <w:p w14:paraId="33A30259" w14:textId="77777777" w:rsidR="00380DD8" w:rsidRPr="00815915" w:rsidRDefault="00380DD8" w:rsidP="00380DD8">
      <w:pPr>
        <w:rPr>
          <w:color w:val="auto"/>
        </w:rPr>
      </w:pPr>
      <w:r w:rsidRPr="00815915">
        <w:rPr>
          <w:color w:val="auto"/>
        </w:rPr>
        <w:t xml:space="preserve">The Assessment Team found that while the service had governance policies in place to train staff, the training needs and due dates for completion </w:t>
      </w:r>
      <w:r>
        <w:rPr>
          <w:color w:val="auto"/>
        </w:rPr>
        <w:t xml:space="preserve">of mandatory training </w:t>
      </w:r>
      <w:r w:rsidRPr="00815915">
        <w:rPr>
          <w:color w:val="auto"/>
        </w:rPr>
        <w:t>had not been monitored effectively. Relevant (summarised) evidence included:</w:t>
      </w:r>
    </w:p>
    <w:p w14:paraId="0F9DD665" w14:textId="27F720AC" w:rsidR="00380DD8" w:rsidRPr="00815915" w:rsidRDefault="00380DD8" w:rsidP="00380DD8">
      <w:pPr>
        <w:pStyle w:val="ListParagraph"/>
        <w:numPr>
          <w:ilvl w:val="0"/>
          <w:numId w:val="39"/>
        </w:numPr>
        <w:spacing w:line="240" w:lineRule="auto"/>
        <w:rPr>
          <w:color w:val="auto"/>
        </w:rPr>
      </w:pPr>
      <w:r w:rsidRPr="00815915">
        <w:rPr>
          <w:color w:val="auto"/>
        </w:rPr>
        <w:t xml:space="preserve">a high number of </w:t>
      </w:r>
      <w:r w:rsidR="000C48A8" w:rsidRPr="00815915">
        <w:rPr>
          <w:color w:val="auto"/>
        </w:rPr>
        <w:t>staffs</w:t>
      </w:r>
      <w:r w:rsidRPr="00815915">
        <w:rPr>
          <w:color w:val="auto"/>
        </w:rPr>
        <w:t xml:space="preserve"> </w:t>
      </w:r>
      <w:r>
        <w:rPr>
          <w:color w:val="auto"/>
        </w:rPr>
        <w:t xml:space="preserve">who </w:t>
      </w:r>
      <w:r w:rsidRPr="00815915">
        <w:rPr>
          <w:color w:val="auto"/>
        </w:rPr>
        <w:t>had not completed training in topics needed to perform their job tasks and responsibilities</w:t>
      </w:r>
      <w:r w:rsidR="000C48A8">
        <w:rPr>
          <w:color w:val="auto"/>
        </w:rPr>
        <w:t>.</w:t>
      </w:r>
      <w:r w:rsidRPr="00815915">
        <w:rPr>
          <w:color w:val="auto"/>
        </w:rPr>
        <w:t xml:space="preserve"> </w:t>
      </w:r>
    </w:p>
    <w:p w14:paraId="35368DCD" w14:textId="2A6D50C6" w:rsidR="00380DD8" w:rsidRPr="00815915" w:rsidRDefault="00380DD8" w:rsidP="00380DD8">
      <w:pPr>
        <w:pStyle w:val="ListParagraph"/>
        <w:numPr>
          <w:ilvl w:val="0"/>
          <w:numId w:val="39"/>
        </w:numPr>
        <w:spacing w:line="240" w:lineRule="auto"/>
        <w:rPr>
          <w:color w:val="auto"/>
        </w:rPr>
      </w:pPr>
      <w:r>
        <w:rPr>
          <w:color w:val="auto"/>
        </w:rPr>
        <w:t>a lack of</w:t>
      </w:r>
      <w:r w:rsidRPr="00815915">
        <w:rPr>
          <w:color w:val="auto"/>
        </w:rPr>
        <w:t xml:space="preserve"> management </w:t>
      </w:r>
      <w:r>
        <w:rPr>
          <w:color w:val="auto"/>
        </w:rPr>
        <w:t>oversight in tracking compliance with training</w:t>
      </w:r>
      <w:r w:rsidR="000C48A8">
        <w:rPr>
          <w:color w:val="auto"/>
        </w:rPr>
        <w:t>.</w:t>
      </w:r>
      <w:r>
        <w:rPr>
          <w:color w:val="auto"/>
        </w:rPr>
        <w:t xml:space="preserve"> </w:t>
      </w:r>
    </w:p>
    <w:p w14:paraId="08EAB24A" w14:textId="3EC08416" w:rsidR="00380DD8" w:rsidRPr="00815915" w:rsidRDefault="00380DD8" w:rsidP="00380DD8">
      <w:pPr>
        <w:pStyle w:val="ListParagraph"/>
        <w:numPr>
          <w:ilvl w:val="0"/>
          <w:numId w:val="39"/>
        </w:numPr>
        <w:spacing w:line="240" w:lineRule="auto"/>
        <w:rPr>
          <w:color w:val="auto"/>
        </w:rPr>
      </w:pPr>
      <w:r>
        <w:rPr>
          <w:rFonts w:eastAsia="Fira Sans Light"/>
          <w:color w:val="000000" w:themeColor="text1"/>
          <w:szCs w:val="22"/>
          <w:lang w:eastAsia="en-US"/>
        </w:rPr>
        <w:t>training and proficiency gaps in relation to catheter management</w:t>
      </w:r>
      <w:r w:rsidR="000C48A8">
        <w:rPr>
          <w:rFonts w:eastAsia="Fira Sans Light"/>
          <w:color w:val="000000" w:themeColor="text1"/>
          <w:szCs w:val="22"/>
          <w:lang w:eastAsia="en-US"/>
        </w:rPr>
        <w:t>.</w:t>
      </w:r>
    </w:p>
    <w:p w14:paraId="2EC678EE" w14:textId="77777777" w:rsidR="00380DD8" w:rsidRPr="00815915" w:rsidRDefault="00380DD8" w:rsidP="00380DD8">
      <w:pPr>
        <w:rPr>
          <w:color w:val="auto"/>
        </w:rPr>
      </w:pPr>
      <w:r w:rsidRPr="00815915">
        <w:rPr>
          <w:color w:val="auto"/>
        </w:rPr>
        <w:t xml:space="preserve">In its written response of 10 June 2022, the Approved Provider acknowledged the need for staff to complete outstanding training modules. The service </w:t>
      </w:r>
      <w:r>
        <w:rPr>
          <w:color w:val="auto"/>
        </w:rPr>
        <w:t>provided evidence that it had under</w:t>
      </w:r>
      <w:r w:rsidRPr="00815915">
        <w:rPr>
          <w:color w:val="auto"/>
        </w:rPr>
        <w:t>taken various action</w:t>
      </w:r>
      <w:r>
        <w:rPr>
          <w:color w:val="auto"/>
        </w:rPr>
        <w:t>s</w:t>
      </w:r>
      <w:r w:rsidRPr="00815915">
        <w:rPr>
          <w:color w:val="auto"/>
        </w:rPr>
        <w:t xml:space="preserve"> to </w:t>
      </w:r>
      <w:r>
        <w:rPr>
          <w:color w:val="auto"/>
        </w:rPr>
        <w:t>address the outstanding training, including one on one directives and staff wide communication.</w:t>
      </w:r>
      <w:r w:rsidRPr="00815915">
        <w:rPr>
          <w:color w:val="auto"/>
        </w:rPr>
        <w:t xml:space="preserve"> </w:t>
      </w:r>
    </w:p>
    <w:p w14:paraId="0F1A1735" w14:textId="77777777" w:rsidR="00380DD8" w:rsidRPr="00815915" w:rsidRDefault="00380DD8" w:rsidP="00380DD8">
      <w:pPr>
        <w:rPr>
          <w:color w:val="auto"/>
        </w:rPr>
      </w:pPr>
      <w:r>
        <w:rPr>
          <w:color w:val="auto"/>
        </w:rPr>
        <w:t>The service has implemented a revised learning and training matrix that will be implemented on an organisational level form June 2022.</w:t>
      </w:r>
    </w:p>
    <w:p w14:paraId="76F91070" w14:textId="77777777" w:rsidR="00380DD8" w:rsidRPr="00056A15" w:rsidRDefault="00380DD8" w:rsidP="00380DD8">
      <w:r>
        <w:t>Whilst I acknowledge the evidence brought forward by the Assessment and the planned and commenced actions contained within the Approved Provider’s response, I am of the view that at the time of the Site Audit the service was unable to demonstrate a sufficiently trained workforce.  Therefore, I find the service Non-compliant with this requirement.</w:t>
      </w:r>
    </w:p>
    <w:p w14:paraId="06066276" w14:textId="53D7AE84" w:rsidR="00506F7F" w:rsidRPr="00095CD4" w:rsidRDefault="00506F7F" w:rsidP="00506F7F">
      <w:pPr>
        <w:pStyle w:val="Heading3"/>
      </w:pPr>
      <w:r w:rsidRPr="00095CD4">
        <w:lastRenderedPageBreak/>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69F98F49"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D08C5"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6FB2186" w14:textId="77777777" w:rsidR="00380DD8" w:rsidRPr="000C48A8" w:rsidRDefault="00380DD8" w:rsidP="00380DD8">
      <w:pPr>
        <w:rPr>
          <w:rFonts w:eastAsiaTheme="minorHAnsi"/>
          <w:color w:val="auto"/>
        </w:rPr>
      </w:pPr>
      <w:bookmarkStart w:id="16" w:name="_Hlk106875389"/>
      <w:r w:rsidRPr="0089568D">
        <w:rPr>
          <w:rFonts w:eastAsiaTheme="minorHAnsi"/>
          <w:color w:val="auto"/>
        </w:rPr>
        <w:t>The Quality Standard is assessed as Compliant as five of the five specific requirements have been assessed as Compliant</w:t>
      </w:r>
      <w:r w:rsidRPr="000C48A8">
        <w:rPr>
          <w:rFonts w:eastAsiaTheme="minorHAnsi"/>
          <w:color w:val="auto"/>
        </w:rPr>
        <w:t xml:space="preserve"> </w:t>
      </w:r>
    </w:p>
    <w:p w14:paraId="6B41C1B5" w14:textId="77777777" w:rsidR="00380DD8" w:rsidRPr="0089568D" w:rsidRDefault="00380DD8" w:rsidP="00380DD8">
      <w:pPr>
        <w:rPr>
          <w:rFonts w:eastAsiaTheme="minorHAnsi"/>
          <w:color w:val="auto"/>
        </w:rPr>
      </w:pPr>
      <w:r w:rsidRPr="0089568D">
        <w:rPr>
          <w:rFonts w:eastAsiaTheme="minorHAnsi"/>
          <w:color w:val="auto"/>
        </w:rPr>
        <w:t xml:space="preserve">Consumers and representatives considered the service well managed and described </w:t>
      </w:r>
      <w:r>
        <w:rPr>
          <w:rFonts w:eastAsiaTheme="minorHAnsi"/>
          <w:color w:val="auto"/>
        </w:rPr>
        <w:t>ways</w:t>
      </w:r>
      <w:r w:rsidRPr="0089568D">
        <w:rPr>
          <w:rFonts w:eastAsiaTheme="minorHAnsi"/>
          <w:color w:val="auto"/>
        </w:rPr>
        <w:t xml:space="preserve"> </w:t>
      </w:r>
      <w:r>
        <w:rPr>
          <w:rFonts w:eastAsiaTheme="minorHAnsi"/>
          <w:color w:val="auto"/>
        </w:rPr>
        <w:t>they were</w:t>
      </w:r>
      <w:r w:rsidRPr="0089568D">
        <w:rPr>
          <w:rFonts w:eastAsiaTheme="minorHAnsi"/>
          <w:color w:val="auto"/>
        </w:rPr>
        <w:t xml:space="preserve"> involved in the development, delivery and evaluation of care and services</w:t>
      </w:r>
      <w:r>
        <w:rPr>
          <w:rFonts w:eastAsiaTheme="minorHAnsi"/>
          <w:color w:val="auto"/>
        </w:rPr>
        <w:t xml:space="preserve"> which included, participation</w:t>
      </w:r>
      <w:r w:rsidRPr="0089568D">
        <w:rPr>
          <w:rFonts w:eastAsiaTheme="minorHAnsi"/>
          <w:color w:val="auto"/>
        </w:rPr>
        <w:t xml:space="preserve"> in food focus groups, resident meetings, suggestions to management, staff meetings</w:t>
      </w:r>
      <w:r>
        <w:rPr>
          <w:rFonts w:eastAsiaTheme="minorHAnsi"/>
          <w:color w:val="auto"/>
        </w:rPr>
        <w:t xml:space="preserve"> and</w:t>
      </w:r>
      <w:r w:rsidRPr="0089568D">
        <w:rPr>
          <w:rFonts w:eastAsiaTheme="minorHAnsi"/>
          <w:color w:val="auto"/>
        </w:rPr>
        <w:t xml:space="preserve"> completing feedback forms and surveys. </w:t>
      </w:r>
    </w:p>
    <w:p w14:paraId="54B12727" w14:textId="77777777" w:rsidR="00380DD8" w:rsidRPr="0089568D" w:rsidRDefault="00380DD8" w:rsidP="00380DD8">
      <w:pPr>
        <w:rPr>
          <w:rFonts w:eastAsiaTheme="minorHAnsi"/>
          <w:color w:val="auto"/>
        </w:rPr>
      </w:pPr>
      <w:r w:rsidRPr="0089568D">
        <w:rPr>
          <w:rFonts w:eastAsiaTheme="minorHAnsi"/>
          <w:color w:val="auto"/>
        </w:rPr>
        <w:t xml:space="preserve">Discussions with management, staff and consumers, as well as a review of the service’s documentation showed the service had effective governance systems in place. This included standard operating procedures for information management, financial management, continuous improvement and regulatory compliance. The Assessment Team reviewed the governance systems of the service and found them to be fit for purpose. </w:t>
      </w:r>
    </w:p>
    <w:p w14:paraId="2B37DA50" w14:textId="77777777" w:rsidR="00380DD8" w:rsidRPr="0089568D" w:rsidRDefault="00380DD8" w:rsidP="00380DD8">
      <w:pPr>
        <w:rPr>
          <w:rFonts w:eastAsiaTheme="minorHAnsi"/>
          <w:color w:val="auto"/>
        </w:rPr>
      </w:pPr>
      <w:r w:rsidRPr="0089568D">
        <w:rPr>
          <w:rFonts w:eastAsiaTheme="minorHAnsi"/>
          <w:color w:val="auto"/>
        </w:rPr>
        <w:t xml:space="preserve">Staff described </w:t>
      </w:r>
      <w:r>
        <w:rPr>
          <w:rFonts w:eastAsiaTheme="minorHAnsi"/>
          <w:color w:val="auto"/>
        </w:rPr>
        <w:t>the</w:t>
      </w:r>
      <w:r w:rsidRPr="0089568D">
        <w:rPr>
          <w:rFonts w:eastAsiaTheme="minorHAnsi"/>
          <w:color w:val="auto"/>
        </w:rPr>
        <w:t xml:space="preserve"> risk management </w:t>
      </w:r>
      <w:r>
        <w:rPr>
          <w:rFonts w:eastAsiaTheme="minorHAnsi"/>
          <w:color w:val="auto"/>
        </w:rPr>
        <w:t>systems and practices</w:t>
      </w:r>
      <w:r w:rsidRPr="0089568D">
        <w:rPr>
          <w:rFonts w:eastAsiaTheme="minorHAnsi"/>
          <w:color w:val="auto"/>
        </w:rPr>
        <w:t xml:space="preserve"> that were used by staff at all levels within the </w:t>
      </w:r>
      <w:r>
        <w:rPr>
          <w:rFonts w:eastAsiaTheme="minorHAnsi"/>
          <w:color w:val="auto"/>
        </w:rPr>
        <w:t>service and c</w:t>
      </w:r>
      <w:r w:rsidRPr="0089568D">
        <w:rPr>
          <w:rFonts w:eastAsiaTheme="minorHAnsi"/>
          <w:color w:val="auto"/>
        </w:rPr>
        <w:t xml:space="preserve">linical staff </w:t>
      </w:r>
      <w:r>
        <w:rPr>
          <w:rFonts w:eastAsiaTheme="minorHAnsi"/>
          <w:color w:val="auto"/>
        </w:rPr>
        <w:t>described the process to</w:t>
      </w:r>
      <w:r w:rsidRPr="0089568D">
        <w:rPr>
          <w:rFonts w:eastAsiaTheme="minorHAnsi"/>
          <w:color w:val="auto"/>
        </w:rPr>
        <w:t xml:space="preserve"> report a serious incident. </w:t>
      </w:r>
      <w:r>
        <w:rPr>
          <w:rFonts w:eastAsiaTheme="minorHAnsi"/>
          <w:color w:val="auto"/>
        </w:rPr>
        <w:t>The Assessment Team found the organisational systems</w:t>
      </w:r>
      <w:r w:rsidRPr="0089568D">
        <w:rPr>
          <w:rFonts w:eastAsiaTheme="minorHAnsi"/>
          <w:color w:val="auto"/>
        </w:rPr>
        <w:t xml:space="preserve"> aligned with sound risk management practices. Consumer risk assessments were undertaken at regular timeframes that manages risk and allows consumers to live the best life they can.  </w:t>
      </w:r>
    </w:p>
    <w:p w14:paraId="18BEEC0F" w14:textId="77777777" w:rsidR="00380DD8" w:rsidRPr="0089568D" w:rsidRDefault="00380DD8" w:rsidP="00380DD8">
      <w:pPr>
        <w:rPr>
          <w:rFonts w:eastAsiaTheme="minorHAnsi"/>
          <w:color w:val="auto"/>
        </w:rPr>
      </w:pPr>
      <w:r w:rsidRPr="0089568D">
        <w:rPr>
          <w:rFonts w:eastAsiaTheme="minorHAnsi"/>
          <w:color w:val="auto"/>
        </w:rPr>
        <w:t>Management described how staff were kept up to date about legislation and policy changes. The Assessment Team reviewed policies and procedures and noted that they reflected legislative changes</w:t>
      </w:r>
      <w:r>
        <w:rPr>
          <w:rFonts w:eastAsiaTheme="minorHAnsi"/>
          <w:color w:val="auto"/>
        </w:rPr>
        <w:t>,</w:t>
      </w:r>
      <w:r w:rsidRPr="0089568D">
        <w:rPr>
          <w:rFonts w:eastAsiaTheme="minorHAnsi"/>
          <w:color w:val="auto"/>
        </w:rPr>
        <w:t xml:space="preserve"> including policies about restraint free environment </w:t>
      </w:r>
      <w:r w:rsidRPr="0089568D">
        <w:rPr>
          <w:rFonts w:eastAsiaTheme="minorHAnsi"/>
          <w:color w:val="auto"/>
        </w:rPr>
        <w:lastRenderedPageBreak/>
        <w:t xml:space="preserve">and the Serious Incident Response Scheme. Staff demonstrated they were familiar with the risk management escalation process, how to respond to consumer abuse and neglect; and how to minimise and prevent incidents. </w:t>
      </w:r>
    </w:p>
    <w:p w14:paraId="6F72A961" w14:textId="77777777" w:rsidR="00380DD8" w:rsidRPr="0089568D" w:rsidRDefault="00380DD8" w:rsidP="00380DD8">
      <w:pPr>
        <w:rPr>
          <w:color w:val="auto"/>
        </w:rPr>
      </w:pPr>
      <w:r w:rsidRPr="0089568D">
        <w:rPr>
          <w:rFonts w:eastAsiaTheme="minorHAnsi"/>
          <w:color w:val="auto"/>
        </w:rPr>
        <w:t>The framework include</w:t>
      </w:r>
      <w:r>
        <w:rPr>
          <w:rFonts w:eastAsiaTheme="minorHAnsi"/>
          <w:color w:val="auto"/>
        </w:rPr>
        <w:t xml:space="preserve">d </w:t>
      </w:r>
      <w:r w:rsidRPr="0089568D">
        <w:rPr>
          <w:rFonts w:eastAsiaTheme="minorHAnsi"/>
          <w:color w:val="auto"/>
        </w:rPr>
        <w:t xml:space="preserve">the service’s approach to antimicrobial stewardship, minimisation of the use of restraints and open disclosure policy. </w:t>
      </w:r>
      <w:r>
        <w:rPr>
          <w:rFonts w:eastAsia="Calibri"/>
          <w:color w:val="auto"/>
          <w:lang w:eastAsia="en-US"/>
        </w:rPr>
        <w:t>Staff demonstrated a shared understanding of these policies and their application in a practical setting.</w:t>
      </w:r>
    </w:p>
    <w:bookmarkEnd w:id="16"/>
    <w:p w14:paraId="4494443C" w14:textId="67C45852"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131E1DD5"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1D54435B"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4B247D25"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048BADC9"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71C40E41" w:rsidR="00506F7F" w:rsidRPr="00506F7F" w:rsidRDefault="00506F7F" w:rsidP="00506F7F">
      <w:pPr>
        <w:pStyle w:val="Heading3"/>
      </w:pPr>
      <w:r w:rsidRPr="00506F7F">
        <w:lastRenderedPageBreak/>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316585F3" w14:textId="23ED6F68" w:rsidR="00335DBA" w:rsidRDefault="002D08C5" w:rsidP="00335DBA">
      <w:pPr>
        <w:pStyle w:val="ListBullet"/>
      </w:pPr>
      <w:r w:rsidRPr="00565A2B">
        <w:t>Requirement 3(3)</w:t>
      </w:r>
      <w:r w:rsidR="00054424">
        <w:t>(</w:t>
      </w:r>
      <w:r w:rsidRPr="00565A2B">
        <w:t>a</w:t>
      </w:r>
      <w:r w:rsidR="00054424">
        <w:t>)</w:t>
      </w:r>
      <w:r w:rsidRPr="00565A2B">
        <w:t xml:space="preserve"> </w:t>
      </w:r>
      <w:r w:rsidR="00054424">
        <w:t>–</w:t>
      </w:r>
      <w:r w:rsidRPr="00565A2B">
        <w:t xml:space="preserve"> </w:t>
      </w:r>
      <w:r w:rsidR="00054424">
        <w:t>The service</w:t>
      </w:r>
      <w:r w:rsidR="00335DBA" w:rsidRPr="00B238B8">
        <w:t xml:space="preserve"> </w:t>
      </w:r>
      <w:r w:rsidR="00335DBA">
        <w:t>e</w:t>
      </w:r>
      <w:r w:rsidR="008735D2" w:rsidRPr="006A4C25">
        <w:t>nsure</w:t>
      </w:r>
      <w:r w:rsidR="00335DBA">
        <w:t>s</w:t>
      </w:r>
      <w:r w:rsidR="00054424" w:rsidRPr="00D532F1">
        <w:t xml:space="preserve"> that each consumer gets safe and effective care that is best practice, is tailored to their needs, and optimises their health and well-being</w:t>
      </w:r>
      <w:r w:rsidR="00054424">
        <w:t>.</w:t>
      </w:r>
    </w:p>
    <w:p w14:paraId="75FA5976" w14:textId="0D4CA4DD" w:rsidR="00A3716D" w:rsidRDefault="002D08C5" w:rsidP="00335DBA">
      <w:pPr>
        <w:pStyle w:val="ListBullet"/>
      </w:pPr>
      <w:r w:rsidRPr="00525801">
        <w:t>Requirement 7(3)</w:t>
      </w:r>
      <w:r w:rsidR="00054424">
        <w:t>(</w:t>
      </w:r>
      <w:r w:rsidRPr="00525801">
        <w:t>d</w:t>
      </w:r>
      <w:r w:rsidR="00054424">
        <w:t>)</w:t>
      </w:r>
      <w:r w:rsidRPr="00525801">
        <w:t xml:space="preserve"> - </w:t>
      </w:r>
      <w:r w:rsidR="00054424">
        <w:t>The service</w:t>
      </w:r>
      <w:r w:rsidR="00054424" w:rsidRPr="00B238B8">
        <w:t xml:space="preserve"> </w:t>
      </w:r>
      <w:r w:rsidR="00054424">
        <w:t>e</w:t>
      </w:r>
      <w:r w:rsidR="00054424" w:rsidRPr="006A4C25">
        <w:t>nsure</w:t>
      </w:r>
      <w:r w:rsidR="00054424">
        <w:t>s</w:t>
      </w:r>
      <w:r w:rsidR="00054424" w:rsidRPr="00D532F1">
        <w:t xml:space="preserve"> </w:t>
      </w:r>
      <w:r w:rsidR="007D2C6A">
        <w:t>the workforce is recruited and trained to deliver the outcomes required by these standards.</w:t>
      </w:r>
      <w:r w:rsidR="00335DBA">
        <w:t xml:space="preserve"> </w:t>
      </w:r>
    </w:p>
    <w:sectPr w:rsidR="00A3716D"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7A98E" w14:textId="77777777" w:rsidR="00AD4385" w:rsidRDefault="00AD4385" w:rsidP="00603E0E">
      <w:pPr>
        <w:spacing w:after="0" w:line="240" w:lineRule="auto"/>
      </w:pPr>
      <w:r>
        <w:separator/>
      </w:r>
    </w:p>
  </w:endnote>
  <w:endnote w:type="continuationSeparator" w:id="0">
    <w:p w14:paraId="5EA495EE" w14:textId="77777777" w:rsidR="00AD4385" w:rsidRDefault="00AD4385" w:rsidP="00603E0E">
      <w:pPr>
        <w:spacing w:after="0" w:line="240" w:lineRule="auto"/>
      </w:pPr>
      <w:r>
        <w:continuationSeparator/>
      </w:r>
    </w:p>
  </w:endnote>
  <w:endnote w:type="continuationNotice" w:id="1">
    <w:p w14:paraId="79BBB578" w14:textId="77777777" w:rsidR="000906B1" w:rsidRDefault="000906B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10F2A" w14:textId="77777777" w:rsidR="00AD4385" w:rsidRDefault="00AD4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AD4385" w:rsidRPr="009A1F1B" w:rsidRDefault="00AD43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E9830BC" w:rsidR="00AD4385" w:rsidRPr="00C72FFB" w:rsidRDefault="00AD43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Blue Care Beenleigh Bethania Haven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5F7D7D63" w:rsidR="00AD4385" w:rsidRPr="00C72FFB" w:rsidRDefault="00AD43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5182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AD4385" w:rsidRPr="009A1F1B" w:rsidRDefault="00AD43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AD4385" w:rsidRPr="00C72FFB" w:rsidRDefault="00AD43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AD4385" w:rsidRPr="00A3716D" w:rsidRDefault="00AD43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52478" w14:textId="77777777" w:rsidR="00AD4385" w:rsidRDefault="00AD4385" w:rsidP="00603E0E">
      <w:pPr>
        <w:spacing w:after="0" w:line="240" w:lineRule="auto"/>
      </w:pPr>
      <w:r>
        <w:separator/>
      </w:r>
    </w:p>
  </w:footnote>
  <w:footnote w:type="continuationSeparator" w:id="0">
    <w:p w14:paraId="092B51E7" w14:textId="77777777" w:rsidR="00AD4385" w:rsidRDefault="00AD4385" w:rsidP="00603E0E">
      <w:pPr>
        <w:spacing w:after="0" w:line="240" w:lineRule="auto"/>
      </w:pPr>
      <w:r>
        <w:continuationSeparator/>
      </w:r>
    </w:p>
  </w:footnote>
  <w:footnote w:type="continuationNotice" w:id="1">
    <w:p w14:paraId="31645232" w14:textId="77777777" w:rsidR="000906B1" w:rsidRDefault="000906B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981B3" w14:textId="77777777" w:rsidR="00AD4385" w:rsidRDefault="00AD43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AD4385" w:rsidRDefault="00AD4385" w:rsidP="0004322A">
    <w:r>
      <w:rPr>
        <w:noProof/>
        <w:color w:val="auto"/>
        <w:sz w:val="20"/>
        <w:lang w:val="en-US" w:eastAsia="en-US"/>
      </w:rPr>
      <w:drawing>
        <wp:anchor distT="0" distB="0" distL="114300" distR="114300" simplePos="0" relativeHeight="251658246"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AD4385" w:rsidRDefault="00AD4385" w:rsidP="009C6F30">
    <w:pPr>
      <w:tabs>
        <w:tab w:val="left" w:pos="3624"/>
      </w:tabs>
    </w:pPr>
    <w:r>
      <w:rPr>
        <w:noProof/>
        <w:color w:val="auto"/>
        <w:sz w:val="20"/>
        <w:lang w:val="en-US" w:eastAsia="en-US"/>
      </w:rPr>
      <w:drawing>
        <wp:anchor distT="0" distB="0" distL="114300" distR="114300" simplePos="0" relativeHeight="251658247"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AD4385" w:rsidRDefault="00AD4385" w:rsidP="009C6F30">
    <w:pPr>
      <w:tabs>
        <w:tab w:val="left" w:pos="3624"/>
      </w:tabs>
    </w:pPr>
    <w:r>
      <w:rPr>
        <w:noProof/>
        <w:color w:val="auto"/>
        <w:sz w:val="20"/>
        <w:lang w:val="en-US" w:eastAsia="en-US"/>
      </w:rPr>
      <w:drawing>
        <wp:anchor distT="0" distB="0" distL="114300" distR="114300" simplePos="0" relativeHeight="251658248"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AD4385" w:rsidRDefault="00AD4385" w:rsidP="009C6F30">
    <w:pPr>
      <w:tabs>
        <w:tab w:val="left" w:pos="3624"/>
      </w:tabs>
    </w:pPr>
    <w:r>
      <w:rPr>
        <w:noProof/>
        <w:color w:val="auto"/>
        <w:sz w:val="20"/>
        <w:lang w:val="en-US" w:eastAsia="en-US"/>
      </w:rPr>
      <w:drawing>
        <wp:anchor distT="0" distB="0" distL="114300" distR="114300" simplePos="0" relativeHeight="251658249"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AD4385" w:rsidRDefault="00AD4385" w:rsidP="009C6F30">
    <w:pPr>
      <w:tabs>
        <w:tab w:val="left" w:pos="3624"/>
      </w:tabs>
    </w:pPr>
    <w:r>
      <w:rPr>
        <w:noProof/>
        <w:color w:val="auto"/>
        <w:sz w:val="20"/>
        <w:lang w:val="en-US" w:eastAsia="en-US"/>
      </w:rPr>
      <w:drawing>
        <wp:anchor distT="0" distB="0" distL="114300" distR="114300" simplePos="0" relativeHeight="251658250"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AD4385" w:rsidRDefault="00AD438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9CFFF" w14:textId="77777777" w:rsidR="00AD4385" w:rsidRDefault="00AD43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AD4385" w:rsidRDefault="00AD4385">
    <w:pPr>
      <w:pStyle w:val="Header"/>
    </w:pPr>
    <w:r w:rsidRPr="003C6EC2">
      <w:rPr>
        <w:rFonts w:eastAsia="Calibri"/>
        <w:noProof/>
        <w:lang w:val="en-US" w:eastAsia="en-US"/>
      </w:rPr>
      <w:drawing>
        <wp:anchor distT="0" distB="0" distL="114300" distR="114300" simplePos="0" relativeHeight="251658251"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AD4385" w:rsidRDefault="00AD4385" w:rsidP="0004322A">
    <w:r>
      <w:rPr>
        <w:noProof/>
        <w:color w:val="auto"/>
        <w:sz w:val="20"/>
        <w:lang w:val="en-US" w:eastAsia="en-US"/>
      </w:rPr>
      <w:drawing>
        <wp:anchor distT="0" distB="0" distL="114300" distR="114300" simplePos="0" relativeHeight="251658242"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AD4385" w:rsidRDefault="00AD4385" w:rsidP="0004322A">
    <w:r>
      <w:rPr>
        <w:noProof/>
        <w:color w:val="auto"/>
        <w:sz w:val="20"/>
        <w:lang w:val="en-US" w:eastAsia="en-US"/>
      </w:rPr>
      <w:drawing>
        <wp:anchor distT="0" distB="0" distL="114300" distR="114300" simplePos="0" relativeHeight="251658241"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AD4385" w:rsidRDefault="00AD4385" w:rsidP="0004322A">
    <w:r>
      <w:rPr>
        <w:noProof/>
        <w:color w:val="auto"/>
        <w:sz w:val="20"/>
        <w:lang w:val="en-US" w:eastAsia="en-US"/>
      </w:rPr>
      <w:drawing>
        <wp:anchor distT="0" distB="0" distL="114300" distR="114300" simplePos="0" relativeHeight="251658243"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AD4385" w:rsidRDefault="00AD4385" w:rsidP="0004322A">
    <w:r>
      <w:rPr>
        <w:noProof/>
        <w:color w:val="auto"/>
        <w:sz w:val="20"/>
        <w:lang w:val="en-US" w:eastAsia="en-US"/>
      </w:rPr>
      <w:drawing>
        <wp:anchor distT="0" distB="0" distL="114300" distR="114300" simplePos="0" relativeHeight="251658244"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AD4385" w:rsidRDefault="00AD4385" w:rsidP="0004322A">
    <w:r>
      <w:rPr>
        <w:noProof/>
        <w:color w:val="auto"/>
        <w:sz w:val="20"/>
        <w:lang w:val="en-US" w:eastAsia="en-US"/>
      </w:rPr>
      <w:drawing>
        <wp:anchor distT="0" distB="0" distL="114300" distR="114300" simplePos="0" relativeHeight="251658245"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0901E0"/>
    <w:multiLevelType w:val="hybridMultilevel"/>
    <w:tmpl w:val="252C5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E44358B"/>
    <w:multiLevelType w:val="hybridMultilevel"/>
    <w:tmpl w:val="953CB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190E16"/>
    <w:multiLevelType w:val="hybridMultilevel"/>
    <w:tmpl w:val="4ACCC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E963D9"/>
    <w:multiLevelType w:val="hybridMultilevel"/>
    <w:tmpl w:val="8B48F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A819A9"/>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1"/>
  </w:num>
  <w:num w:numId="3">
    <w:abstractNumId w:val="38"/>
  </w:num>
  <w:num w:numId="4">
    <w:abstractNumId w:val="41"/>
  </w:num>
  <w:num w:numId="5">
    <w:abstractNumId w:val="29"/>
  </w:num>
  <w:num w:numId="6">
    <w:abstractNumId w:val="18"/>
  </w:num>
  <w:num w:numId="7">
    <w:abstractNumId w:val="36"/>
  </w:num>
  <w:num w:numId="8">
    <w:abstractNumId w:val="17"/>
  </w:num>
  <w:num w:numId="9">
    <w:abstractNumId w:val="22"/>
  </w:num>
  <w:num w:numId="10">
    <w:abstractNumId w:val="40"/>
  </w:num>
  <w:num w:numId="11">
    <w:abstractNumId w:val="14"/>
  </w:num>
  <w:num w:numId="12">
    <w:abstractNumId w:val="30"/>
  </w:num>
  <w:num w:numId="13">
    <w:abstractNumId w:val="31"/>
  </w:num>
  <w:num w:numId="14">
    <w:abstractNumId w:val="33"/>
  </w:num>
  <w:num w:numId="15">
    <w:abstractNumId w:val="26"/>
  </w:num>
  <w:num w:numId="16">
    <w:abstractNumId w:val="10"/>
  </w:num>
  <w:num w:numId="17">
    <w:abstractNumId w:val="35"/>
  </w:num>
  <w:num w:numId="18">
    <w:abstractNumId w:val="32"/>
  </w:num>
  <w:num w:numId="19">
    <w:abstractNumId w:val="19"/>
  </w:num>
  <w:num w:numId="20">
    <w:abstractNumId w:val="27"/>
  </w:num>
  <w:num w:numId="21">
    <w:abstractNumId w:val="8"/>
  </w:num>
  <w:num w:numId="22">
    <w:abstractNumId w:val="13"/>
  </w:num>
  <w:num w:numId="23">
    <w:abstractNumId w:val="34"/>
  </w:num>
  <w:num w:numId="24">
    <w:abstractNumId w:val="24"/>
  </w:num>
  <w:num w:numId="25">
    <w:abstractNumId w:val="20"/>
  </w:num>
  <w:num w:numId="26">
    <w:abstractNumId w:val="12"/>
  </w:num>
  <w:num w:numId="27">
    <w:abstractNumId w:val="25"/>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16"/>
  </w:num>
  <w:num w:numId="40">
    <w:abstractNumId w:val="23"/>
  </w:num>
  <w:num w:numId="41">
    <w:abstractNumId w:val="15"/>
  </w:num>
  <w:num w:numId="42">
    <w:abstractNumId w:val="7"/>
  </w:num>
  <w:num w:numId="4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16B4E"/>
    <w:rsid w:val="00021723"/>
    <w:rsid w:val="000307FA"/>
    <w:rsid w:val="00032704"/>
    <w:rsid w:val="00032B17"/>
    <w:rsid w:val="00036202"/>
    <w:rsid w:val="000403EC"/>
    <w:rsid w:val="00042862"/>
    <w:rsid w:val="0004322A"/>
    <w:rsid w:val="00044906"/>
    <w:rsid w:val="00047257"/>
    <w:rsid w:val="00051B08"/>
    <w:rsid w:val="00054424"/>
    <w:rsid w:val="000547CF"/>
    <w:rsid w:val="00062F7F"/>
    <w:rsid w:val="0006567A"/>
    <w:rsid w:val="000719EA"/>
    <w:rsid w:val="000735F0"/>
    <w:rsid w:val="00077B08"/>
    <w:rsid w:val="000802B8"/>
    <w:rsid w:val="000879A0"/>
    <w:rsid w:val="000906B1"/>
    <w:rsid w:val="0009428C"/>
    <w:rsid w:val="000948F6"/>
    <w:rsid w:val="00095CD4"/>
    <w:rsid w:val="000968FB"/>
    <w:rsid w:val="0009745E"/>
    <w:rsid w:val="00097725"/>
    <w:rsid w:val="000A072F"/>
    <w:rsid w:val="000A0AFB"/>
    <w:rsid w:val="000A346E"/>
    <w:rsid w:val="000B0841"/>
    <w:rsid w:val="000B0A2D"/>
    <w:rsid w:val="000B142C"/>
    <w:rsid w:val="000C0395"/>
    <w:rsid w:val="000C064F"/>
    <w:rsid w:val="000C48A8"/>
    <w:rsid w:val="000D270B"/>
    <w:rsid w:val="000E1859"/>
    <w:rsid w:val="000E2E2A"/>
    <w:rsid w:val="000E40C9"/>
    <w:rsid w:val="000E654D"/>
    <w:rsid w:val="000F01D0"/>
    <w:rsid w:val="000F6184"/>
    <w:rsid w:val="000F6EBE"/>
    <w:rsid w:val="001017FF"/>
    <w:rsid w:val="0010469B"/>
    <w:rsid w:val="00106C3D"/>
    <w:rsid w:val="00111BAB"/>
    <w:rsid w:val="00114B51"/>
    <w:rsid w:val="0012037E"/>
    <w:rsid w:val="001237C3"/>
    <w:rsid w:val="00130077"/>
    <w:rsid w:val="0013147D"/>
    <w:rsid w:val="0013259D"/>
    <w:rsid w:val="001347F9"/>
    <w:rsid w:val="001416E6"/>
    <w:rsid w:val="001427C5"/>
    <w:rsid w:val="00147A25"/>
    <w:rsid w:val="0015168F"/>
    <w:rsid w:val="00152896"/>
    <w:rsid w:val="00153251"/>
    <w:rsid w:val="00154403"/>
    <w:rsid w:val="00157D73"/>
    <w:rsid w:val="00157EF7"/>
    <w:rsid w:val="00173F30"/>
    <w:rsid w:val="00175740"/>
    <w:rsid w:val="00176254"/>
    <w:rsid w:val="00181AF0"/>
    <w:rsid w:val="00187E1F"/>
    <w:rsid w:val="00190377"/>
    <w:rsid w:val="001930D2"/>
    <w:rsid w:val="001A2E50"/>
    <w:rsid w:val="001A2FEF"/>
    <w:rsid w:val="001A60B9"/>
    <w:rsid w:val="001B35A5"/>
    <w:rsid w:val="001B3DE8"/>
    <w:rsid w:val="001B7F4E"/>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2EB8"/>
    <w:rsid w:val="00276215"/>
    <w:rsid w:val="0028558A"/>
    <w:rsid w:val="00285F6D"/>
    <w:rsid w:val="00292117"/>
    <w:rsid w:val="00294EDD"/>
    <w:rsid w:val="002B4A64"/>
    <w:rsid w:val="002B4C72"/>
    <w:rsid w:val="002B4DED"/>
    <w:rsid w:val="002B7F5E"/>
    <w:rsid w:val="002C0C2A"/>
    <w:rsid w:val="002C55C5"/>
    <w:rsid w:val="002C7887"/>
    <w:rsid w:val="002D08C5"/>
    <w:rsid w:val="002D296D"/>
    <w:rsid w:val="002D4B5B"/>
    <w:rsid w:val="002D7009"/>
    <w:rsid w:val="002E12E9"/>
    <w:rsid w:val="002E2945"/>
    <w:rsid w:val="002E56D4"/>
    <w:rsid w:val="002F37EE"/>
    <w:rsid w:val="00300516"/>
    <w:rsid w:val="00301877"/>
    <w:rsid w:val="0030214E"/>
    <w:rsid w:val="003054D4"/>
    <w:rsid w:val="00310082"/>
    <w:rsid w:val="00314A89"/>
    <w:rsid w:val="00314FF7"/>
    <w:rsid w:val="00315732"/>
    <w:rsid w:val="00320838"/>
    <w:rsid w:val="00323456"/>
    <w:rsid w:val="003263D2"/>
    <w:rsid w:val="00331EA8"/>
    <w:rsid w:val="00335DBA"/>
    <w:rsid w:val="003361BC"/>
    <w:rsid w:val="00341469"/>
    <w:rsid w:val="00342607"/>
    <w:rsid w:val="0034778E"/>
    <w:rsid w:val="0035191E"/>
    <w:rsid w:val="003521CE"/>
    <w:rsid w:val="00353847"/>
    <w:rsid w:val="00362A44"/>
    <w:rsid w:val="003703A2"/>
    <w:rsid w:val="00372C91"/>
    <w:rsid w:val="00376315"/>
    <w:rsid w:val="00380DD8"/>
    <w:rsid w:val="00384B2C"/>
    <w:rsid w:val="00384FAC"/>
    <w:rsid w:val="00386983"/>
    <w:rsid w:val="0039109F"/>
    <w:rsid w:val="003918D3"/>
    <w:rsid w:val="0039281B"/>
    <w:rsid w:val="00395AB8"/>
    <w:rsid w:val="003A7FC8"/>
    <w:rsid w:val="003B17E9"/>
    <w:rsid w:val="003C0F9A"/>
    <w:rsid w:val="003C2A9C"/>
    <w:rsid w:val="003C340C"/>
    <w:rsid w:val="003C3987"/>
    <w:rsid w:val="003C68A9"/>
    <w:rsid w:val="003C6EC2"/>
    <w:rsid w:val="003D1638"/>
    <w:rsid w:val="003D46EA"/>
    <w:rsid w:val="003D7CC2"/>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004C"/>
    <w:rsid w:val="004824C2"/>
    <w:rsid w:val="004834BF"/>
    <w:rsid w:val="00494E00"/>
    <w:rsid w:val="0049536F"/>
    <w:rsid w:val="004977AE"/>
    <w:rsid w:val="00497C42"/>
    <w:rsid w:val="004A21F0"/>
    <w:rsid w:val="004A2258"/>
    <w:rsid w:val="004A348C"/>
    <w:rsid w:val="004B33E7"/>
    <w:rsid w:val="004C55D8"/>
    <w:rsid w:val="004E1E8E"/>
    <w:rsid w:val="004E2B89"/>
    <w:rsid w:val="004E3884"/>
    <w:rsid w:val="004E3E2C"/>
    <w:rsid w:val="004F0D2E"/>
    <w:rsid w:val="004F66CD"/>
    <w:rsid w:val="005015D7"/>
    <w:rsid w:val="005050E5"/>
    <w:rsid w:val="005058B8"/>
    <w:rsid w:val="00506F7F"/>
    <w:rsid w:val="00511A39"/>
    <w:rsid w:val="0051553D"/>
    <w:rsid w:val="00516D3C"/>
    <w:rsid w:val="00521FF7"/>
    <w:rsid w:val="00523C33"/>
    <w:rsid w:val="00524594"/>
    <w:rsid w:val="00525801"/>
    <w:rsid w:val="00531864"/>
    <w:rsid w:val="00534120"/>
    <w:rsid w:val="00540A5B"/>
    <w:rsid w:val="0054535C"/>
    <w:rsid w:val="005454AB"/>
    <w:rsid w:val="0055136F"/>
    <w:rsid w:val="0055217D"/>
    <w:rsid w:val="005603F8"/>
    <w:rsid w:val="00563076"/>
    <w:rsid w:val="00565A2B"/>
    <w:rsid w:val="005677AF"/>
    <w:rsid w:val="005710E3"/>
    <w:rsid w:val="00572D76"/>
    <w:rsid w:val="00580630"/>
    <w:rsid w:val="00583F47"/>
    <w:rsid w:val="005851BF"/>
    <w:rsid w:val="0059076E"/>
    <w:rsid w:val="00592B7F"/>
    <w:rsid w:val="00595F51"/>
    <w:rsid w:val="00597139"/>
    <w:rsid w:val="005A4677"/>
    <w:rsid w:val="005A6F44"/>
    <w:rsid w:val="005B44FE"/>
    <w:rsid w:val="005B4655"/>
    <w:rsid w:val="005B5E55"/>
    <w:rsid w:val="005C0A2A"/>
    <w:rsid w:val="005C5213"/>
    <w:rsid w:val="005C5988"/>
    <w:rsid w:val="005D02AC"/>
    <w:rsid w:val="005E084F"/>
    <w:rsid w:val="005E2186"/>
    <w:rsid w:val="005E2E1F"/>
    <w:rsid w:val="005E4227"/>
    <w:rsid w:val="005F15B8"/>
    <w:rsid w:val="005F3751"/>
    <w:rsid w:val="005F44D8"/>
    <w:rsid w:val="00603E0E"/>
    <w:rsid w:val="00605217"/>
    <w:rsid w:val="00617ADB"/>
    <w:rsid w:val="00622BA7"/>
    <w:rsid w:val="00622FCF"/>
    <w:rsid w:val="006232D9"/>
    <w:rsid w:val="00633CF8"/>
    <w:rsid w:val="0063608F"/>
    <w:rsid w:val="00641E31"/>
    <w:rsid w:val="00644FB1"/>
    <w:rsid w:val="006451BA"/>
    <w:rsid w:val="00645E74"/>
    <w:rsid w:val="006502F9"/>
    <w:rsid w:val="0065314D"/>
    <w:rsid w:val="0065511C"/>
    <w:rsid w:val="00661884"/>
    <w:rsid w:val="006619EE"/>
    <w:rsid w:val="00661B81"/>
    <w:rsid w:val="006637E7"/>
    <w:rsid w:val="0066387A"/>
    <w:rsid w:val="00665DC4"/>
    <w:rsid w:val="00677298"/>
    <w:rsid w:val="00682106"/>
    <w:rsid w:val="00684E11"/>
    <w:rsid w:val="00696A6C"/>
    <w:rsid w:val="006A21A1"/>
    <w:rsid w:val="006A2AA3"/>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285C"/>
    <w:rsid w:val="0071319F"/>
    <w:rsid w:val="007161B5"/>
    <w:rsid w:val="00724A1B"/>
    <w:rsid w:val="00726B26"/>
    <w:rsid w:val="00730442"/>
    <w:rsid w:val="00734ADE"/>
    <w:rsid w:val="00737374"/>
    <w:rsid w:val="007418CD"/>
    <w:rsid w:val="00750234"/>
    <w:rsid w:val="00751D7F"/>
    <w:rsid w:val="0075456B"/>
    <w:rsid w:val="00755B1C"/>
    <w:rsid w:val="00755BEF"/>
    <w:rsid w:val="0076141C"/>
    <w:rsid w:val="00764234"/>
    <w:rsid w:val="007721ED"/>
    <w:rsid w:val="00782605"/>
    <w:rsid w:val="007826A6"/>
    <w:rsid w:val="00791036"/>
    <w:rsid w:val="007957A7"/>
    <w:rsid w:val="007A5B1B"/>
    <w:rsid w:val="007B174A"/>
    <w:rsid w:val="007C149D"/>
    <w:rsid w:val="007C2762"/>
    <w:rsid w:val="007C3306"/>
    <w:rsid w:val="007C414E"/>
    <w:rsid w:val="007D2C6A"/>
    <w:rsid w:val="007E1999"/>
    <w:rsid w:val="007E41DF"/>
    <w:rsid w:val="007F5256"/>
    <w:rsid w:val="00804CA5"/>
    <w:rsid w:val="00815915"/>
    <w:rsid w:val="00817367"/>
    <w:rsid w:val="008312AC"/>
    <w:rsid w:val="00843CA4"/>
    <w:rsid w:val="00850D9A"/>
    <w:rsid w:val="00853601"/>
    <w:rsid w:val="00853A23"/>
    <w:rsid w:val="00854C08"/>
    <w:rsid w:val="008603DF"/>
    <w:rsid w:val="00860B72"/>
    <w:rsid w:val="0086791F"/>
    <w:rsid w:val="008719F7"/>
    <w:rsid w:val="008735D2"/>
    <w:rsid w:val="0088083C"/>
    <w:rsid w:val="00891E18"/>
    <w:rsid w:val="00895141"/>
    <w:rsid w:val="0089568D"/>
    <w:rsid w:val="008A22FF"/>
    <w:rsid w:val="008A6380"/>
    <w:rsid w:val="008A6792"/>
    <w:rsid w:val="008B0237"/>
    <w:rsid w:val="008B55BC"/>
    <w:rsid w:val="008C1242"/>
    <w:rsid w:val="008C1F3C"/>
    <w:rsid w:val="008D114F"/>
    <w:rsid w:val="008D1D8A"/>
    <w:rsid w:val="008D248D"/>
    <w:rsid w:val="008D7520"/>
    <w:rsid w:val="008D7780"/>
    <w:rsid w:val="008E2DD1"/>
    <w:rsid w:val="008F32C8"/>
    <w:rsid w:val="00900E41"/>
    <w:rsid w:val="009040F7"/>
    <w:rsid w:val="009044B5"/>
    <w:rsid w:val="00904C38"/>
    <w:rsid w:val="00905B3F"/>
    <w:rsid w:val="00910833"/>
    <w:rsid w:val="00911BAB"/>
    <w:rsid w:val="00912DE6"/>
    <w:rsid w:val="0093350C"/>
    <w:rsid w:val="00934888"/>
    <w:rsid w:val="0093490A"/>
    <w:rsid w:val="00935889"/>
    <w:rsid w:val="00942649"/>
    <w:rsid w:val="0094564F"/>
    <w:rsid w:val="00945C37"/>
    <w:rsid w:val="00951FB2"/>
    <w:rsid w:val="0095645C"/>
    <w:rsid w:val="009618B6"/>
    <w:rsid w:val="009655AA"/>
    <w:rsid w:val="009754B1"/>
    <w:rsid w:val="00977220"/>
    <w:rsid w:val="009856CE"/>
    <w:rsid w:val="00986245"/>
    <w:rsid w:val="00987491"/>
    <w:rsid w:val="009A1F1B"/>
    <w:rsid w:val="009A40BB"/>
    <w:rsid w:val="009A77FC"/>
    <w:rsid w:val="009C5F28"/>
    <w:rsid w:val="009C6233"/>
    <w:rsid w:val="009C6F30"/>
    <w:rsid w:val="009D2609"/>
    <w:rsid w:val="009D6012"/>
    <w:rsid w:val="009E0819"/>
    <w:rsid w:val="009E1B3A"/>
    <w:rsid w:val="009F435B"/>
    <w:rsid w:val="009F5685"/>
    <w:rsid w:val="00A005AF"/>
    <w:rsid w:val="00A04FDD"/>
    <w:rsid w:val="00A075EF"/>
    <w:rsid w:val="00A11853"/>
    <w:rsid w:val="00A1255D"/>
    <w:rsid w:val="00A236D6"/>
    <w:rsid w:val="00A30BEC"/>
    <w:rsid w:val="00A3233B"/>
    <w:rsid w:val="00A3716D"/>
    <w:rsid w:val="00A463E2"/>
    <w:rsid w:val="00A516C7"/>
    <w:rsid w:val="00A5274E"/>
    <w:rsid w:val="00A60CB2"/>
    <w:rsid w:val="00A627C8"/>
    <w:rsid w:val="00A63F92"/>
    <w:rsid w:val="00A828BA"/>
    <w:rsid w:val="00A84507"/>
    <w:rsid w:val="00A863C0"/>
    <w:rsid w:val="00A86EE6"/>
    <w:rsid w:val="00A922D9"/>
    <w:rsid w:val="00A93E3F"/>
    <w:rsid w:val="00A942B2"/>
    <w:rsid w:val="00AA0895"/>
    <w:rsid w:val="00AA42AE"/>
    <w:rsid w:val="00AA5ED0"/>
    <w:rsid w:val="00AB336B"/>
    <w:rsid w:val="00AB422D"/>
    <w:rsid w:val="00AB5960"/>
    <w:rsid w:val="00AB644D"/>
    <w:rsid w:val="00AD05ED"/>
    <w:rsid w:val="00AD0A13"/>
    <w:rsid w:val="00AD13D8"/>
    <w:rsid w:val="00AD2A69"/>
    <w:rsid w:val="00AD3713"/>
    <w:rsid w:val="00AD4385"/>
    <w:rsid w:val="00AD659C"/>
    <w:rsid w:val="00AE0857"/>
    <w:rsid w:val="00AE2AF0"/>
    <w:rsid w:val="00AE4565"/>
    <w:rsid w:val="00AF17FC"/>
    <w:rsid w:val="00B00228"/>
    <w:rsid w:val="00B004A8"/>
    <w:rsid w:val="00B02E3B"/>
    <w:rsid w:val="00B0411E"/>
    <w:rsid w:val="00B04E3A"/>
    <w:rsid w:val="00B058EA"/>
    <w:rsid w:val="00B1516E"/>
    <w:rsid w:val="00B157D5"/>
    <w:rsid w:val="00B22FFC"/>
    <w:rsid w:val="00B27F42"/>
    <w:rsid w:val="00B40FA9"/>
    <w:rsid w:val="00B43C3D"/>
    <w:rsid w:val="00B44D21"/>
    <w:rsid w:val="00B646E5"/>
    <w:rsid w:val="00B6759A"/>
    <w:rsid w:val="00B67E2E"/>
    <w:rsid w:val="00B760BE"/>
    <w:rsid w:val="00B831B4"/>
    <w:rsid w:val="00B95E16"/>
    <w:rsid w:val="00BC017D"/>
    <w:rsid w:val="00BD5304"/>
    <w:rsid w:val="00BF0313"/>
    <w:rsid w:val="00BF1804"/>
    <w:rsid w:val="00BF3884"/>
    <w:rsid w:val="00BF6F21"/>
    <w:rsid w:val="00C0705E"/>
    <w:rsid w:val="00C11BD2"/>
    <w:rsid w:val="00C20EE9"/>
    <w:rsid w:val="00C214C3"/>
    <w:rsid w:val="00C32D36"/>
    <w:rsid w:val="00C36B45"/>
    <w:rsid w:val="00C4515D"/>
    <w:rsid w:val="00C45C8B"/>
    <w:rsid w:val="00C47F15"/>
    <w:rsid w:val="00C51D13"/>
    <w:rsid w:val="00C618B1"/>
    <w:rsid w:val="00C631F8"/>
    <w:rsid w:val="00C645D2"/>
    <w:rsid w:val="00C64EC7"/>
    <w:rsid w:val="00C650DB"/>
    <w:rsid w:val="00C72FFB"/>
    <w:rsid w:val="00C752C0"/>
    <w:rsid w:val="00C81797"/>
    <w:rsid w:val="00C83441"/>
    <w:rsid w:val="00C87528"/>
    <w:rsid w:val="00C87798"/>
    <w:rsid w:val="00C91B9D"/>
    <w:rsid w:val="00C94561"/>
    <w:rsid w:val="00C94B8B"/>
    <w:rsid w:val="00C95164"/>
    <w:rsid w:val="00C967CB"/>
    <w:rsid w:val="00CA1A5A"/>
    <w:rsid w:val="00CA4DFB"/>
    <w:rsid w:val="00CA5E9E"/>
    <w:rsid w:val="00CA7DD4"/>
    <w:rsid w:val="00CB15B4"/>
    <w:rsid w:val="00CB3BA9"/>
    <w:rsid w:val="00CB431C"/>
    <w:rsid w:val="00CB45DA"/>
    <w:rsid w:val="00CC002B"/>
    <w:rsid w:val="00CC2266"/>
    <w:rsid w:val="00CC68BB"/>
    <w:rsid w:val="00CE2BDB"/>
    <w:rsid w:val="00CF216F"/>
    <w:rsid w:val="00CF6AC7"/>
    <w:rsid w:val="00CF7866"/>
    <w:rsid w:val="00D02D17"/>
    <w:rsid w:val="00D03561"/>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C7B6A"/>
    <w:rsid w:val="00DD0218"/>
    <w:rsid w:val="00DD02D3"/>
    <w:rsid w:val="00DE0474"/>
    <w:rsid w:val="00DE1C69"/>
    <w:rsid w:val="00DF36CA"/>
    <w:rsid w:val="00E042B1"/>
    <w:rsid w:val="00E07329"/>
    <w:rsid w:val="00E166A6"/>
    <w:rsid w:val="00E2663C"/>
    <w:rsid w:val="00E30B96"/>
    <w:rsid w:val="00E344EF"/>
    <w:rsid w:val="00E35154"/>
    <w:rsid w:val="00E410D6"/>
    <w:rsid w:val="00E411F4"/>
    <w:rsid w:val="00E42262"/>
    <w:rsid w:val="00E46D3B"/>
    <w:rsid w:val="00E46D9A"/>
    <w:rsid w:val="00E52853"/>
    <w:rsid w:val="00E5305F"/>
    <w:rsid w:val="00E5339E"/>
    <w:rsid w:val="00E559FD"/>
    <w:rsid w:val="00E5751E"/>
    <w:rsid w:val="00E661BA"/>
    <w:rsid w:val="00E772C4"/>
    <w:rsid w:val="00E81190"/>
    <w:rsid w:val="00E9129D"/>
    <w:rsid w:val="00E9166C"/>
    <w:rsid w:val="00E92CC8"/>
    <w:rsid w:val="00E93EF3"/>
    <w:rsid w:val="00EA2DDC"/>
    <w:rsid w:val="00EA592B"/>
    <w:rsid w:val="00EA7547"/>
    <w:rsid w:val="00EB0061"/>
    <w:rsid w:val="00EB1D71"/>
    <w:rsid w:val="00EC2305"/>
    <w:rsid w:val="00EC345E"/>
    <w:rsid w:val="00EC5474"/>
    <w:rsid w:val="00EC6D23"/>
    <w:rsid w:val="00EC77E5"/>
    <w:rsid w:val="00ED3CCF"/>
    <w:rsid w:val="00ED45D1"/>
    <w:rsid w:val="00ED6B57"/>
    <w:rsid w:val="00ED78B8"/>
    <w:rsid w:val="00EE01DF"/>
    <w:rsid w:val="00EE5FAC"/>
    <w:rsid w:val="00EF2995"/>
    <w:rsid w:val="00EF5801"/>
    <w:rsid w:val="00EF6825"/>
    <w:rsid w:val="00F00491"/>
    <w:rsid w:val="00F01AE0"/>
    <w:rsid w:val="00F07ACD"/>
    <w:rsid w:val="00F13294"/>
    <w:rsid w:val="00F140DA"/>
    <w:rsid w:val="00F20CF7"/>
    <w:rsid w:val="00F30A4F"/>
    <w:rsid w:val="00F323B1"/>
    <w:rsid w:val="00F35EF2"/>
    <w:rsid w:val="00F361A4"/>
    <w:rsid w:val="00F41A0B"/>
    <w:rsid w:val="00F41CE0"/>
    <w:rsid w:val="00F4598A"/>
    <w:rsid w:val="00F50170"/>
    <w:rsid w:val="00F51BDE"/>
    <w:rsid w:val="00F52812"/>
    <w:rsid w:val="00F52E44"/>
    <w:rsid w:val="00F53E12"/>
    <w:rsid w:val="00F555A5"/>
    <w:rsid w:val="00F55B90"/>
    <w:rsid w:val="00F61F7B"/>
    <w:rsid w:val="00F71282"/>
    <w:rsid w:val="00F74AE3"/>
    <w:rsid w:val="00F75DBE"/>
    <w:rsid w:val="00F83376"/>
    <w:rsid w:val="00F86B93"/>
    <w:rsid w:val="00F91DC6"/>
    <w:rsid w:val="00F947C4"/>
    <w:rsid w:val="00F961E8"/>
    <w:rsid w:val="00F96284"/>
    <w:rsid w:val="00F96D2E"/>
    <w:rsid w:val="00F97E99"/>
    <w:rsid w:val="00FA08D9"/>
    <w:rsid w:val="00FB0086"/>
    <w:rsid w:val="00FB2715"/>
    <w:rsid w:val="00FB77D0"/>
    <w:rsid w:val="00FC0BF3"/>
    <w:rsid w:val="00FC17D0"/>
    <w:rsid w:val="00FC6D5B"/>
    <w:rsid w:val="00FD1B02"/>
    <w:rsid w:val="00FD6D72"/>
    <w:rsid w:val="00FE1AF5"/>
    <w:rsid w:val="00FE382E"/>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B8B"/>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5B465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Blue Care Beenleigh Bethania Haven Aged Care Facility</Home>
    <Signed xmlns="a8338b6e-77a6-4851-82b6-98166143ffdd" xsi:nil="true"/>
    <Uploaded xmlns="a8338b6e-77a6-4851-82b6-98166143ffdd">true</Uploaded>
    <Management_x0020_Company xmlns="a8338b6e-77a6-4851-82b6-98166143ffdd" xsi:nil="true"/>
    <Doc_x0020_Date xmlns="a8338b6e-77a6-4851-82b6-98166143ffdd">2022-05-09T02:41:21+00:00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DA735745-7CF4-DC11-AD41-005056922186</Home_x0020_ID>
    <State xmlns="a8338b6e-77a6-4851-82b6-98166143ffdd" xsi:nil="true"/>
    <Doc_x0020_Sent_Received_x0020_Date xmlns="a8338b6e-77a6-4851-82b6-98166143ffdd">2022-05-09T00:00:00+00:00</Doc_x0020_Sent_Received_x0020_Date>
    <Activity_x0020_ID xmlns="a8338b6e-77a6-4851-82b6-98166143ffdd">0E8F212A-D051-E911-A443-005056922186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a8338b6e-77a6-4851-82b6-98166143ffdd"/>
  </ds:schemaRefs>
</ds:datastoreItem>
</file>

<file path=customXml/itemProps3.xml><?xml version="1.0" encoding="utf-8"?>
<ds:datastoreItem xmlns:ds="http://schemas.openxmlformats.org/officeDocument/2006/customXml" ds:itemID="{54F79506-CFB8-495B-B8BC-D13198F16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8EA917-6373-4A46-BE41-3133D989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4732</Words>
  <Characters>26977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2022-07-04T01:54:00Z</dcterms:created>
  <dcterms:modified xsi:type="dcterms:W3CDTF">2022-07-04T01:55:00Z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