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404E1" w14:textId="77777777" w:rsidR="00D2559D" w:rsidRPr="002C3EBF" w:rsidRDefault="00A82B8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D34061D" wp14:editId="1D34061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1744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D3404E2" w14:textId="77777777" w:rsidR="00D2559D" w:rsidRDefault="00A82B8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3404E3" w14:textId="77777777" w:rsidR="00D2559D" w:rsidRDefault="00A82B8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3404E4" w14:textId="77777777" w:rsidR="00D2559D" w:rsidRPr="002C3EBF" w:rsidRDefault="00A82B8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12F5C" w14:paraId="1D3404E7" w14:textId="77777777" w:rsidTr="00612F5C">
        <w:tc>
          <w:tcPr>
            <w:cnfStyle w:val="001000000000" w:firstRow="0" w:lastRow="0" w:firstColumn="1" w:lastColumn="0" w:oddVBand="0" w:evenVBand="0" w:oddHBand="0" w:evenHBand="0" w:firstRowFirstColumn="0" w:firstRowLastColumn="0" w:lastRowFirstColumn="0" w:lastRowLastColumn="0"/>
            <w:tcW w:w="3227" w:type="dxa"/>
          </w:tcPr>
          <w:p w14:paraId="1D3404E5" w14:textId="77777777" w:rsidR="00D2559D" w:rsidRPr="00996FAF" w:rsidRDefault="00A82B8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D3404E6" w14:textId="77777777" w:rsidR="00D2559D" w:rsidRPr="00996FAF" w:rsidRDefault="00A82B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Blue Care Warana Beachwood Aged Care Facility</w:t>
            </w:r>
          </w:p>
        </w:tc>
      </w:tr>
      <w:tr w:rsidR="00612F5C" w14:paraId="1D3404EA" w14:textId="77777777" w:rsidTr="00612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3404E8" w14:textId="77777777" w:rsidR="00CA37CB" w:rsidRPr="00996FAF" w:rsidRDefault="00A82B8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D3404E9" w14:textId="77777777" w:rsidR="00CA37CB" w:rsidRPr="00996FAF" w:rsidRDefault="00A82B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124 Nicklin Way</w:t>
            </w:r>
            <w:r w:rsidRPr="00602258">
              <w:rPr>
                <w:rFonts w:ascii="Arial" w:hAnsi="Arial" w:cs="Arial"/>
                <w:color w:val="auto"/>
              </w:rPr>
              <w:t xml:space="preserve"> WARANA QLD 4575</w:t>
            </w:r>
          </w:p>
        </w:tc>
      </w:tr>
      <w:tr w:rsidR="00612F5C" w14:paraId="1D3404ED" w14:textId="77777777" w:rsidTr="00612F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3404EB" w14:textId="77777777" w:rsidR="00CA37CB" w:rsidRPr="00996FAF" w:rsidRDefault="00A82B8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D3404EC" w14:textId="77777777" w:rsidR="00CA37CB" w:rsidRPr="00996FAF" w:rsidRDefault="00A82B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5185</w:t>
            </w:r>
          </w:p>
        </w:tc>
      </w:tr>
      <w:tr w:rsidR="00612F5C" w14:paraId="1D3404F0" w14:textId="77777777" w:rsidTr="00612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3404EE" w14:textId="77777777" w:rsidR="00D2559D" w:rsidRPr="00996FAF" w:rsidRDefault="00A82B8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D3404EF" w14:textId="77777777" w:rsidR="00D2559D" w:rsidRPr="00996FAF" w:rsidRDefault="00A82B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612F5C" w14:paraId="1D3404F3" w14:textId="77777777" w:rsidTr="00612F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3404F1" w14:textId="77777777" w:rsidR="00D2559D" w:rsidRPr="00996FAF" w:rsidRDefault="00A82B8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3404F2" w14:textId="77777777" w:rsidR="00D2559D" w:rsidRPr="00996FAF" w:rsidRDefault="00A82B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12F5C" w14:paraId="1D3404F6" w14:textId="77777777" w:rsidTr="00612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3404F4" w14:textId="77777777" w:rsidR="00D2559D" w:rsidRPr="00996FAF" w:rsidRDefault="00A82B8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D3404F5" w14:textId="77777777" w:rsidR="00D2559D" w:rsidRPr="00996FAF" w:rsidRDefault="00A82B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 February 2023</w:t>
            </w:r>
          </w:p>
        </w:tc>
      </w:tr>
      <w:tr w:rsidR="00612F5C" w14:paraId="1D3404F9" w14:textId="77777777" w:rsidTr="00612F5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3404F7" w14:textId="77777777" w:rsidR="00D2559D" w:rsidRPr="00996FAF" w:rsidRDefault="00A82B8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D3404F8" w14:textId="5B85788F" w:rsidR="00D2559D" w:rsidRPr="00FA2BD9" w:rsidRDefault="00FA2B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Pr>
                <w:rFonts w:ascii="Arial" w:hAnsi="Arial" w:cs="Arial"/>
                <w:color w:val="auto"/>
              </w:rPr>
              <w:t>6</w:t>
            </w:r>
            <w:r w:rsidR="0027510F" w:rsidRPr="00FA2BD9">
              <w:rPr>
                <w:rFonts w:ascii="Arial" w:hAnsi="Arial" w:cs="Arial"/>
                <w:color w:val="auto"/>
              </w:rPr>
              <w:t xml:space="preserve"> March 2023</w:t>
            </w:r>
          </w:p>
        </w:tc>
      </w:tr>
    </w:tbl>
    <w:bookmarkEnd w:id="0"/>
    <w:p w14:paraId="1D3404FA" w14:textId="77777777" w:rsidR="00FA0A5B" w:rsidRPr="00996FAF" w:rsidRDefault="00A82B8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D3404FB" w14:textId="77777777" w:rsidR="000078F8" w:rsidRPr="00996FAF" w:rsidRDefault="00A82B8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D3404FC" w14:textId="7A15A8D8" w:rsidR="000078F8" w:rsidRPr="00996FAF" w:rsidRDefault="00A82B89" w:rsidP="0036130C">
      <w:pPr>
        <w:pStyle w:val="NormalArial"/>
      </w:pPr>
      <w:r w:rsidRPr="00996FAF">
        <w:t xml:space="preserve">This performance report for </w:t>
      </w:r>
      <w:r w:rsidRPr="00996FAF">
        <w:rPr>
          <w:color w:val="auto"/>
        </w:rPr>
        <w:t>Blue Care Warana Beachwood Aged Care Facility (</w:t>
      </w:r>
      <w:r w:rsidRPr="00996FAF">
        <w:rPr>
          <w:b/>
          <w:color w:val="auto"/>
        </w:rPr>
        <w:t>the service</w:t>
      </w:r>
      <w:r w:rsidRPr="00996FAF">
        <w:rPr>
          <w:color w:val="auto"/>
        </w:rPr>
        <w:t xml:space="preserve">) has been </w:t>
      </w:r>
      <w:r w:rsidRPr="000F7175">
        <w:rPr>
          <w:color w:val="auto"/>
        </w:rPr>
        <w:t xml:space="preserve">prepared by </w:t>
      </w:r>
      <w:r w:rsidR="000F7175" w:rsidRPr="000F7175">
        <w:rPr>
          <w:color w:val="auto"/>
        </w:rPr>
        <w:t>Stewart Brumm</w:t>
      </w:r>
      <w:r w:rsidRPr="000F7175">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1D3404FD" w14:textId="77777777" w:rsidR="000078F8" w:rsidRPr="00996FAF" w:rsidRDefault="00A82B8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3404FE" w14:textId="77777777" w:rsidR="000078F8" w:rsidRPr="00996FAF" w:rsidRDefault="00A82B89" w:rsidP="0036130C">
      <w:pPr>
        <w:pStyle w:val="NormalArial"/>
      </w:pPr>
      <w:r w:rsidRPr="00996FAF">
        <w:t>The report also specifies any areas in which improvements must be made to ensure the Quality Standards are complied with.</w:t>
      </w:r>
    </w:p>
    <w:p w14:paraId="1D3404FF" w14:textId="77777777" w:rsidR="00DF37F2" w:rsidRPr="00996FAF" w:rsidRDefault="00A82B89" w:rsidP="00712752">
      <w:pPr>
        <w:pStyle w:val="Heading1"/>
        <w:spacing w:before="240" w:after="240" w:line="22" w:lineRule="atLeast"/>
        <w:rPr>
          <w:rFonts w:ascii="Arial" w:hAnsi="Arial" w:cs="Arial"/>
        </w:rPr>
      </w:pPr>
      <w:r w:rsidRPr="00996FAF">
        <w:rPr>
          <w:rFonts w:ascii="Arial" w:hAnsi="Arial" w:cs="Arial"/>
        </w:rPr>
        <w:t>Material relied on</w:t>
      </w:r>
    </w:p>
    <w:p w14:paraId="1D340500" w14:textId="77777777" w:rsidR="00DF37F2" w:rsidRPr="00996FAF" w:rsidRDefault="00A82B89" w:rsidP="0036130C">
      <w:pPr>
        <w:pStyle w:val="NormalArial"/>
      </w:pPr>
      <w:r w:rsidRPr="00996FAF">
        <w:t>The following information has been considered in preparing the performance report:</w:t>
      </w:r>
    </w:p>
    <w:p w14:paraId="1D340501" w14:textId="739EE773" w:rsidR="00DF37F2" w:rsidRPr="00996FAF" w:rsidRDefault="00A82B89"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w:t>
      </w:r>
      <w:r w:rsidRPr="000F7175">
        <w:rPr>
          <w:rFonts w:ascii="Arial" w:hAnsi="Arial" w:cs="Arial"/>
          <w:color w:val="auto"/>
        </w:rPr>
        <w:t>report was informed by a site assessment, observations at the service, review of documents and interviews with staff, consumers/representatives</w:t>
      </w:r>
      <w:r w:rsidR="000F7175" w:rsidRPr="000F7175">
        <w:rPr>
          <w:rFonts w:ascii="Arial" w:hAnsi="Arial" w:cs="Arial"/>
          <w:color w:val="auto"/>
        </w:rPr>
        <w:t>.</w:t>
      </w:r>
    </w:p>
    <w:p w14:paraId="1D340502" w14:textId="5993DB1D" w:rsidR="00DF37F2" w:rsidRPr="00996FAF" w:rsidRDefault="00A82B89"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w:t>
      </w:r>
      <w:r w:rsidR="00D50A91">
        <w:rPr>
          <w:rFonts w:ascii="Arial" w:hAnsi="Arial" w:cs="Arial"/>
        </w:rPr>
        <w:t>ed 22 February 2023.</w:t>
      </w:r>
    </w:p>
    <w:p w14:paraId="1D340505" w14:textId="608058F4" w:rsidR="003B1763" w:rsidRPr="00712752" w:rsidRDefault="00A82B8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D340506" w14:textId="77777777" w:rsidR="00FC045E" w:rsidRPr="00996FAF" w:rsidRDefault="00A82B8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12F5C" w14:paraId="1D34050F" w14:textId="77777777" w:rsidTr="00612F5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34050D" w14:textId="77777777" w:rsidR="00FC045E" w:rsidRPr="00996FAF" w:rsidRDefault="00A82B89" w:rsidP="009767BC">
            <w:pPr>
              <w:keepNext/>
              <w:spacing w:before="0" w:line="22" w:lineRule="atLeast"/>
              <w:rPr>
                <w:rFonts w:ascii="Arial" w:hAnsi="Arial" w:cs="Arial"/>
              </w:rPr>
            </w:pPr>
            <w:r w:rsidRPr="00996FAF">
              <w:rPr>
                <w:rFonts w:ascii="Arial" w:hAnsi="Arial" w:cs="Arial"/>
              </w:rPr>
              <w:t xml:space="preserve">Standard 3 </w:t>
            </w:r>
            <w:r w:rsidRPr="00A82B89">
              <w:rPr>
                <w:rFonts w:ascii="Arial" w:hAnsi="Arial" w:cs="Arial"/>
                <w:b w:val="0"/>
              </w:rPr>
              <w:t>Personal care and clinical care</w:t>
            </w:r>
          </w:p>
        </w:tc>
        <w:tc>
          <w:tcPr>
            <w:tcW w:w="1583" w:type="pct"/>
            <w:shd w:val="clear" w:color="auto" w:fill="auto"/>
          </w:tcPr>
          <w:p w14:paraId="1D34050E" w14:textId="75BF7C26" w:rsidR="00FC045E" w:rsidRPr="00996FAF" w:rsidRDefault="00BC08E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1B99" w:rsidRPr="006A1B99">
                  <w:rPr>
                    <w:rFonts w:ascii="Arial" w:hAnsi="Arial" w:cs="Arial"/>
                    <w:b w:val="0"/>
                  </w:rPr>
                  <w:t>Compliant</w:t>
                </w:r>
              </w:sdtContent>
            </w:sdt>
            <w:r w:rsidR="00A82B89" w:rsidRPr="00996FAF">
              <w:rPr>
                <w:rFonts w:ascii="Arial" w:hAnsi="Arial" w:cs="Arial"/>
              </w:rPr>
              <w:t xml:space="preserve"> </w:t>
            </w:r>
          </w:p>
        </w:tc>
      </w:tr>
      <w:tr w:rsidR="00612F5C" w14:paraId="1D34051E" w14:textId="77777777" w:rsidTr="00612F5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34051C" w14:textId="77777777" w:rsidR="00FC045E" w:rsidRPr="00996FAF" w:rsidRDefault="00A82B8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D34051D" w14:textId="2297C98F" w:rsidR="00FC045E" w:rsidRPr="00A82B89" w:rsidRDefault="00BC08E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2B89" w:rsidRPr="00A82B89">
                  <w:rPr>
                    <w:rFonts w:ascii="Arial" w:hAnsi="Arial" w:cs="Arial"/>
                  </w:rPr>
                  <w:t>Compliant</w:t>
                </w:r>
              </w:sdtContent>
            </w:sdt>
            <w:r w:rsidR="00A82B89" w:rsidRPr="00A82B89">
              <w:rPr>
                <w:rFonts w:ascii="Arial" w:hAnsi="Arial" w:cs="Arial"/>
              </w:rPr>
              <w:t xml:space="preserve"> </w:t>
            </w:r>
          </w:p>
        </w:tc>
      </w:tr>
    </w:tbl>
    <w:p w14:paraId="1D34051F" w14:textId="77777777" w:rsidR="00FC045E" w:rsidRPr="00996FAF" w:rsidRDefault="00A82B8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C877B9" w14:textId="77777777" w:rsidR="008340FE" w:rsidRPr="008340FE" w:rsidRDefault="008340FE" w:rsidP="008340FE">
      <w:pPr>
        <w:keepNext/>
        <w:keepLines/>
        <w:spacing w:after="240" w:line="22" w:lineRule="atLeast"/>
        <w:outlineLvl w:val="0"/>
        <w:rPr>
          <w:rFonts w:ascii="Arial" w:eastAsiaTheme="majorEastAsia" w:hAnsi="Arial" w:cs="Arial"/>
          <w:b/>
          <w:bCs/>
          <w:sz w:val="30"/>
          <w:szCs w:val="28"/>
        </w:rPr>
      </w:pPr>
      <w:r w:rsidRPr="008340FE">
        <w:rPr>
          <w:rFonts w:ascii="Arial" w:eastAsiaTheme="majorEastAsia" w:hAnsi="Arial" w:cs="Arial"/>
          <w:b/>
          <w:bCs/>
          <w:sz w:val="30"/>
          <w:szCs w:val="28"/>
        </w:rPr>
        <w:t>Areas for improvement</w:t>
      </w:r>
    </w:p>
    <w:p w14:paraId="41C1638D" w14:textId="2624DCBC" w:rsidR="00FC27CD" w:rsidRPr="00110B5F" w:rsidRDefault="008340FE" w:rsidP="00110B5F">
      <w:pPr>
        <w:rPr>
          <w:rFonts w:ascii="Arial" w:hAnsi="Arial" w:cs="Arial"/>
        </w:rPr>
      </w:pPr>
      <w:r w:rsidRPr="008340FE">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8340FE">
        <w:rPr>
          <w:rFonts w:ascii="Arial" w:hAnsi="Arial" w:cs="Arial"/>
        </w:rPr>
        <w:t>in order to</w:t>
      </w:r>
      <w:proofErr w:type="gramEnd"/>
      <w:r w:rsidRPr="008340FE">
        <w:rPr>
          <w:rFonts w:ascii="Arial" w:hAnsi="Arial" w:cs="Arial"/>
        </w:rPr>
        <w:t xml:space="preserve"> remain compliant with the Quality Standards. </w:t>
      </w:r>
    </w:p>
    <w:p w14:paraId="27CE65DC" w14:textId="342670C7" w:rsidR="00FC27CD" w:rsidRDefault="00FC27CD">
      <w:pPr>
        <w:spacing w:after="160" w:line="259" w:lineRule="auto"/>
        <w:rPr>
          <w:rFonts w:ascii="Arial" w:eastAsiaTheme="majorEastAsia" w:hAnsi="Arial" w:cs="Arial"/>
          <w:b/>
          <w:bCs/>
          <w:sz w:val="30"/>
          <w:szCs w:val="28"/>
        </w:rPr>
      </w:pPr>
      <w:r>
        <w:rPr>
          <w:rFonts w:ascii="Arial" w:hAnsi="Arial" w:cs="Arial"/>
        </w:rPr>
        <w:br w:type="page"/>
      </w:r>
    </w:p>
    <w:p w14:paraId="1D340566" w14:textId="7C0A077E" w:rsidR="00FC045E" w:rsidRPr="00996FAF" w:rsidRDefault="00A82B89" w:rsidP="008340F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12F5C" w14:paraId="1D340569" w14:textId="77777777" w:rsidTr="00A82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D340567" w14:textId="77777777" w:rsidR="00FC045E" w:rsidRPr="00996FAF" w:rsidRDefault="00A82B8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D340568" w14:textId="77777777" w:rsidR="00FC045E" w:rsidRPr="00996FAF" w:rsidRDefault="00BC08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2F5C" w14:paraId="1D340570" w14:textId="77777777" w:rsidTr="00612F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34056A" w14:textId="77777777" w:rsidR="00FC045E" w:rsidRPr="00996FAF" w:rsidRDefault="00A82B8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D34056B" w14:textId="77777777" w:rsidR="00FC045E" w:rsidRPr="00996FAF" w:rsidRDefault="00A82B8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D34056C" w14:textId="77777777" w:rsidR="00FC045E" w:rsidRPr="00996FAF" w:rsidRDefault="00A82B8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D34056D" w14:textId="77777777" w:rsidR="00FC045E" w:rsidRPr="00996FAF" w:rsidRDefault="00A82B8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D34056E" w14:textId="77777777" w:rsidR="00FC045E" w:rsidRPr="00996FAF" w:rsidRDefault="00A82B8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D34056F" w14:textId="2856BC76" w:rsidR="00FC045E" w:rsidRPr="00996FAF" w:rsidRDefault="00BC08E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A1B99">
                  <w:rPr>
                    <w:rFonts w:ascii="Arial" w:hAnsi="Arial" w:cs="Arial"/>
                    <w:color w:val="auto"/>
                  </w:rPr>
                  <w:t>Compliant</w:t>
                </w:r>
              </w:sdtContent>
            </w:sdt>
            <w:r w:rsidR="00A82B89" w:rsidRPr="00996FAF">
              <w:rPr>
                <w:rFonts w:ascii="Arial" w:hAnsi="Arial" w:cs="Arial"/>
                <w:color w:val="0000FF"/>
              </w:rPr>
              <w:t xml:space="preserve"> </w:t>
            </w:r>
          </w:p>
        </w:tc>
      </w:tr>
    </w:tbl>
    <w:p w14:paraId="1D34058B" w14:textId="722F2863" w:rsidR="00D87E7C" w:rsidRDefault="00A82B89" w:rsidP="00D87E7C">
      <w:pPr>
        <w:pStyle w:val="Heading20"/>
      </w:pPr>
      <w:r w:rsidRPr="00996FAF">
        <w:t>Findings</w:t>
      </w:r>
    </w:p>
    <w:p w14:paraId="60F91D9D" w14:textId="190E9F89" w:rsidR="0056029A" w:rsidRDefault="0056029A" w:rsidP="0056029A">
      <w:pPr>
        <w:pStyle w:val="NormalArial"/>
      </w:pPr>
      <w:r>
        <w:t xml:space="preserve">Requirement </w:t>
      </w:r>
      <w:r w:rsidR="0023324F">
        <w:t>3(3)(a) was</w:t>
      </w:r>
      <w:r>
        <w:t xml:space="preserve"> previously</w:t>
      </w:r>
      <w:r w:rsidRPr="006A1B99">
        <w:t xml:space="preserve"> found non-compliant following a Site Audit conducted from 15 to 18 November 202</w:t>
      </w:r>
      <w:r>
        <w:t>1.</w:t>
      </w:r>
    </w:p>
    <w:p w14:paraId="7CC01474" w14:textId="7E9AD7B2" w:rsidR="0023324F" w:rsidRDefault="00FC27CD" w:rsidP="0023324F">
      <w:pPr>
        <w:pStyle w:val="NormalArial"/>
      </w:pPr>
      <w:r>
        <w:t xml:space="preserve">The Assessment Team provided information that </w:t>
      </w:r>
      <w:r w:rsidR="0023324F">
        <w:t>whilst consumers/representatives sampled considered they receive care and treatment which meets their needs and preferences, the service was unable to demonstrate that clinical care delivery is best practice to optimise each consumer’s health and wellbeing and is tailored to their needs in relation to management of the psychotropic register and restrictive practices.</w:t>
      </w:r>
    </w:p>
    <w:p w14:paraId="35D96D48" w14:textId="6F34EC37" w:rsidR="0023324F" w:rsidRDefault="0023324F" w:rsidP="0023324F">
      <w:pPr>
        <w:pStyle w:val="NormalArial"/>
      </w:pPr>
      <w:r>
        <w:t>Review of the psychotropic register identified five consumers did not have a documented diagnosis or documentation to support the use of the psychotropic medication. Additionally, two consumers did not have environmental restraint authorisation and had generic behaviour support plans. Is its also noted that anonymous representatives did not feel they were provided sufficient information around the use of restraint.</w:t>
      </w:r>
    </w:p>
    <w:p w14:paraId="333EF315" w14:textId="0C8CD412" w:rsidR="0023324F" w:rsidRDefault="0023324F" w:rsidP="0023324F">
      <w:pPr>
        <w:pStyle w:val="NormalArial"/>
      </w:pPr>
      <w:r>
        <w:t>Previously identified deficits with wound care have been rectified and the Assessment Team confirmed the improvements have occurred.</w:t>
      </w:r>
    </w:p>
    <w:p w14:paraId="0BB7B90B" w14:textId="5C56E49A" w:rsidR="0023324F" w:rsidRDefault="0023324F" w:rsidP="0023324F">
      <w:pPr>
        <w:pStyle w:val="NormalArial"/>
      </w:pPr>
      <w:r>
        <w:t xml:space="preserve">The Approved Provider provided a response to the Assessment Team report that included clarifying information as well as supporting documentation including meeting minutes, information and communication materials, clinical records extracts and an education attendance record. </w:t>
      </w:r>
      <w:r w:rsidR="00B74B3B">
        <w:t>I note the Approved Provider has a new leadership team at the Service.</w:t>
      </w:r>
    </w:p>
    <w:p w14:paraId="035AADC8" w14:textId="11B06E24" w:rsidR="00B966D1" w:rsidRDefault="00B966D1" w:rsidP="0023324F">
      <w:pPr>
        <w:pStyle w:val="NormalArial"/>
      </w:pPr>
      <w:r>
        <w:t>The Approved Provider has reviewed the psychotropic register and updated the missing diagnosis for three consumers and continues to work with the medical officers for the remaining two consumers without a diagnosis to support to the use of the psychotropic medication. Education materials have also been distributed to representatives of consumers subject to restraint</w:t>
      </w:r>
      <w:r w:rsidR="00E21F1F">
        <w:t>, with additional case conferences arranged.</w:t>
      </w:r>
    </w:p>
    <w:p w14:paraId="3F39D4DB" w14:textId="387E0603" w:rsidR="00A53FB8" w:rsidRDefault="00A53FB8" w:rsidP="0023324F">
      <w:pPr>
        <w:pStyle w:val="NormalArial"/>
      </w:pPr>
      <w:r>
        <w:t xml:space="preserve">I note the Approved Provider has engaged a new </w:t>
      </w:r>
      <w:r w:rsidR="00B966D1">
        <w:t xml:space="preserve">pharmacy service to support in providing oversight </w:t>
      </w:r>
      <w:r w:rsidR="004C35A0">
        <w:t>and ongoing monitoring of</w:t>
      </w:r>
      <w:r w:rsidR="00B966D1">
        <w:t xml:space="preserve"> the psychotropic register </w:t>
      </w:r>
      <w:r w:rsidR="004C35A0">
        <w:t>and the Approved Provider is conducting ongoing education for staff.</w:t>
      </w:r>
    </w:p>
    <w:p w14:paraId="5A129057" w14:textId="28205430" w:rsidR="00B74B3B" w:rsidRDefault="00B74B3B" w:rsidP="0023324F">
      <w:pPr>
        <w:pStyle w:val="NormalArial"/>
      </w:pPr>
      <w:r>
        <w:t>For the two consumers who are subject to environmental restraint, they now have the required consent and authorisations in place.</w:t>
      </w:r>
    </w:p>
    <w:p w14:paraId="6112591A" w14:textId="5C8EF182" w:rsidR="004C35A0" w:rsidRDefault="004C35A0" w:rsidP="0023324F">
      <w:pPr>
        <w:pStyle w:val="NormalArial"/>
      </w:pPr>
      <w:r>
        <w:t xml:space="preserve">The Approved Provider has updated the behaviour support plans of consumers and supplied examples of the revised support plans as part </w:t>
      </w:r>
      <w:r w:rsidR="00E21F1F">
        <w:t xml:space="preserve">of the response to the Assessment Team report. </w:t>
      </w:r>
      <w:r w:rsidR="00B74B3B">
        <w:t>I also</w:t>
      </w:r>
      <w:r w:rsidR="003D1BA6">
        <w:t xml:space="preserve"> note</w:t>
      </w:r>
      <w:r w:rsidR="00B74B3B">
        <w:t xml:space="preserve"> from the Assessment Team report that whilst the Behaviour Support Plans reviewed on the day of the audit may have been generic, staff working with the consumers had detailed individual knowledge of the consumers behaviour needs. </w:t>
      </w:r>
    </w:p>
    <w:p w14:paraId="6B74B4D9" w14:textId="292CF7AB" w:rsidR="00CA6A8D" w:rsidRPr="003D41F0" w:rsidRDefault="00B74B3B" w:rsidP="00CA6A8D">
      <w:pPr>
        <w:pStyle w:val="NormalArial"/>
      </w:pPr>
      <w:r>
        <w:t xml:space="preserve">I have considered the Assessment Team report as well as the Approved Provider response. I am satisfied that the actions taken by the Approved Provider has reduced the risks to </w:t>
      </w:r>
      <w:r>
        <w:lastRenderedPageBreak/>
        <w:t xml:space="preserve">consumers clinical care and that additional monitoring process have been implemented to ensure ongoing compliance with this Requirement. </w:t>
      </w:r>
      <w:r w:rsidR="00CA6A8D">
        <w:t xml:space="preserve"> I also note from the Assessment Team report that </w:t>
      </w:r>
      <w:r w:rsidR="00CA6A8D" w:rsidRPr="003D41F0">
        <w:t xml:space="preserve">Interviews with staff at all levels evidence a common understanding of wound management and restraint minimisation and </w:t>
      </w:r>
      <w:r w:rsidR="00CA6A8D">
        <w:t xml:space="preserve">staff </w:t>
      </w:r>
      <w:r w:rsidR="00CA6A8D" w:rsidRPr="003D41F0">
        <w:t>know where the policies are located.</w:t>
      </w:r>
    </w:p>
    <w:p w14:paraId="4CA57C5D" w14:textId="7F48DC00" w:rsidR="00CA6A8D" w:rsidRDefault="00CA6A8D" w:rsidP="0023324F">
      <w:pPr>
        <w:pStyle w:val="NormalArial"/>
      </w:pPr>
      <w:r>
        <w:t>I find this Requirement is compliant.</w:t>
      </w:r>
    </w:p>
    <w:p w14:paraId="1D3405F5" w14:textId="3AFABCD1" w:rsidR="002B0C90" w:rsidRPr="00262C0B" w:rsidRDefault="00A82B89" w:rsidP="0036130C">
      <w:pPr>
        <w:pStyle w:val="NormalArial"/>
      </w:pPr>
      <w:r>
        <w:br w:type="page"/>
      </w:r>
    </w:p>
    <w:p w14:paraId="1D3405F6" w14:textId="77777777" w:rsidR="00FC045E" w:rsidRPr="00996FAF" w:rsidRDefault="00A82B8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12F5C" w14:paraId="1D3405F9" w14:textId="77777777" w:rsidTr="00612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D3405F7" w14:textId="77777777" w:rsidR="00FC045E" w:rsidRPr="00996FAF" w:rsidRDefault="00A82B8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D3405F8" w14:textId="77777777" w:rsidR="00FC045E" w:rsidRPr="00996FAF" w:rsidRDefault="00BC08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2F5C" w14:paraId="1D34060B" w14:textId="77777777" w:rsidTr="00612F5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340602" w14:textId="77777777" w:rsidR="00FC045E" w:rsidRPr="00996FAF" w:rsidRDefault="00A82B89"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D340603" w14:textId="77777777" w:rsidR="00FC045E" w:rsidRPr="00996FAF" w:rsidRDefault="00A82B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D340604" w14:textId="77777777" w:rsidR="00FC045E" w:rsidRPr="00996FAF" w:rsidRDefault="00A82B8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D340605" w14:textId="77777777" w:rsidR="00FC045E" w:rsidRPr="00996FAF" w:rsidRDefault="00A82B8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D340606" w14:textId="77777777" w:rsidR="00FC045E" w:rsidRPr="00996FAF" w:rsidRDefault="00A82B8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D340607" w14:textId="77777777" w:rsidR="00FC045E" w:rsidRPr="00996FAF" w:rsidRDefault="00A82B8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D340608" w14:textId="77777777" w:rsidR="00FC045E" w:rsidRPr="00996FAF" w:rsidRDefault="00A82B8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D340609" w14:textId="77777777" w:rsidR="00FC045E" w:rsidRPr="00996FAF" w:rsidRDefault="00A82B8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D34060A" w14:textId="3731C8F0" w:rsidR="00FC045E" w:rsidRPr="00996FAF" w:rsidRDefault="00BC08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82B89">
                  <w:rPr>
                    <w:rFonts w:ascii="Arial" w:hAnsi="Arial" w:cs="Arial"/>
                    <w:color w:val="auto"/>
                  </w:rPr>
                  <w:t>Compliant</w:t>
                </w:r>
              </w:sdtContent>
            </w:sdt>
          </w:p>
        </w:tc>
      </w:tr>
      <w:tr w:rsidR="00612F5C" w14:paraId="1D34061A" w14:textId="77777777" w:rsidTr="00612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340614" w14:textId="77777777" w:rsidR="00FC045E" w:rsidRPr="00996FAF" w:rsidRDefault="00A82B89"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D340615" w14:textId="77777777" w:rsidR="00FC045E" w:rsidRPr="00996FAF" w:rsidRDefault="00A82B8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D340616" w14:textId="77777777" w:rsidR="00FC045E" w:rsidRPr="00996FAF" w:rsidRDefault="00A82B89"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1D340617" w14:textId="77777777" w:rsidR="00FC045E" w:rsidRPr="00996FAF" w:rsidRDefault="00A82B89"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1D340618" w14:textId="77777777" w:rsidR="00FC045E" w:rsidRPr="00996FAF" w:rsidRDefault="00A82B89"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D340619" w14:textId="07071051" w:rsidR="00FC045E" w:rsidRPr="00996FAF" w:rsidRDefault="00BC08E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82B89">
                  <w:rPr>
                    <w:rFonts w:ascii="Arial" w:hAnsi="Arial" w:cs="Arial"/>
                    <w:color w:val="auto"/>
                  </w:rPr>
                  <w:t>Compliant</w:t>
                </w:r>
              </w:sdtContent>
            </w:sdt>
          </w:p>
        </w:tc>
      </w:tr>
    </w:tbl>
    <w:p w14:paraId="1D34061B" w14:textId="7CD1FEC4" w:rsidR="00D87E7C" w:rsidRDefault="00A82B89" w:rsidP="00D87E7C">
      <w:pPr>
        <w:pStyle w:val="Heading20"/>
      </w:pPr>
      <w:r w:rsidRPr="00996FAF">
        <w:t>Findings</w:t>
      </w:r>
    </w:p>
    <w:p w14:paraId="1F27A0E9" w14:textId="7F01346B" w:rsidR="006A1B99" w:rsidRDefault="006A1B99" w:rsidP="006A1B99">
      <w:pPr>
        <w:pStyle w:val="NormalArial"/>
      </w:pPr>
      <w:r>
        <w:t>Requirement 8(3)(c) and Requirement 8(3)(e) were previously</w:t>
      </w:r>
      <w:r w:rsidRPr="006A1B99">
        <w:t xml:space="preserve"> found non-compliant following a Site Audit conducted from 15 to 18 November 202</w:t>
      </w:r>
      <w:r>
        <w:t>1.</w:t>
      </w:r>
    </w:p>
    <w:p w14:paraId="1D34061C" w14:textId="3DD2EA10" w:rsidR="00117022" w:rsidRDefault="00D50A91" w:rsidP="0036130C">
      <w:pPr>
        <w:pStyle w:val="NormalArial"/>
      </w:pPr>
      <w:r>
        <w:t>The Assessment Team provided information that the Approved Provider demonstrated compliance with the Requirement 8(3)(c) and Requirement 8(3)(e).</w:t>
      </w:r>
    </w:p>
    <w:p w14:paraId="5F6A3C41" w14:textId="46EE1E4B" w:rsidR="00D50A91" w:rsidRDefault="00D50A91" w:rsidP="0036130C">
      <w:pPr>
        <w:pStyle w:val="NormalArial"/>
      </w:pPr>
      <w:r>
        <w:t>In relation to Requirement 8(3)(c)</w:t>
      </w:r>
      <w:r w:rsidR="001E6357">
        <w:t xml:space="preserve"> </w:t>
      </w:r>
      <w:r w:rsidR="00DE00CC">
        <w:t>t</w:t>
      </w:r>
      <w:r w:rsidR="00DE00CC" w:rsidRPr="009622BC">
        <w:rPr>
          <w:szCs w:val="22"/>
        </w:rPr>
        <w:t xml:space="preserve">he </w:t>
      </w:r>
      <w:r w:rsidR="00DE00CC">
        <w:rPr>
          <w:szCs w:val="22"/>
        </w:rPr>
        <w:t>Approved Provider</w:t>
      </w:r>
      <w:r w:rsidR="00DE00CC" w:rsidRPr="009622BC">
        <w:rPr>
          <w:szCs w:val="22"/>
        </w:rPr>
        <w:t xml:space="preserve"> is now able to demonstrate</w:t>
      </w:r>
      <w:r w:rsidR="00DE00CC" w:rsidRPr="009622BC">
        <w:t xml:space="preserve"> the systems and processes of organisational wide governance relating to information management</w:t>
      </w:r>
      <w:r w:rsidR="00DE00CC">
        <w:t xml:space="preserve"> and</w:t>
      </w:r>
      <w:r w:rsidR="00DE00CC" w:rsidRPr="009622BC">
        <w:t xml:space="preserve"> continuous improvement</w:t>
      </w:r>
      <w:r w:rsidR="00DE00CC">
        <w:t xml:space="preserve">. The organisation has structures in place to ensure consistency is maintained </w:t>
      </w:r>
      <w:r w:rsidR="00DE00CC" w:rsidRPr="00CD74C6">
        <w:rPr>
          <w:color w:val="auto"/>
        </w:rPr>
        <w:t>in relation to information management and continuous improvement</w:t>
      </w:r>
      <w:r w:rsidR="00DE00CC">
        <w:t>.</w:t>
      </w:r>
    </w:p>
    <w:p w14:paraId="380D0A20" w14:textId="3D2624C7" w:rsidR="00DE00CC" w:rsidRDefault="0058078B" w:rsidP="0036130C">
      <w:pPr>
        <w:pStyle w:val="NormalArial"/>
      </w:pPr>
      <w:bookmarkStart w:id="1" w:name="_Hlk128985374"/>
      <w:r>
        <w:t xml:space="preserve">The Approved Provider provided a response to the Assessment </w:t>
      </w:r>
      <w:r w:rsidR="009417C9">
        <w:t xml:space="preserve">Team </w:t>
      </w:r>
      <w:r w:rsidR="003B3C34">
        <w:t>report that included clarifying information as well as supporting documentation including meeting minutes, information and communication materials, clinical records extracts and an education attendance record.</w:t>
      </w:r>
    </w:p>
    <w:bookmarkEnd w:id="1"/>
    <w:p w14:paraId="4054DD6B" w14:textId="47AAC8AF" w:rsidR="003B3C34" w:rsidRDefault="003B3C34" w:rsidP="003B3C34">
      <w:pPr>
        <w:pStyle w:val="NormalArial"/>
      </w:pPr>
      <w:r>
        <w:t>I note the Assessment Team identified some inconsistency with information related to care plan reviews and information on the psychotropic register. The Assessment Team identified that the care needs of consumers had not been impacted by an overdue care plan review. The psychotropic register has been reviewed and updated to reflect the current status of consumers. Additional education has been provided to registered staff and additional monitoring process have been commenced to ensure information remains current and accurate.</w:t>
      </w:r>
    </w:p>
    <w:p w14:paraId="65047DBB" w14:textId="540E67A3" w:rsidR="003D1BA6" w:rsidRDefault="00CA6A8D" w:rsidP="003B3C34">
      <w:pPr>
        <w:pStyle w:val="NormalArial"/>
      </w:pPr>
      <w:r>
        <w:t xml:space="preserve">In relation to Requirement 8(3)(e) the Assessment Team provided information that the Approved Provider has an effective clinical governance framework. A new management model has been established to </w:t>
      </w:r>
      <w:r w:rsidR="003D1BA6">
        <w:t>provide</w:t>
      </w:r>
      <w:r>
        <w:t xml:space="preserve"> increased clinical monitoring and oversight. </w:t>
      </w:r>
      <w:r w:rsidR="003D1BA6">
        <w:t>I note the clinical matters raised under Requirement 3(3)(a) and I am satisfied with the actions taken by the Approved Provider to manage ongoing risk to consumers.</w:t>
      </w:r>
    </w:p>
    <w:p w14:paraId="7105F420" w14:textId="7DE1ADB3" w:rsidR="003D1BA6" w:rsidRDefault="003D1BA6" w:rsidP="003D1BA6">
      <w:pPr>
        <w:pStyle w:val="NormalArial"/>
      </w:pPr>
      <w:r>
        <w:lastRenderedPageBreak/>
        <w:t xml:space="preserve">The Approved Provider has also implemented a range of improvement activities related to the original </w:t>
      </w:r>
      <w:proofErr w:type="gramStart"/>
      <w:r>
        <w:t>noncompliance,</w:t>
      </w:r>
      <w:proofErr w:type="gramEnd"/>
      <w:r>
        <w:t xml:space="preserve"> the Assessment Team verified these improvements have occurred.</w:t>
      </w:r>
    </w:p>
    <w:p w14:paraId="2608D7EB" w14:textId="3AD43F6F" w:rsidR="003D1BA6" w:rsidRDefault="003D1BA6" w:rsidP="003B3C34">
      <w:pPr>
        <w:pStyle w:val="NormalArial"/>
      </w:pPr>
      <w:r>
        <w:t>I have considered the information presented by the Assessment Team as well as the Approved Provider response. I am satisfied that the Approved Provider has organisational wide governance systems and a clinical governance framework.</w:t>
      </w:r>
    </w:p>
    <w:p w14:paraId="3C4781A8" w14:textId="652E432F" w:rsidR="003B3C34" w:rsidRPr="00712752" w:rsidRDefault="003D1BA6" w:rsidP="0036130C">
      <w:pPr>
        <w:pStyle w:val="NormalArial"/>
      </w:pPr>
      <w:r>
        <w:t>I find both Requirements 8(3)(c) and 8(3)(e) compliant.</w:t>
      </w:r>
    </w:p>
    <w:sectPr w:rsidR="003B3C34"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40629" w14:textId="77777777" w:rsidR="0095631A" w:rsidRDefault="00A82B89">
      <w:pPr>
        <w:spacing w:after="0"/>
      </w:pPr>
      <w:r>
        <w:separator/>
      </w:r>
    </w:p>
  </w:endnote>
  <w:endnote w:type="continuationSeparator" w:id="0">
    <w:p w14:paraId="1D34062B" w14:textId="77777777" w:rsidR="0095631A" w:rsidRDefault="00A82B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40622" w14:textId="77777777" w:rsidR="00DF37F2" w:rsidRPr="00DF37F2" w:rsidRDefault="00A82B89" w:rsidP="00DF37F2">
    <w:pPr>
      <w:pStyle w:val="FooterArial9"/>
      <w:rPr>
        <w:rStyle w:val="FooterBold"/>
        <w:rFonts w:ascii="Arial" w:hAnsi="Arial"/>
        <w:b w:val="0"/>
      </w:rPr>
    </w:pPr>
    <w:r w:rsidRPr="00DF37F2">
      <w:rPr>
        <w:rStyle w:val="FooterBold"/>
        <w:rFonts w:ascii="Arial" w:hAnsi="Arial"/>
        <w:b w:val="0"/>
      </w:rPr>
      <w:t>Name of service: Blue Care Warana Beachwood Aged Care Facility</w:t>
    </w:r>
    <w:r w:rsidRPr="00DF37F2">
      <w:rPr>
        <w:rStyle w:val="FooterBold"/>
        <w:rFonts w:ascii="Arial" w:hAnsi="Arial"/>
        <w:b w:val="0"/>
      </w:rPr>
      <w:tab/>
      <w:t xml:space="preserve">RPT-ACC-0122 v3.0 </w:t>
    </w:r>
  </w:p>
  <w:p w14:paraId="1D340623" w14:textId="77777777" w:rsidR="00DF37F2" w:rsidRPr="00DF37F2" w:rsidRDefault="00A82B89" w:rsidP="00DF37F2">
    <w:pPr>
      <w:pStyle w:val="FooterArial9"/>
      <w:rPr>
        <w:rStyle w:val="FooterBold"/>
        <w:rFonts w:ascii="Arial" w:hAnsi="Arial"/>
        <w:b w:val="0"/>
      </w:rPr>
    </w:pPr>
    <w:r w:rsidRPr="00DF37F2">
      <w:rPr>
        <w:rStyle w:val="FooterBold"/>
        <w:rFonts w:ascii="Arial" w:hAnsi="Arial"/>
        <w:b w:val="0"/>
      </w:rPr>
      <w:t>Commission ID: 5185</w:t>
    </w:r>
    <w:r w:rsidRPr="00DF37F2">
      <w:rPr>
        <w:rStyle w:val="FooterBold"/>
        <w:rFonts w:ascii="Arial" w:hAnsi="Arial"/>
        <w:b w:val="0"/>
      </w:rPr>
      <w:tab/>
      <w:t xml:space="preserve">OFFICIAL: Sensitive </w:t>
    </w:r>
  </w:p>
  <w:p w14:paraId="1D340624" w14:textId="77777777" w:rsidR="00DF37F2" w:rsidRPr="00DF37F2" w:rsidRDefault="00A82B8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40626" w14:textId="77777777" w:rsidR="00E2364A" w:rsidRDefault="00BC08E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4061F" w14:textId="77777777" w:rsidR="00D3157C" w:rsidRDefault="00A82B89" w:rsidP="00D71F88">
      <w:pPr>
        <w:spacing w:after="0"/>
      </w:pPr>
      <w:r>
        <w:separator/>
      </w:r>
    </w:p>
  </w:footnote>
  <w:footnote w:type="continuationSeparator" w:id="0">
    <w:p w14:paraId="1D340620" w14:textId="77777777" w:rsidR="00D3157C" w:rsidRDefault="00A82B89" w:rsidP="00D71F88">
      <w:pPr>
        <w:spacing w:after="0"/>
      </w:pPr>
      <w:r>
        <w:continuationSeparator/>
      </w:r>
    </w:p>
  </w:footnote>
  <w:footnote w:id="1">
    <w:p w14:paraId="1D34062B" w14:textId="6AF5E1E7" w:rsidR="000078F8" w:rsidRPr="00D50A91" w:rsidRDefault="00A82B89" w:rsidP="000078F8">
      <w:pPr>
        <w:pStyle w:val="FootnoteText"/>
        <w:rPr>
          <w:rFonts w:ascii="Arial" w:hAnsi="Arial" w:cs="Arial"/>
          <w:color w:val="auto"/>
          <w:sz w:val="20"/>
          <w:szCs w:val="20"/>
        </w:rPr>
      </w:pPr>
      <w:r w:rsidRPr="00D50A91">
        <w:rPr>
          <w:rStyle w:val="FootnoteReference"/>
          <w:color w:val="auto"/>
        </w:rPr>
        <w:footnoteRef/>
      </w:r>
      <w:r w:rsidRPr="00D50A91">
        <w:rPr>
          <w:color w:val="auto"/>
        </w:rPr>
        <w:t xml:space="preserve"> </w:t>
      </w:r>
      <w:r w:rsidRPr="00D50A91">
        <w:rPr>
          <w:rFonts w:ascii="Arial" w:hAnsi="Arial" w:cs="Arial"/>
          <w:color w:val="auto"/>
          <w:sz w:val="20"/>
          <w:szCs w:val="20"/>
        </w:rPr>
        <w:t>The preparation of the performance report is in accordance with section 68A</w:t>
      </w:r>
      <w:r w:rsidR="00D50A91" w:rsidRPr="00D50A91">
        <w:rPr>
          <w:rFonts w:ascii="Arial" w:hAnsi="Arial" w:cs="Arial"/>
          <w:color w:val="auto"/>
          <w:sz w:val="20"/>
          <w:szCs w:val="20"/>
        </w:rPr>
        <w:t xml:space="preserve"> </w:t>
      </w:r>
      <w:r w:rsidRPr="00D50A91">
        <w:rPr>
          <w:rFonts w:ascii="Arial" w:hAnsi="Arial" w:cs="Arial"/>
          <w:color w:val="auto"/>
          <w:sz w:val="20"/>
          <w:szCs w:val="20"/>
        </w:rPr>
        <w:t>of the Aged Care Quality and Safety Commission Rules 2018.</w:t>
      </w:r>
    </w:p>
    <w:p w14:paraId="1D34062C" w14:textId="77777777" w:rsidR="002B0884" w:rsidRDefault="00BC08E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40621" w14:textId="77777777" w:rsidR="00D71F88" w:rsidRDefault="00A82B89">
    <w:pPr>
      <w:pStyle w:val="Header"/>
    </w:pPr>
    <w:r>
      <w:rPr>
        <w:noProof/>
        <w:color w:val="2B579A"/>
        <w:shd w:val="clear" w:color="auto" w:fill="E6E6E6"/>
        <w:lang w:val="en-US"/>
      </w:rPr>
      <w:drawing>
        <wp:anchor distT="0" distB="0" distL="114300" distR="114300" simplePos="0" relativeHeight="251659264" behindDoc="1" locked="0" layoutInCell="1" allowOverlap="1" wp14:anchorId="1D340627" wp14:editId="1D34062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7526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40625" w14:textId="77777777" w:rsidR="00FA0A5B" w:rsidRDefault="00A82B89">
    <w:pPr>
      <w:pStyle w:val="Header"/>
    </w:pPr>
    <w:r>
      <w:rPr>
        <w:noProof/>
      </w:rPr>
      <w:drawing>
        <wp:anchor distT="0" distB="0" distL="114300" distR="114300" simplePos="0" relativeHeight="251658240" behindDoc="0" locked="0" layoutInCell="1" allowOverlap="1" wp14:anchorId="1D340629" wp14:editId="1D34062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2406F4E">
      <w:start w:val="1"/>
      <w:numFmt w:val="lowerRoman"/>
      <w:lvlText w:val="(%1)"/>
      <w:lvlJc w:val="left"/>
      <w:pPr>
        <w:ind w:left="1080" w:hanging="720"/>
      </w:pPr>
      <w:rPr>
        <w:rFonts w:hint="default"/>
      </w:rPr>
    </w:lvl>
    <w:lvl w:ilvl="1" w:tplc="8CA29B00" w:tentative="1">
      <w:start w:val="1"/>
      <w:numFmt w:val="lowerLetter"/>
      <w:lvlText w:val="%2."/>
      <w:lvlJc w:val="left"/>
      <w:pPr>
        <w:ind w:left="1440" w:hanging="360"/>
      </w:pPr>
    </w:lvl>
    <w:lvl w:ilvl="2" w:tplc="F864C3A0" w:tentative="1">
      <w:start w:val="1"/>
      <w:numFmt w:val="lowerRoman"/>
      <w:lvlText w:val="%3."/>
      <w:lvlJc w:val="right"/>
      <w:pPr>
        <w:ind w:left="2160" w:hanging="180"/>
      </w:pPr>
    </w:lvl>
    <w:lvl w:ilvl="3" w:tplc="83C6DE58" w:tentative="1">
      <w:start w:val="1"/>
      <w:numFmt w:val="decimal"/>
      <w:lvlText w:val="%4."/>
      <w:lvlJc w:val="left"/>
      <w:pPr>
        <w:ind w:left="2880" w:hanging="360"/>
      </w:pPr>
    </w:lvl>
    <w:lvl w:ilvl="4" w:tplc="80664540" w:tentative="1">
      <w:start w:val="1"/>
      <w:numFmt w:val="lowerLetter"/>
      <w:lvlText w:val="%5."/>
      <w:lvlJc w:val="left"/>
      <w:pPr>
        <w:ind w:left="3600" w:hanging="360"/>
      </w:pPr>
    </w:lvl>
    <w:lvl w:ilvl="5" w:tplc="1548EDC0" w:tentative="1">
      <w:start w:val="1"/>
      <w:numFmt w:val="lowerRoman"/>
      <w:lvlText w:val="%6."/>
      <w:lvlJc w:val="right"/>
      <w:pPr>
        <w:ind w:left="4320" w:hanging="180"/>
      </w:pPr>
    </w:lvl>
    <w:lvl w:ilvl="6" w:tplc="781EA5F6" w:tentative="1">
      <w:start w:val="1"/>
      <w:numFmt w:val="decimal"/>
      <w:lvlText w:val="%7."/>
      <w:lvlJc w:val="left"/>
      <w:pPr>
        <w:ind w:left="5040" w:hanging="360"/>
      </w:pPr>
    </w:lvl>
    <w:lvl w:ilvl="7" w:tplc="3D4ABD04" w:tentative="1">
      <w:start w:val="1"/>
      <w:numFmt w:val="lowerLetter"/>
      <w:lvlText w:val="%8."/>
      <w:lvlJc w:val="left"/>
      <w:pPr>
        <w:ind w:left="5760" w:hanging="360"/>
      </w:pPr>
    </w:lvl>
    <w:lvl w:ilvl="8" w:tplc="C36CA9F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274100E">
      <w:start w:val="1"/>
      <w:numFmt w:val="lowerRoman"/>
      <w:lvlText w:val="(%1)"/>
      <w:lvlJc w:val="left"/>
      <w:pPr>
        <w:ind w:left="1080" w:hanging="720"/>
      </w:pPr>
      <w:rPr>
        <w:rFonts w:hint="default"/>
      </w:rPr>
    </w:lvl>
    <w:lvl w:ilvl="1" w:tplc="6FEA043E" w:tentative="1">
      <w:start w:val="1"/>
      <w:numFmt w:val="lowerLetter"/>
      <w:lvlText w:val="%2."/>
      <w:lvlJc w:val="left"/>
      <w:pPr>
        <w:ind w:left="1440" w:hanging="360"/>
      </w:pPr>
    </w:lvl>
    <w:lvl w:ilvl="2" w:tplc="25C6A83E" w:tentative="1">
      <w:start w:val="1"/>
      <w:numFmt w:val="lowerRoman"/>
      <w:lvlText w:val="%3."/>
      <w:lvlJc w:val="right"/>
      <w:pPr>
        <w:ind w:left="2160" w:hanging="180"/>
      </w:pPr>
    </w:lvl>
    <w:lvl w:ilvl="3" w:tplc="EEFE06B6" w:tentative="1">
      <w:start w:val="1"/>
      <w:numFmt w:val="decimal"/>
      <w:lvlText w:val="%4."/>
      <w:lvlJc w:val="left"/>
      <w:pPr>
        <w:ind w:left="2880" w:hanging="360"/>
      </w:pPr>
    </w:lvl>
    <w:lvl w:ilvl="4" w:tplc="CE94791C" w:tentative="1">
      <w:start w:val="1"/>
      <w:numFmt w:val="lowerLetter"/>
      <w:lvlText w:val="%5."/>
      <w:lvlJc w:val="left"/>
      <w:pPr>
        <w:ind w:left="3600" w:hanging="360"/>
      </w:pPr>
    </w:lvl>
    <w:lvl w:ilvl="5" w:tplc="C9484876" w:tentative="1">
      <w:start w:val="1"/>
      <w:numFmt w:val="lowerRoman"/>
      <w:lvlText w:val="%6."/>
      <w:lvlJc w:val="right"/>
      <w:pPr>
        <w:ind w:left="4320" w:hanging="180"/>
      </w:pPr>
    </w:lvl>
    <w:lvl w:ilvl="6" w:tplc="570E4EA4" w:tentative="1">
      <w:start w:val="1"/>
      <w:numFmt w:val="decimal"/>
      <w:lvlText w:val="%7."/>
      <w:lvlJc w:val="left"/>
      <w:pPr>
        <w:ind w:left="5040" w:hanging="360"/>
      </w:pPr>
    </w:lvl>
    <w:lvl w:ilvl="7" w:tplc="7EC494EA" w:tentative="1">
      <w:start w:val="1"/>
      <w:numFmt w:val="lowerLetter"/>
      <w:lvlText w:val="%8."/>
      <w:lvlJc w:val="left"/>
      <w:pPr>
        <w:ind w:left="5760" w:hanging="360"/>
      </w:pPr>
    </w:lvl>
    <w:lvl w:ilvl="8" w:tplc="7C7AF98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77CED54">
      <w:start w:val="1"/>
      <w:numFmt w:val="lowerRoman"/>
      <w:lvlText w:val="(%1)"/>
      <w:lvlJc w:val="left"/>
      <w:pPr>
        <w:ind w:left="1080" w:hanging="720"/>
      </w:pPr>
      <w:rPr>
        <w:rFonts w:hint="default"/>
      </w:rPr>
    </w:lvl>
    <w:lvl w:ilvl="1" w:tplc="46CEADE6" w:tentative="1">
      <w:start w:val="1"/>
      <w:numFmt w:val="lowerLetter"/>
      <w:lvlText w:val="%2."/>
      <w:lvlJc w:val="left"/>
      <w:pPr>
        <w:ind w:left="1440" w:hanging="360"/>
      </w:pPr>
    </w:lvl>
    <w:lvl w:ilvl="2" w:tplc="CAF241EC" w:tentative="1">
      <w:start w:val="1"/>
      <w:numFmt w:val="lowerRoman"/>
      <w:lvlText w:val="%3."/>
      <w:lvlJc w:val="right"/>
      <w:pPr>
        <w:ind w:left="2160" w:hanging="180"/>
      </w:pPr>
    </w:lvl>
    <w:lvl w:ilvl="3" w:tplc="58C046DC" w:tentative="1">
      <w:start w:val="1"/>
      <w:numFmt w:val="decimal"/>
      <w:lvlText w:val="%4."/>
      <w:lvlJc w:val="left"/>
      <w:pPr>
        <w:ind w:left="2880" w:hanging="360"/>
      </w:pPr>
    </w:lvl>
    <w:lvl w:ilvl="4" w:tplc="C32E40F6" w:tentative="1">
      <w:start w:val="1"/>
      <w:numFmt w:val="lowerLetter"/>
      <w:lvlText w:val="%5."/>
      <w:lvlJc w:val="left"/>
      <w:pPr>
        <w:ind w:left="3600" w:hanging="360"/>
      </w:pPr>
    </w:lvl>
    <w:lvl w:ilvl="5" w:tplc="8E722C82" w:tentative="1">
      <w:start w:val="1"/>
      <w:numFmt w:val="lowerRoman"/>
      <w:lvlText w:val="%6."/>
      <w:lvlJc w:val="right"/>
      <w:pPr>
        <w:ind w:left="4320" w:hanging="180"/>
      </w:pPr>
    </w:lvl>
    <w:lvl w:ilvl="6" w:tplc="E7CCFD80" w:tentative="1">
      <w:start w:val="1"/>
      <w:numFmt w:val="decimal"/>
      <w:lvlText w:val="%7."/>
      <w:lvlJc w:val="left"/>
      <w:pPr>
        <w:ind w:left="5040" w:hanging="360"/>
      </w:pPr>
    </w:lvl>
    <w:lvl w:ilvl="7" w:tplc="D15EA560" w:tentative="1">
      <w:start w:val="1"/>
      <w:numFmt w:val="lowerLetter"/>
      <w:lvlText w:val="%8."/>
      <w:lvlJc w:val="left"/>
      <w:pPr>
        <w:ind w:left="5760" w:hanging="360"/>
      </w:pPr>
    </w:lvl>
    <w:lvl w:ilvl="8" w:tplc="ED3841C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3A8D202">
      <w:start w:val="1"/>
      <w:numFmt w:val="bullet"/>
      <w:lvlText w:val=""/>
      <w:lvlJc w:val="left"/>
      <w:pPr>
        <w:ind w:left="720" w:hanging="360"/>
      </w:pPr>
      <w:rPr>
        <w:rFonts w:ascii="Symbol" w:hAnsi="Symbol" w:hint="default"/>
        <w:color w:val="auto"/>
        <w:sz w:val="24"/>
        <w:szCs w:val="24"/>
      </w:rPr>
    </w:lvl>
    <w:lvl w:ilvl="1" w:tplc="433A7160" w:tentative="1">
      <w:start w:val="1"/>
      <w:numFmt w:val="bullet"/>
      <w:lvlText w:val="o"/>
      <w:lvlJc w:val="left"/>
      <w:pPr>
        <w:ind w:left="1440" w:hanging="360"/>
      </w:pPr>
      <w:rPr>
        <w:rFonts w:ascii="Courier New" w:hAnsi="Courier New" w:cs="Courier New" w:hint="default"/>
      </w:rPr>
    </w:lvl>
    <w:lvl w:ilvl="2" w:tplc="F2D6984C" w:tentative="1">
      <w:start w:val="1"/>
      <w:numFmt w:val="bullet"/>
      <w:lvlText w:val=""/>
      <w:lvlJc w:val="left"/>
      <w:pPr>
        <w:ind w:left="2160" w:hanging="360"/>
      </w:pPr>
      <w:rPr>
        <w:rFonts w:ascii="Wingdings" w:hAnsi="Wingdings" w:hint="default"/>
      </w:rPr>
    </w:lvl>
    <w:lvl w:ilvl="3" w:tplc="08A84EE8" w:tentative="1">
      <w:start w:val="1"/>
      <w:numFmt w:val="bullet"/>
      <w:lvlText w:val=""/>
      <w:lvlJc w:val="left"/>
      <w:pPr>
        <w:ind w:left="2880" w:hanging="360"/>
      </w:pPr>
      <w:rPr>
        <w:rFonts w:ascii="Symbol" w:hAnsi="Symbol" w:hint="default"/>
      </w:rPr>
    </w:lvl>
    <w:lvl w:ilvl="4" w:tplc="A4FCE816" w:tentative="1">
      <w:start w:val="1"/>
      <w:numFmt w:val="bullet"/>
      <w:lvlText w:val="o"/>
      <w:lvlJc w:val="left"/>
      <w:pPr>
        <w:ind w:left="3600" w:hanging="360"/>
      </w:pPr>
      <w:rPr>
        <w:rFonts w:ascii="Courier New" w:hAnsi="Courier New" w:cs="Courier New" w:hint="default"/>
      </w:rPr>
    </w:lvl>
    <w:lvl w:ilvl="5" w:tplc="18BC4832" w:tentative="1">
      <w:start w:val="1"/>
      <w:numFmt w:val="bullet"/>
      <w:lvlText w:val=""/>
      <w:lvlJc w:val="left"/>
      <w:pPr>
        <w:ind w:left="4320" w:hanging="360"/>
      </w:pPr>
      <w:rPr>
        <w:rFonts w:ascii="Wingdings" w:hAnsi="Wingdings" w:hint="default"/>
      </w:rPr>
    </w:lvl>
    <w:lvl w:ilvl="6" w:tplc="130CF0D0" w:tentative="1">
      <w:start w:val="1"/>
      <w:numFmt w:val="bullet"/>
      <w:lvlText w:val=""/>
      <w:lvlJc w:val="left"/>
      <w:pPr>
        <w:ind w:left="5040" w:hanging="360"/>
      </w:pPr>
      <w:rPr>
        <w:rFonts w:ascii="Symbol" w:hAnsi="Symbol" w:hint="default"/>
      </w:rPr>
    </w:lvl>
    <w:lvl w:ilvl="7" w:tplc="22E875AC" w:tentative="1">
      <w:start w:val="1"/>
      <w:numFmt w:val="bullet"/>
      <w:lvlText w:val="o"/>
      <w:lvlJc w:val="left"/>
      <w:pPr>
        <w:ind w:left="5760" w:hanging="360"/>
      </w:pPr>
      <w:rPr>
        <w:rFonts w:ascii="Courier New" w:hAnsi="Courier New" w:cs="Courier New" w:hint="default"/>
      </w:rPr>
    </w:lvl>
    <w:lvl w:ilvl="8" w:tplc="B7E41C0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AF88EB8">
      <w:start w:val="1"/>
      <w:numFmt w:val="lowerRoman"/>
      <w:lvlText w:val="(%1)"/>
      <w:lvlJc w:val="left"/>
      <w:pPr>
        <w:ind w:left="1080" w:hanging="720"/>
      </w:pPr>
      <w:rPr>
        <w:rFonts w:hint="default"/>
      </w:rPr>
    </w:lvl>
    <w:lvl w:ilvl="1" w:tplc="D12E671A" w:tentative="1">
      <w:start w:val="1"/>
      <w:numFmt w:val="lowerLetter"/>
      <w:lvlText w:val="%2."/>
      <w:lvlJc w:val="left"/>
      <w:pPr>
        <w:ind w:left="1440" w:hanging="360"/>
      </w:pPr>
    </w:lvl>
    <w:lvl w:ilvl="2" w:tplc="B3DC9EC8" w:tentative="1">
      <w:start w:val="1"/>
      <w:numFmt w:val="lowerRoman"/>
      <w:lvlText w:val="%3."/>
      <w:lvlJc w:val="right"/>
      <w:pPr>
        <w:ind w:left="2160" w:hanging="180"/>
      </w:pPr>
    </w:lvl>
    <w:lvl w:ilvl="3" w:tplc="D4E25B12" w:tentative="1">
      <w:start w:val="1"/>
      <w:numFmt w:val="decimal"/>
      <w:lvlText w:val="%4."/>
      <w:lvlJc w:val="left"/>
      <w:pPr>
        <w:ind w:left="2880" w:hanging="360"/>
      </w:pPr>
    </w:lvl>
    <w:lvl w:ilvl="4" w:tplc="589CD2DC" w:tentative="1">
      <w:start w:val="1"/>
      <w:numFmt w:val="lowerLetter"/>
      <w:lvlText w:val="%5."/>
      <w:lvlJc w:val="left"/>
      <w:pPr>
        <w:ind w:left="3600" w:hanging="360"/>
      </w:pPr>
    </w:lvl>
    <w:lvl w:ilvl="5" w:tplc="BD3E76D6" w:tentative="1">
      <w:start w:val="1"/>
      <w:numFmt w:val="lowerRoman"/>
      <w:lvlText w:val="%6."/>
      <w:lvlJc w:val="right"/>
      <w:pPr>
        <w:ind w:left="4320" w:hanging="180"/>
      </w:pPr>
    </w:lvl>
    <w:lvl w:ilvl="6" w:tplc="808C1582" w:tentative="1">
      <w:start w:val="1"/>
      <w:numFmt w:val="decimal"/>
      <w:lvlText w:val="%7."/>
      <w:lvlJc w:val="left"/>
      <w:pPr>
        <w:ind w:left="5040" w:hanging="360"/>
      </w:pPr>
    </w:lvl>
    <w:lvl w:ilvl="7" w:tplc="98EE6294" w:tentative="1">
      <w:start w:val="1"/>
      <w:numFmt w:val="lowerLetter"/>
      <w:lvlText w:val="%8."/>
      <w:lvlJc w:val="left"/>
      <w:pPr>
        <w:ind w:left="5760" w:hanging="360"/>
      </w:pPr>
    </w:lvl>
    <w:lvl w:ilvl="8" w:tplc="5E008BB6" w:tentative="1">
      <w:start w:val="1"/>
      <w:numFmt w:val="lowerRoman"/>
      <w:lvlText w:val="%9."/>
      <w:lvlJc w:val="right"/>
      <w:pPr>
        <w:ind w:left="6480" w:hanging="180"/>
      </w:pPr>
    </w:lvl>
  </w:abstractNum>
  <w:abstractNum w:abstractNumId="5" w15:restartNumberingAfterBreak="0">
    <w:nsid w:val="26AA7678"/>
    <w:multiLevelType w:val="hybridMultilevel"/>
    <w:tmpl w:val="5B1E19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E52437C6">
      <w:start w:val="1"/>
      <w:numFmt w:val="lowerRoman"/>
      <w:lvlText w:val="(%1)"/>
      <w:lvlJc w:val="left"/>
      <w:pPr>
        <w:ind w:left="1080" w:hanging="720"/>
      </w:pPr>
      <w:rPr>
        <w:rFonts w:hint="default"/>
      </w:rPr>
    </w:lvl>
    <w:lvl w:ilvl="1" w:tplc="2FBA6986" w:tentative="1">
      <w:start w:val="1"/>
      <w:numFmt w:val="lowerLetter"/>
      <w:lvlText w:val="%2."/>
      <w:lvlJc w:val="left"/>
      <w:pPr>
        <w:ind w:left="1440" w:hanging="360"/>
      </w:pPr>
    </w:lvl>
    <w:lvl w:ilvl="2" w:tplc="95A42FA6" w:tentative="1">
      <w:start w:val="1"/>
      <w:numFmt w:val="lowerRoman"/>
      <w:lvlText w:val="%3."/>
      <w:lvlJc w:val="right"/>
      <w:pPr>
        <w:ind w:left="2160" w:hanging="180"/>
      </w:pPr>
    </w:lvl>
    <w:lvl w:ilvl="3" w:tplc="5A5AA22C" w:tentative="1">
      <w:start w:val="1"/>
      <w:numFmt w:val="decimal"/>
      <w:lvlText w:val="%4."/>
      <w:lvlJc w:val="left"/>
      <w:pPr>
        <w:ind w:left="2880" w:hanging="360"/>
      </w:pPr>
    </w:lvl>
    <w:lvl w:ilvl="4" w:tplc="114C0FBC" w:tentative="1">
      <w:start w:val="1"/>
      <w:numFmt w:val="lowerLetter"/>
      <w:lvlText w:val="%5."/>
      <w:lvlJc w:val="left"/>
      <w:pPr>
        <w:ind w:left="3600" w:hanging="360"/>
      </w:pPr>
    </w:lvl>
    <w:lvl w:ilvl="5" w:tplc="E7E6F434" w:tentative="1">
      <w:start w:val="1"/>
      <w:numFmt w:val="lowerRoman"/>
      <w:lvlText w:val="%6."/>
      <w:lvlJc w:val="right"/>
      <w:pPr>
        <w:ind w:left="4320" w:hanging="180"/>
      </w:pPr>
    </w:lvl>
    <w:lvl w:ilvl="6" w:tplc="102000EE" w:tentative="1">
      <w:start w:val="1"/>
      <w:numFmt w:val="decimal"/>
      <w:lvlText w:val="%7."/>
      <w:lvlJc w:val="left"/>
      <w:pPr>
        <w:ind w:left="5040" w:hanging="360"/>
      </w:pPr>
    </w:lvl>
    <w:lvl w:ilvl="7" w:tplc="05329E32" w:tentative="1">
      <w:start w:val="1"/>
      <w:numFmt w:val="lowerLetter"/>
      <w:lvlText w:val="%8."/>
      <w:lvlJc w:val="left"/>
      <w:pPr>
        <w:ind w:left="5760" w:hanging="360"/>
      </w:pPr>
    </w:lvl>
    <w:lvl w:ilvl="8" w:tplc="8C2E526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1B6EB28">
      <w:start w:val="1"/>
      <w:numFmt w:val="lowerRoman"/>
      <w:lvlText w:val="(%1)"/>
      <w:lvlJc w:val="left"/>
      <w:pPr>
        <w:ind w:left="1080" w:hanging="720"/>
      </w:pPr>
      <w:rPr>
        <w:rFonts w:hint="default"/>
      </w:rPr>
    </w:lvl>
    <w:lvl w:ilvl="1" w:tplc="E422ABE6" w:tentative="1">
      <w:start w:val="1"/>
      <w:numFmt w:val="lowerLetter"/>
      <w:lvlText w:val="%2."/>
      <w:lvlJc w:val="left"/>
      <w:pPr>
        <w:ind w:left="1440" w:hanging="360"/>
      </w:pPr>
    </w:lvl>
    <w:lvl w:ilvl="2" w:tplc="12827D02" w:tentative="1">
      <w:start w:val="1"/>
      <w:numFmt w:val="lowerRoman"/>
      <w:lvlText w:val="%3."/>
      <w:lvlJc w:val="right"/>
      <w:pPr>
        <w:ind w:left="2160" w:hanging="180"/>
      </w:pPr>
    </w:lvl>
    <w:lvl w:ilvl="3" w:tplc="263AC6EE" w:tentative="1">
      <w:start w:val="1"/>
      <w:numFmt w:val="decimal"/>
      <w:lvlText w:val="%4."/>
      <w:lvlJc w:val="left"/>
      <w:pPr>
        <w:ind w:left="2880" w:hanging="360"/>
      </w:pPr>
    </w:lvl>
    <w:lvl w:ilvl="4" w:tplc="137AB226" w:tentative="1">
      <w:start w:val="1"/>
      <w:numFmt w:val="lowerLetter"/>
      <w:lvlText w:val="%5."/>
      <w:lvlJc w:val="left"/>
      <w:pPr>
        <w:ind w:left="3600" w:hanging="360"/>
      </w:pPr>
    </w:lvl>
    <w:lvl w:ilvl="5" w:tplc="E8C0B98C" w:tentative="1">
      <w:start w:val="1"/>
      <w:numFmt w:val="lowerRoman"/>
      <w:lvlText w:val="%6."/>
      <w:lvlJc w:val="right"/>
      <w:pPr>
        <w:ind w:left="4320" w:hanging="180"/>
      </w:pPr>
    </w:lvl>
    <w:lvl w:ilvl="6" w:tplc="A36E218A" w:tentative="1">
      <w:start w:val="1"/>
      <w:numFmt w:val="decimal"/>
      <w:lvlText w:val="%7."/>
      <w:lvlJc w:val="left"/>
      <w:pPr>
        <w:ind w:left="5040" w:hanging="360"/>
      </w:pPr>
    </w:lvl>
    <w:lvl w:ilvl="7" w:tplc="17CC397A" w:tentative="1">
      <w:start w:val="1"/>
      <w:numFmt w:val="lowerLetter"/>
      <w:lvlText w:val="%8."/>
      <w:lvlJc w:val="left"/>
      <w:pPr>
        <w:ind w:left="5760" w:hanging="360"/>
      </w:pPr>
    </w:lvl>
    <w:lvl w:ilvl="8" w:tplc="80F4792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484AEDE">
      <w:start w:val="1"/>
      <w:numFmt w:val="lowerRoman"/>
      <w:lvlText w:val="(%1)"/>
      <w:lvlJc w:val="left"/>
      <w:pPr>
        <w:ind w:left="1080" w:hanging="720"/>
      </w:pPr>
      <w:rPr>
        <w:rFonts w:hint="default"/>
      </w:rPr>
    </w:lvl>
    <w:lvl w:ilvl="1" w:tplc="06BE283A" w:tentative="1">
      <w:start w:val="1"/>
      <w:numFmt w:val="lowerLetter"/>
      <w:lvlText w:val="%2."/>
      <w:lvlJc w:val="left"/>
      <w:pPr>
        <w:ind w:left="1440" w:hanging="360"/>
      </w:pPr>
    </w:lvl>
    <w:lvl w:ilvl="2" w:tplc="C6D8F75E" w:tentative="1">
      <w:start w:val="1"/>
      <w:numFmt w:val="lowerRoman"/>
      <w:lvlText w:val="%3."/>
      <w:lvlJc w:val="right"/>
      <w:pPr>
        <w:ind w:left="2160" w:hanging="180"/>
      </w:pPr>
    </w:lvl>
    <w:lvl w:ilvl="3" w:tplc="96641AE6" w:tentative="1">
      <w:start w:val="1"/>
      <w:numFmt w:val="decimal"/>
      <w:lvlText w:val="%4."/>
      <w:lvlJc w:val="left"/>
      <w:pPr>
        <w:ind w:left="2880" w:hanging="360"/>
      </w:pPr>
    </w:lvl>
    <w:lvl w:ilvl="4" w:tplc="3548688C" w:tentative="1">
      <w:start w:val="1"/>
      <w:numFmt w:val="lowerLetter"/>
      <w:lvlText w:val="%5."/>
      <w:lvlJc w:val="left"/>
      <w:pPr>
        <w:ind w:left="3600" w:hanging="360"/>
      </w:pPr>
    </w:lvl>
    <w:lvl w:ilvl="5" w:tplc="496E724C" w:tentative="1">
      <w:start w:val="1"/>
      <w:numFmt w:val="lowerRoman"/>
      <w:lvlText w:val="%6."/>
      <w:lvlJc w:val="right"/>
      <w:pPr>
        <w:ind w:left="4320" w:hanging="180"/>
      </w:pPr>
    </w:lvl>
    <w:lvl w:ilvl="6" w:tplc="5C34B02A" w:tentative="1">
      <w:start w:val="1"/>
      <w:numFmt w:val="decimal"/>
      <w:lvlText w:val="%7."/>
      <w:lvlJc w:val="left"/>
      <w:pPr>
        <w:ind w:left="5040" w:hanging="360"/>
      </w:pPr>
    </w:lvl>
    <w:lvl w:ilvl="7" w:tplc="C7E063B4" w:tentative="1">
      <w:start w:val="1"/>
      <w:numFmt w:val="lowerLetter"/>
      <w:lvlText w:val="%8."/>
      <w:lvlJc w:val="left"/>
      <w:pPr>
        <w:ind w:left="5760" w:hanging="360"/>
      </w:pPr>
    </w:lvl>
    <w:lvl w:ilvl="8" w:tplc="8580DFF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CA8EEF6">
      <w:start w:val="1"/>
      <w:numFmt w:val="lowerRoman"/>
      <w:lvlText w:val="(%1)"/>
      <w:lvlJc w:val="left"/>
      <w:pPr>
        <w:ind w:left="1080" w:hanging="720"/>
      </w:pPr>
      <w:rPr>
        <w:rFonts w:hint="default"/>
      </w:rPr>
    </w:lvl>
    <w:lvl w:ilvl="1" w:tplc="001A4114" w:tentative="1">
      <w:start w:val="1"/>
      <w:numFmt w:val="lowerLetter"/>
      <w:lvlText w:val="%2."/>
      <w:lvlJc w:val="left"/>
      <w:pPr>
        <w:ind w:left="1440" w:hanging="360"/>
      </w:pPr>
    </w:lvl>
    <w:lvl w:ilvl="2" w:tplc="F168B77A" w:tentative="1">
      <w:start w:val="1"/>
      <w:numFmt w:val="lowerRoman"/>
      <w:lvlText w:val="%3."/>
      <w:lvlJc w:val="right"/>
      <w:pPr>
        <w:ind w:left="2160" w:hanging="180"/>
      </w:pPr>
    </w:lvl>
    <w:lvl w:ilvl="3" w:tplc="358CB7B6" w:tentative="1">
      <w:start w:val="1"/>
      <w:numFmt w:val="decimal"/>
      <w:lvlText w:val="%4."/>
      <w:lvlJc w:val="left"/>
      <w:pPr>
        <w:ind w:left="2880" w:hanging="360"/>
      </w:pPr>
    </w:lvl>
    <w:lvl w:ilvl="4" w:tplc="59B4C4A2" w:tentative="1">
      <w:start w:val="1"/>
      <w:numFmt w:val="lowerLetter"/>
      <w:lvlText w:val="%5."/>
      <w:lvlJc w:val="left"/>
      <w:pPr>
        <w:ind w:left="3600" w:hanging="360"/>
      </w:pPr>
    </w:lvl>
    <w:lvl w:ilvl="5" w:tplc="25CA0E16" w:tentative="1">
      <w:start w:val="1"/>
      <w:numFmt w:val="lowerRoman"/>
      <w:lvlText w:val="%6."/>
      <w:lvlJc w:val="right"/>
      <w:pPr>
        <w:ind w:left="4320" w:hanging="180"/>
      </w:pPr>
    </w:lvl>
    <w:lvl w:ilvl="6" w:tplc="C5E227C4" w:tentative="1">
      <w:start w:val="1"/>
      <w:numFmt w:val="decimal"/>
      <w:lvlText w:val="%7."/>
      <w:lvlJc w:val="left"/>
      <w:pPr>
        <w:ind w:left="5040" w:hanging="360"/>
      </w:pPr>
    </w:lvl>
    <w:lvl w:ilvl="7" w:tplc="DC789256" w:tentative="1">
      <w:start w:val="1"/>
      <w:numFmt w:val="lowerLetter"/>
      <w:lvlText w:val="%8."/>
      <w:lvlJc w:val="left"/>
      <w:pPr>
        <w:ind w:left="5760" w:hanging="360"/>
      </w:pPr>
    </w:lvl>
    <w:lvl w:ilvl="8" w:tplc="85360C2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FC6185E">
      <w:start w:val="1"/>
      <w:numFmt w:val="lowerRoman"/>
      <w:lvlText w:val="(%1)"/>
      <w:lvlJc w:val="left"/>
      <w:pPr>
        <w:ind w:left="1080" w:hanging="720"/>
      </w:pPr>
      <w:rPr>
        <w:rFonts w:hint="default"/>
      </w:rPr>
    </w:lvl>
    <w:lvl w:ilvl="1" w:tplc="2236C568" w:tentative="1">
      <w:start w:val="1"/>
      <w:numFmt w:val="lowerLetter"/>
      <w:lvlText w:val="%2."/>
      <w:lvlJc w:val="left"/>
      <w:pPr>
        <w:ind w:left="1440" w:hanging="360"/>
      </w:pPr>
    </w:lvl>
    <w:lvl w:ilvl="2" w:tplc="A9D25E2C" w:tentative="1">
      <w:start w:val="1"/>
      <w:numFmt w:val="lowerRoman"/>
      <w:lvlText w:val="%3."/>
      <w:lvlJc w:val="right"/>
      <w:pPr>
        <w:ind w:left="2160" w:hanging="180"/>
      </w:pPr>
    </w:lvl>
    <w:lvl w:ilvl="3" w:tplc="5A04B89C" w:tentative="1">
      <w:start w:val="1"/>
      <w:numFmt w:val="decimal"/>
      <w:lvlText w:val="%4."/>
      <w:lvlJc w:val="left"/>
      <w:pPr>
        <w:ind w:left="2880" w:hanging="360"/>
      </w:pPr>
    </w:lvl>
    <w:lvl w:ilvl="4" w:tplc="C05AC464" w:tentative="1">
      <w:start w:val="1"/>
      <w:numFmt w:val="lowerLetter"/>
      <w:lvlText w:val="%5."/>
      <w:lvlJc w:val="left"/>
      <w:pPr>
        <w:ind w:left="3600" w:hanging="360"/>
      </w:pPr>
    </w:lvl>
    <w:lvl w:ilvl="5" w:tplc="D474E67A" w:tentative="1">
      <w:start w:val="1"/>
      <w:numFmt w:val="lowerRoman"/>
      <w:lvlText w:val="%6."/>
      <w:lvlJc w:val="right"/>
      <w:pPr>
        <w:ind w:left="4320" w:hanging="180"/>
      </w:pPr>
    </w:lvl>
    <w:lvl w:ilvl="6" w:tplc="59347114" w:tentative="1">
      <w:start w:val="1"/>
      <w:numFmt w:val="decimal"/>
      <w:lvlText w:val="%7."/>
      <w:lvlJc w:val="left"/>
      <w:pPr>
        <w:ind w:left="5040" w:hanging="360"/>
      </w:pPr>
    </w:lvl>
    <w:lvl w:ilvl="7" w:tplc="89146D28" w:tentative="1">
      <w:start w:val="1"/>
      <w:numFmt w:val="lowerLetter"/>
      <w:lvlText w:val="%8."/>
      <w:lvlJc w:val="left"/>
      <w:pPr>
        <w:ind w:left="5760" w:hanging="360"/>
      </w:pPr>
    </w:lvl>
    <w:lvl w:ilvl="8" w:tplc="278A4BE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F5C"/>
    <w:rsid w:val="000B3D22"/>
    <w:rsid w:val="000F7175"/>
    <w:rsid w:val="00110B5F"/>
    <w:rsid w:val="001E6357"/>
    <w:rsid w:val="0023324F"/>
    <w:rsid w:val="0027510F"/>
    <w:rsid w:val="002A2B0E"/>
    <w:rsid w:val="003B3C34"/>
    <w:rsid w:val="003D1BA6"/>
    <w:rsid w:val="004C35A0"/>
    <w:rsid w:val="0056029A"/>
    <w:rsid w:val="0058078B"/>
    <w:rsid w:val="00612F5C"/>
    <w:rsid w:val="006A1B99"/>
    <w:rsid w:val="008340FE"/>
    <w:rsid w:val="00861CF4"/>
    <w:rsid w:val="009417C9"/>
    <w:rsid w:val="0095631A"/>
    <w:rsid w:val="00A51E51"/>
    <w:rsid w:val="00A53FB8"/>
    <w:rsid w:val="00A82B89"/>
    <w:rsid w:val="00AC47B0"/>
    <w:rsid w:val="00AE11B2"/>
    <w:rsid w:val="00B62379"/>
    <w:rsid w:val="00B74B3B"/>
    <w:rsid w:val="00B966D1"/>
    <w:rsid w:val="00BC08E2"/>
    <w:rsid w:val="00CA6A8D"/>
    <w:rsid w:val="00D50A91"/>
    <w:rsid w:val="00DE00CC"/>
    <w:rsid w:val="00E21CAE"/>
    <w:rsid w:val="00E21F1F"/>
    <w:rsid w:val="00FA2BD9"/>
    <w:rsid w:val="00FC27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404E1"/>
  <w15:docId w15:val="{47BADDE4-A911-4A27-B723-71D3FD550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1BF50A7C5E1B4E1588171018F29A1548">
    <w:name w:val="1BF50A7C5E1B4E1588171018F29A1548"/>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5185</RACS_x0020_ID>
    <Approved_x0020_Provider xmlns="a8338b6e-77a6-4851-82b6-98166143ffdd">The Uniting Church in Australia Property Trust (Q.)</Approved_x0020_Provider>
    <Management_x0020_Company_x0020_ID xmlns="a8338b6e-77a6-4851-82b6-98166143ffdd">F52B3676-01B6-EA11-B5AC-005056922186</Management_x0020_Company_x0020_ID>
    <Home xmlns="a8338b6e-77a6-4851-82b6-98166143ffdd">Blue Care Warana Beachwood Aged Care Facility</Home>
    <Signed xmlns="a8338b6e-77a6-4851-82b6-98166143ffdd" xsi:nil="true"/>
    <Uploaded xmlns="a8338b6e-77a6-4851-82b6-98166143ffdd">true</Uploaded>
    <Management_x0020_Company xmlns="a8338b6e-77a6-4851-82b6-98166143ffdd">The Uniting Church in Australia Property Trust (Q.) Blue Care South East</Management_x0020_Company>
    <Doc_x0020_Date xmlns="a8338b6e-77a6-4851-82b6-98166143ffdd">2023-03-06T02:10:40+00:00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Doc_x0020_Type xmlns="a8338b6e-77a6-4851-82b6-98166143ffdd">Audit Decision</Doc_x0020_Type>
    <Home_x0020_ID xmlns="a8338b6e-77a6-4851-82b6-98166143ffdd">E3735745-7CF4-DC11-AD41-005056922186</Home_x0020_ID>
    <State xmlns="a8338b6e-77a6-4851-82b6-98166143ffdd">QLD</State>
    <Doc_x0020_Sent_Received_x0020_Date xmlns="a8338b6e-77a6-4851-82b6-98166143ffdd">2023-03-06T00:00:00+00:00</Doc_x0020_Sent_Received_x0020_Date>
    <Activity_x0020_ID xmlns="a8338b6e-77a6-4851-82b6-98166143ffdd">846C2E02-C296-ED11-B31F-005056922186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purl.org/dc/terms/"/>
    <ds:schemaRef ds:uri="http://schemas.openxmlformats.org/package/2006/metadata/core-properties"/>
    <ds:schemaRef ds:uri="http://purl.org/dc/elements/1.1/"/>
    <ds:schemaRef ds:uri="http://www.w3.org/XML/1998/namespace"/>
    <ds:schemaRef ds:uri="http://schemas.microsoft.com/office/2006/documentManagement/types"/>
    <ds:schemaRef ds:uri="a8338b6e-77a6-4851-82b6-98166143ffdd"/>
  </ds:schemaRefs>
</ds:datastoreItem>
</file>

<file path=customXml/itemProps3.xml><?xml version="1.0" encoding="utf-8"?>
<ds:datastoreItem xmlns:ds="http://schemas.openxmlformats.org/officeDocument/2006/customXml" ds:itemID="{70B0A8D6-9AF3-4BF5-BA68-D722C2ED9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1272</Words>
  <Characters>7252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2023-03-06T21:58:00Z</dcterms:created>
  <dcterms:modified xsi:type="dcterms:W3CDTF">2023-03-06T21:59:00Z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