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D66A3D" w14:textId="77777777" w:rsidR="008174A8" w:rsidRPr="002C3EBF" w:rsidRDefault="008174A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F37E298" wp14:editId="4DFCE61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EB6A11F" w14:textId="77777777" w:rsidR="008174A8" w:rsidRDefault="008174A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F4FD897" w14:textId="77777777" w:rsidR="008174A8" w:rsidRDefault="008174A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534C06C" w14:textId="77777777" w:rsidR="008174A8" w:rsidRPr="002C3EBF" w:rsidRDefault="008174A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51778" w14:paraId="0980D106" w14:textId="77777777" w:rsidTr="00951778">
        <w:tc>
          <w:tcPr>
            <w:cnfStyle w:val="001000000000" w:firstRow="0" w:lastRow="0" w:firstColumn="1" w:lastColumn="0" w:oddVBand="0" w:evenVBand="0" w:oddHBand="0" w:evenHBand="0" w:firstRowFirstColumn="0" w:firstRowLastColumn="0" w:lastRowFirstColumn="0" w:lastRowLastColumn="0"/>
            <w:tcW w:w="3227" w:type="dxa"/>
          </w:tcPr>
          <w:p w14:paraId="53C69F1D" w14:textId="77777777" w:rsidR="008174A8" w:rsidRPr="00996FAF" w:rsidRDefault="008174A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5D2F800" w14:textId="77777777" w:rsidR="008174A8" w:rsidRPr="00996FAF" w:rsidRDefault="008174A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BlueCross Broughtonlea</w:t>
            </w:r>
          </w:p>
        </w:tc>
      </w:tr>
      <w:tr w:rsidR="00951778" w14:paraId="0645B3FE" w14:textId="77777777" w:rsidTr="009517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DF8F6C" w14:textId="77777777" w:rsidR="008174A8" w:rsidRPr="00996FAF" w:rsidRDefault="008174A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48DFD92" w14:textId="77777777" w:rsidR="008174A8" w:rsidRPr="00C27BE3" w:rsidRDefault="008174A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3611</w:t>
            </w:r>
          </w:p>
        </w:tc>
      </w:tr>
      <w:tr w:rsidR="00951778" w14:paraId="1DA86660" w14:textId="77777777" w:rsidTr="0095177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16C4C1" w14:textId="77777777" w:rsidR="008174A8" w:rsidRPr="00996FAF" w:rsidRDefault="008174A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38703C4" w14:textId="77777777" w:rsidR="008174A8" w:rsidRPr="00996FAF" w:rsidRDefault="008174A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9-17 Broughton</w:t>
            </w:r>
            <w:r>
              <w:rPr>
                <w:rFonts w:ascii="Arial" w:eastAsia="Times New Roman" w:hAnsi="Arial" w:cs="Arial"/>
                <w:lang w:eastAsia="en-AU"/>
              </w:rPr>
              <w:t xml:space="preserve"> Road, SURREY HILLS, Victoria, 3127</w:t>
            </w:r>
          </w:p>
        </w:tc>
      </w:tr>
      <w:tr w:rsidR="00951778" w14:paraId="2B2C2A22" w14:textId="77777777" w:rsidTr="009517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6C2134" w14:textId="77777777" w:rsidR="008174A8" w:rsidRPr="00996FAF" w:rsidRDefault="008174A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F42A7CD" w14:textId="77777777" w:rsidR="008174A8" w:rsidRPr="00996FAF" w:rsidRDefault="008174A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951778" w14:paraId="3A90BA41" w14:textId="77777777" w:rsidTr="0095177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5918D7" w14:textId="77777777" w:rsidR="008174A8" w:rsidRPr="00996FAF" w:rsidRDefault="008174A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D1ADCAD" w14:textId="77777777" w:rsidR="008174A8" w:rsidRPr="00996FAF" w:rsidRDefault="008174A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25 June 2024</w:t>
            </w:r>
          </w:p>
        </w:tc>
      </w:tr>
      <w:tr w:rsidR="00951778" w14:paraId="5AC5DD84" w14:textId="77777777" w:rsidTr="009517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D462E8C" w14:textId="77777777" w:rsidR="008174A8" w:rsidRPr="00996FAF" w:rsidRDefault="008174A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8749004" w14:textId="7CF8DAB1" w:rsidR="008174A8" w:rsidRPr="00996FAF" w:rsidRDefault="00602C5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20B84">
              <w:rPr>
                <w:rFonts w:ascii="Arial" w:hAnsi="Arial" w:cs="Arial"/>
              </w:rPr>
              <w:t>16</w:t>
            </w:r>
            <w:r w:rsidR="001B55F0" w:rsidRPr="00520B84">
              <w:rPr>
                <w:rFonts w:ascii="Arial" w:hAnsi="Arial" w:cs="Arial"/>
              </w:rPr>
              <w:t xml:space="preserve"> July 2024</w:t>
            </w:r>
          </w:p>
        </w:tc>
      </w:tr>
      <w:tr w:rsidR="00951778" w14:paraId="74253EF2" w14:textId="77777777" w:rsidTr="0095177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3CFF8A7" w14:textId="77777777" w:rsidR="008174A8" w:rsidRPr="00996FAF" w:rsidRDefault="008174A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C83077F" w14:textId="77777777" w:rsidR="008174A8" w:rsidRPr="009B6303" w:rsidRDefault="008174A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966 Blue Cross Community Care Services Group Pty Ltd </w:t>
            </w:r>
          </w:p>
          <w:p w14:paraId="19C34B1C" w14:textId="77777777" w:rsidR="008174A8" w:rsidRPr="009B6303" w:rsidRDefault="008174A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5275 BlueCross Broughtonlea</w:t>
            </w:r>
          </w:p>
        </w:tc>
      </w:tr>
    </w:tbl>
    <w:bookmarkEnd w:id="0"/>
    <w:p w14:paraId="53ECB895" w14:textId="77777777" w:rsidR="008174A8" w:rsidRPr="00996FAF" w:rsidRDefault="008174A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B7210E8" w14:textId="77777777" w:rsidR="008174A8" w:rsidRPr="00996FAF" w:rsidRDefault="008174A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1FF79E3" w14:textId="21AA25D0" w:rsidR="008174A8" w:rsidRPr="00996FAF" w:rsidRDefault="008174A8" w:rsidP="0036130C">
      <w:pPr>
        <w:pStyle w:val="NormalArial"/>
      </w:pPr>
      <w:r w:rsidRPr="00996FAF">
        <w:t xml:space="preserve">This performance report for </w:t>
      </w:r>
      <w:r w:rsidRPr="00C27BE3">
        <w:rPr>
          <w:color w:val="auto"/>
        </w:rPr>
        <w:t>BlueCross Broughtonlea</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F21F1E">
        <w:rPr>
          <w:color w:val="auto"/>
        </w:rPr>
        <w:t xml:space="preserve">P. Singh, </w:t>
      </w:r>
      <w:r w:rsidRPr="00996FAF">
        <w:t>delegate of the Aged Care Quality and Safety Commissioner (Commissioner)</w:t>
      </w:r>
      <w:r>
        <w:rPr>
          <w:rStyle w:val="FootnoteReference"/>
        </w:rPr>
        <w:footnoteReference w:id="1"/>
      </w:r>
      <w:r w:rsidRPr="00996FAF">
        <w:t xml:space="preserve">. </w:t>
      </w:r>
    </w:p>
    <w:p w14:paraId="60F3B8A1" w14:textId="77777777" w:rsidR="008174A8" w:rsidRPr="00996FAF" w:rsidRDefault="008174A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0FED70D" w14:textId="77777777" w:rsidR="008174A8" w:rsidRPr="00996FAF" w:rsidRDefault="008174A8" w:rsidP="0036130C">
      <w:pPr>
        <w:pStyle w:val="NormalArial"/>
      </w:pPr>
      <w:r w:rsidRPr="00996FAF">
        <w:t>The report also specifies any areas in which improvements must be made to ensure the Quality Standards are complied with.</w:t>
      </w:r>
    </w:p>
    <w:p w14:paraId="4B8CCA0A" w14:textId="77777777" w:rsidR="008174A8" w:rsidRPr="00996FAF" w:rsidRDefault="008174A8" w:rsidP="00712752">
      <w:pPr>
        <w:pStyle w:val="Heading1"/>
        <w:spacing w:before="240" w:after="240" w:line="22" w:lineRule="atLeast"/>
        <w:rPr>
          <w:rFonts w:ascii="Arial" w:hAnsi="Arial" w:cs="Arial"/>
        </w:rPr>
      </w:pPr>
      <w:r w:rsidRPr="00996FAF">
        <w:rPr>
          <w:rFonts w:ascii="Arial" w:hAnsi="Arial" w:cs="Arial"/>
        </w:rPr>
        <w:t>Material relied on</w:t>
      </w:r>
    </w:p>
    <w:p w14:paraId="732FC3F0" w14:textId="77777777" w:rsidR="008174A8" w:rsidRPr="00996FAF" w:rsidRDefault="008174A8" w:rsidP="0036130C">
      <w:pPr>
        <w:pStyle w:val="NormalArial"/>
      </w:pPr>
      <w:r w:rsidRPr="00996FAF">
        <w:t>The following information has been considered in preparing the performance report:</w:t>
      </w:r>
    </w:p>
    <w:p w14:paraId="0A7CBF7C" w14:textId="38316CCE" w:rsidR="008174A8" w:rsidRPr="001B55F0" w:rsidRDefault="008174A8" w:rsidP="00712752">
      <w:pPr>
        <w:pStyle w:val="ListParagraph"/>
        <w:numPr>
          <w:ilvl w:val="0"/>
          <w:numId w:val="2"/>
        </w:numPr>
        <w:spacing w:line="240" w:lineRule="atLeast"/>
        <w:ind w:left="714" w:hanging="357"/>
        <w:contextualSpacing w:val="0"/>
        <w:rPr>
          <w:rFonts w:ascii="Arial" w:hAnsi="Arial" w:cs="Arial"/>
          <w:color w:val="auto"/>
        </w:rPr>
      </w:pPr>
      <w:r w:rsidRPr="001B55F0">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001B55F0">
        <w:rPr>
          <w:rFonts w:ascii="Arial" w:hAnsi="Arial" w:cs="Arial"/>
          <w:color w:val="auto"/>
        </w:rPr>
        <w:t>.</w:t>
      </w:r>
    </w:p>
    <w:p w14:paraId="1EC15FBA" w14:textId="62F9C57D" w:rsidR="008174A8" w:rsidRPr="00520B84" w:rsidRDefault="008174A8" w:rsidP="00520B84">
      <w:pPr>
        <w:spacing w:line="22" w:lineRule="atLeast"/>
        <w:rPr>
          <w:rFonts w:ascii="Arial" w:hAnsi="Arial" w:cs="Arial"/>
        </w:rPr>
      </w:pPr>
      <w:r w:rsidRPr="00520B84">
        <w:rPr>
          <w:rFonts w:ascii="Arial" w:hAnsi="Arial" w:cs="Arial"/>
        </w:rPr>
        <w:br w:type="page"/>
      </w:r>
    </w:p>
    <w:p w14:paraId="7B8228DA" w14:textId="77777777" w:rsidR="008174A8" w:rsidRPr="00996FAF" w:rsidRDefault="008174A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683"/>
        <w:gridCol w:w="2731"/>
      </w:tblGrid>
      <w:tr w:rsidR="00951778" w14:paraId="54CF60DC" w14:textId="77777777" w:rsidTr="0074701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89" w:type="pct"/>
            <w:shd w:val="clear" w:color="auto" w:fill="auto"/>
          </w:tcPr>
          <w:p w14:paraId="732E7EFE" w14:textId="77777777" w:rsidR="008174A8" w:rsidRPr="00996FAF" w:rsidRDefault="008174A8" w:rsidP="002C5FA9">
            <w:pPr>
              <w:keepNext/>
              <w:spacing w:before="0" w:line="22" w:lineRule="atLeast"/>
              <w:rPr>
                <w:rFonts w:ascii="Arial" w:hAnsi="Arial" w:cs="Arial"/>
              </w:rPr>
            </w:pPr>
            <w:r w:rsidRPr="00996FAF">
              <w:rPr>
                <w:rFonts w:ascii="Arial" w:hAnsi="Arial" w:cs="Arial"/>
              </w:rPr>
              <w:t xml:space="preserve">Standard 3 </w:t>
            </w:r>
            <w:r w:rsidRPr="005A1ABB">
              <w:rPr>
                <w:rFonts w:ascii="Arial" w:hAnsi="Arial" w:cs="Arial"/>
                <w:b w:val="0"/>
                <w:bCs/>
              </w:rPr>
              <w:t>Personal care and clinical care</w:t>
            </w:r>
          </w:p>
        </w:tc>
        <w:tc>
          <w:tcPr>
            <w:tcW w:w="1311" w:type="pct"/>
            <w:shd w:val="clear" w:color="auto" w:fill="auto"/>
          </w:tcPr>
          <w:p w14:paraId="59CAD161" w14:textId="2E164490" w:rsidR="008174A8" w:rsidRPr="002C5FA9" w:rsidRDefault="000B6417"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addressed</w:t>
            </w:r>
          </w:p>
        </w:tc>
      </w:tr>
      <w:tr w:rsidR="00951778" w14:paraId="53D99195" w14:textId="77777777" w:rsidTr="00747018">
        <w:trPr>
          <w:trHeight w:val="227"/>
        </w:trPr>
        <w:tc>
          <w:tcPr>
            <w:cnfStyle w:val="001000000000" w:firstRow="0" w:lastRow="0" w:firstColumn="1" w:lastColumn="0" w:oddVBand="0" w:evenVBand="0" w:oddHBand="0" w:evenHBand="0" w:firstRowFirstColumn="0" w:firstRowLastColumn="0" w:lastRowFirstColumn="0" w:lastRowLastColumn="0"/>
            <w:tcW w:w="3689" w:type="pct"/>
            <w:shd w:val="clear" w:color="auto" w:fill="auto"/>
          </w:tcPr>
          <w:p w14:paraId="6F095585" w14:textId="77777777" w:rsidR="008174A8" w:rsidRPr="00996FAF" w:rsidRDefault="008174A8"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311" w:type="pct"/>
            <w:shd w:val="clear" w:color="auto" w:fill="auto"/>
          </w:tcPr>
          <w:p w14:paraId="5422BDD6" w14:textId="5CAC3C39" w:rsidR="008174A8" w:rsidRPr="000B6417" w:rsidRDefault="000B641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0B6417">
              <w:rPr>
                <w:rFonts w:ascii="Arial" w:hAnsi="Arial" w:cs="Arial"/>
                <w:b/>
              </w:rPr>
              <w:t>Not applicable as not all requirements have been addressed</w:t>
            </w:r>
          </w:p>
        </w:tc>
      </w:tr>
      <w:tr w:rsidR="00951778" w14:paraId="64640266" w14:textId="77777777" w:rsidTr="0074701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89" w:type="pct"/>
            <w:shd w:val="clear" w:color="auto" w:fill="auto"/>
          </w:tcPr>
          <w:p w14:paraId="5CB2EEF9" w14:textId="77777777" w:rsidR="008174A8" w:rsidRPr="00996FAF" w:rsidRDefault="008174A8"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311" w:type="pct"/>
            <w:shd w:val="clear" w:color="auto" w:fill="auto"/>
          </w:tcPr>
          <w:p w14:paraId="5786AB3C" w14:textId="6B197353" w:rsidR="008174A8" w:rsidRPr="000B6417" w:rsidRDefault="000B641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0B6417">
              <w:rPr>
                <w:rFonts w:ascii="Arial" w:hAnsi="Arial" w:cs="Arial"/>
                <w:b/>
              </w:rPr>
              <w:t>Not applicable as not all requirements have been addressed</w:t>
            </w:r>
          </w:p>
        </w:tc>
      </w:tr>
    </w:tbl>
    <w:p w14:paraId="6BBCE895" w14:textId="77777777" w:rsidR="008174A8" w:rsidRPr="00996FAF" w:rsidRDefault="008174A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9337AB0" w14:textId="77777777" w:rsidR="008174A8" w:rsidRPr="00996FAF" w:rsidRDefault="008174A8" w:rsidP="00712752">
      <w:pPr>
        <w:pStyle w:val="Heading1"/>
        <w:spacing w:before="0" w:after="240" w:line="22" w:lineRule="atLeast"/>
        <w:rPr>
          <w:rFonts w:ascii="Arial" w:hAnsi="Arial" w:cs="Arial"/>
        </w:rPr>
      </w:pPr>
      <w:r w:rsidRPr="00996FAF">
        <w:rPr>
          <w:rFonts w:ascii="Arial" w:hAnsi="Arial" w:cs="Arial"/>
        </w:rPr>
        <w:t>Areas for improvement</w:t>
      </w:r>
    </w:p>
    <w:p w14:paraId="4CB61372" w14:textId="77777777" w:rsidR="008174A8" w:rsidRPr="00996FAF" w:rsidRDefault="008174A8"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1A099AD" w14:textId="1C2665BA" w:rsidR="008174A8" w:rsidRPr="00996FAF" w:rsidRDefault="008174A8" w:rsidP="0036130C">
      <w:pPr>
        <w:pStyle w:val="NormalArial"/>
      </w:pPr>
      <w:r w:rsidRPr="00996FAF">
        <w:br w:type="page"/>
      </w:r>
    </w:p>
    <w:p w14:paraId="43A190B6" w14:textId="77777777" w:rsidR="008174A8" w:rsidRPr="00996FAF" w:rsidRDefault="008174A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51778" w14:paraId="7BE126AC" w14:textId="77777777" w:rsidTr="009517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8397474" w14:textId="77777777" w:rsidR="008174A8" w:rsidRPr="00996FAF" w:rsidRDefault="008174A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F3553EB" w14:textId="77777777" w:rsidR="008174A8" w:rsidRPr="00996FAF" w:rsidRDefault="008174A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51778" w14:paraId="484E6152" w14:textId="77777777" w:rsidTr="009517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F8A1D8" w14:textId="77777777" w:rsidR="008174A8" w:rsidRPr="00996FAF" w:rsidRDefault="008174A8"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665AF8A" w14:textId="77777777" w:rsidR="008174A8" w:rsidRPr="00996FAF" w:rsidRDefault="008174A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60C1354" w14:textId="77777777" w:rsidR="008174A8" w:rsidRPr="00996FAF" w:rsidRDefault="002910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227905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8174A8" w:rsidRPr="002C2F15">
                  <w:rPr>
                    <w:rFonts w:ascii="Arial" w:hAnsi="Arial" w:cs="Arial"/>
                  </w:rPr>
                  <w:t>Compliant</w:t>
                </w:r>
              </w:sdtContent>
            </w:sdt>
          </w:p>
        </w:tc>
      </w:tr>
    </w:tbl>
    <w:p w14:paraId="38EEAF62" w14:textId="77777777" w:rsidR="008174A8" w:rsidRDefault="008174A8" w:rsidP="00D87E7C">
      <w:pPr>
        <w:pStyle w:val="Heading20"/>
      </w:pPr>
      <w:r w:rsidRPr="00996FAF">
        <w:t>Findings</w:t>
      </w:r>
    </w:p>
    <w:p w14:paraId="54036FD9" w14:textId="38B1E867" w:rsidR="00DA24F3" w:rsidRDefault="00DA24F3" w:rsidP="00DA24F3">
      <w:pPr>
        <w:pStyle w:val="NormalArial"/>
      </w:pPr>
      <w:r>
        <w:t>Consumers and representatives described care receive</w:t>
      </w:r>
      <w:r w:rsidR="00136F8A">
        <w:t>d</w:t>
      </w:r>
      <w:r>
        <w:t xml:space="preserve"> as </w:t>
      </w:r>
      <w:r w:rsidR="00C86A2C">
        <w:t>safe and</w:t>
      </w:r>
      <w:r>
        <w:t xml:space="preserve"> were satisfied with the way risks to </w:t>
      </w:r>
      <w:r w:rsidR="001B55F0">
        <w:t xml:space="preserve">consumer </w:t>
      </w:r>
      <w:r>
        <w:t xml:space="preserve">health and wellbeing </w:t>
      </w:r>
      <w:r w:rsidR="00C86A2C">
        <w:t xml:space="preserve">were </w:t>
      </w:r>
      <w:r>
        <w:t>identified and managed</w:t>
      </w:r>
      <w:r w:rsidR="00C86A2C">
        <w:t xml:space="preserve"> by the service</w:t>
      </w:r>
      <w:r>
        <w:t xml:space="preserve">. The service identified falls as a high-impact, high-prevalence </w:t>
      </w:r>
      <w:r w:rsidR="005E3FCF">
        <w:t xml:space="preserve">consumer </w:t>
      </w:r>
      <w:r>
        <w:t xml:space="preserve">risk and demonstrated </w:t>
      </w:r>
      <w:r w:rsidR="0041136C">
        <w:t xml:space="preserve">effective management including </w:t>
      </w:r>
      <w:r>
        <w:t xml:space="preserve">actions </w:t>
      </w:r>
      <w:r w:rsidR="00995F92">
        <w:t xml:space="preserve">taken </w:t>
      </w:r>
      <w:r>
        <w:t xml:space="preserve">to prevent falls for consumers and, when a fall occurs investigation of the contributing factors and reassessment of the effectiveness </w:t>
      </w:r>
      <w:r w:rsidR="00B81D7D">
        <w:t xml:space="preserve">of </w:t>
      </w:r>
      <w:r>
        <w:t xml:space="preserve">falls prevention strategies. The </w:t>
      </w:r>
      <w:r w:rsidR="00B81D7D">
        <w:t>A</w:t>
      </w:r>
      <w:r>
        <w:t xml:space="preserve">ssessment </w:t>
      </w:r>
      <w:r w:rsidR="00B81D7D">
        <w:t>C</w:t>
      </w:r>
      <w:r>
        <w:t xml:space="preserve">ontact report presents evidence that other </w:t>
      </w:r>
      <w:r w:rsidR="00B81D7D">
        <w:t xml:space="preserve">consumer </w:t>
      </w:r>
      <w:r>
        <w:t xml:space="preserve">risks such as those related to </w:t>
      </w:r>
      <w:r w:rsidR="00323272">
        <w:t xml:space="preserve">weight loss and </w:t>
      </w:r>
      <w:r>
        <w:t>nutrition are</w:t>
      </w:r>
      <w:r w:rsidR="00B81D7D">
        <w:t xml:space="preserve"> effectively</w:t>
      </w:r>
      <w:r>
        <w:t xml:space="preserve"> identified and managed with evidence </w:t>
      </w:r>
      <w:r w:rsidR="00B81D7D">
        <w:t xml:space="preserve">showing </w:t>
      </w:r>
      <w:r>
        <w:t>consideration of consumer goals</w:t>
      </w:r>
      <w:r w:rsidR="00B81D7D">
        <w:t xml:space="preserve">, </w:t>
      </w:r>
      <w:r>
        <w:t>quality of life</w:t>
      </w:r>
      <w:r w:rsidR="00B81D7D">
        <w:t xml:space="preserve"> and</w:t>
      </w:r>
      <w:r>
        <w:t xml:space="preserve"> comorbidities, </w:t>
      </w:r>
      <w:r w:rsidR="00B81D7D">
        <w:t xml:space="preserve">with a </w:t>
      </w:r>
      <w:r>
        <w:t>multidisciplinary care approach</w:t>
      </w:r>
      <w:r w:rsidR="00B81D7D">
        <w:t>.</w:t>
      </w:r>
      <w:r w:rsidRPr="007416BD">
        <w:t xml:space="preserve"> </w:t>
      </w:r>
      <w:r>
        <w:t xml:space="preserve">Staff demonstrate knowledge of relevant strategies to manage </w:t>
      </w:r>
      <w:r w:rsidR="00B81D7D">
        <w:t xml:space="preserve">consumer </w:t>
      </w:r>
      <w:r>
        <w:t>risk to wellbeing for individual consumers</w:t>
      </w:r>
      <w:r w:rsidR="00B81D7D">
        <w:t>.</w:t>
      </w:r>
    </w:p>
    <w:p w14:paraId="492BA4C9" w14:textId="798B7B64" w:rsidR="007368D7" w:rsidRDefault="007368D7" w:rsidP="007368D7">
      <w:pPr>
        <w:pStyle w:val="NormalArial"/>
      </w:pPr>
      <w:r>
        <w:t xml:space="preserve">I have considered the evidence presented in the </w:t>
      </w:r>
      <w:r w:rsidR="00B81D7D">
        <w:t>A</w:t>
      </w:r>
      <w:r>
        <w:t xml:space="preserve">ssessment </w:t>
      </w:r>
      <w:r w:rsidR="00B81D7D">
        <w:t>C</w:t>
      </w:r>
      <w:r>
        <w:t>ontact report, as summarised above, and I find Requirement 3(3)</w:t>
      </w:r>
      <w:r w:rsidR="00B81D7D">
        <w:t>(</w:t>
      </w:r>
      <w:r w:rsidR="00520B84">
        <w:t>b</w:t>
      </w:r>
      <w:r>
        <w:t>) to be Compliant.</w:t>
      </w:r>
    </w:p>
    <w:p w14:paraId="4684B352" w14:textId="6E405626" w:rsidR="008174A8" w:rsidRPr="00712752" w:rsidRDefault="008174A8" w:rsidP="0036130C">
      <w:pPr>
        <w:pStyle w:val="NormalArial"/>
      </w:pPr>
      <w:r w:rsidRPr="00712752">
        <w:br w:type="page"/>
      </w:r>
    </w:p>
    <w:p w14:paraId="6BE01FB0" w14:textId="77777777" w:rsidR="008174A8" w:rsidRPr="00996FAF" w:rsidRDefault="008174A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51778" w14:paraId="48214448" w14:textId="77777777" w:rsidTr="009517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02C9282" w14:textId="77777777" w:rsidR="008174A8" w:rsidRPr="00996FAF" w:rsidRDefault="008174A8"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8FD4A8A" w14:textId="77777777" w:rsidR="008174A8" w:rsidRPr="00996FAF" w:rsidRDefault="008174A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51778" w14:paraId="02D7D762" w14:textId="77777777" w:rsidTr="009517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45682E" w14:textId="77777777" w:rsidR="008174A8" w:rsidRPr="00996FAF" w:rsidRDefault="008174A8"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4BA875F" w14:textId="77777777" w:rsidR="008174A8" w:rsidRPr="00996FAF" w:rsidRDefault="008174A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2E83F78" w14:textId="77777777" w:rsidR="008174A8" w:rsidRPr="00996FAF" w:rsidRDefault="002910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319637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8174A8" w:rsidRPr="002F768C">
                  <w:rPr>
                    <w:rFonts w:ascii="Arial" w:hAnsi="Arial" w:cs="Arial"/>
                  </w:rPr>
                  <w:t>Compliant</w:t>
                </w:r>
              </w:sdtContent>
            </w:sdt>
          </w:p>
        </w:tc>
      </w:tr>
    </w:tbl>
    <w:p w14:paraId="3EF77137" w14:textId="77777777" w:rsidR="008174A8" w:rsidRDefault="008174A8" w:rsidP="002B0C90">
      <w:pPr>
        <w:pStyle w:val="Heading20"/>
      </w:pPr>
      <w:r>
        <w:t>Findings</w:t>
      </w:r>
    </w:p>
    <w:p w14:paraId="08800FFA" w14:textId="0EA85CF5" w:rsidR="00C52A2A" w:rsidRDefault="00391F45" w:rsidP="009A00CD">
      <w:pPr>
        <w:pStyle w:val="Heading20"/>
        <w:spacing w:before="0" w:line="240" w:lineRule="auto"/>
        <w:rPr>
          <w:b w:val="0"/>
          <w:bCs w:val="0"/>
        </w:rPr>
      </w:pPr>
      <w:r w:rsidRPr="00391F45">
        <w:rPr>
          <w:b w:val="0"/>
          <w:bCs w:val="0"/>
        </w:rPr>
        <w:t xml:space="preserve">Consumers and representatives were satisfied with the number and mix of the workforce and </w:t>
      </w:r>
      <w:r w:rsidR="00B81D7D">
        <w:rPr>
          <w:b w:val="0"/>
          <w:bCs w:val="0"/>
        </w:rPr>
        <w:t xml:space="preserve">confirmed </w:t>
      </w:r>
      <w:r>
        <w:rPr>
          <w:b w:val="0"/>
          <w:bCs w:val="0"/>
        </w:rPr>
        <w:t>staff attended consumers promptly</w:t>
      </w:r>
      <w:r w:rsidR="00520CFF">
        <w:rPr>
          <w:b w:val="0"/>
          <w:bCs w:val="0"/>
        </w:rPr>
        <w:t xml:space="preserve"> and </w:t>
      </w:r>
      <w:r>
        <w:rPr>
          <w:b w:val="0"/>
          <w:bCs w:val="0"/>
        </w:rPr>
        <w:t xml:space="preserve">were helpful </w:t>
      </w:r>
      <w:r w:rsidRPr="00391F45">
        <w:rPr>
          <w:b w:val="0"/>
          <w:bCs w:val="0"/>
        </w:rPr>
        <w:t xml:space="preserve">when providing care and services. Staff provided feedback to the Assessment Team that the number and mix of </w:t>
      </w:r>
      <w:r>
        <w:rPr>
          <w:b w:val="0"/>
          <w:bCs w:val="0"/>
        </w:rPr>
        <w:t>the workforce enable them to provide care that meets consumers' needs,</w:t>
      </w:r>
      <w:r w:rsidRPr="00391F45">
        <w:rPr>
          <w:b w:val="0"/>
          <w:bCs w:val="0"/>
        </w:rPr>
        <w:t xml:space="preserve"> including preventative </w:t>
      </w:r>
      <w:r w:rsidR="00805A1C">
        <w:rPr>
          <w:b w:val="0"/>
          <w:bCs w:val="0"/>
        </w:rPr>
        <w:t xml:space="preserve">measures </w:t>
      </w:r>
      <w:r w:rsidRPr="00391F45">
        <w:rPr>
          <w:b w:val="0"/>
          <w:bCs w:val="0"/>
        </w:rPr>
        <w:t>such as fall prevention</w:t>
      </w:r>
      <w:r w:rsidR="00805A1C">
        <w:rPr>
          <w:b w:val="0"/>
          <w:bCs w:val="0"/>
        </w:rPr>
        <w:t xml:space="preserve"> care. </w:t>
      </w:r>
      <w:r w:rsidR="00023237">
        <w:rPr>
          <w:b w:val="0"/>
          <w:bCs w:val="0"/>
        </w:rPr>
        <w:t xml:space="preserve">They </w:t>
      </w:r>
      <w:r w:rsidRPr="00391F45">
        <w:rPr>
          <w:b w:val="0"/>
          <w:bCs w:val="0"/>
        </w:rPr>
        <w:t>described how work is reallocated when unplanned leave occurs. The service demonstrated the workforce is planned in consideration of consumer needs</w:t>
      </w:r>
      <w:r w:rsidR="00023237">
        <w:rPr>
          <w:b w:val="0"/>
          <w:bCs w:val="0"/>
        </w:rPr>
        <w:t xml:space="preserve"> and </w:t>
      </w:r>
      <w:r w:rsidRPr="00391F45">
        <w:rPr>
          <w:b w:val="0"/>
          <w:bCs w:val="0"/>
        </w:rPr>
        <w:t>or acuity</w:t>
      </w:r>
      <w:r w:rsidR="00023237">
        <w:rPr>
          <w:b w:val="0"/>
          <w:bCs w:val="0"/>
        </w:rPr>
        <w:t xml:space="preserve"> and explained</w:t>
      </w:r>
      <w:r w:rsidRPr="00391F45">
        <w:rPr>
          <w:b w:val="0"/>
          <w:bCs w:val="0"/>
        </w:rPr>
        <w:t xml:space="preserve"> processes to cover unfilled </w:t>
      </w:r>
      <w:r w:rsidR="00023237">
        <w:rPr>
          <w:b w:val="0"/>
          <w:bCs w:val="0"/>
        </w:rPr>
        <w:t xml:space="preserve">rostered </w:t>
      </w:r>
      <w:r w:rsidRPr="00391F45">
        <w:rPr>
          <w:b w:val="0"/>
          <w:bCs w:val="0"/>
        </w:rPr>
        <w:t>shifts and how effectiveness of the workforce deployed is monitored.</w:t>
      </w:r>
    </w:p>
    <w:p w14:paraId="1A3DCF79" w14:textId="4397A21B" w:rsidR="007368D7" w:rsidRDefault="007368D7" w:rsidP="009A00CD">
      <w:pPr>
        <w:pStyle w:val="NormalArial"/>
      </w:pPr>
      <w:r>
        <w:t xml:space="preserve">I have considered the evidence presented in the </w:t>
      </w:r>
      <w:r w:rsidR="00023237">
        <w:t>A</w:t>
      </w:r>
      <w:r>
        <w:t xml:space="preserve">ssessment </w:t>
      </w:r>
      <w:r w:rsidR="00023237">
        <w:t>C</w:t>
      </w:r>
      <w:r>
        <w:t>ontact report, as summarised above, and I find Requirement 7(3)(a) to be Compliant.</w:t>
      </w:r>
    </w:p>
    <w:p w14:paraId="7D9324E2" w14:textId="77777777" w:rsidR="008174A8" w:rsidRPr="00262C0B" w:rsidRDefault="008174A8" w:rsidP="0036130C">
      <w:pPr>
        <w:pStyle w:val="NormalArial"/>
      </w:pPr>
      <w:r>
        <w:br w:type="page"/>
      </w:r>
    </w:p>
    <w:p w14:paraId="10FAFEAC" w14:textId="77777777" w:rsidR="008174A8" w:rsidRPr="00996FAF" w:rsidRDefault="008174A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951778" w14:paraId="36DA9895" w14:textId="77777777" w:rsidTr="009517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808B6AC" w14:textId="77777777" w:rsidR="008174A8" w:rsidRPr="00996FAF" w:rsidRDefault="008174A8"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154A213" w14:textId="77777777" w:rsidR="008174A8" w:rsidRPr="00996FAF" w:rsidRDefault="008174A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51778" w14:paraId="4E146C47" w14:textId="77777777" w:rsidTr="0095177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F136E0A" w14:textId="77777777" w:rsidR="008174A8" w:rsidRPr="00996FAF" w:rsidRDefault="008174A8"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77150E5" w14:textId="77777777" w:rsidR="008174A8" w:rsidRPr="00996FAF" w:rsidRDefault="008174A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139442D" w14:textId="77777777" w:rsidR="008174A8" w:rsidRPr="00996FAF" w:rsidRDefault="008174A8"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CF923CE" w14:textId="77777777" w:rsidR="008174A8" w:rsidRPr="00996FAF" w:rsidRDefault="008174A8"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CDF44D1" w14:textId="77777777" w:rsidR="008174A8" w:rsidRPr="00996FAF" w:rsidRDefault="008174A8"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C5FE6FF" w14:textId="77777777" w:rsidR="008174A8" w:rsidRPr="00996FAF" w:rsidRDefault="008174A8"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62D975B" w14:textId="77777777" w:rsidR="008174A8" w:rsidRPr="00996FAF" w:rsidRDefault="002910F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224834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8174A8" w:rsidRPr="00384E73">
                  <w:rPr>
                    <w:rFonts w:ascii="Arial" w:hAnsi="Arial" w:cs="Arial"/>
                  </w:rPr>
                  <w:t>Compliant</w:t>
                </w:r>
              </w:sdtContent>
            </w:sdt>
          </w:p>
        </w:tc>
      </w:tr>
    </w:tbl>
    <w:p w14:paraId="4326F9AA" w14:textId="77777777" w:rsidR="008174A8" w:rsidRDefault="008174A8" w:rsidP="00D87E7C">
      <w:pPr>
        <w:pStyle w:val="Heading20"/>
      </w:pPr>
      <w:r w:rsidRPr="00996FAF">
        <w:t>Findings</w:t>
      </w:r>
    </w:p>
    <w:p w14:paraId="49B38D84" w14:textId="48B1C03C" w:rsidR="000B6417" w:rsidRDefault="000B6417" w:rsidP="000B6417">
      <w:pPr>
        <w:pStyle w:val="NormalArial"/>
        <w:rPr>
          <w:rFonts w:eastAsia="Arial"/>
        </w:rPr>
      </w:pPr>
      <w:r w:rsidRPr="24A3569C">
        <w:rPr>
          <w:rFonts w:eastAsia="Arial"/>
        </w:rPr>
        <w:t>The service demonstrated</w:t>
      </w:r>
      <w:r>
        <w:rPr>
          <w:rFonts w:eastAsia="Arial"/>
        </w:rPr>
        <w:t xml:space="preserve"> </w:t>
      </w:r>
      <w:r w:rsidRPr="24A3569C">
        <w:rPr>
          <w:rFonts w:eastAsia="Arial"/>
        </w:rPr>
        <w:t>effective risk management systems and practices</w:t>
      </w:r>
      <w:r>
        <w:rPr>
          <w:rFonts w:eastAsia="Arial"/>
        </w:rPr>
        <w:t xml:space="preserve"> in place</w:t>
      </w:r>
      <w:r w:rsidRPr="24A3569C">
        <w:rPr>
          <w:rFonts w:eastAsia="Arial"/>
        </w:rPr>
        <w:t xml:space="preserve"> supported by clinical governance frameworks, policies, and procedures</w:t>
      </w:r>
      <w:r w:rsidR="00A36629">
        <w:rPr>
          <w:rFonts w:eastAsia="Arial"/>
        </w:rPr>
        <w:t>.</w:t>
      </w:r>
      <w:r w:rsidRPr="24A3569C">
        <w:rPr>
          <w:rFonts w:eastAsia="Arial"/>
        </w:rPr>
        <w:t xml:space="preserve"> Management </w:t>
      </w:r>
      <w:r>
        <w:rPr>
          <w:rFonts w:eastAsia="Arial"/>
        </w:rPr>
        <w:t>and staff</w:t>
      </w:r>
      <w:r>
        <w:t xml:space="preserve"> demonstrated </w:t>
      </w:r>
      <w:r w:rsidR="00AE599B">
        <w:t xml:space="preserve">their </w:t>
      </w:r>
      <w:r>
        <w:t xml:space="preserve">understanding of incident reporting processes and risk management </w:t>
      </w:r>
      <w:r w:rsidR="00A36629">
        <w:rPr>
          <w:iCs/>
          <w:color w:val="auto"/>
        </w:rPr>
        <w:t xml:space="preserve">relevant to </w:t>
      </w:r>
      <w:r w:rsidR="00AE599B">
        <w:rPr>
          <w:iCs/>
          <w:color w:val="auto"/>
        </w:rPr>
        <w:t xml:space="preserve">designated </w:t>
      </w:r>
      <w:r>
        <w:rPr>
          <w:iCs/>
          <w:color w:val="auto"/>
        </w:rPr>
        <w:t xml:space="preserve">roles and responsibilities. </w:t>
      </w:r>
      <w:r>
        <w:rPr>
          <w:rFonts w:eastAsia="Arial"/>
        </w:rPr>
        <w:t>Document</w:t>
      </w:r>
      <w:r w:rsidR="00AE599B">
        <w:rPr>
          <w:rFonts w:eastAsia="Arial"/>
        </w:rPr>
        <w:t>s</w:t>
      </w:r>
      <w:r>
        <w:rPr>
          <w:rFonts w:eastAsia="Arial"/>
        </w:rPr>
        <w:t xml:space="preserve"> demonstrated reportable incidents are identified, managed, and reported appropriately.</w:t>
      </w:r>
    </w:p>
    <w:p w14:paraId="02A3863F" w14:textId="3D59C4E1" w:rsidR="000B6417" w:rsidRDefault="000B6417" w:rsidP="000B6417">
      <w:pPr>
        <w:pStyle w:val="NormalArial"/>
      </w:pPr>
      <w:r>
        <w:t xml:space="preserve">I have considered the evidence presented in the </w:t>
      </w:r>
      <w:r w:rsidR="00AE599B">
        <w:t>A</w:t>
      </w:r>
      <w:r>
        <w:t xml:space="preserve">ssessment </w:t>
      </w:r>
      <w:r w:rsidR="00AE599B">
        <w:t>C</w:t>
      </w:r>
      <w:r>
        <w:t>ontact report, as summarised above, and I find Requirement 8(3)(d) to be Compliant.</w:t>
      </w:r>
    </w:p>
    <w:sectPr w:rsidR="000B6417"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D318C8" w14:textId="77777777" w:rsidR="00AF1523" w:rsidRDefault="00AF1523">
      <w:pPr>
        <w:spacing w:after="0"/>
      </w:pPr>
      <w:r>
        <w:separator/>
      </w:r>
    </w:p>
  </w:endnote>
  <w:endnote w:type="continuationSeparator" w:id="0">
    <w:p w14:paraId="3046574A" w14:textId="77777777" w:rsidR="00AF1523" w:rsidRDefault="00AF152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3E38E8" w14:textId="77777777" w:rsidR="008174A8" w:rsidRPr="00DF37F2" w:rsidRDefault="008174A8"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BlueCross Broughtonlea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91A081B" w14:textId="77777777" w:rsidR="008174A8" w:rsidRPr="00DF37F2" w:rsidRDefault="008174A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3611</w:t>
    </w:r>
    <w:bookmarkEnd w:id="1"/>
    <w:r w:rsidRPr="00DF37F2">
      <w:rPr>
        <w:rStyle w:val="FooterBold"/>
        <w:rFonts w:ascii="Arial" w:hAnsi="Arial"/>
        <w:b w:val="0"/>
      </w:rPr>
      <w:tab/>
      <w:t xml:space="preserve">OFFICIAL: Sensitive </w:t>
    </w:r>
  </w:p>
  <w:p w14:paraId="66B5B5F8" w14:textId="77777777" w:rsidR="008174A8" w:rsidRPr="00DF37F2" w:rsidRDefault="008174A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5249F" w14:textId="77777777" w:rsidR="008174A8" w:rsidRDefault="008174A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29BAC1" w14:textId="77777777" w:rsidR="00AF1523" w:rsidRDefault="00AF1523" w:rsidP="00D71F88">
      <w:pPr>
        <w:spacing w:after="0"/>
      </w:pPr>
      <w:r>
        <w:separator/>
      </w:r>
    </w:p>
  </w:footnote>
  <w:footnote w:type="continuationSeparator" w:id="0">
    <w:p w14:paraId="7F75228E" w14:textId="77777777" w:rsidR="00AF1523" w:rsidRDefault="00AF1523" w:rsidP="00D71F88">
      <w:pPr>
        <w:spacing w:after="0"/>
      </w:pPr>
      <w:r>
        <w:continuationSeparator/>
      </w:r>
    </w:p>
  </w:footnote>
  <w:footnote w:id="1">
    <w:p w14:paraId="791CDDD3" w14:textId="49EF44EE" w:rsidR="008174A8" w:rsidRPr="001B55F0" w:rsidRDefault="008174A8" w:rsidP="000078F8">
      <w:pPr>
        <w:pStyle w:val="FootnoteText"/>
        <w:rPr>
          <w:rFonts w:ascii="Arial" w:hAnsi="Arial" w:cs="Arial"/>
          <w:color w:val="auto"/>
          <w:sz w:val="20"/>
          <w:szCs w:val="20"/>
        </w:rPr>
      </w:pPr>
      <w:r>
        <w:rPr>
          <w:rStyle w:val="FootnoteReference"/>
        </w:rPr>
        <w:footnoteRef/>
      </w:r>
      <w:r>
        <w:t xml:space="preserve"> </w:t>
      </w:r>
      <w:r w:rsidRPr="001B55F0">
        <w:rPr>
          <w:rFonts w:ascii="Arial" w:hAnsi="Arial" w:cs="Arial"/>
          <w:color w:val="auto"/>
          <w:sz w:val="20"/>
          <w:szCs w:val="20"/>
        </w:rPr>
        <w:t>The preparation of the performance report is in accordance with section 68A</w:t>
      </w:r>
      <w:r w:rsidR="001B55F0">
        <w:rPr>
          <w:rFonts w:ascii="Arial" w:hAnsi="Arial" w:cs="Arial"/>
          <w:color w:val="auto"/>
          <w:sz w:val="20"/>
          <w:szCs w:val="20"/>
        </w:rPr>
        <w:t xml:space="preserve"> </w:t>
      </w:r>
      <w:r w:rsidRPr="001B55F0">
        <w:rPr>
          <w:rFonts w:ascii="Arial" w:hAnsi="Arial" w:cs="Arial"/>
          <w:color w:val="auto"/>
          <w:sz w:val="20"/>
          <w:szCs w:val="20"/>
        </w:rPr>
        <w:t>of the Aged Care Quality and Safety Commission Rules 2018.</w:t>
      </w:r>
    </w:p>
    <w:p w14:paraId="6376E0F6" w14:textId="77777777" w:rsidR="008174A8" w:rsidRPr="001B55F0" w:rsidRDefault="008174A8" w:rsidP="000078F8">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F4F538" w14:textId="77777777" w:rsidR="008174A8" w:rsidRDefault="008174A8">
    <w:pPr>
      <w:pStyle w:val="Header"/>
    </w:pPr>
    <w:r>
      <w:rPr>
        <w:noProof/>
        <w:color w:val="2B579A"/>
        <w:shd w:val="clear" w:color="auto" w:fill="E6E6E6"/>
        <w:lang w:val="en-US"/>
      </w:rPr>
      <w:drawing>
        <wp:anchor distT="0" distB="0" distL="114300" distR="114300" simplePos="0" relativeHeight="251658241" behindDoc="1" locked="0" layoutInCell="1" allowOverlap="1" wp14:anchorId="22F6D253" wp14:editId="71EF81B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5DCC3" w14:textId="77777777" w:rsidR="008174A8" w:rsidRDefault="008174A8">
    <w:pPr>
      <w:pStyle w:val="Header"/>
    </w:pPr>
    <w:r>
      <w:rPr>
        <w:noProof/>
      </w:rPr>
      <w:drawing>
        <wp:anchor distT="0" distB="0" distL="114300" distR="114300" simplePos="0" relativeHeight="251658240" behindDoc="0" locked="0" layoutInCell="1" allowOverlap="1" wp14:anchorId="0C4FE881" wp14:editId="7097582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5C88C1A">
      <w:start w:val="1"/>
      <w:numFmt w:val="lowerRoman"/>
      <w:lvlText w:val="(%1)"/>
      <w:lvlJc w:val="left"/>
      <w:pPr>
        <w:ind w:left="1080" w:hanging="720"/>
      </w:pPr>
      <w:rPr>
        <w:rFonts w:hint="default"/>
      </w:rPr>
    </w:lvl>
    <w:lvl w:ilvl="1" w:tplc="397A656A" w:tentative="1">
      <w:start w:val="1"/>
      <w:numFmt w:val="lowerLetter"/>
      <w:lvlText w:val="%2."/>
      <w:lvlJc w:val="left"/>
      <w:pPr>
        <w:ind w:left="1440" w:hanging="360"/>
      </w:pPr>
    </w:lvl>
    <w:lvl w:ilvl="2" w:tplc="F4DAEE78" w:tentative="1">
      <w:start w:val="1"/>
      <w:numFmt w:val="lowerRoman"/>
      <w:lvlText w:val="%3."/>
      <w:lvlJc w:val="right"/>
      <w:pPr>
        <w:ind w:left="2160" w:hanging="180"/>
      </w:pPr>
    </w:lvl>
    <w:lvl w:ilvl="3" w:tplc="103EA038" w:tentative="1">
      <w:start w:val="1"/>
      <w:numFmt w:val="decimal"/>
      <w:lvlText w:val="%4."/>
      <w:lvlJc w:val="left"/>
      <w:pPr>
        <w:ind w:left="2880" w:hanging="360"/>
      </w:pPr>
    </w:lvl>
    <w:lvl w:ilvl="4" w:tplc="319A6326" w:tentative="1">
      <w:start w:val="1"/>
      <w:numFmt w:val="lowerLetter"/>
      <w:lvlText w:val="%5."/>
      <w:lvlJc w:val="left"/>
      <w:pPr>
        <w:ind w:left="3600" w:hanging="360"/>
      </w:pPr>
    </w:lvl>
    <w:lvl w:ilvl="5" w:tplc="36C47D68" w:tentative="1">
      <w:start w:val="1"/>
      <w:numFmt w:val="lowerRoman"/>
      <w:lvlText w:val="%6."/>
      <w:lvlJc w:val="right"/>
      <w:pPr>
        <w:ind w:left="4320" w:hanging="180"/>
      </w:pPr>
    </w:lvl>
    <w:lvl w:ilvl="6" w:tplc="96E2F934" w:tentative="1">
      <w:start w:val="1"/>
      <w:numFmt w:val="decimal"/>
      <w:lvlText w:val="%7."/>
      <w:lvlJc w:val="left"/>
      <w:pPr>
        <w:ind w:left="5040" w:hanging="360"/>
      </w:pPr>
    </w:lvl>
    <w:lvl w:ilvl="7" w:tplc="C56E93E2" w:tentative="1">
      <w:start w:val="1"/>
      <w:numFmt w:val="lowerLetter"/>
      <w:lvlText w:val="%8."/>
      <w:lvlJc w:val="left"/>
      <w:pPr>
        <w:ind w:left="5760" w:hanging="360"/>
      </w:pPr>
    </w:lvl>
    <w:lvl w:ilvl="8" w:tplc="DB0ABA8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18E6358">
      <w:start w:val="1"/>
      <w:numFmt w:val="lowerRoman"/>
      <w:lvlText w:val="(%1)"/>
      <w:lvlJc w:val="left"/>
      <w:pPr>
        <w:ind w:left="1080" w:hanging="720"/>
      </w:pPr>
      <w:rPr>
        <w:rFonts w:hint="default"/>
      </w:rPr>
    </w:lvl>
    <w:lvl w:ilvl="1" w:tplc="7BDACA02" w:tentative="1">
      <w:start w:val="1"/>
      <w:numFmt w:val="lowerLetter"/>
      <w:lvlText w:val="%2."/>
      <w:lvlJc w:val="left"/>
      <w:pPr>
        <w:ind w:left="1440" w:hanging="360"/>
      </w:pPr>
    </w:lvl>
    <w:lvl w:ilvl="2" w:tplc="461AD60A" w:tentative="1">
      <w:start w:val="1"/>
      <w:numFmt w:val="lowerRoman"/>
      <w:lvlText w:val="%3."/>
      <w:lvlJc w:val="right"/>
      <w:pPr>
        <w:ind w:left="2160" w:hanging="180"/>
      </w:pPr>
    </w:lvl>
    <w:lvl w:ilvl="3" w:tplc="F2428DE4" w:tentative="1">
      <w:start w:val="1"/>
      <w:numFmt w:val="decimal"/>
      <w:lvlText w:val="%4."/>
      <w:lvlJc w:val="left"/>
      <w:pPr>
        <w:ind w:left="2880" w:hanging="360"/>
      </w:pPr>
    </w:lvl>
    <w:lvl w:ilvl="4" w:tplc="DE784BD6" w:tentative="1">
      <w:start w:val="1"/>
      <w:numFmt w:val="lowerLetter"/>
      <w:lvlText w:val="%5."/>
      <w:lvlJc w:val="left"/>
      <w:pPr>
        <w:ind w:left="3600" w:hanging="360"/>
      </w:pPr>
    </w:lvl>
    <w:lvl w:ilvl="5" w:tplc="A12CBE22" w:tentative="1">
      <w:start w:val="1"/>
      <w:numFmt w:val="lowerRoman"/>
      <w:lvlText w:val="%6."/>
      <w:lvlJc w:val="right"/>
      <w:pPr>
        <w:ind w:left="4320" w:hanging="180"/>
      </w:pPr>
    </w:lvl>
    <w:lvl w:ilvl="6" w:tplc="C16E0ADA" w:tentative="1">
      <w:start w:val="1"/>
      <w:numFmt w:val="decimal"/>
      <w:lvlText w:val="%7."/>
      <w:lvlJc w:val="left"/>
      <w:pPr>
        <w:ind w:left="5040" w:hanging="360"/>
      </w:pPr>
    </w:lvl>
    <w:lvl w:ilvl="7" w:tplc="8BACB5AC" w:tentative="1">
      <w:start w:val="1"/>
      <w:numFmt w:val="lowerLetter"/>
      <w:lvlText w:val="%8."/>
      <w:lvlJc w:val="left"/>
      <w:pPr>
        <w:ind w:left="5760" w:hanging="360"/>
      </w:pPr>
    </w:lvl>
    <w:lvl w:ilvl="8" w:tplc="33AA4E5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EF2C006">
      <w:start w:val="1"/>
      <w:numFmt w:val="lowerRoman"/>
      <w:lvlText w:val="(%1)"/>
      <w:lvlJc w:val="left"/>
      <w:pPr>
        <w:ind w:left="1080" w:hanging="720"/>
      </w:pPr>
      <w:rPr>
        <w:rFonts w:hint="default"/>
      </w:rPr>
    </w:lvl>
    <w:lvl w:ilvl="1" w:tplc="324A95B0" w:tentative="1">
      <w:start w:val="1"/>
      <w:numFmt w:val="lowerLetter"/>
      <w:lvlText w:val="%2."/>
      <w:lvlJc w:val="left"/>
      <w:pPr>
        <w:ind w:left="1440" w:hanging="360"/>
      </w:pPr>
    </w:lvl>
    <w:lvl w:ilvl="2" w:tplc="EBF2302C" w:tentative="1">
      <w:start w:val="1"/>
      <w:numFmt w:val="lowerRoman"/>
      <w:lvlText w:val="%3."/>
      <w:lvlJc w:val="right"/>
      <w:pPr>
        <w:ind w:left="2160" w:hanging="180"/>
      </w:pPr>
    </w:lvl>
    <w:lvl w:ilvl="3" w:tplc="4E58EF62" w:tentative="1">
      <w:start w:val="1"/>
      <w:numFmt w:val="decimal"/>
      <w:lvlText w:val="%4."/>
      <w:lvlJc w:val="left"/>
      <w:pPr>
        <w:ind w:left="2880" w:hanging="360"/>
      </w:pPr>
    </w:lvl>
    <w:lvl w:ilvl="4" w:tplc="11DEC608" w:tentative="1">
      <w:start w:val="1"/>
      <w:numFmt w:val="lowerLetter"/>
      <w:lvlText w:val="%5."/>
      <w:lvlJc w:val="left"/>
      <w:pPr>
        <w:ind w:left="3600" w:hanging="360"/>
      </w:pPr>
    </w:lvl>
    <w:lvl w:ilvl="5" w:tplc="C234C736" w:tentative="1">
      <w:start w:val="1"/>
      <w:numFmt w:val="lowerRoman"/>
      <w:lvlText w:val="%6."/>
      <w:lvlJc w:val="right"/>
      <w:pPr>
        <w:ind w:left="4320" w:hanging="180"/>
      </w:pPr>
    </w:lvl>
    <w:lvl w:ilvl="6" w:tplc="DD1AEBE2" w:tentative="1">
      <w:start w:val="1"/>
      <w:numFmt w:val="decimal"/>
      <w:lvlText w:val="%7."/>
      <w:lvlJc w:val="left"/>
      <w:pPr>
        <w:ind w:left="5040" w:hanging="360"/>
      </w:pPr>
    </w:lvl>
    <w:lvl w:ilvl="7" w:tplc="C43CE46E" w:tentative="1">
      <w:start w:val="1"/>
      <w:numFmt w:val="lowerLetter"/>
      <w:lvlText w:val="%8."/>
      <w:lvlJc w:val="left"/>
      <w:pPr>
        <w:ind w:left="5760" w:hanging="360"/>
      </w:pPr>
    </w:lvl>
    <w:lvl w:ilvl="8" w:tplc="FC10B54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248E212">
      <w:start w:val="1"/>
      <w:numFmt w:val="bullet"/>
      <w:lvlText w:val=""/>
      <w:lvlJc w:val="left"/>
      <w:pPr>
        <w:ind w:left="720" w:hanging="360"/>
      </w:pPr>
      <w:rPr>
        <w:rFonts w:ascii="Symbol" w:hAnsi="Symbol" w:hint="default"/>
        <w:color w:val="auto"/>
        <w:sz w:val="24"/>
        <w:szCs w:val="24"/>
      </w:rPr>
    </w:lvl>
    <w:lvl w:ilvl="1" w:tplc="48E29702" w:tentative="1">
      <w:start w:val="1"/>
      <w:numFmt w:val="bullet"/>
      <w:lvlText w:val="o"/>
      <w:lvlJc w:val="left"/>
      <w:pPr>
        <w:ind w:left="1440" w:hanging="360"/>
      </w:pPr>
      <w:rPr>
        <w:rFonts w:ascii="Courier New" w:hAnsi="Courier New" w:cs="Courier New" w:hint="default"/>
      </w:rPr>
    </w:lvl>
    <w:lvl w:ilvl="2" w:tplc="BF64EF88" w:tentative="1">
      <w:start w:val="1"/>
      <w:numFmt w:val="bullet"/>
      <w:lvlText w:val=""/>
      <w:lvlJc w:val="left"/>
      <w:pPr>
        <w:ind w:left="2160" w:hanging="360"/>
      </w:pPr>
      <w:rPr>
        <w:rFonts w:ascii="Wingdings" w:hAnsi="Wingdings" w:hint="default"/>
      </w:rPr>
    </w:lvl>
    <w:lvl w:ilvl="3" w:tplc="B5CCC3E8" w:tentative="1">
      <w:start w:val="1"/>
      <w:numFmt w:val="bullet"/>
      <w:lvlText w:val=""/>
      <w:lvlJc w:val="left"/>
      <w:pPr>
        <w:ind w:left="2880" w:hanging="360"/>
      </w:pPr>
      <w:rPr>
        <w:rFonts w:ascii="Symbol" w:hAnsi="Symbol" w:hint="default"/>
      </w:rPr>
    </w:lvl>
    <w:lvl w:ilvl="4" w:tplc="3152773A" w:tentative="1">
      <w:start w:val="1"/>
      <w:numFmt w:val="bullet"/>
      <w:lvlText w:val="o"/>
      <w:lvlJc w:val="left"/>
      <w:pPr>
        <w:ind w:left="3600" w:hanging="360"/>
      </w:pPr>
      <w:rPr>
        <w:rFonts w:ascii="Courier New" w:hAnsi="Courier New" w:cs="Courier New" w:hint="default"/>
      </w:rPr>
    </w:lvl>
    <w:lvl w:ilvl="5" w:tplc="4D5C2FF6" w:tentative="1">
      <w:start w:val="1"/>
      <w:numFmt w:val="bullet"/>
      <w:lvlText w:val=""/>
      <w:lvlJc w:val="left"/>
      <w:pPr>
        <w:ind w:left="4320" w:hanging="360"/>
      </w:pPr>
      <w:rPr>
        <w:rFonts w:ascii="Wingdings" w:hAnsi="Wingdings" w:hint="default"/>
      </w:rPr>
    </w:lvl>
    <w:lvl w:ilvl="6" w:tplc="6E788DC0" w:tentative="1">
      <w:start w:val="1"/>
      <w:numFmt w:val="bullet"/>
      <w:lvlText w:val=""/>
      <w:lvlJc w:val="left"/>
      <w:pPr>
        <w:ind w:left="5040" w:hanging="360"/>
      </w:pPr>
      <w:rPr>
        <w:rFonts w:ascii="Symbol" w:hAnsi="Symbol" w:hint="default"/>
      </w:rPr>
    </w:lvl>
    <w:lvl w:ilvl="7" w:tplc="8E8CFA38" w:tentative="1">
      <w:start w:val="1"/>
      <w:numFmt w:val="bullet"/>
      <w:lvlText w:val="o"/>
      <w:lvlJc w:val="left"/>
      <w:pPr>
        <w:ind w:left="5760" w:hanging="360"/>
      </w:pPr>
      <w:rPr>
        <w:rFonts w:ascii="Courier New" w:hAnsi="Courier New" w:cs="Courier New" w:hint="default"/>
      </w:rPr>
    </w:lvl>
    <w:lvl w:ilvl="8" w:tplc="ED84603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9C0D118">
      <w:start w:val="1"/>
      <w:numFmt w:val="lowerRoman"/>
      <w:lvlText w:val="(%1)"/>
      <w:lvlJc w:val="left"/>
      <w:pPr>
        <w:ind w:left="1080" w:hanging="720"/>
      </w:pPr>
      <w:rPr>
        <w:rFonts w:hint="default"/>
      </w:rPr>
    </w:lvl>
    <w:lvl w:ilvl="1" w:tplc="3A84516A" w:tentative="1">
      <w:start w:val="1"/>
      <w:numFmt w:val="lowerLetter"/>
      <w:lvlText w:val="%2."/>
      <w:lvlJc w:val="left"/>
      <w:pPr>
        <w:ind w:left="1440" w:hanging="360"/>
      </w:pPr>
    </w:lvl>
    <w:lvl w:ilvl="2" w:tplc="DFDC8018" w:tentative="1">
      <w:start w:val="1"/>
      <w:numFmt w:val="lowerRoman"/>
      <w:lvlText w:val="%3."/>
      <w:lvlJc w:val="right"/>
      <w:pPr>
        <w:ind w:left="2160" w:hanging="180"/>
      </w:pPr>
    </w:lvl>
    <w:lvl w:ilvl="3" w:tplc="B928CD24" w:tentative="1">
      <w:start w:val="1"/>
      <w:numFmt w:val="decimal"/>
      <w:lvlText w:val="%4."/>
      <w:lvlJc w:val="left"/>
      <w:pPr>
        <w:ind w:left="2880" w:hanging="360"/>
      </w:pPr>
    </w:lvl>
    <w:lvl w:ilvl="4" w:tplc="558C4CA6" w:tentative="1">
      <w:start w:val="1"/>
      <w:numFmt w:val="lowerLetter"/>
      <w:lvlText w:val="%5."/>
      <w:lvlJc w:val="left"/>
      <w:pPr>
        <w:ind w:left="3600" w:hanging="360"/>
      </w:pPr>
    </w:lvl>
    <w:lvl w:ilvl="5" w:tplc="E37C9EBC" w:tentative="1">
      <w:start w:val="1"/>
      <w:numFmt w:val="lowerRoman"/>
      <w:lvlText w:val="%6."/>
      <w:lvlJc w:val="right"/>
      <w:pPr>
        <w:ind w:left="4320" w:hanging="180"/>
      </w:pPr>
    </w:lvl>
    <w:lvl w:ilvl="6" w:tplc="2E3C1DD6" w:tentative="1">
      <w:start w:val="1"/>
      <w:numFmt w:val="decimal"/>
      <w:lvlText w:val="%7."/>
      <w:lvlJc w:val="left"/>
      <w:pPr>
        <w:ind w:left="5040" w:hanging="360"/>
      </w:pPr>
    </w:lvl>
    <w:lvl w:ilvl="7" w:tplc="24E26F94" w:tentative="1">
      <w:start w:val="1"/>
      <w:numFmt w:val="lowerLetter"/>
      <w:lvlText w:val="%8."/>
      <w:lvlJc w:val="left"/>
      <w:pPr>
        <w:ind w:left="5760" w:hanging="360"/>
      </w:pPr>
    </w:lvl>
    <w:lvl w:ilvl="8" w:tplc="14E4B2B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318C476">
      <w:start w:val="1"/>
      <w:numFmt w:val="lowerRoman"/>
      <w:lvlText w:val="(%1)"/>
      <w:lvlJc w:val="left"/>
      <w:pPr>
        <w:ind w:left="1080" w:hanging="720"/>
      </w:pPr>
      <w:rPr>
        <w:rFonts w:hint="default"/>
      </w:rPr>
    </w:lvl>
    <w:lvl w:ilvl="1" w:tplc="9D2E62D8" w:tentative="1">
      <w:start w:val="1"/>
      <w:numFmt w:val="lowerLetter"/>
      <w:lvlText w:val="%2."/>
      <w:lvlJc w:val="left"/>
      <w:pPr>
        <w:ind w:left="1440" w:hanging="360"/>
      </w:pPr>
    </w:lvl>
    <w:lvl w:ilvl="2" w:tplc="6270F7F8" w:tentative="1">
      <w:start w:val="1"/>
      <w:numFmt w:val="lowerRoman"/>
      <w:lvlText w:val="%3."/>
      <w:lvlJc w:val="right"/>
      <w:pPr>
        <w:ind w:left="2160" w:hanging="180"/>
      </w:pPr>
    </w:lvl>
    <w:lvl w:ilvl="3" w:tplc="A840497A" w:tentative="1">
      <w:start w:val="1"/>
      <w:numFmt w:val="decimal"/>
      <w:lvlText w:val="%4."/>
      <w:lvlJc w:val="left"/>
      <w:pPr>
        <w:ind w:left="2880" w:hanging="360"/>
      </w:pPr>
    </w:lvl>
    <w:lvl w:ilvl="4" w:tplc="5C0E021E" w:tentative="1">
      <w:start w:val="1"/>
      <w:numFmt w:val="lowerLetter"/>
      <w:lvlText w:val="%5."/>
      <w:lvlJc w:val="left"/>
      <w:pPr>
        <w:ind w:left="3600" w:hanging="360"/>
      </w:pPr>
    </w:lvl>
    <w:lvl w:ilvl="5" w:tplc="A6A47B62" w:tentative="1">
      <w:start w:val="1"/>
      <w:numFmt w:val="lowerRoman"/>
      <w:lvlText w:val="%6."/>
      <w:lvlJc w:val="right"/>
      <w:pPr>
        <w:ind w:left="4320" w:hanging="180"/>
      </w:pPr>
    </w:lvl>
    <w:lvl w:ilvl="6" w:tplc="CAE2D8E6" w:tentative="1">
      <w:start w:val="1"/>
      <w:numFmt w:val="decimal"/>
      <w:lvlText w:val="%7."/>
      <w:lvlJc w:val="left"/>
      <w:pPr>
        <w:ind w:left="5040" w:hanging="360"/>
      </w:pPr>
    </w:lvl>
    <w:lvl w:ilvl="7" w:tplc="7B32C81E" w:tentative="1">
      <w:start w:val="1"/>
      <w:numFmt w:val="lowerLetter"/>
      <w:lvlText w:val="%8."/>
      <w:lvlJc w:val="left"/>
      <w:pPr>
        <w:ind w:left="5760" w:hanging="360"/>
      </w:pPr>
    </w:lvl>
    <w:lvl w:ilvl="8" w:tplc="DD3CF7F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7D2F1A4">
      <w:start w:val="1"/>
      <w:numFmt w:val="lowerRoman"/>
      <w:lvlText w:val="(%1)"/>
      <w:lvlJc w:val="left"/>
      <w:pPr>
        <w:ind w:left="1080" w:hanging="720"/>
      </w:pPr>
      <w:rPr>
        <w:rFonts w:hint="default"/>
      </w:rPr>
    </w:lvl>
    <w:lvl w:ilvl="1" w:tplc="BB88C812" w:tentative="1">
      <w:start w:val="1"/>
      <w:numFmt w:val="lowerLetter"/>
      <w:lvlText w:val="%2."/>
      <w:lvlJc w:val="left"/>
      <w:pPr>
        <w:ind w:left="1440" w:hanging="360"/>
      </w:pPr>
    </w:lvl>
    <w:lvl w:ilvl="2" w:tplc="D4EA99AE" w:tentative="1">
      <w:start w:val="1"/>
      <w:numFmt w:val="lowerRoman"/>
      <w:lvlText w:val="%3."/>
      <w:lvlJc w:val="right"/>
      <w:pPr>
        <w:ind w:left="2160" w:hanging="180"/>
      </w:pPr>
    </w:lvl>
    <w:lvl w:ilvl="3" w:tplc="512C8382" w:tentative="1">
      <w:start w:val="1"/>
      <w:numFmt w:val="decimal"/>
      <w:lvlText w:val="%4."/>
      <w:lvlJc w:val="left"/>
      <w:pPr>
        <w:ind w:left="2880" w:hanging="360"/>
      </w:pPr>
    </w:lvl>
    <w:lvl w:ilvl="4" w:tplc="AA2CFE2E" w:tentative="1">
      <w:start w:val="1"/>
      <w:numFmt w:val="lowerLetter"/>
      <w:lvlText w:val="%5."/>
      <w:lvlJc w:val="left"/>
      <w:pPr>
        <w:ind w:left="3600" w:hanging="360"/>
      </w:pPr>
    </w:lvl>
    <w:lvl w:ilvl="5" w:tplc="CBE47E22" w:tentative="1">
      <w:start w:val="1"/>
      <w:numFmt w:val="lowerRoman"/>
      <w:lvlText w:val="%6."/>
      <w:lvlJc w:val="right"/>
      <w:pPr>
        <w:ind w:left="4320" w:hanging="180"/>
      </w:pPr>
    </w:lvl>
    <w:lvl w:ilvl="6" w:tplc="7E142FEE" w:tentative="1">
      <w:start w:val="1"/>
      <w:numFmt w:val="decimal"/>
      <w:lvlText w:val="%7."/>
      <w:lvlJc w:val="left"/>
      <w:pPr>
        <w:ind w:left="5040" w:hanging="360"/>
      </w:pPr>
    </w:lvl>
    <w:lvl w:ilvl="7" w:tplc="47DAD05E" w:tentative="1">
      <w:start w:val="1"/>
      <w:numFmt w:val="lowerLetter"/>
      <w:lvlText w:val="%8."/>
      <w:lvlJc w:val="left"/>
      <w:pPr>
        <w:ind w:left="5760" w:hanging="360"/>
      </w:pPr>
    </w:lvl>
    <w:lvl w:ilvl="8" w:tplc="2248AFF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84A23A8">
      <w:start w:val="1"/>
      <w:numFmt w:val="lowerRoman"/>
      <w:lvlText w:val="(%1)"/>
      <w:lvlJc w:val="left"/>
      <w:pPr>
        <w:ind w:left="1080" w:hanging="720"/>
      </w:pPr>
      <w:rPr>
        <w:rFonts w:hint="default"/>
      </w:rPr>
    </w:lvl>
    <w:lvl w:ilvl="1" w:tplc="3094F9FC" w:tentative="1">
      <w:start w:val="1"/>
      <w:numFmt w:val="lowerLetter"/>
      <w:lvlText w:val="%2."/>
      <w:lvlJc w:val="left"/>
      <w:pPr>
        <w:ind w:left="1440" w:hanging="360"/>
      </w:pPr>
    </w:lvl>
    <w:lvl w:ilvl="2" w:tplc="DF7AD364" w:tentative="1">
      <w:start w:val="1"/>
      <w:numFmt w:val="lowerRoman"/>
      <w:lvlText w:val="%3."/>
      <w:lvlJc w:val="right"/>
      <w:pPr>
        <w:ind w:left="2160" w:hanging="180"/>
      </w:pPr>
    </w:lvl>
    <w:lvl w:ilvl="3" w:tplc="35161BF6" w:tentative="1">
      <w:start w:val="1"/>
      <w:numFmt w:val="decimal"/>
      <w:lvlText w:val="%4."/>
      <w:lvlJc w:val="left"/>
      <w:pPr>
        <w:ind w:left="2880" w:hanging="360"/>
      </w:pPr>
    </w:lvl>
    <w:lvl w:ilvl="4" w:tplc="07CEC28C" w:tentative="1">
      <w:start w:val="1"/>
      <w:numFmt w:val="lowerLetter"/>
      <w:lvlText w:val="%5."/>
      <w:lvlJc w:val="left"/>
      <w:pPr>
        <w:ind w:left="3600" w:hanging="360"/>
      </w:pPr>
    </w:lvl>
    <w:lvl w:ilvl="5" w:tplc="0EE4B6A6" w:tentative="1">
      <w:start w:val="1"/>
      <w:numFmt w:val="lowerRoman"/>
      <w:lvlText w:val="%6."/>
      <w:lvlJc w:val="right"/>
      <w:pPr>
        <w:ind w:left="4320" w:hanging="180"/>
      </w:pPr>
    </w:lvl>
    <w:lvl w:ilvl="6" w:tplc="6BE6B4AC" w:tentative="1">
      <w:start w:val="1"/>
      <w:numFmt w:val="decimal"/>
      <w:lvlText w:val="%7."/>
      <w:lvlJc w:val="left"/>
      <w:pPr>
        <w:ind w:left="5040" w:hanging="360"/>
      </w:pPr>
    </w:lvl>
    <w:lvl w:ilvl="7" w:tplc="D130D3A2" w:tentative="1">
      <w:start w:val="1"/>
      <w:numFmt w:val="lowerLetter"/>
      <w:lvlText w:val="%8."/>
      <w:lvlJc w:val="left"/>
      <w:pPr>
        <w:ind w:left="5760" w:hanging="360"/>
      </w:pPr>
    </w:lvl>
    <w:lvl w:ilvl="8" w:tplc="829046F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4522AB4">
      <w:start w:val="1"/>
      <w:numFmt w:val="lowerRoman"/>
      <w:lvlText w:val="(%1)"/>
      <w:lvlJc w:val="left"/>
      <w:pPr>
        <w:ind w:left="1080" w:hanging="720"/>
      </w:pPr>
      <w:rPr>
        <w:rFonts w:hint="default"/>
      </w:rPr>
    </w:lvl>
    <w:lvl w:ilvl="1" w:tplc="ADFC331A" w:tentative="1">
      <w:start w:val="1"/>
      <w:numFmt w:val="lowerLetter"/>
      <w:lvlText w:val="%2."/>
      <w:lvlJc w:val="left"/>
      <w:pPr>
        <w:ind w:left="1440" w:hanging="360"/>
      </w:pPr>
    </w:lvl>
    <w:lvl w:ilvl="2" w:tplc="C4046148" w:tentative="1">
      <w:start w:val="1"/>
      <w:numFmt w:val="lowerRoman"/>
      <w:lvlText w:val="%3."/>
      <w:lvlJc w:val="right"/>
      <w:pPr>
        <w:ind w:left="2160" w:hanging="180"/>
      </w:pPr>
    </w:lvl>
    <w:lvl w:ilvl="3" w:tplc="60F656BA" w:tentative="1">
      <w:start w:val="1"/>
      <w:numFmt w:val="decimal"/>
      <w:lvlText w:val="%4."/>
      <w:lvlJc w:val="left"/>
      <w:pPr>
        <w:ind w:left="2880" w:hanging="360"/>
      </w:pPr>
    </w:lvl>
    <w:lvl w:ilvl="4" w:tplc="76AE783A" w:tentative="1">
      <w:start w:val="1"/>
      <w:numFmt w:val="lowerLetter"/>
      <w:lvlText w:val="%5."/>
      <w:lvlJc w:val="left"/>
      <w:pPr>
        <w:ind w:left="3600" w:hanging="360"/>
      </w:pPr>
    </w:lvl>
    <w:lvl w:ilvl="5" w:tplc="DDBAB33A" w:tentative="1">
      <w:start w:val="1"/>
      <w:numFmt w:val="lowerRoman"/>
      <w:lvlText w:val="%6."/>
      <w:lvlJc w:val="right"/>
      <w:pPr>
        <w:ind w:left="4320" w:hanging="180"/>
      </w:pPr>
    </w:lvl>
    <w:lvl w:ilvl="6" w:tplc="56D6EA70" w:tentative="1">
      <w:start w:val="1"/>
      <w:numFmt w:val="decimal"/>
      <w:lvlText w:val="%7."/>
      <w:lvlJc w:val="left"/>
      <w:pPr>
        <w:ind w:left="5040" w:hanging="360"/>
      </w:pPr>
    </w:lvl>
    <w:lvl w:ilvl="7" w:tplc="5C20CEF4" w:tentative="1">
      <w:start w:val="1"/>
      <w:numFmt w:val="lowerLetter"/>
      <w:lvlText w:val="%8."/>
      <w:lvlJc w:val="left"/>
      <w:pPr>
        <w:ind w:left="5760" w:hanging="360"/>
      </w:pPr>
    </w:lvl>
    <w:lvl w:ilvl="8" w:tplc="14C87E5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54C5BBA">
      <w:start w:val="1"/>
      <w:numFmt w:val="lowerRoman"/>
      <w:lvlText w:val="(%1)"/>
      <w:lvlJc w:val="left"/>
      <w:pPr>
        <w:ind w:left="1080" w:hanging="720"/>
      </w:pPr>
      <w:rPr>
        <w:rFonts w:hint="default"/>
      </w:rPr>
    </w:lvl>
    <w:lvl w:ilvl="1" w:tplc="8B82788C" w:tentative="1">
      <w:start w:val="1"/>
      <w:numFmt w:val="lowerLetter"/>
      <w:lvlText w:val="%2."/>
      <w:lvlJc w:val="left"/>
      <w:pPr>
        <w:ind w:left="1440" w:hanging="360"/>
      </w:pPr>
    </w:lvl>
    <w:lvl w:ilvl="2" w:tplc="25EE7B6E" w:tentative="1">
      <w:start w:val="1"/>
      <w:numFmt w:val="lowerRoman"/>
      <w:lvlText w:val="%3."/>
      <w:lvlJc w:val="right"/>
      <w:pPr>
        <w:ind w:left="2160" w:hanging="180"/>
      </w:pPr>
    </w:lvl>
    <w:lvl w:ilvl="3" w:tplc="8D4E633A" w:tentative="1">
      <w:start w:val="1"/>
      <w:numFmt w:val="decimal"/>
      <w:lvlText w:val="%4."/>
      <w:lvlJc w:val="left"/>
      <w:pPr>
        <w:ind w:left="2880" w:hanging="360"/>
      </w:pPr>
    </w:lvl>
    <w:lvl w:ilvl="4" w:tplc="19BC98E4" w:tentative="1">
      <w:start w:val="1"/>
      <w:numFmt w:val="lowerLetter"/>
      <w:lvlText w:val="%5."/>
      <w:lvlJc w:val="left"/>
      <w:pPr>
        <w:ind w:left="3600" w:hanging="360"/>
      </w:pPr>
    </w:lvl>
    <w:lvl w:ilvl="5" w:tplc="C89237E8" w:tentative="1">
      <w:start w:val="1"/>
      <w:numFmt w:val="lowerRoman"/>
      <w:lvlText w:val="%6."/>
      <w:lvlJc w:val="right"/>
      <w:pPr>
        <w:ind w:left="4320" w:hanging="180"/>
      </w:pPr>
    </w:lvl>
    <w:lvl w:ilvl="6" w:tplc="0A9C780A" w:tentative="1">
      <w:start w:val="1"/>
      <w:numFmt w:val="decimal"/>
      <w:lvlText w:val="%7."/>
      <w:lvlJc w:val="left"/>
      <w:pPr>
        <w:ind w:left="5040" w:hanging="360"/>
      </w:pPr>
    </w:lvl>
    <w:lvl w:ilvl="7" w:tplc="9392BC06" w:tentative="1">
      <w:start w:val="1"/>
      <w:numFmt w:val="lowerLetter"/>
      <w:lvlText w:val="%8."/>
      <w:lvlJc w:val="left"/>
      <w:pPr>
        <w:ind w:left="5760" w:hanging="360"/>
      </w:pPr>
    </w:lvl>
    <w:lvl w:ilvl="8" w:tplc="DF1481B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65530947">
    <w:abstractNumId w:val="11"/>
  </w:num>
  <w:num w:numId="2" w16cid:durableId="1471362346">
    <w:abstractNumId w:val="4"/>
  </w:num>
  <w:num w:numId="3" w16cid:durableId="1282299216">
    <w:abstractNumId w:val="2"/>
  </w:num>
  <w:num w:numId="4" w16cid:durableId="308874427">
    <w:abstractNumId w:val="7"/>
  </w:num>
  <w:num w:numId="5" w16cid:durableId="142357140">
    <w:abstractNumId w:val="6"/>
  </w:num>
  <w:num w:numId="6" w16cid:durableId="1221937620">
    <w:abstractNumId w:val="1"/>
  </w:num>
  <w:num w:numId="7" w16cid:durableId="337775498">
    <w:abstractNumId w:val="9"/>
  </w:num>
  <w:num w:numId="8" w16cid:durableId="1891914658">
    <w:abstractNumId w:val="5"/>
  </w:num>
  <w:num w:numId="9" w16cid:durableId="532428449">
    <w:abstractNumId w:val="8"/>
  </w:num>
  <w:num w:numId="10" w16cid:durableId="108667244">
    <w:abstractNumId w:val="3"/>
  </w:num>
  <w:num w:numId="11" w16cid:durableId="1796479416">
    <w:abstractNumId w:val="10"/>
  </w:num>
  <w:num w:numId="12" w16cid:durableId="1765146639">
    <w:abstractNumId w:val="0"/>
  </w:num>
  <w:num w:numId="13" w16cid:durableId="1436559464">
    <w:abstractNumId w:val="11"/>
  </w:num>
  <w:num w:numId="14" w16cid:durableId="22788405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778"/>
    <w:rsid w:val="00023237"/>
    <w:rsid w:val="00091D72"/>
    <w:rsid w:val="000B6417"/>
    <w:rsid w:val="00136F8A"/>
    <w:rsid w:val="001B55F0"/>
    <w:rsid w:val="00257432"/>
    <w:rsid w:val="0027261E"/>
    <w:rsid w:val="002777A3"/>
    <w:rsid w:val="00323272"/>
    <w:rsid w:val="00391F45"/>
    <w:rsid w:val="0041136C"/>
    <w:rsid w:val="004F5EA7"/>
    <w:rsid w:val="00520B84"/>
    <w:rsid w:val="00520CFF"/>
    <w:rsid w:val="00557622"/>
    <w:rsid w:val="005A1ABB"/>
    <w:rsid w:val="005A7C1A"/>
    <w:rsid w:val="005E3FCF"/>
    <w:rsid w:val="00602C53"/>
    <w:rsid w:val="006F5337"/>
    <w:rsid w:val="007368D7"/>
    <w:rsid w:val="00747018"/>
    <w:rsid w:val="007F2961"/>
    <w:rsid w:val="00804B2A"/>
    <w:rsid w:val="00805A1C"/>
    <w:rsid w:val="008174A8"/>
    <w:rsid w:val="00837B16"/>
    <w:rsid w:val="008C362B"/>
    <w:rsid w:val="008E5E0A"/>
    <w:rsid w:val="00951778"/>
    <w:rsid w:val="00995F92"/>
    <w:rsid w:val="009A00CD"/>
    <w:rsid w:val="00A12651"/>
    <w:rsid w:val="00A36629"/>
    <w:rsid w:val="00A7089A"/>
    <w:rsid w:val="00A71021"/>
    <w:rsid w:val="00A76F8A"/>
    <w:rsid w:val="00AE599B"/>
    <w:rsid w:val="00AF1523"/>
    <w:rsid w:val="00B00763"/>
    <w:rsid w:val="00B54B69"/>
    <w:rsid w:val="00B81D7D"/>
    <w:rsid w:val="00C52A2A"/>
    <w:rsid w:val="00C86A2C"/>
    <w:rsid w:val="00C93491"/>
    <w:rsid w:val="00D122B5"/>
    <w:rsid w:val="00D961D6"/>
    <w:rsid w:val="00DA24F3"/>
    <w:rsid w:val="00F07A69"/>
    <w:rsid w:val="00F21F1E"/>
    <w:rsid w:val="00F318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FD721D"/>
  <w15:docId w15:val="{772C880D-19ED-48A9-8BC4-13FAD9E3A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1B55F0"/>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9A776A" w:rsidRDefault="009A776A" w:rsidP="00AF0AC5">
          <w:pPr>
            <w:pStyle w:val="B49FA1BBEF644AB6B201ADBCD49F201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9A776A" w:rsidRDefault="009A776A" w:rsidP="00AF0AC5">
          <w:pPr>
            <w:pStyle w:val="3E7DA6D4D488433DAA2BE3C0C665AE37"/>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9A776A" w:rsidRDefault="009A776A"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A776A"/>
    <w:rsid w:val="00230411"/>
    <w:rsid w:val="002777A3"/>
    <w:rsid w:val="004F5EA7"/>
    <w:rsid w:val="005A7C1A"/>
    <w:rsid w:val="006F5337"/>
    <w:rsid w:val="00804B2A"/>
    <w:rsid w:val="009A776A"/>
    <w:rsid w:val="00A12651"/>
    <w:rsid w:val="00B00763"/>
    <w:rsid w:val="00C93491"/>
    <w:rsid w:val="00D122B5"/>
    <w:rsid w:val="00E533AF"/>
    <w:rsid w:val="00F318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30411"/>
    <w:rPr>
      <w:color w:val="808080"/>
    </w:rPr>
  </w:style>
  <w:style w:type="paragraph" w:customStyle="1" w:styleId="B49FA1BBEF644AB6B201ADBCD49F2011">
    <w:name w:val="B49FA1BBEF644AB6B201ADBCD49F2011"/>
    <w:rsid w:val="00AF0AC5"/>
  </w:style>
  <w:style w:type="paragraph" w:customStyle="1" w:styleId="3E7DA6D4D488433DAA2BE3C0C665AE37">
    <w:name w:val="3E7DA6D4D488433DAA2BE3C0C665AE37"/>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bd9d950-940f-4a6c-92bd-8e5bc200954a"/>
    <lcf76f155ced4ddcb4097134ff3c332f xmlns="c103c1de-a2b4-4abc-a998-df4aacccf54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1AD90DF8-50B5-4B13-A7FB-C851DEC178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790</Words>
  <Characters>4790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2024-07-19T00:18:00Z</dcterms:created>
  <dcterms:modified xsi:type="dcterms:W3CDTF">2024-07-19T00:18:00Z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y fmtid="{D5CDD505-2E9C-101B-9397-08002B2CF9AE}" pid="4" name="GrammarlyDocumentId">
    <vt:lpwstr>f40832e242ebc6157c123c237c5a6593495a7a5f4a4b70b80e879ef3a4ed80a0</vt:lpwstr>
  </property>
</Properties>
</file>