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84326" w14:textId="77777777" w:rsidR="00E960CF" w:rsidRPr="002C3EBF" w:rsidRDefault="00A1033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108CA3" wp14:editId="63F019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54BFA8" w14:textId="77777777" w:rsidR="00E960CF" w:rsidRDefault="00A1033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494203" w14:textId="77777777" w:rsidR="00E960CF" w:rsidRDefault="00A1033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76267C" w14:textId="77777777" w:rsidR="00E960CF" w:rsidRPr="002C3EBF" w:rsidRDefault="00A1033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2E8B" w14:paraId="18FCE674" w14:textId="77777777" w:rsidTr="004D2E8B">
        <w:tc>
          <w:tcPr>
            <w:cnfStyle w:val="001000000000" w:firstRow="0" w:lastRow="0" w:firstColumn="1" w:lastColumn="0" w:oddVBand="0" w:evenVBand="0" w:oddHBand="0" w:evenHBand="0" w:firstRowFirstColumn="0" w:firstRowLastColumn="0" w:lastRowFirstColumn="0" w:lastRowLastColumn="0"/>
            <w:tcW w:w="3227" w:type="dxa"/>
          </w:tcPr>
          <w:p w14:paraId="26AF4222" w14:textId="77777777" w:rsidR="00E960CF" w:rsidRPr="00996FAF" w:rsidRDefault="00A1033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88D916" w14:textId="77777777" w:rsidR="00E960CF" w:rsidRPr="00996FAF" w:rsidRDefault="00A103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Calare</w:t>
            </w:r>
          </w:p>
        </w:tc>
      </w:tr>
      <w:tr w:rsidR="004D2E8B" w14:paraId="2F8E529C" w14:textId="77777777" w:rsidTr="004D2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1B23A" w14:textId="77777777" w:rsidR="00E960CF" w:rsidRPr="00996FAF" w:rsidRDefault="00A1033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BF3CDA" w14:textId="77777777" w:rsidR="00E960CF" w:rsidRPr="00C27BE3" w:rsidRDefault="00A103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2591</w:t>
            </w:r>
          </w:p>
        </w:tc>
      </w:tr>
      <w:tr w:rsidR="004D2E8B" w14:paraId="6EF16D09" w14:textId="77777777" w:rsidTr="004D2E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3F53B" w14:textId="77777777" w:rsidR="00E960CF" w:rsidRPr="00996FAF" w:rsidRDefault="00A1033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E381A4" w14:textId="77777777" w:rsidR="00E960CF" w:rsidRPr="00996FAF" w:rsidRDefault="00A103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March</w:t>
            </w:r>
            <w:r>
              <w:rPr>
                <w:rFonts w:ascii="Arial" w:eastAsia="Times New Roman" w:hAnsi="Arial" w:cs="Arial"/>
                <w:lang w:eastAsia="en-AU"/>
              </w:rPr>
              <w:t xml:space="preserve"> Street, ORANGE, New South Wales, 2800</w:t>
            </w:r>
          </w:p>
        </w:tc>
      </w:tr>
      <w:tr w:rsidR="004D2E8B" w14:paraId="0F64E1AD" w14:textId="77777777" w:rsidTr="004D2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D7CC" w14:textId="77777777" w:rsidR="00E960CF" w:rsidRPr="00996FAF" w:rsidRDefault="00A1033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938BBF" w14:textId="77777777" w:rsidR="00E960CF" w:rsidRPr="00996FAF" w:rsidRDefault="00A103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D2E8B" w14:paraId="742717B3" w14:textId="77777777" w:rsidTr="004D2E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261AC" w14:textId="77777777" w:rsidR="00E960CF" w:rsidRPr="00996FAF" w:rsidRDefault="00A1033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D9C353" w14:textId="77777777" w:rsidR="00E960CF" w:rsidRPr="00996FAF" w:rsidRDefault="00A103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15 </w:t>
            </w:r>
            <w:r w:rsidRPr="00A52058">
              <w:rPr>
                <w:rFonts w:ascii="Arial" w:hAnsi="Arial" w:cs="Arial"/>
              </w:rPr>
              <w:t>August 2024</w:t>
            </w:r>
          </w:p>
        </w:tc>
      </w:tr>
      <w:tr w:rsidR="004D2E8B" w14:paraId="2D203729" w14:textId="77777777" w:rsidTr="004D2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C511FC" w14:textId="77777777" w:rsidR="00E960CF" w:rsidRPr="00996FAF" w:rsidRDefault="00A1033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2404820"/>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154FB004" w14:textId="03D5C259" w:rsidR="00E960CF" w:rsidRPr="00996FAF" w:rsidRDefault="00576F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4D2E8B" w14:paraId="56890797" w14:textId="77777777" w:rsidTr="004D2E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F0F217" w14:textId="77777777" w:rsidR="00E960CF" w:rsidRPr="00996FAF" w:rsidRDefault="00A1033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84402A" w14:textId="77777777" w:rsidR="00E960CF" w:rsidRPr="009B6303" w:rsidRDefault="00A103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499E3CA3" w14:textId="77777777" w:rsidR="00E960CF" w:rsidRPr="009B6303" w:rsidRDefault="00A103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961 Calare Residential Aged Care Facility</w:t>
            </w:r>
          </w:p>
        </w:tc>
      </w:tr>
    </w:tbl>
    <w:bookmarkEnd w:id="0"/>
    <w:p w14:paraId="61F51102" w14:textId="77777777" w:rsidR="00E960CF" w:rsidRPr="00996FAF" w:rsidRDefault="00A1033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9A5BD0" w14:textId="77777777" w:rsidR="00E960CF" w:rsidRPr="00996FAF" w:rsidRDefault="00A1033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C0E51F" w14:textId="60F09565" w:rsidR="00E960CF" w:rsidRPr="00996FAF" w:rsidRDefault="00A10337" w:rsidP="0036130C">
      <w:pPr>
        <w:pStyle w:val="NormalArial"/>
      </w:pPr>
      <w:r w:rsidRPr="00996FAF">
        <w:t xml:space="preserve">This performance report for </w:t>
      </w:r>
      <w:r w:rsidRPr="00C27BE3">
        <w:rPr>
          <w:color w:val="auto"/>
        </w:rPr>
        <w:t>Bolton Clarke Calare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576FEF">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22B6B2" w14:textId="77777777" w:rsidR="00E960CF" w:rsidRPr="00996FAF" w:rsidRDefault="00A1033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C79BBC" w14:textId="77777777" w:rsidR="00E960CF" w:rsidRPr="00996FAF" w:rsidRDefault="00A10337" w:rsidP="0036130C">
      <w:pPr>
        <w:pStyle w:val="NormalArial"/>
      </w:pPr>
      <w:r w:rsidRPr="00996FAF">
        <w:t>The report also specifies any areas in which improvements must be made to ensure the Quality Standards are complied with.</w:t>
      </w:r>
    </w:p>
    <w:p w14:paraId="42AE69AB" w14:textId="77777777" w:rsidR="00E960CF" w:rsidRPr="00996FAF" w:rsidRDefault="00A10337" w:rsidP="00712752">
      <w:pPr>
        <w:pStyle w:val="Heading1"/>
        <w:spacing w:before="240" w:after="240" w:line="22" w:lineRule="atLeast"/>
        <w:rPr>
          <w:rFonts w:ascii="Arial" w:hAnsi="Arial" w:cs="Arial"/>
        </w:rPr>
      </w:pPr>
      <w:r w:rsidRPr="00996FAF">
        <w:rPr>
          <w:rFonts w:ascii="Arial" w:hAnsi="Arial" w:cs="Arial"/>
        </w:rPr>
        <w:t>Material relied on</w:t>
      </w:r>
    </w:p>
    <w:p w14:paraId="38188DF4" w14:textId="77777777" w:rsidR="00E960CF" w:rsidRPr="00996FAF" w:rsidRDefault="00A10337" w:rsidP="0036130C">
      <w:pPr>
        <w:pStyle w:val="NormalArial"/>
      </w:pPr>
      <w:r w:rsidRPr="00996FAF">
        <w:t>The following information has been considered in preparing the performance report:</w:t>
      </w:r>
    </w:p>
    <w:p w14:paraId="2F6A72FC" w14:textId="1BEFF76C" w:rsidR="00E960CF" w:rsidRPr="00576FEF" w:rsidRDefault="00A10337" w:rsidP="00576FE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576FEF">
        <w:rPr>
          <w:rFonts w:ascii="Arial" w:hAnsi="Arial" w:cs="Arial"/>
        </w:rPr>
        <w:t xml:space="preserve">contact (performance assessment) – site report was informed by a site </w:t>
      </w:r>
      <w:r w:rsidRPr="00576FEF">
        <w:rPr>
          <w:rFonts w:ascii="Arial" w:hAnsi="Arial" w:cs="Arial"/>
        </w:rPr>
        <w:t>assessment, observations at the service, review of documents and interviews with staff, consumers/representatives and others</w:t>
      </w:r>
      <w:r w:rsidR="00576FEF" w:rsidRPr="00576FEF">
        <w:rPr>
          <w:rFonts w:ascii="Arial" w:hAnsi="Arial" w:cs="Arial"/>
        </w:rPr>
        <w:t>.</w:t>
      </w:r>
      <w:r w:rsidRPr="00576FEF">
        <w:rPr>
          <w:rFonts w:ascii="Arial" w:hAnsi="Arial" w:cs="Arial"/>
        </w:rPr>
        <w:br w:type="page"/>
      </w:r>
    </w:p>
    <w:p w14:paraId="21CA0B36" w14:textId="77777777" w:rsidR="00E960CF" w:rsidRPr="00996FAF" w:rsidRDefault="00A1033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4D2E8B" w14:paraId="75D7B73D" w14:textId="77777777" w:rsidTr="00F116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BB618CE" w14:textId="77777777" w:rsidR="00E960CF" w:rsidRPr="00576FEF" w:rsidRDefault="00A10337" w:rsidP="002C5FA9">
            <w:pPr>
              <w:keepNext/>
              <w:spacing w:before="0" w:line="22" w:lineRule="atLeast"/>
              <w:rPr>
                <w:rFonts w:ascii="Arial" w:hAnsi="Arial" w:cs="Arial"/>
              </w:rPr>
            </w:pPr>
            <w:r w:rsidRPr="00576FEF">
              <w:rPr>
                <w:rFonts w:ascii="Arial" w:hAnsi="Arial" w:cs="Arial"/>
              </w:rPr>
              <w:t xml:space="preserve">Standard 3 </w:t>
            </w:r>
            <w:r w:rsidRPr="003B5B63">
              <w:rPr>
                <w:rFonts w:ascii="Arial" w:hAnsi="Arial" w:cs="Arial"/>
                <w:b w:val="0"/>
                <w:bCs/>
              </w:rPr>
              <w:t>Personal care and clinical care</w:t>
            </w:r>
          </w:p>
        </w:tc>
        <w:tc>
          <w:tcPr>
            <w:tcW w:w="1604" w:type="pct"/>
            <w:shd w:val="clear" w:color="auto" w:fill="auto"/>
          </w:tcPr>
          <w:p w14:paraId="13E290BF" w14:textId="53895A3B" w:rsidR="00E960CF" w:rsidRPr="002C5FA9" w:rsidRDefault="00576FE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4D2E8B" w14:paraId="2E33B372" w14:textId="77777777" w:rsidTr="00F1162B">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531384E" w14:textId="77777777" w:rsidR="00E960CF" w:rsidRPr="00576FEF" w:rsidRDefault="00A10337" w:rsidP="002C5FA9">
            <w:pPr>
              <w:keepNext/>
              <w:spacing w:before="0" w:line="22" w:lineRule="atLeast"/>
              <w:rPr>
                <w:rFonts w:ascii="Arial" w:hAnsi="Arial" w:cs="Arial"/>
                <w:b/>
              </w:rPr>
            </w:pPr>
            <w:r w:rsidRPr="00576FEF">
              <w:rPr>
                <w:rFonts w:ascii="Arial" w:hAnsi="Arial" w:cs="Arial"/>
                <w:b/>
              </w:rPr>
              <w:t xml:space="preserve">Standard 7 </w:t>
            </w:r>
            <w:r w:rsidRPr="003B5B63">
              <w:rPr>
                <w:rFonts w:ascii="Arial" w:hAnsi="Arial" w:cs="Arial"/>
                <w:bCs/>
              </w:rPr>
              <w:t>Human resources</w:t>
            </w:r>
          </w:p>
        </w:tc>
        <w:tc>
          <w:tcPr>
            <w:tcW w:w="1604" w:type="pct"/>
            <w:shd w:val="clear" w:color="auto" w:fill="auto"/>
          </w:tcPr>
          <w:p w14:paraId="2C4A01CC" w14:textId="0262FAE0" w:rsidR="00E960CF" w:rsidRPr="002C5FA9" w:rsidRDefault="00576F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6FEF">
              <w:rPr>
                <w:rFonts w:ascii="Arial" w:hAnsi="Arial" w:cs="Arial"/>
                <w:b/>
                <w:bCs/>
              </w:rPr>
              <w:t>Not applicable as not all requirements were assessed</w:t>
            </w:r>
          </w:p>
        </w:tc>
      </w:tr>
    </w:tbl>
    <w:p w14:paraId="2003AF2F" w14:textId="77777777" w:rsidR="00E960CF" w:rsidRPr="00996FAF" w:rsidRDefault="00A1033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646FD2" w14:textId="77777777" w:rsidR="00E960CF" w:rsidRPr="00996FAF" w:rsidRDefault="00A10337" w:rsidP="00712752">
      <w:pPr>
        <w:pStyle w:val="Heading1"/>
        <w:spacing w:before="0" w:after="240" w:line="22" w:lineRule="atLeast"/>
        <w:rPr>
          <w:rFonts w:ascii="Arial" w:hAnsi="Arial" w:cs="Arial"/>
        </w:rPr>
      </w:pPr>
      <w:r w:rsidRPr="00996FAF">
        <w:rPr>
          <w:rFonts w:ascii="Arial" w:hAnsi="Arial" w:cs="Arial"/>
        </w:rPr>
        <w:t>Areas for improvement</w:t>
      </w:r>
    </w:p>
    <w:p w14:paraId="277E8D46" w14:textId="7C44C5B8" w:rsidR="00576FEF" w:rsidRPr="00996FAF" w:rsidRDefault="00A10337" w:rsidP="00576FE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9245E9" w14:textId="2A3F18A7" w:rsidR="00E960CF" w:rsidRPr="00996FAF" w:rsidRDefault="00A10337" w:rsidP="0036130C">
      <w:pPr>
        <w:pStyle w:val="NormalArial"/>
      </w:pPr>
      <w:r w:rsidRPr="00996FAF">
        <w:br w:type="page"/>
      </w:r>
    </w:p>
    <w:p w14:paraId="64871CD9" w14:textId="77777777" w:rsidR="00E960CF" w:rsidRPr="00996FAF" w:rsidRDefault="00A1033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2E8B" w14:paraId="30389999" w14:textId="77777777" w:rsidTr="0057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6A947D" w14:textId="77777777" w:rsidR="00E960CF" w:rsidRPr="00996FAF" w:rsidRDefault="00A1033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CF4937" w14:textId="77777777" w:rsidR="00E960CF" w:rsidRPr="00996FAF" w:rsidRDefault="00E960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E8B" w14:paraId="3E4C8B36" w14:textId="77777777" w:rsidTr="004D2E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DFB30" w14:textId="77777777" w:rsidR="00E960CF" w:rsidRPr="00996FAF" w:rsidRDefault="00A1033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7A3EC5" w14:textId="77777777" w:rsidR="00E960CF" w:rsidRPr="00996FAF" w:rsidRDefault="00A103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C6FFB6" w14:textId="77777777" w:rsidR="00E960CF" w:rsidRPr="00996FAF" w:rsidRDefault="00A103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3297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5CC300E" w14:textId="77777777" w:rsidR="00E960CF" w:rsidRDefault="00A10337" w:rsidP="00D87E7C">
      <w:pPr>
        <w:pStyle w:val="Heading20"/>
      </w:pPr>
      <w:r w:rsidRPr="00996FAF">
        <w:t>Findings</w:t>
      </w:r>
    </w:p>
    <w:p w14:paraId="1A1C319D" w14:textId="7BD1B74E" w:rsidR="00C94829" w:rsidRDefault="000425FF" w:rsidP="0036130C">
      <w:pPr>
        <w:pStyle w:val="NormalArial"/>
      </w:pPr>
      <w:r>
        <w:t>The</w:t>
      </w:r>
      <w:r w:rsidRPr="000425FF">
        <w:t xml:space="preserve"> service demonstrated </w:t>
      </w:r>
      <w:r>
        <w:t>effective and consistent</w:t>
      </w:r>
      <w:r w:rsidRPr="000425FF">
        <w:t xml:space="preserve"> identifi</w:t>
      </w:r>
      <w:r>
        <w:t>cation of</w:t>
      </w:r>
      <w:r w:rsidRPr="000425FF">
        <w:t xml:space="preserve"> high impact and high prevalence risks. </w:t>
      </w:r>
      <w:r>
        <w:t>Individual consumer risks are</w:t>
      </w:r>
      <w:r w:rsidRPr="000425FF">
        <w:t xml:space="preserve"> </w:t>
      </w:r>
      <w:r>
        <w:t xml:space="preserve">routinely </w:t>
      </w:r>
      <w:r w:rsidRPr="000425FF">
        <w:t xml:space="preserve">recorded and managed through regular clinical data monitoring, trending and implementing suitable risk mitigation strategies for </w:t>
      </w:r>
      <w:r>
        <w:t>each</w:t>
      </w:r>
      <w:r w:rsidRPr="000425FF">
        <w:t xml:space="preserve"> consumer. Management and staff </w:t>
      </w:r>
      <w:r>
        <w:t>demonstrated appropriate knowledge of</w:t>
      </w:r>
      <w:r w:rsidRPr="000425FF">
        <w:t xml:space="preserve"> the high impact and high prevalence risks for </w:t>
      </w:r>
      <w:r>
        <w:t xml:space="preserve">individual </w:t>
      </w:r>
      <w:r w:rsidRPr="000425FF">
        <w:t>consumers at the service</w:t>
      </w:r>
      <w:r>
        <w:t>, and c</w:t>
      </w:r>
      <w:r w:rsidRPr="000425FF">
        <w:t xml:space="preserve">onsumers and representatives </w:t>
      </w:r>
      <w:r>
        <w:t>advised that</w:t>
      </w:r>
      <w:r w:rsidRPr="000425FF">
        <w:t xml:space="preserve"> the service adequately manages risks to </w:t>
      </w:r>
      <w:r>
        <w:t>their</w:t>
      </w:r>
      <w:r w:rsidRPr="000425FF">
        <w:t xml:space="preserve"> health. </w:t>
      </w:r>
      <w:r>
        <w:t xml:space="preserve">Management advised that </w:t>
      </w:r>
      <w:r w:rsidRPr="000425FF">
        <w:t>the current high impact high prevalence risks at the service are identified as falls, infection, specialised nursing needs and skin tears</w:t>
      </w:r>
      <w:r w:rsidR="009531EB">
        <w:t xml:space="preserve">. The service </w:t>
      </w:r>
      <w:r>
        <w:t>demonstrated that</w:t>
      </w:r>
      <w:r w:rsidRPr="000425FF">
        <w:t xml:space="preserve"> </w:t>
      </w:r>
      <w:r>
        <w:t xml:space="preserve">relevant </w:t>
      </w:r>
      <w:r w:rsidRPr="000425FF">
        <w:t>mitigat</w:t>
      </w:r>
      <w:r w:rsidR="00994D1A">
        <w:t>ion</w:t>
      </w:r>
      <w:r w:rsidRPr="000425FF">
        <w:t xml:space="preserve"> strategies are identified and documented for each of these risks in</w:t>
      </w:r>
      <w:r>
        <w:t xml:space="preserve"> the respective</w:t>
      </w:r>
      <w:r w:rsidRPr="000425FF">
        <w:t xml:space="preserve"> consumer care plans. The </w:t>
      </w:r>
      <w:r>
        <w:t>service demonstrated effective</w:t>
      </w:r>
      <w:r w:rsidRPr="000425FF">
        <w:t xml:space="preserve"> use</w:t>
      </w:r>
      <w:r>
        <w:t xml:space="preserve"> of</w:t>
      </w:r>
      <w:r w:rsidRPr="000425FF">
        <w:t xml:space="preserve"> a clinical risk register to identify individual risks to each consumer. The risks identified, and strategies to mitigate th</w:t>
      </w:r>
      <w:r>
        <w:t>es</w:t>
      </w:r>
      <w:r w:rsidRPr="000425FF">
        <w:t xml:space="preserve">e risks are discussed during </w:t>
      </w:r>
      <w:r>
        <w:t xml:space="preserve">regular </w:t>
      </w:r>
      <w:r w:rsidRPr="000425FF">
        <w:t>team meeting</w:t>
      </w:r>
      <w:r>
        <w:t>s</w:t>
      </w:r>
      <w:r w:rsidR="00994D1A">
        <w:t xml:space="preserve"> which supports</w:t>
      </w:r>
      <w:r w:rsidRPr="000425FF">
        <w:t xml:space="preserve"> ongoing monitoring of consumers </w:t>
      </w:r>
      <w:r>
        <w:t xml:space="preserve">identified as being </w:t>
      </w:r>
      <w:r w:rsidRPr="000425FF">
        <w:t xml:space="preserve">at risk. </w:t>
      </w:r>
      <w:r>
        <w:t>T</w:t>
      </w:r>
      <w:r w:rsidRPr="007157A7">
        <w:t>he</w:t>
      </w:r>
      <w:r>
        <w:t xml:space="preserve"> service’s</w:t>
      </w:r>
      <w:r w:rsidRPr="007157A7">
        <w:t xml:space="preserve"> psychotropic medication register </w:t>
      </w:r>
      <w:r w:rsidR="00994D1A">
        <w:t>demonstrated</w:t>
      </w:r>
      <w:r w:rsidRPr="007157A7">
        <w:t xml:space="preserve"> that the service's self-assessment matches the pharmacy report with details about psychotropic medications and appropriate diagnosis</w:t>
      </w:r>
      <w:r>
        <w:t>, and a</w:t>
      </w:r>
      <w:r w:rsidRPr="000425FF">
        <w:t>ll consumers had behaviour support plans</w:t>
      </w:r>
      <w:r>
        <w:t xml:space="preserve"> recorded</w:t>
      </w:r>
      <w:r w:rsidRPr="000425FF">
        <w:t xml:space="preserve">. Consumers on chemical restraint and environmental restraint had </w:t>
      </w:r>
      <w:r w:rsidR="00C94829">
        <w:t xml:space="preserve">relevant </w:t>
      </w:r>
      <w:r w:rsidRPr="000425FF">
        <w:t>authorisation from the</w:t>
      </w:r>
      <w:r w:rsidR="00994D1A">
        <w:t>ir</w:t>
      </w:r>
      <w:r w:rsidRPr="000425FF">
        <w:t xml:space="preserve"> medical officer and representative</w:t>
      </w:r>
      <w:r w:rsidR="00C94829">
        <w:t>s</w:t>
      </w:r>
      <w:r w:rsidRPr="000425FF">
        <w:t xml:space="preserve"> document</w:t>
      </w:r>
      <w:r w:rsidR="00C94829">
        <w:t>ed</w:t>
      </w:r>
      <w:r w:rsidRPr="000425FF">
        <w:t xml:space="preserve"> in the</w:t>
      </w:r>
      <w:r w:rsidR="00C94829">
        <w:t>ir</w:t>
      </w:r>
      <w:r w:rsidRPr="000425FF">
        <w:t xml:space="preserve"> behaviour support plan as part of service’s work instruction.</w:t>
      </w:r>
    </w:p>
    <w:p w14:paraId="64269173" w14:textId="666D2ACE" w:rsidR="00E960CF" w:rsidRPr="00262C0B" w:rsidRDefault="00C94829" w:rsidP="0036130C">
      <w:pPr>
        <w:pStyle w:val="NormalArial"/>
      </w:pPr>
      <w:r>
        <w:t>With these considerations, I find the service compliant in Requirement 3(3)(b).</w:t>
      </w:r>
      <w:r>
        <w:br w:type="page"/>
      </w:r>
    </w:p>
    <w:p w14:paraId="24ACCED1" w14:textId="77777777" w:rsidR="00E960CF" w:rsidRPr="00996FAF" w:rsidRDefault="00A1033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D2E8B" w14:paraId="0ADA8C92" w14:textId="77777777" w:rsidTr="0057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486EB4A" w14:textId="77777777" w:rsidR="00E960CF" w:rsidRPr="00996FAF" w:rsidRDefault="00A1033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6FD34AD" w14:textId="77777777" w:rsidR="00E960CF" w:rsidRPr="00996FAF" w:rsidRDefault="00E960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2E8B" w14:paraId="1BD39649" w14:textId="77777777" w:rsidTr="004D2E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8FE16" w14:textId="77777777" w:rsidR="00E960CF" w:rsidRPr="00996FAF" w:rsidRDefault="00A1033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3885C1" w14:textId="77777777" w:rsidR="00E960CF" w:rsidRPr="00996FAF" w:rsidRDefault="00A1033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required by these </w:t>
            </w:r>
            <w:r w:rsidRPr="00996FAF">
              <w:rPr>
                <w:rFonts w:ascii="Arial" w:hAnsi="Arial" w:cs="Arial"/>
              </w:rPr>
              <w:t>standards.</w:t>
            </w:r>
          </w:p>
        </w:tc>
        <w:tc>
          <w:tcPr>
            <w:tcW w:w="1977" w:type="dxa"/>
            <w:shd w:val="clear" w:color="auto" w:fill="auto"/>
          </w:tcPr>
          <w:p w14:paraId="65702F4D" w14:textId="77777777" w:rsidR="00E960CF" w:rsidRPr="00996FAF" w:rsidRDefault="00A1033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68204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4877846" w14:textId="77777777" w:rsidR="00E960CF" w:rsidRDefault="00A10337" w:rsidP="002B0C90">
      <w:pPr>
        <w:pStyle w:val="Heading20"/>
      </w:pPr>
      <w:r>
        <w:t>Findings</w:t>
      </w:r>
    </w:p>
    <w:p w14:paraId="41AAD02C" w14:textId="7B34BE56" w:rsidR="00E960CF" w:rsidRDefault="000425FF" w:rsidP="000425FF">
      <w:pPr>
        <w:pStyle w:val="NormalArial"/>
      </w:pPr>
      <w:r w:rsidRPr="000425FF">
        <w:t xml:space="preserve">Consumers and representatives </w:t>
      </w:r>
      <w:r w:rsidR="00302483">
        <w:t>advised that</w:t>
      </w:r>
      <w:r w:rsidRPr="000425FF">
        <w:t xml:space="preserve"> staff</w:t>
      </w:r>
      <w:r w:rsidR="00302483">
        <w:t xml:space="preserve"> consistently</w:t>
      </w:r>
      <w:r w:rsidRPr="000425FF">
        <w:t xml:space="preserve"> know what they are </w:t>
      </w:r>
      <w:proofErr w:type="gramStart"/>
      <w:r w:rsidRPr="000425FF">
        <w:t>doing</w:t>
      </w:r>
      <w:proofErr w:type="gramEnd"/>
      <w:r w:rsidRPr="000425FF">
        <w:t xml:space="preserve"> and </w:t>
      </w:r>
      <w:r w:rsidR="009C2D80">
        <w:t xml:space="preserve">consumers </w:t>
      </w:r>
      <w:r w:rsidR="00302483">
        <w:t>highlighted their satisfaction</w:t>
      </w:r>
      <w:r w:rsidRPr="000425FF">
        <w:t xml:space="preserve"> with the care </w:t>
      </w:r>
      <w:r w:rsidR="009C2D80">
        <w:t>they</w:t>
      </w:r>
      <w:r w:rsidRPr="000425FF">
        <w:t xml:space="preserve"> receive. </w:t>
      </w:r>
      <w:r w:rsidR="00302483">
        <w:t>The service demonstrated efforts to ensure the workforce can</w:t>
      </w:r>
      <w:r w:rsidRPr="000425FF">
        <w:t xml:space="preserve"> deliver safe and quality care and services</w:t>
      </w:r>
      <w:r w:rsidR="00302483">
        <w:t xml:space="preserve"> by ensuring r</w:t>
      </w:r>
      <w:r>
        <w:t xml:space="preserve">ecruitment of staff </w:t>
      </w:r>
      <w:r w:rsidR="00302483">
        <w:t>is undertaken</w:t>
      </w:r>
      <w:r>
        <w:t xml:space="preserve"> by the organisation's human resources management team</w:t>
      </w:r>
      <w:r w:rsidR="008B43F4">
        <w:t xml:space="preserve"> </w:t>
      </w:r>
      <w:r w:rsidR="00302483">
        <w:t xml:space="preserve">and </w:t>
      </w:r>
      <w:r>
        <w:t>includes initial screening of job applicants.</w:t>
      </w:r>
      <w:r w:rsidR="00302483">
        <w:t xml:space="preserve"> </w:t>
      </w:r>
      <w:r>
        <w:t>Recruitment of registered nurs</w:t>
      </w:r>
      <w:r w:rsidR="00302483">
        <w:t>ing staff</w:t>
      </w:r>
      <w:r>
        <w:t xml:space="preserve"> is supported by encouraging </w:t>
      </w:r>
      <w:r w:rsidR="009C2D80">
        <w:t xml:space="preserve">existing </w:t>
      </w:r>
      <w:r>
        <w:t xml:space="preserve">staff to recommend registered nurses to the service. Staff are supported by ensuring a full roster and any staff on leave are </w:t>
      </w:r>
      <w:r w:rsidR="00302483">
        <w:t xml:space="preserve">routinely </w:t>
      </w:r>
      <w:r>
        <w:t xml:space="preserve">replaced. Management </w:t>
      </w:r>
      <w:r w:rsidR="00302483">
        <w:t>demonstrated</w:t>
      </w:r>
      <w:r>
        <w:t xml:space="preserve"> no vacant shifts on the </w:t>
      </w:r>
      <w:r w:rsidR="00302483">
        <w:t xml:space="preserve">current </w:t>
      </w:r>
      <w:r>
        <w:t xml:space="preserve">roster and </w:t>
      </w:r>
      <w:r w:rsidR="00302483">
        <w:t xml:space="preserve">that </w:t>
      </w:r>
      <w:r>
        <w:t xml:space="preserve">the service has access to replacement staff </w:t>
      </w:r>
      <w:r w:rsidR="009C2D80">
        <w:t>to replace</w:t>
      </w:r>
      <w:r>
        <w:t xml:space="preserve"> planned </w:t>
      </w:r>
      <w:r w:rsidR="00302483">
        <w:t>or</w:t>
      </w:r>
      <w:r>
        <w:t xml:space="preserve"> unplanned leave. The service </w:t>
      </w:r>
      <w:r w:rsidR="00302483">
        <w:t>demonstrated</w:t>
      </w:r>
      <w:r>
        <w:t xml:space="preserve"> a comprehensive orientation program, which includes mandatory training, competency assessment</w:t>
      </w:r>
      <w:r w:rsidR="009C2D80">
        <w:t>s</w:t>
      </w:r>
      <w:r>
        <w:t xml:space="preserve">, and induction on site. The service provides buddy shifts to support new staff </w:t>
      </w:r>
      <w:r w:rsidR="00302483">
        <w:t>and n</w:t>
      </w:r>
      <w:r>
        <w:t xml:space="preserve">ew staff are supported with supervision </w:t>
      </w:r>
      <w:r w:rsidR="00302483">
        <w:t>from</w:t>
      </w:r>
      <w:r>
        <w:t xml:space="preserve"> the clinical nurse leader and care champions.</w:t>
      </w:r>
      <w:r w:rsidRPr="000425FF">
        <w:t xml:space="preserve"> </w:t>
      </w:r>
      <w:r>
        <w:t xml:space="preserve">The service </w:t>
      </w:r>
      <w:r w:rsidR="00302483">
        <w:t>delivers</w:t>
      </w:r>
      <w:r>
        <w:t xml:space="preserve"> an ongoing education program, which includes annual mandatory training on essential topics, online training modules provided by the organisation, responsive training to address identified needs, training provided by external providers and suppliers, home based education (toolbox talks), and access to external</w:t>
      </w:r>
      <w:r w:rsidR="00302483">
        <w:t xml:space="preserve"> education and training</w:t>
      </w:r>
      <w:r>
        <w:t xml:space="preserve"> resources. S</w:t>
      </w:r>
      <w:r w:rsidR="00302483">
        <w:t>taff s</w:t>
      </w:r>
      <w:r>
        <w:t>kills competencies are assessed for manual handling, hand hygiene and donning and doffing of personal protective equipment (PPE)</w:t>
      </w:r>
      <w:r w:rsidR="00302483">
        <w:t xml:space="preserve"> and t</w:t>
      </w:r>
      <w:r>
        <w:t xml:space="preserve">he service </w:t>
      </w:r>
      <w:r w:rsidR="00302483">
        <w:t>manages</w:t>
      </w:r>
      <w:r>
        <w:t xml:space="preserve"> a training calendar, which sets out </w:t>
      </w:r>
      <w:r w:rsidR="009C2D80">
        <w:t>annual</w:t>
      </w:r>
      <w:r>
        <w:t xml:space="preserve"> mandatory</w:t>
      </w:r>
      <w:r w:rsidR="009C2D80">
        <w:t xml:space="preserve"> training. </w:t>
      </w:r>
      <w:r>
        <w:t xml:space="preserve">Records of attendance are maintained and monitored at an organisational level. </w:t>
      </w:r>
    </w:p>
    <w:p w14:paraId="430E0519" w14:textId="4AC3BD3D" w:rsidR="00302483" w:rsidRPr="00262C0B" w:rsidRDefault="00302483" w:rsidP="000425FF">
      <w:pPr>
        <w:pStyle w:val="NormalArial"/>
      </w:pPr>
      <w:r w:rsidRPr="00302483">
        <w:t xml:space="preserve">With these considerations, I find the service compliant in Requirement </w:t>
      </w:r>
      <w:r>
        <w:t>7</w:t>
      </w:r>
      <w:r w:rsidRPr="00302483">
        <w:t>(3)(</w:t>
      </w:r>
      <w:r>
        <w:t>d</w:t>
      </w:r>
      <w:r w:rsidRPr="00302483">
        <w:t>).</w:t>
      </w:r>
    </w:p>
    <w:sectPr w:rsidR="0030248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DCB41" w14:textId="77777777" w:rsidR="00601A24" w:rsidRDefault="00601A24">
      <w:pPr>
        <w:spacing w:after="0"/>
      </w:pPr>
      <w:r>
        <w:separator/>
      </w:r>
    </w:p>
  </w:endnote>
  <w:endnote w:type="continuationSeparator" w:id="0">
    <w:p w14:paraId="3C3DA8A6" w14:textId="77777777" w:rsidR="00601A24" w:rsidRDefault="00601A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5E4AB" w14:textId="77777777" w:rsidR="00E960CF" w:rsidRPr="00DF37F2" w:rsidRDefault="00A1033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Calare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D22EB7" w14:textId="77777777" w:rsidR="00E960CF" w:rsidRPr="00DF37F2" w:rsidRDefault="00A1033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2591</w:t>
    </w:r>
    <w:bookmarkEnd w:id="1"/>
    <w:r w:rsidRPr="00DF37F2">
      <w:rPr>
        <w:rStyle w:val="FooterBold"/>
        <w:rFonts w:ascii="Arial" w:hAnsi="Arial"/>
        <w:b w:val="0"/>
      </w:rPr>
      <w:tab/>
      <w:t xml:space="preserve">OFFICIAL: Sensitive </w:t>
    </w:r>
  </w:p>
  <w:p w14:paraId="4E56FDF8" w14:textId="77777777" w:rsidR="00E960CF" w:rsidRPr="00DF37F2" w:rsidRDefault="00A1033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2ADA3" w14:textId="77777777" w:rsidR="00E960CF" w:rsidRDefault="00E960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2B52" w14:textId="77777777" w:rsidR="00601A24" w:rsidRDefault="00601A24" w:rsidP="00D71F88">
      <w:pPr>
        <w:spacing w:after="0"/>
      </w:pPr>
      <w:r>
        <w:separator/>
      </w:r>
    </w:p>
  </w:footnote>
  <w:footnote w:type="continuationSeparator" w:id="0">
    <w:p w14:paraId="375E429B" w14:textId="77777777" w:rsidR="00601A24" w:rsidRDefault="00601A24" w:rsidP="00D71F88">
      <w:pPr>
        <w:spacing w:after="0"/>
      </w:pPr>
      <w:r>
        <w:continuationSeparator/>
      </w:r>
    </w:p>
  </w:footnote>
  <w:footnote w:id="1">
    <w:p w14:paraId="7D972449" w14:textId="0BD5D148" w:rsidR="00E960CF" w:rsidRDefault="00A1033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76FEF">
        <w:rPr>
          <w:rFonts w:ascii="Arial" w:hAnsi="Arial" w:cs="Arial"/>
          <w:sz w:val="20"/>
          <w:szCs w:val="20"/>
        </w:rPr>
        <w:t>section 68A</w:t>
      </w:r>
      <w:r w:rsidRPr="00576FEF">
        <w:rPr>
          <w:rFonts w:ascii="Arial" w:hAnsi="Arial" w:cs="Arial"/>
          <w:b/>
          <w:sz w:val="20"/>
          <w:szCs w:val="20"/>
        </w:rPr>
        <w:t xml:space="preserve"> </w:t>
      </w:r>
      <w:r w:rsidRPr="00576FEF">
        <w:rPr>
          <w:rFonts w:ascii="Arial" w:hAnsi="Arial" w:cs="Arial"/>
          <w:sz w:val="20"/>
          <w:szCs w:val="20"/>
        </w:rPr>
        <w:t>of the</w:t>
      </w:r>
      <w:r w:rsidRPr="00443CA4">
        <w:rPr>
          <w:rFonts w:ascii="Arial" w:hAnsi="Arial" w:cs="Arial"/>
          <w:sz w:val="20"/>
          <w:szCs w:val="20"/>
        </w:rPr>
        <w:t xml:space="preserve"> Aged Care Quality and Safety Commission Rules 2018.</w:t>
      </w:r>
    </w:p>
    <w:p w14:paraId="2A580300" w14:textId="77777777" w:rsidR="00E960CF" w:rsidRDefault="00E960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CDBF1" w14:textId="77777777" w:rsidR="00E960CF" w:rsidRDefault="00A10337">
    <w:pPr>
      <w:pStyle w:val="Header"/>
    </w:pPr>
    <w:r>
      <w:rPr>
        <w:noProof/>
        <w:color w:val="2B579A"/>
        <w:shd w:val="clear" w:color="auto" w:fill="E6E6E6"/>
        <w:lang w:val="en-US"/>
      </w:rPr>
      <w:drawing>
        <wp:anchor distT="0" distB="0" distL="114300" distR="114300" simplePos="0" relativeHeight="251658241" behindDoc="1" locked="0" layoutInCell="1" allowOverlap="1" wp14:anchorId="4076B597" wp14:editId="252146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44CD9" w14:textId="77777777" w:rsidR="00E960CF" w:rsidRDefault="00A10337">
    <w:pPr>
      <w:pStyle w:val="Header"/>
    </w:pPr>
    <w:r>
      <w:rPr>
        <w:noProof/>
      </w:rPr>
      <w:drawing>
        <wp:anchor distT="0" distB="0" distL="114300" distR="114300" simplePos="0" relativeHeight="251658240" behindDoc="0" locked="0" layoutInCell="1" allowOverlap="1" wp14:anchorId="08A83A12" wp14:editId="38C877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521188">
      <w:start w:val="1"/>
      <w:numFmt w:val="lowerRoman"/>
      <w:lvlText w:val="(%1)"/>
      <w:lvlJc w:val="left"/>
      <w:pPr>
        <w:ind w:left="1080" w:hanging="720"/>
      </w:pPr>
      <w:rPr>
        <w:rFonts w:hint="default"/>
      </w:rPr>
    </w:lvl>
    <w:lvl w:ilvl="1" w:tplc="1070FB48" w:tentative="1">
      <w:start w:val="1"/>
      <w:numFmt w:val="lowerLetter"/>
      <w:lvlText w:val="%2."/>
      <w:lvlJc w:val="left"/>
      <w:pPr>
        <w:ind w:left="1440" w:hanging="360"/>
      </w:pPr>
    </w:lvl>
    <w:lvl w:ilvl="2" w:tplc="C20AADBE" w:tentative="1">
      <w:start w:val="1"/>
      <w:numFmt w:val="lowerRoman"/>
      <w:lvlText w:val="%3."/>
      <w:lvlJc w:val="right"/>
      <w:pPr>
        <w:ind w:left="2160" w:hanging="180"/>
      </w:pPr>
    </w:lvl>
    <w:lvl w:ilvl="3" w:tplc="C3D8C6EE" w:tentative="1">
      <w:start w:val="1"/>
      <w:numFmt w:val="decimal"/>
      <w:lvlText w:val="%4."/>
      <w:lvlJc w:val="left"/>
      <w:pPr>
        <w:ind w:left="2880" w:hanging="360"/>
      </w:pPr>
    </w:lvl>
    <w:lvl w:ilvl="4" w:tplc="28A83B72" w:tentative="1">
      <w:start w:val="1"/>
      <w:numFmt w:val="lowerLetter"/>
      <w:lvlText w:val="%5."/>
      <w:lvlJc w:val="left"/>
      <w:pPr>
        <w:ind w:left="3600" w:hanging="360"/>
      </w:pPr>
    </w:lvl>
    <w:lvl w:ilvl="5" w:tplc="E11C9952" w:tentative="1">
      <w:start w:val="1"/>
      <w:numFmt w:val="lowerRoman"/>
      <w:lvlText w:val="%6."/>
      <w:lvlJc w:val="right"/>
      <w:pPr>
        <w:ind w:left="4320" w:hanging="180"/>
      </w:pPr>
    </w:lvl>
    <w:lvl w:ilvl="6" w:tplc="71BE22EA" w:tentative="1">
      <w:start w:val="1"/>
      <w:numFmt w:val="decimal"/>
      <w:lvlText w:val="%7."/>
      <w:lvlJc w:val="left"/>
      <w:pPr>
        <w:ind w:left="5040" w:hanging="360"/>
      </w:pPr>
    </w:lvl>
    <w:lvl w:ilvl="7" w:tplc="F53235D4" w:tentative="1">
      <w:start w:val="1"/>
      <w:numFmt w:val="lowerLetter"/>
      <w:lvlText w:val="%8."/>
      <w:lvlJc w:val="left"/>
      <w:pPr>
        <w:ind w:left="5760" w:hanging="360"/>
      </w:pPr>
    </w:lvl>
    <w:lvl w:ilvl="8" w:tplc="7C08B4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1E3BFE">
      <w:start w:val="1"/>
      <w:numFmt w:val="lowerRoman"/>
      <w:lvlText w:val="(%1)"/>
      <w:lvlJc w:val="left"/>
      <w:pPr>
        <w:ind w:left="1080" w:hanging="720"/>
      </w:pPr>
      <w:rPr>
        <w:rFonts w:hint="default"/>
      </w:rPr>
    </w:lvl>
    <w:lvl w:ilvl="1" w:tplc="E788D936" w:tentative="1">
      <w:start w:val="1"/>
      <w:numFmt w:val="lowerLetter"/>
      <w:lvlText w:val="%2."/>
      <w:lvlJc w:val="left"/>
      <w:pPr>
        <w:ind w:left="1440" w:hanging="360"/>
      </w:pPr>
    </w:lvl>
    <w:lvl w:ilvl="2" w:tplc="A11ACC40" w:tentative="1">
      <w:start w:val="1"/>
      <w:numFmt w:val="lowerRoman"/>
      <w:lvlText w:val="%3."/>
      <w:lvlJc w:val="right"/>
      <w:pPr>
        <w:ind w:left="2160" w:hanging="180"/>
      </w:pPr>
    </w:lvl>
    <w:lvl w:ilvl="3" w:tplc="5E3E0DE8" w:tentative="1">
      <w:start w:val="1"/>
      <w:numFmt w:val="decimal"/>
      <w:lvlText w:val="%4."/>
      <w:lvlJc w:val="left"/>
      <w:pPr>
        <w:ind w:left="2880" w:hanging="360"/>
      </w:pPr>
    </w:lvl>
    <w:lvl w:ilvl="4" w:tplc="DF4C206C" w:tentative="1">
      <w:start w:val="1"/>
      <w:numFmt w:val="lowerLetter"/>
      <w:lvlText w:val="%5."/>
      <w:lvlJc w:val="left"/>
      <w:pPr>
        <w:ind w:left="3600" w:hanging="360"/>
      </w:pPr>
    </w:lvl>
    <w:lvl w:ilvl="5" w:tplc="151632BA" w:tentative="1">
      <w:start w:val="1"/>
      <w:numFmt w:val="lowerRoman"/>
      <w:lvlText w:val="%6."/>
      <w:lvlJc w:val="right"/>
      <w:pPr>
        <w:ind w:left="4320" w:hanging="180"/>
      </w:pPr>
    </w:lvl>
    <w:lvl w:ilvl="6" w:tplc="71E28BF6" w:tentative="1">
      <w:start w:val="1"/>
      <w:numFmt w:val="decimal"/>
      <w:lvlText w:val="%7."/>
      <w:lvlJc w:val="left"/>
      <w:pPr>
        <w:ind w:left="5040" w:hanging="360"/>
      </w:pPr>
    </w:lvl>
    <w:lvl w:ilvl="7" w:tplc="DE5C1CC8" w:tentative="1">
      <w:start w:val="1"/>
      <w:numFmt w:val="lowerLetter"/>
      <w:lvlText w:val="%8."/>
      <w:lvlJc w:val="left"/>
      <w:pPr>
        <w:ind w:left="5760" w:hanging="360"/>
      </w:pPr>
    </w:lvl>
    <w:lvl w:ilvl="8" w:tplc="B0067F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365276">
      <w:start w:val="1"/>
      <w:numFmt w:val="lowerRoman"/>
      <w:lvlText w:val="(%1)"/>
      <w:lvlJc w:val="left"/>
      <w:pPr>
        <w:ind w:left="1080" w:hanging="720"/>
      </w:pPr>
      <w:rPr>
        <w:rFonts w:hint="default"/>
      </w:rPr>
    </w:lvl>
    <w:lvl w:ilvl="1" w:tplc="FF807806" w:tentative="1">
      <w:start w:val="1"/>
      <w:numFmt w:val="lowerLetter"/>
      <w:lvlText w:val="%2."/>
      <w:lvlJc w:val="left"/>
      <w:pPr>
        <w:ind w:left="1440" w:hanging="360"/>
      </w:pPr>
    </w:lvl>
    <w:lvl w:ilvl="2" w:tplc="DC7C17EA" w:tentative="1">
      <w:start w:val="1"/>
      <w:numFmt w:val="lowerRoman"/>
      <w:lvlText w:val="%3."/>
      <w:lvlJc w:val="right"/>
      <w:pPr>
        <w:ind w:left="2160" w:hanging="180"/>
      </w:pPr>
    </w:lvl>
    <w:lvl w:ilvl="3" w:tplc="EC10E96C" w:tentative="1">
      <w:start w:val="1"/>
      <w:numFmt w:val="decimal"/>
      <w:lvlText w:val="%4."/>
      <w:lvlJc w:val="left"/>
      <w:pPr>
        <w:ind w:left="2880" w:hanging="360"/>
      </w:pPr>
    </w:lvl>
    <w:lvl w:ilvl="4" w:tplc="5C42BE4A" w:tentative="1">
      <w:start w:val="1"/>
      <w:numFmt w:val="lowerLetter"/>
      <w:lvlText w:val="%5."/>
      <w:lvlJc w:val="left"/>
      <w:pPr>
        <w:ind w:left="3600" w:hanging="360"/>
      </w:pPr>
    </w:lvl>
    <w:lvl w:ilvl="5" w:tplc="A46EA584" w:tentative="1">
      <w:start w:val="1"/>
      <w:numFmt w:val="lowerRoman"/>
      <w:lvlText w:val="%6."/>
      <w:lvlJc w:val="right"/>
      <w:pPr>
        <w:ind w:left="4320" w:hanging="180"/>
      </w:pPr>
    </w:lvl>
    <w:lvl w:ilvl="6" w:tplc="68FAE108" w:tentative="1">
      <w:start w:val="1"/>
      <w:numFmt w:val="decimal"/>
      <w:lvlText w:val="%7."/>
      <w:lvlJc w:val="left"/>
      <w:pPr>
        <w:ind w:left="5040" w:hanging="360"/>
      </w:pPr>
    </w:lvl>
    <w:lvl w:ilvl="7" w:tplc="A658F950" w:tentative="1">
      <w:start w:val="1"/>
      <w:numFmt w:val="lowerLetter"/>
      <w:lvlText w:val="%8."/>
      <w:lvlJc w:val="left"/>
      <w:pPr>
        <w:ind w:left="5760" w:hanging="360"/>
      </w:pPr>
    </w:lvl>
    <w:lvl w:ilvl="8" w:tplc="087E48B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BC80ACE">
      <w:start w:val="1"/>
      <w:numFmt w:val="bullet"/>
      <w:lvlText w:val=""/>
      <w:lvlJc w:val="left"/>
      <w:pPr>
        <w:ind w:left="720" w:hanging="360"/>
      </w:pPr>
      <w:rPr>
        <w:rFonts w:ascii="Symbol" w:hAnsi="Symbol" w:hint="default"/>
        <w:color w:val="auto"/>
        <w:sz w:val="24"/>
        <w:szCs w:val="24"/>
      </w:rPr>
    </w:lvl>
    <w:lvl w:ilvl="1" w:tplc="D214EFC2" w:tentative="1">
      <w:start w:val="1"/>
      <w:numFmt w:val="bullet"/>
      <w:lvlText w:val="o"/>
      <w:lvlJc w:val="left"/>
      <w:pPr>
        <w:ind w:left="1440" w:hanging="360"/>
      </w:pPr>
      <w:rPr>
        <w:rFonts w:ascii="Courier New" w:hAnsi="Courier New" w:cs="Courier New" w:hint="default"/>
      </w:rPr>
    </w:lvl>
    <w:lvl w:ilvl="2" w:tplc="66822978" w:tentative="1">
      <w:start w:val="1"/>
      <w:numFmt w:val="bullet"/>
      <w:lvlText w:val=""/>
      <w:lvlJc w:val="left"/>
      <w:pPr>
        <w:ind w:left="2160" w:hanging="360"/>
      </w:pPr>
      <w:rPr>
        <w:rFonts w:ascii="Wingdings" w:hAnsi="Wingdings" w:hint="default"/>
      </w:rPr>
    </w:lvl>
    <w:lvl w:ilvl="3" w:tplc="5FE8BE16" w:tentative="1">
      <w:start w:val="1"/>
      <w:numFmt w:val="bullet"/>
      <w:lvlText w:val=""/>
      <w:lvlJc w:val="left"/>
      <w:pPr>
        <w:ind w:left="2880" w:hanging="360"/>
      </w:pPr>
      <w:rPr>
        <w:rFonts w:ascii="Symbol" w:hAnsi="Symbol" w:hint="default"/>
      </w:rPr>
    </w:lvl>
    <w:lvl w:ilvl="4" w:tplc="0CD25208" w:tentative="1">
      <w:start w:val="1"/>
      <w:numFmt w:val="bullet"/>
      <w:lvlText w:val="o"/>
      <w:lvlJc w:val="left"/>
      <w:pPr>
        <w:ind w:left="3600" w:hanging="360"/>
      </w:pPr>
      <w:rPr>
        <w:rFonts w:ascii="Courier New" w:hAnsi="Courier New" w:cs="Courier New" w:hint="default"/>
      </w:rPr>
    </w:lvl>
    <w:lvl w:ilvl="5" w:tplc="68143A1E" w:tentative="1">
      <w:start w:val="1"/>
      <w:numFmt w:val="bullet"/>
      <w:lvlText w:val=""/>
      <w:lvlJc w:val="left"/>
      <w:pPr>
        <w:ind w:left="4320" w:hanging="360"/>
      </w:pPr>
      <w:rPr>
        <w:rFonts w:ascii="Wingdings" w:hAnsi="Wingdings" w:hint="default"/>
      </w:rPr>
    </w:lvl>
    <w:lvl w:ilvl="6" w:tplc="0EBC84A2" w:tentative="1">
      <w:start w:val="1"/>
      <w:numFmt w:val="bullet"/>
      <w:lvlText w:val=""/>
      <w:lvlJc w:val="left"/>
      <w:pPr>
        <w:ind w:left="5040" w:hanging="360"/>
      </w:pPr>
      <w:rPr>
        <w:rFonts w:ascii="Symbol" w:hAnsi="Symbol" w:hint="default"/>
      </w:rPr>
    </w:lvl>
    <w:lvl w:ilvl="7" w:tplc="DA522B66" w:tentative="1">
      <w:start w:val="1"/>
      <w:numFmt w:val="bullet"/>
      <w:lvlText w:val="o"/>
      <w:lvlJc w:val="left"/>
      <w:pPr>
        <w:ind w:left="5760" w:hanging="360"/>
      </w:pPr>
      <w:rPr>
        <w:rFonts w:ascii="Courier New" w:hAnsi="Courier New" w:cs="Courier New" w:hint="default"/>
      </w:rPr>
    </w:lvl>
    <w:lvl w:ilvl="8" w:tplc="31C49D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C9A5234">
      <w:start w:val="1"/>
      <w:numFmt w:val="lowerRoman"/>
      <w:lvlText w:val="(%1)"/>
      <w:lvlJc w:val="left"/>
      <w:pPr>
        <w:ind w:left="1080" w:hanging="720"/>
      </w:pPr>
      <w:rPr>
        <w:rFonts w:hint="default"/>
      </w:rPr>
    </w:lvl>
    <w:lvl w:ilvl="1" w:tplc="17C89D8E" w:tentative="1">
      <w:start w:val="1"/>
      <w:numFmt w:val="lowerLetter"/>
      <w:lvlText w:val="%2."/>
      <w:lvlJc w:val="left"/>
      <w:pPr>
        <w:ind w:left="1440" w:hanging="360"/>
      </w:pPr>
    </w:lvl>
    <w:lvl w:ilvl="2" w:tplc="C89E04E8" w:tentative="1">
      <w:start w:val="1"/>
      <w:numFmt w:val="lowerRoman"/>
      <w:lvlText w:val="%3."/>
      <w:lvlJc w:val="right"/>
      <w:pPr>
        <w:ind w:left="2160" w:hanging="180"/>
      </w:pPr>
    </w:lvl>
    <w:lvl w:ilvl="3" w:tplc="9176CA14" w:tentative="1">
      <w:start w:val="1"/>
      <w:numFmt w:val="decimal"/>
      <w:lvlText w:val="%4."/>
      <w:lvlJc w:val="left"/>
      <w:pPr>
        <w:ind w:left="2880" w:hanging="360"/>
      </w:pPr>
    </w:lvl>
    <w:lvl w:ilvl="4" w:tplc="148A47F6" w:tentative="1">
      <w:start w:val="1"/>
      <w:numFmt w:val="lowerLetter"/>
      <w:lvlText w:val="%5."/>
      <w:lvlJc w:val="left"/>
      <w:pPr>
        <w:ind w:left="3600" w:hanging="360"/>
      </w:pPr>
    </w:lvl>
    <w:lvl w:ilvl="5" w:tplc="FB6609D6" w:tentative="1">
      <w:start w:val="1"/>
      <w:numFmt w:val="lowerRoman"/>
      <w:lvlText w:val="%6."/>
      <w:lvlJc w:val="right"/>
      <w:pPr>
        <w:ind w:left="4320" w:hanging="180"/>
      </w:pPr>
    </w:lvl>
    <w:lvl w:ilvl="6" w:tplc="A4FE150C" w:tentative="1">
      <w:start w:val="1"/>
      <w:numFmt w:val="decimal"/>
      <w:lvlText w:val="%7."/>
      <w:lvlJc w:val="left"/>
      <w:pPr>
        <w:ind w:left="5040" w:hanging="360"/>
      </w:pPr>
    </w:lvl>
    <w:lvl w:ilvl="7" w:tplc="EF8421C4" w:tentative="1">
      <w:start w:val="1"/>
      <w:numFmt w:val="lowerLetter"/>
      <w:lvlText w:val="%8."/>
      <w:lvlJc w:val="left"/>
      <w:pPr>
        <w:ind w:left="5760" w:hanging="360"/>
      </w:pPr>
    </w:lvl>
    <w:lvl w:ilvl="8" w:tplc="CA84BD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0948FDE">
      <w:start w:val="1"/>
      <w:numFmt w:val="lowerRoman"/>
      <w:lvlText w:val="(%1)"/>
      <w:lvlJc w:val="left"/>
      <w:pPr>
        <w:ind w:left="1080" w:hanging="720"/>
      </w:pPr>
      <w:rPr>
        <w:rFonts w:hint="default"/>
      </w:rPr>
    </w:lvl>
    <w:lvl w:ilvl="1" w:tplc="AF48EFEC" w:tentative="1">
      <w:start w:val="1"/>
      <w:numFmt w:val="lowerLetter"/>
      <w:lvlText w:val="%2."/>
      <w:lvlJc w:val="left"/>
      <w:pPr>
        <w:ind w:left="1440" w:hanging="360"/>
      </w:pPr>
    </w:lvl>
    <w:lvl w:ilvl="2" w:tplc="FB548AD6" w:tentative="1">
      <w:start w:val="1"/>
      <w:numFmt w:val="lowerRoman"/>
      <w:lvlText w:val="%3."/>
      <w:lvlJc w:val="right"/>
      <w:pPr>
        <w:ind w:left="2160" w:hanging="180"/>
      </w:pPr>
    </w:lvl>
    <w:lvl w:ilvl="3" w:tplc="C1F09208" w:tentative="1">
      <w:start w:val="1"/>
      <w:numFmt w:val="decimal"/>
      <w:lvlText w:val="%4."/>
      <w:lvlJc w:val="left"/>
      <w:pPr>
        <w:ind w:left="2880" w:hanging="360"/>
      </w:pPr>
    </w:lvl>
    <w:lvl w:ilvl="4" w:tplc="E0607C5A" w:tentative="1">
      <w:start w:val="1"/>
      <w:numFmt w:val="lowerLetter"/>
      <w:lvlText w:val="%5."/>
      <w:lvlJc w:val="left"/>
      <w:pPr>
        <w:ind w:left="3600" w:hanging="360"/>
      </w:pPr>
    </w:lvl>
    <w:lvl w:ilvl="5" w:tplc="079A0F9C" w:tentative="1">
      <w:start w:val="1"/>
      <w:numFmt w:val="lowerRoman"/>
      <w:lvlText w:val="%6."/>
      <w:lvlJc w:val="right"/>
      <w:pPr>
        <w:ind w:left="4320" w:hanging="180"/>
      </w:pPr>
    </w:lvl>
    <w:lvl w:ilvl="6" w:tplc="42EE1EEE" w:tentative="1">
      <w:start w:val="1"/>
      <w:numFmt w:val="decimal"/>
      <w:lvlText w:val="%7."/>
      <w:lvlJc w:val="left"/>
      <w:pPr>
        <w:ind w:left="5040" w:hanging="360"/>
      </w:pPr>
    </w:lvl>
    <w:lvl w:ilvl="7" w:tplc="E88E1554" w:tentative="1">
      <w:start w:val="1"/>
      <w:numFmt w:val="lowerLetter"/>
      <w:lvlText w:val="%8."/>
      <w:lvlJc w:val="left"/>
      <w:pPr>
        <w:ind w:left="5760" w:hanging="360"/>
      </w:pPr>
    </w:lvl>
    <w:lvl w:ilvl="8" w:tplc="952C3F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74008C">
      <w:start w:val="1"/>
      <w:numFmt w:val="lowerRoman"/>
      <w:lvlText w:val="(%1)"/>
      <w:lvlJc w:val="left"/>
      <w:pPr>
        <w:ind w:left="1080" w:hanging="720"/>
      </w:pPr>
      <w:rPr>
        <w:rFonts w:hint="default"/>
      </w:rPr>
    </w:lvl>
    <w:lvl w:ilvl="1" w:tplc="7B2EF2D6" w:tentative="1">
      <w:start w:val="1"/>
      <w:numFmt w:val="lowerLetter"/>
      <w:lvlText w:val="%2."/>
      <w:lvlJc w:val="left"/>
      <w:pPr>
        <w:ind w:left="1440" w:hanging="360"/>
      </w:pPr>
    </w:lvl>
    <w:lvl w:ilvl="2" w:tplc="B6E62000" w:tentative="1">
      <w:start w:val="1"/>
      <w:numFmt w:val="lowerRoman"/>
      <w:lvlText w:val="%3."/>
      <w:lvlJc w:val="right"/>
      <w:pPr>
        <w:ind w:left="2160" w:hanging="180"/>
      </w:pPr>
    </w:lvl>
    <w:lvl w:ilvl="3" w:tplc="25DA636E" w:tentative="1">
      <w:start w:val="1"/>
      <w:numFmt w:val="decimal"/>
      <w:lvlText w:val="%4."/>
      <w:lvlJc w:val="left"/>
      <w:pPr>
        <w:ind w:left="2880" w:hanging="360"/>
      </w:pPr>
    </w:lvl>
    <w:lvl w:ilvl="4" w:tplc="00B0BEFE" w:tentative="1">
      <w:start w:val="1"/>
      <w:numFmt w:val="lowerLetter"/>
      <w:lvlText w:val="%5."/>
      <w:lvlJc w:val="left"/>
      <w:pPr>
        <w:ind w:left="3600" w:hanging="360"/>
      </w:pPr>
    </w:lvl>
    <w:lvl w:ilvl="5" w:tplc="C38422F0" w:tentative="1">
      <w:start w:val="1"/>
      <w:numFmt w:val="lowerRoman"/>
      <w:lvlText w:val="%6."/>
      <w:lvlJc w:val="right"/>
      <w:pPr>
        <w:ind w:left="4320" w:hanging="180"/>
      </w:pPr>
    </w:lvl>
    <w:lvl w:ilvl="6" w:tplc="C986A9F6" w:tentative="1">
      <w:start w:val="1"/>
      <w:numFmt w:val="decimal"/>
      <w:lvlText w:val="%7."/>
      <w:lvlJc w:val="left"/>
      <w:pPr>
        <w:ind w:left="5040" w:hanging="360"/>
      </w:pPr>
    </w:lvl>
    <w:lvl w:ilvl="7" w:tplc="AFC497EA" w:tentative="1">
      <w:start w:val="1"/>
      <w:numFmt w:val="lowerLetter"/>
      <w:lvlText w:val="%8."/>
      <w:lvlJc w:val="left"/>
      <w:pPr>
        <w:ind w:left="5760" w:hanging="360"/>
      </w:pPr>
    </w:lvl>
    <w:lvl w:ilvl="8" w:tplc="8C26F6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4CC3EE">
      <w:start w:val="1"/>
      <w:numFmt w:val="lowerRoman"/>
      <w:lvlText w:val="(%1)"/>
      <w:lvlJc w:val="left"/>
      <w:pPr>
        <w:ind w:left="1080" w:hanging="720"/>
      </w:pPr>
      <w:rPr>
        <w:rFonts w:hint="default"/>
      </w:rPr>
    </w:lvl>
    <w:lvl w:ilvl="1" w:tplc="0B30ADC0" w:tentative="1">
      <w:start w:val="1"/>
      <w:numFmt w:val="lowerLetter"/>
      <w:lvlText w:val="%2."/>
      <w:lvlJc w:val="left"/>
      <w:pPr>
        <w:ind w:left="1440" w:hanging="360"/>
      </w:pPr>
    </w:lvl>
    <w:lvl w:ilvl="2" w:tplc="4E36FEA8" w:tentative="1">
      <w:start w:val="1"/>
      <w:numFmt w:val="lowerRoman"/>
      <w:lvlText w:val="%3."/>
      <w:lvlJc w:val="right"/>
      <w:pPr>
        <w:ind w:left="2160" w:hanging="180"/>
      </w:pPr>
    </w:lvl>
    <w:lvl w:ilvl="3" w:tplc="0F3CB894" w:tentative="1">
      <w:start w:val="1"/>
      <w:numFmt w:val="decimal"/>
      <w:lvlText w:val="%4."/>
      <w:lvlJc w:val="left"/>
      <w:pPr>
        <w:ind w:left="2880" w:hanging="360"/>
      </w:pPr>
    </w:lvl>
    <w:lvl w:ilvl="4" w:tplc="A03241DA" w:tentative="1">
      <w:start w:val="1"/>
      <w:numFmt w:val="lowerLetter"/>
      <w:lvlText w:val="%5."/>
      <w:lvlJc w:val="left"/>
      <w:pPr>
        <w:ind w:left="3600" w:hanging="360"/>
      </w:pPr>
    </w:lvl>
    <w:lvl w:ilvl="5" w:tplc="A7C81E4A" w:tentative="1">
      <w:start w:val="1"/>
      <w:numFmt w:val="lowerRoman"/>
      <w:lvlText w:val="%6."/>
      <w:lvlJc w:val="right"/>
      <w:pPr>
        <w:ind w:left="4320" w:hanging="180"/>
      </w:pPr>
    </w:lvl>
    <w:lvl w:ilvl="6" w:tplc="528412AA" w:tentative="1">
      <w:start w:val="1"/>
      <w:numFmt w:val="decimal"/>
      <w:lvlText w:val="%7."/>
      <w:lvlJc w:val="left"/>
      <w:pPr>
        <w:ind w:left="5040" w:hanging="360"/>
      </w:pPr>
    </w:lvl>
    <w:lvl w:ilvl="7" w:tplc="82266D30" w:tentative="1">
      <w:start w:val="1"/>
      <w:numFmt w:val="lowerLetter"/>
      <w:lvlText w:val="%8."/>
      <w:lvlJc w:val="left"/>
      <w:pPr>
        <w:ind w:left="5760" w:hanging="360"/>
      </w:pPr>
    </w:lvl>
    <w:lvl w:ilvl="8" w:tplc="598000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168D3A8">
      <w:start w:val="1"/>
      <w:numFmt w:val="lowerRoman"/>
      <w:lvlText w:val="(%1)"/>
      <w:lvlJc w:val="left"/>
      <w:pPr>
        <w:ind w:left="1080" w:hanging="720"/>
      </w:pPr>
      <w:rPr>
        <w:rFonts w:hint="default"/>
      </w:rPr>
    </w:lvl>
    <w:lvl w:ilvl="1" w:tplc="76A40846" w:tentative="1">
      <w:start w:val="1"/>
      <w:numFmt w:val="lowerLetter"/>
      <w:lvlText w:val="%2."/>
      <w:lvlJc w:val="left"/>
      <w:pPr>
        <w:ind w:left="1440" w:hanging="360"/>
      </w:pPr>
    </w:lvl>
    <w:lvl w:ilvl="2" w:tplc="BF466B1E" w:tentative="1">
      <w:start w:val="1"/>
      <w:numFmt w:val="lowerRoman"/>
      <w:lvlText w:val="%3."/>
      <w:lvlJc w:val="right"/>
      <w:pPr>
        <w:ind w:left="2160" w:hanging="180"/>
      </w:pPr>
    </w:lvl>
    <w:lvl w:ilvl="3" w:tplc="FFE45720" w:tentative="1">
      <w:start w:val="1"/>
      <w:numFmt w:val="decimal"/>
      <w:lvlText w:val="%4."/>
      <w:lvlJc w:val="left"/>
      <w:pPr>
        <w:ind w:left="2880" w:hanging="360"/>
      </w:pPr>
    </w:lvl>
    <w:lvl w:ilvl="4" w:tplc="CC5C8842" w:tentative="1">
      <w:start w:val="1"/>
      <w:numFmt w:val="lowerLetter"/>
      <w:lvlText w:val="%5."/>
      <w:lvlJc w:val="left"/>
      <w:pPr>
        <w:ind w:left="3600" w:hanging="360"/>
      </w:pPr>
    </w:lvl>
    <w:lvl w:ilvl="5" w:tplc="E3C216DA" w:tentative="1">
      <w:start w:val="1"/>
      <w:numFmt w:val="lowerRoman"/>
      <w:lvlText w:val="%6."/>
      <w:lvlJc w:val="right"/>
      <w:pPr>
        <w:ind w:left="4320" w:hanging="180"/>
      </w:pPr>
    </w:lvl>
    <w:lvl w:ilvl="6" w:tplc="1B24BA90" w:tentative="1">
      <w:start w:val="1"/>
      <w:numFmt w:val="decimal"/>
      <w:lvlText w:val="%7."/>
      <w:lvlJc w:val="left"/>
      <w:pPr>
        <w:ind w:left="5040" w:hanging="360"/>
      </w:pPr>
    </w:lvl>
    <w:lvl w:ilvl="7" w:tplc="DD524180" w:tentative="1">
      <w:start w:val="1"/>
      <w:numFmt w:val="lowerLetter"/>
      <w:lvlText w:val="%8."/>
      <w:lvlJc w:val="left"/>
      <w:pPr>
        <w:ind w:left="5760" w:hanging="360"/>
      </w:pPr>
    </w:lvl>
    <w:lvl w:ilvl="8" w:tplc="395E3F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7204CCC">
      <w:start w:val="1"/>
      <w:numFmt w:val="lowerRoman"/>
      <w:lvlText w:val="(%1)"/>
      <w:lvlJc w:val="left"/>
      <w:pPr>
        <w:ind w:left="1080" w:hanging="720"/>
      </w:pPr>
      <w:rPr>
        <w:rFonts w:hint="default"/>
      </w:rPr>
    </w:lvl>
    <w:lvl w:ilvl="1" w:tplc="962CAFC6" w:tentative="1">
      <w:start w:val="1"/>
      <w:numFmt w:val="lowerLetter"/>
      <w:lvlText w:val="%2."/>
      <w:lvlJc w:val="left"/>
      <w:pPr>
        <w:ind w:left="1440" w:hanging="360"/>
      </w:pPr>
    </w:lvl>
    <w:lvl w:ilvl="2" w:tplc="CBBC74CC" w:tentative="1">
      <w:start w:val="1"/>
      <w:numFmt w:val="lowerRoman"/>
      <w:lvlText w:val="%3."/>
      <w:lvlJc w:val="right"/>
      <w:pPr>
        <w:ind w:left="2160" w:hanging="180"/>
      </w:pPr>
    </w:lvl>
    <w:lvl w:ilvl="3" w:tplc="308A9D2A" w:tentative="1">
      <w:start w:val="1"/>
      <w:numFmt w:val="decimal"/>
      <w:lvlText w:val="%4."/>
      <w:lvlJc w:val="left"/>
      <w:pPr>
        <w:ind w:left="2880" w:hanging="360"/>
      </w:pPr>
    </w:lvl>
    <w:lvl w:ilvl="4" w:tplc="F7122062" w:tentative="1">
      <w:start w:val="1"/>
      <w:numFmt w:val="lowerLetter"/>
      <w:lvlText w:val="%5."/>
      <w:lvlJc w:val="left"/>
      <w:pPr>
        <w:ind w:left="3600" w:hanging="360"/>
      </w:pPr>
    </w:lvl>
    <w:lvl w:ilvl="5" w:tplc="9F2866B6" w:tentative="1">
      <w:start w:val="1"/>
      <w:numFmt w:val="lowerRoman"/>
      <w:lvlText w:val="%6."/>
      <w:lvlJc w:val="right"/>
      <w:pPr>
        <w:ind w:left="4320" w:hanging="180"/>
      </w:pPr>
    </w:lvl>
    <w:lvl w:ilvl="6" w:tplc="EF94973E" w:tentative="1">
      <w:start w:val="1"/>
      <w:numFmt w:val="decimal"/>
      <w:lvlText w:val="%7."/>
      <w:lvlJc w:val="left"/>
      <w:pPr>
        <w:ind w:left="5040" w:hanging="360"/>
      </w:pPr>
    </w:lvl>
    <w:lvl w:ilvl="7" w:tplc="8C12393A" w:tentative="1">
      <w:start w:val="1"/>
      <w:numFmt w:val="lowerLetter"/>
      <w:lvlText w:val="%8."/>
      <w:lvlJc w:val="left"/>
      <w:pPr>
        <w:ind w:left="5760" w:hanging="360"/>
      </w:pPr>
    </w:lvl>
    <w:lvl w:ilvl="8" w:tplc="F008FE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6887139">
    <w:abstractNumId w:val="11"/>
  </w:num>
  <w:num w:numId="2" w16cid:durableId="450251742">
    <w:abstractNumId w:val="4"/>
  </w:num>
  <w:num w:numId="3" w16cid:durableId="559681727">
    <w:abstractNumId w:val="2"/>
  </w:num>
  <w:num w:numId="4" w16cid:durableId="1144470109">
    <w:abstractNumId w:val="7"/>
  </w:num>
  <w:num w:numId="5" w16cid:durableId="1325233746">
    <w:abstractNumId w:val="6"/>
  </w:num>
  <w:num w:numId="6" w16cid:durableId="932590058">
    <w:abstractNumId w:val="1"/>
  </w:num>
  <w:num w:numId="7" w16cid:durableId="1721662841">
    <w:abstractNumId w:val="9"/>
  </w:num>
  <w:num w:numId="8" w16cid:durableId="839002068">
    <w:abstractNumId w:val="5"/>
  </w:num>
  <w:num w:numId="9" w16cid:durableId="437991540">
    <w:abstractNumId w:val="8"/>
  </w:num>
  <w:num w:numId="10" w16cid:durableId="935553539">
    <w:abstractNumId w:val="3"/>
  </w:num>
  <w:num w:numId="11" w16cid:durableId="1991787845">
    <w:abstractNumId w:val="10"/>
  </w:num>
  <w:num w:numId="12" w16cid:durableId="158011055">
    <w:abstractNumId w:val="0"/>
  </w:num>
  <w:num w:numId="13" w16cid:durableId="1746603611">
    <w:abstractNumId w:val="11"/>
  </w:num>
  <w:num w:numId="14" w16cid:durableId="9507492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E8B"/>
    <w:rsid w:val="000425FF"/>
    <w:rsid w:val="00093B99"/>
    <w:rsid w:val="00302483"/>
    <w:rsid w:val="003B5B63"/>
    <w:rsid w:val="00481151"/>
    <w:rsid w:val="004D2E8B"/>
    <w:rsid w:val="00576FEF"/>
    <w:rsid w:val="00601A24"/>
    <w:rsid w:val="00610BB5"/>
    <w:rsid w:val="007A4962"/>
    <w:rsid w:val="008403A5"/>
    <w:rsid w:val="008B43F4"/>
    <w:rsid w:val="008D029D"/>
    <w:rsid w:val="009531EB"/>
    <w:rsid w:val="00994D1A"/>
    <w:rsid w:val="009C2D80"/>
    <w:rsid w:val="00A10337"/>
    <w:rsid w:val="00AA5BF1"/>
    <w:rsid w:val="00BA153B"/>
    <w:rsid w:val="00C94829"/>
    <w:rsid w:val="00E960CF"/>
    <w:rsid w:val="00F10041"/>
    <w:rsid w:val="00F11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A68D"/>
  <w15:docId w15:val="{45F385BA-5229-4ED9-9B49-0800B0A2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D7AF6" w:rsidRDefault="004F00D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17A29" w:rsidRDefault="004F00DC" w:rsidP="00AF0AC5">
          <w:pPr>
            <w:pStyle w:val="B49FA1BBEF644AB6B201ADBCD49F201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17A29" w:rsidRDefault="004F00DC"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7A29"/>
    <w:rsid w:val="00093B99"/>
    <w:rsid w:val="00481151"/>
    <w:rsid w:val="0049446F"/>
    <w:rsid w:val="004F00DC"/>
    <w:rsid w:val="00793B25"/>
    <w:rsid w:val="00796BD0"/>
    <w:rsid w:val="007A4962"/>
    <w:rsid w:val="008403A5"/>
    <w:rsid w:val="00917A29"/>
    <w:rsid w:val="00CD7AF6"/>
    <w:rsid w:val="00FF4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2024-09-17T05:54:00Z</dcterms:created>
  <dcterms:modified xsi:type="dcterms:W3CDTF">2024-09-17T05:54:00Z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