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360E" w14:textId="521C9A1A" w:rsidR="006E12DE" w:rsidRDefault="00D5442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D189CE1" wp14:editId="301C8B66">
                <wp:simplePos x="0" y="0"/>
                <wp:positionH relativeFrom="column">
                  <wp:posOffset>-895350</wp:posOffset>
                </wp:positionH>
                <wp:positionV relativeFrom="paragraph">
                  <wp:posOffset>722630</wp:posOffset>
                </wp:positionV>
                <wp:extent cx="5686425" cy="1727200"/>
                <wp:effectExtent l="0" t="0" r="0" b="0"/>
                <wp:wrapSquare wrapText="bothSides"/>
                <wp:docPr id="1621311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77B1" w14:textId="77777777" w:rsidR="006E12DE" w:rsidRDefault="006E12D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F18B07" w14:textId="77777777" w:rsidR="006E12DE" w:rsidRPr="001E694D" w:rsidRDefault="006E12D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6F818F" w14:textId="77777777" w:rsidR="006E12DE" w:rsidRPr="001E694D" w:rsidRDefault="006E12DE" w:rsidP="009504D0">
                            <w:pPr>
                              <w:pStyle w:val="ContactNumber"/>
                              <w:spacing w:after="600"/>
                              <w:rPr>
                                <w:rFonts w:ascii="Open Sans" w:hAnsi="Open Sans" w:cs="Open Sans"/>
                              </w:rPr>
                            </w:pPr>
                            <w:r w:rsidRPr="001E694D">
                              <w:rPr>
                                <w:rFonts w:ascii="Open Sans" w:hAnsi="Open Sans" w:cs="Open Sans"/>
                              </w:rPr>
                              <w:t>Agedcarequality.gov.au</w:t>
                            </w:r>
                          </w:p>
                          <w:p w14:paraId="38CA01B9" w14:textId="77777777" w:rsidR="006E12DE" w:rsidRDefault="006E12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89CE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7977B1" w14:textId="77777777" w:rsidR="006E12DE" w:rsidRDefault="006E12D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F18B07" w14:textId="77777777" w:rsidR="006E12DE" w:rsidRPr="001E694D" w:rsidRDefault="006E12D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6F818F" w14:textId="77777777" w:rsidR="006E12DE" w:rsidRPr="001E694D" w:rsidRDefault="006E12DE" w:rsidP="009504D0">
                      <w:pPr>
                        <w:pStyle w:val="ContactNumber"/>
                        <w:spacing w:after="600"/>
                        <w:rPr>
                          <w:rFonts w:ascii="Open Sans" w:hAnsi="Open Sans" w:cs="Open Sans"/>
                        </w:rPr>
                      </w:pPr>
                      <w:r w:rsidRPr="001E694D">
                        <w:rPr>
                          <w:rFonts w:ascii="Open Sans" w:hAnsi="Open Sans" w:cs="Open Sans"/>
                        </w:rPr>
                        <w:t>Agedcarequality.gov.au</w:t>
                      </w:r>
                    </w:p>
                    <w:p w14:paraId="38CA01B9" w14:textId="77777777" w:rsidR="006E12DE" w:rsidRDefault="006E12DE"/>
                  </w:txbxContent>
                </v:textbox>
                <w10:wrap type="square"/>
              </v:shape>
            </w:pict>
          </mc:Fallback>
        </mc:AlternateContent>
      </w:r>
      <w:r w:rsidR="006E12DE">
        <w:rPr>
          <w:noProof/>
        </w:rPr>
        <w:drawing>
          <wp:anchor distT="360045" distB="180340" distL="114300" distR="114300" simplePos="0" relativeHeight="251659264" behindDoc="1" locked="0" layoutInCell="1" allowOverlap="1" wp14:anchorId="34476EF5" wp14:editId="3378735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83267F1" w14:textId="77777777" w:rsidR="006E12DE" w:rsidRPr="001E694D" w:rsidRDefault="006E12DE" w:rsidP="001E694D">
      <w:pPr>
        <w:tabs>
          <w:tab w:val="left" w:pos="4569"/>
        </w:tabs>
        <w:rPr>
          <w:rFonts w:ascii="Open Sans" w:hAnsi="Open Sans" w:cs="Open Sans"/>
          <w:color w:val="FFFFFF" w:themeColor="background1"/>
          <w:sz w:val="66"/>
          <w:szCs w:val="66"/>
        </w:rPr>
      </w:pPr>
    </w:p>
    <w:p w14:paraId="10CA4C84" w14:textId="77777777" w:rsidR="006E12DE" w:rsidRDefault="006E12DE" w:rsidP="00372ED2">
      <w:pPr>
        <w:spacing w:after="0"/>
        <w:rPr>
          <w:rFonts w:ascii="Open Sans" w:hAnsi="Open Sans" w:cs="Open Sans"/>
          <w:b/>
          <w:bCs/>
          <w:color w:val="FFFFFF" w:themeColor="background1"/>
          <w:sz w:val="66"/>
          <w:szCs w:val="66"/>
        </w:rPr>
      </w:pPr>
    </w:p>
    <w:p w14:paraId="3BE60DC4" w14:textId="77777777" w:rsidR="006E12DE" w:rsidRDefault="006E12DE" w:rsidP="00372ED2">
      <w:pPr>
        <w:spacing w:after="0"/>
        <w:rPr>
          <w:rFonts w:ascii="Open Sans" w:hAnsi="Open Sans" w:cs="Open Sans"/>
          <w:b/>
          <w:bCs/>
          <w:color w:val="FFFFFF" w:themeColor="background1"/>
          <w:sz w:val="66"/>
          <w:szCs w:val="66"/>
        </w:rPr>
      </w:pPr>
    </w:p>
    <w:p w14:paraId="03AAD952" w14:textId="77777777" w:rsidR="006E12DE" w:rsidRPr="00412FC5" w:rsidRDefault="006E12D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57C7B" w14:paraId="384E2AE7" w14:textId="77777777" w:rsidTr="00357C7B">
        <w:tc>
          <w:tcPr>
            <w:cnfStyle w:val="001000000000" w:firstRow="0" w:lastRow="0" w:firstColumn="1" w:lastColumn="0" w:oddVBand="0" w:evenVBand="0" w:oddHBand="0" w:evenHBand="0" w:firstRowFirstColumn="0" w:firstRowLastColumn="0" w:lastRowFirstColumn="0" w:lastRowLastColumn="0"/>
            <w:tcW w:w="3227" w:type="dxa"/>
          </w:tcPr>
          <w:p w14:paraId="4C5FCC58" w14:textId="77777777" w:rsidR="006E12DE" w:rsidRPr="001E694D" w:rsidRDefault="006E12D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22F3698" w14:textId="77777777" w:rsidR="006E12DE" w:rsidRPr="001E694D" w:rsidRDefault="006E12D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Carrington</w:t>
            </w:r>
          </w:p>
        </w:tc>
      </w:tr>
      <w:tr w:rsidR="00357C7B" w14:paraId="4724E859" w14:textId="77777777" w:rsidTr="00357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D0B6E9" w14:textId="77777777" w:rsidR="006E12DE" w:rsidRPr="001E694D" w:rsidRDefault="006E12D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705DE10" w14:textId="77777777" w:rsidR="006E12DE" w:rsidRPr="001E694D" w:rsidRDefault="006E12D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5825</w:t>
            </w:r>
          </w:p>
        </w:tc>
      </w:tr>
      <w:tr w:rsidR="00357C7B" w14:paraId="20B0773D" w14:textId="77777777" w:rsidTr="00357C7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F284AE" w14:textId="77777777" w:rsidR="006E12DE" w:rsidRPr="001E694D" w:rsidRDefault="006E12D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BD90C10" w14:textId="77777777" w:rsidR="006E12DE" w:rsidRPr="001E694D" w:rsidRDefault="006E12D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16 Blairmount</w:t>
            </w:r>
            <w:r w:rsidRPr="001E694D">
              <w:rPr>
                <w:rFonts w:ascii="Open Sans" w:eastAsia="Times New Roman" w:hAnsi="Open Sans" w:cs="Open Sans"/>
                <w:lang w:eastAsia="en-AU"/>
              </w:rPr>
              <w:t xml:space="preserve"> Street, PARKINSON, Queensland, 4115</w:t>
            </w:r>
          </w:p>
        </w:tc>
      </w:tr>
      <w:tr w:rsidR="00357C7B" w14:paraId="4EFF7B51" w14:textId="77777777" w:rsidTr="00357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DB2632" w14:textId="77777777" w:rsidR="006E12DE" w:rsidRPr="001E694D" w:rsidRDefault="006E12D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E550721" w14:textId="77777777" w:rsidR="006E12DE" w:rsidRPr="001E694D" w:rsidRDefault="006E12D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57C7B" w14:paraId="0074F446" w14:textId="77777777" w:rsidTr="00357C7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2AB5DB" w14:textId="77777777" w:rsidR="006E12DE" w:rsidRPr="001E694D" w:rsidRDefault="006E12D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38F6DD3" w14:textId="77777777" w:rsidR="006E12DE" w:rsidRPr="001E694D" w:rsidRDefault="006E12D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January 2025 to 23 January 2025</w:t>
            </w:r>
          </w:p>
        </w:tc>
      </w:tr>
      <w:tr w:rsidR="00357C7B" w14:paraId="1AB8DF7C" w14:textId="77777777" w:rsidTr="00357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1CBD2E2" w14:textId="77777777" w:rsidR="006E12DE" w:rsidRPr="001E694D" w:rsidRDefault="006E12D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7864114"/>
            <w:placeholder>
              <w:docPart w:val="DefaultPlaceholder_-1854013437"/>
            </w:placeholder>
            <w:date w:fullDate="2025-03-13T00:00:00Z">
              <w:dateFormat w:val="d MMMM yyyy"/>
              <w:lid w:val="en-AU"/>
              <w:storeMappedDataAs w:val="dateTime"/>
              <w:calendar w:val="gregorian"/>
            </w:date>
          </w:sdtPr>
          <w:sdtEndPr/>
          <w:sdtContent>
            <w:tc>
              <w:tcPr>
                <w:tcW w:w="7114" w:type="dxa"/>
                <w:shd w:val="clear" w:color="auto" w:fill="FFFFFF" w:themeFill="background1"/>
              </w:tcPr>
              <w:p w14:paraId="2365FD73" w14:textId="01338256" w:rsidR="006E12DE" w:rsidRPr="001E694D" w:rsidRDefault="00FC5A0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357C7B" w14:paraId="107EC217" w14:textId="77777777" w:rsidTr="00357C7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1626ACE" w14:textId="77777777" w:rsidR="006E12DE" w:rsidRPr="001E694D" w:rsidRDefault="006E12D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7A83F5B" w14:textId="77777777" w:rsidR="006E12DE" w:rsidRPr="001E694D" w:rsidRDefault="006E12D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0C937867" w14:textId="77777777" w:rsidR="006E12DE" w:rsidRPr="001E694D" w:rsidRDefault="006E12D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3783 Bolton Clarke Carrington</w:t>
            </w:r>
          </w:p>
        </w:tc>
      </w:tr>
    </w:tbl>
    <w:bookmarkEnd w:id="0"/>
    <w:p w14:paraId="69E8A872" w14:textId="77777777" w:rsidR="006E12DE" w:rsidRPr="001E694D" w:rsidRDefault="006E12D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D93112E" w14:textId="77777777" w:rsidR="006E12DE" w:rsidRPr="003E162B" w:rsidRDefault="006E12D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E06DD8A" w14:textId="77777777" w:rsidR="006E12DE" w:rsidRPr="001E694D" w:rsidRDefault="006E12D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Carrington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86DCA14" w14:textId="77777777" w:rsidR="006E12DE" w:rsidRPr="001E694D" w:rsidRDefault="006E12D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6EE3E08" w14:textId="77777777" w:rsidR="006E12DE" w:rsidRPr="001E694D" w:rsidRDefault="006E12D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CCE676F" w14:textId="77777777" w:rsidR="006E12DE" w:rsidRPr="003E162B" w:rsidRDefault="006E12D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6305D0" w14:textId="77777777" w:rsidR="006E12DE" w:rsidRPr="001E694D" w:rsidRDefault="006E12D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2E2B30A" w14:textId="2A781067" w:rsidR="006E12DE" w:rsidRPr="00643ADD" w:rsidRDefault="006E12D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643ADD">
        <w:rPr>
          <w:rFonts w:ascii="Open Sans" w:hAnsi="Open Sans" w:cs="Open Sans"/>
          <w:color w:val="auto"/>
        </w:rPr>
        <w:t>a site assessment, observations at the service, review of documents and interviews with staff, older people/representatives and others</w:t>
      </w:r>
      <w:r w:rsidR="00643ADD" w:rsidRPr="00643ADD">
        <w:rPr>
          <w:rFonts w:ascii="Open Sans" w:hAnsi="Open Sans" w:cs="Open Sans"/>
          <w:color w:val="auto"/>
        </w:rPr>
        <w:t>.</w:t>
      </w:r>
    </w:p>
    <w:p w14:paraId="1DFB3C22" w14:textId="6084D02C" w:rsidR="006E12DE" w:rsidRPr="001E694D" w:rsidRDefault="006E12DE"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526B0D">
        <w:rPr>
          <w:rFonts w:ascii="Open Sans" w:hAnsi="Open Sans" w:cs="Open Sans"/>
        </w:rPr>
        <w:t>26</w:t>
      </w:r>
      <w:r w:rsidR="00526B0D" w:rsidRPr="00526B0D">
        <w:rPr>
          <w:rFonts w:ascii="Open Sans" w:hAnsi="Open Sans" w:cs="Open Sans"/>
          <w:vertAlign w:val="superscript"/>
        </w:rPr>
        <w:t>th</w:t>
      </w:r>
      <w:r w:rsidR="00526B0D">
        <w:rPr>
          <w:rFonts w:ascii="Open Sans" w:hAnsi="Open Sans" w:cs="Open Sans"/>
        </w:rPr>
        <w:t xml:space="preserve"> February 2025.</w:t>
      </w:r>
    </w:p>
    <w:p w14:paraId="3F9BB39F" w14:textId="7E04E96D" w:rsidR="006E12DE" w:rsidRPr="001E694D" w:rsidRDefault="006E12D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346BA85" w14:textId="77777777" w:rsidR="006E12DE" w:rsidRPr="003E162B" w:rsidRDefault="006E12D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57C7B" w14:paraId="47E11790" w14:textId="77777777" w:rsidTr="00357C7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9A2C93" w14:textId="77777777" w:rsidR="006E12DE" w:rsidRPr="001E694D" w:rsidRDefault="006E12DE"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D65176">
              <w:rPr>
                <w:rFonts w:ascii="Open Sans" w:hAnsi="Open Sans" w:cs="Open Sans"/>
                <w:b w:val="0"/>
                <w:bCs/>
              </w:rPr>
              <w:t>Ongoing assessment and planning with consumers</w:t>
            </w:r>
          </w:p>
        </w:tc>
        <w:tc>
          <w:tcPr>
            <w:tcW w:w="1060" w:type="pct"/>
            <w:shd w:val="clear" w:color="auto" w:fill="auto"/>
          </w:tcPr>
          <w:p w14:paraId="14ACE530" w14:textId="24B48318" w:rsidR="006E12DE" w:rsidRPr="001E694D" w:rsidRDefault="00D6517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357C7B" w14:paraId="671E5DA1" w14:textId="77777777" w:rsidTr="00357C7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51C0D6" w14:textId="77777777" w:rsidR="006E12DE" w:rsidRPr="001E694D" w:rsidRDefault="006E12D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85F9D32" w14:textId="2867FB04" w:rsidR="006E12DE" w:rsidRPr="001E694D" w:rsidRDefault="00D651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r w:rsidR="00357C7B" w14:paraId="1AEF2259" w14:textId="77777777" w:rsidTr="00357C7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6DF15B" w14:textId="77777777" w:rsidR="006E12DE" w:rsidRPr="001E694D" w:rsidRDefault="006E12D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5D0EBB3" w14:textId="0A70239A" w:rsidR="006E12DE" w:rsidRPr="001E694D" w:rsidRDefault="00D6517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63056E85" w14:textId="77777777" w:rsidR="006E12DE" w:rsidRPr="001E694D" w:rsidRDefault="006E12D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808EB3" w14:textId="3D2ECC57" w:rsidR="006E12DE" w:rsidRPr="001E694D" w:rsidRDefault="006E12DE" w:rsidP="0036130C">
      <w:pPr>
        <w:pStyle w:val="NormalArial"/>
        <w:rPr>
          <w:rFonts w:ascii="Open Sans" w:hAnsi="Open Sans" w:cs="Open Sans"/>
        </w:rPr>
      </w:pPr>
      <w:r w:rsidRPr="001E694D">
        <w:rPr>
          <w:rFonts w:ascii="Open Sans" w:hAnsi="Open Sans" w:cs="Open Sans"/>
        </w:rPr>
        <w:br w:type="page"/>
      </w:r>
    </w:p>
    <w:p w14:paraId="7AE3B0BE" w14:textId="77777777" w:rsidR="006E12DE" w:rsidRPr="001E694D" w:rsidRDefault="006E12D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357C7B" w14:paraId="5D47B5B1" w14:textId="77777777" w:rsidTr="00364F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0C00712C" w14:textId="77777777" w:rsidR="006E12DE" w:rsidRPr="001E694D" w:rsidRDefault="006E12D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08025A1D" w14:textId="77777777" w:rsidR="006E12DE" w:rsidRPr="001E694D" w:rsidRDefault="006E12D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57C7B" w14:paraId="67E60084" w14:textId="77777777" w:rsidTr="00364F9A">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7A980F26" w14:textId="77777777" w:rsidR="006E12DE" w:rsidRPr="001E694D" w:rsidRDefault="006E12DE" w:rsidP="002C5FA9">
            <w:pPr>
              <w:spacing w:line="22" w:lineRule="atLeast"/>
              <w:rPr>
                <w:rFonts w:ascii="Open Sans" w:hAnsi="Open Sans" w:cs="Open Sans"/>
              </w:rPr>
            </w:pPr>
            <w:r w:rsidRPr="001E694D">
              <w:rPr>
                <w:rFonts w:ascii="Open Sans" w:hAnsi="Open Sans" w:cs="Open Sans"/>
              </w:rPr>
              <w:t>Requirement 2(3)(c)</w:t>
            </w:r>
          </w:p>
        </w:tc>
        <w:tc>
          <w:tcPr>
            <w:tcW w:w="3181" w:type="pct"/>
            <w:shd w:val="clear" w:color="auto" w:fill="auto"/>
          </w:tcPr>
          <w:p w14:paraId="368A1BDE" w14:textId="77777777" w:rsidR="006E12DE" w:rsidRPr="001E694D" w:rsidRDefault="006E12D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B5BDF40" w14:textId="77777777" w:rsidR="006E12DE" w:rsidRPr="001E694D" w:rsidRDefault="006E12D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E907EA8" w14:textId="77777777" w:rsidR="006E12DE" w:rsidRPr="001E694D" w:rsidRDefault="006E12D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12" w:type="pct"/>
            <w:shd w:val="clear" w:color="auto" w:fill="auto"/>
          </w:tcPr>
          <w:p w14:paraId="4857B5CB" w14:textId="77777777" w:rsidR="006E12DE" w:rsidRPr="001E694D" w:rsidRDefault="00AE71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97965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E12DE" w:rsidRPr="001E694D">
                  <w:rPr>
                    <w:rFonts w:ascii="Open Sans" w:hAnsi="Open Sans" w:cs="Open Sans"/>
                  </w:rPr>
                  <w:t>Compliant</w:t>
                </w:r>
              </w:sdtContent>
            </w:sdt>
          </w:p>
        </w:tc>
      </w:tr>
      <w:tr w:rsidR="00357C7B" w14:paraId="209D638B" w14:textId="77777777" w:rsidTr="00364F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21BF0A9A" w14:textId="77777777" w:rsidR="006E12DE" w:rsidRPr="001E694D" w:rsidRDefault="006E12DE" w:rsidP="002C5FA9">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39068020" w14:textId="77777777" w:rsidR="006E12DE" w:rsidRPr="001E694D" w:rsidRDefault="006E12D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shd w:val="clear" w:color="auto" w:fill="auto"/>
          </w:tcPr>
          <w:p w14:paraId="496E1EB8" w14:textId="77777777" w:rsidR="006E12DE" w:rsidRPr="001E694D" w:rsidRDefault="00AE71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690462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E12DE" w:rsidRPr="001E694D">
                  <w:rPr>
                    <w:rFonts w:ascii="Open Sans" w:hAnsi="Open Sans" w:cs="Open Sans"/>
                  </w:rPr>
                  <w:t>Compliant</w:t>
                </w:r>
              </w:sdtContent>
            </w:sdt>
          </w:p>
        </w:tc>
      </w:tr>
    </w:tbl>
    <w:p w14:paraId="51009826" w14:textId="77777777" w:rsidR="006E12DE" w:rsidRPr="003E162B" w:rsidRDefault="006E12DE" w:rsidP="00D87E7C">
      <w:pPr>
        <w:pStyle w:val="Heading20"/>
        <w:rPr>
          <w:rFonts w:ascii="Open Sans" w:hAnsi="Open Sans" w:cs="Open Sans"/>
          <w:color w:val="781E77"/>
        </w:rPr>
      </w:pPr>
      <w:r w:rsidRPr="003E162B">
        <w:rPr>
          <w:rFonts w:ascii="Open Sans" w:hAnsi="Open Sans" w:cs="Open Sans"/>
          <w:color w:val="781E77"/>
        </w:rPr>
        <w:t>Findings</w:t>
      </w:r>
    </w:p>
    <w:p w14:paraId="1ED9BCAD" w14:textId="27CB49D0" w:rsidR="006E12DE" w:rsidRPr="004B3D31" w:rsidRDefault="00364F9A" w:rsidP="004B3D31">
      <w:pPr>
        <w:pStyle w:val="NormalArial"/>
        <w:rPr>
          <w:rFonts w:ascii="Open Sans" w:hAnsi="Open Sans" w:cs="Open Sans"/>
        </w:rPr>
      </w:pPr>
      <w:r w:rsidRPr="004B3D31">
        <w:rPr>
          <w:rFonts w:ascii="Open Sans" w:hAnsi="Open Sans" w:cs="Open Sans"/>
        </w:rPr>
        <w:t xml:space="preserve">Requirement </w:t>
      </w:r>
      <w:r w:rsidR="006F40BD" w:rsidRPr="004B3D31">
        <w:rPr>
          <w:rFonts w:ascii="Open Sans" w:hAnsi="Open Sans" w:cs="Open Sans"/>
        </w:rPr>
        <w:t>2(3)(c)</w:t>
      </w:r>
    </w:p>
    <w:p w14:paraId="5A8129A1" w14:textId="2AD58C88" w:rsidR="00B32630" w:rsidRPr="004B3D31" w:rsidRDefault="00350854" w:rsidP="004B3D31">
      <w:pPr>
        <w:pStyle w:val="NormalArial"/>
        <w:rPr>
          <w:rFonts w:ascii="Open Sans" w:eastAsia="Times New Roman" w:hAnsi="Open Sans" w:cs="Open Sans"/>
          <w:color w:val="auto"/>
          <w:lang w:eastAsia="en-AU"/>
        </w:rPr>
      </w:pPr>
      <w:r w:rsidRPr="004B3D31">
        <w:rPr>
          <w:rFonts w:ascii="Open Sans" w:eastAsia="Times New Roman" w:hAnsi="Open Sans" w:cs="Open Sans"/>
          <w:color w:val="auto"/>
          <w:lang w:eastAsia="en-AU"/>
        </w:rPr>
        <w:t xml:space="preserve">Consumers </w:t>
      </w:r>
      <w:r w:rsidR="00E75F98" w:rsidRPr="004B3D31">
        <w:rPr>
          <w:rFonts w:ascii="Open Sans" w:eastAsia="Times New Roman" w:hAnsi="Open Sans" w:cs="Open Sans"/>
          <w:color w:val="auto"/>
          <w:lang w:eastAsia="en-AU"/>
        </w:rPr>
        <w:t xml:space="preserve">were confident they could </w:t>
      </w:r>
      <w:r w:rsidR="00387A58" w:rsidRPr="004B3D31">
        <w:rPr>
          <w:rFonts w:ascii="Open Sans" w:eastAsia="Times New Roman" w:hAnsi="Open Sans" w:cs="Open Sans"/>
          <w:color w:val="auto"/>
          <w:lang w:eastAsia="en-AU"/>
        </w:rPr>
        <w:t xml:space="preserve">involve others of their choice in </w:t>
      </w:r>
      <w:r w:rsidR="00E75F98" w:rsidRPr="004B3D31">
        <w:rPr>
          <w:rFonts w:ascii="Open Sans" w:eastAsia="Times New Roman" w:hAnsi="Open Sans" w:cs="Open Sans"/>
          <w:color w:val="auto"/>
          <w:lang w:eastAsia="en-AU"/>
        </w:rPr>
        <w:t>the</w:t>
      </w:r>
      <w:r w:rsidR="00387A58" w:rsidRPr="004B3D31">
        <w:rPr>
          <w:rFonts w:ascii="Open Sans" w:eastAsia="Times New Roman" w:hAnsi="Open Sans" w:cs="Open Sans"/>
          <w:color w:val="auto"/>
          <w:lang w:eastAsia="en-AU"/>
        </w:rPr>
        <w:t xml:space="preserve"> </w:t>
      </w:r>
      <w:r w:rsidR="00B55371" w:rsidRPr="004B3D31">
        <w:rPr>
          <w:rFonts w:ascii="Open Sans" w:eastAsia="Times New Roman" w:hAnsi="Open Sans" w:cs="Open Sans"/>
          <w:color w:val="auto"/>
          <w:lang w:eastAsia="en-AU"/>
        </w:rPr>
        <w:t xml:space="preserve">ongoing </w:t>
      </w:r>
      <w:r w:rsidR="00387A58" w:rsidRPr="004B3D31">
        <w:rPr>
          <w:rFonts w:ascii="Open Sans" w:eastAsia="Times New Roman" w:hAnsi="Open Sans" w:cs="Open Sans"/>
          <w:color w:val="auto"/>
          <w:lang w:eastAsia="en-AU"/>
        </w:rPr>
        <w:t>assess</w:t>
      </w:r>
      <w:r w:rsidR="00B55371" w:rsidRPr="004B3D31">
        <w:rPr>
          <w:rFonts w:ascii="Open Sans" w:eastAsia="Times New Roman" w:hAnsi="Open Sans" w:cs="Open Sans"/>
          <w:color w:val="auto"/>
          <w:lang w:eastAsia="en-AU"/>
        </w:rPr>
        <w:t>ment</w:t>
      </w:r>
      <w:r w:rsidR="00387A58" w:rsidRPr="004B3D31">
        <w:rPr>
          <w:rFonts w:ascii="Open Sans" w:eastAsia="Times New Roman" w:hAnsi="Open Sans" w:cs="Open Sans"/>
          <w:color w:val="auto"/>
          <w:lang w:eastAsia="en-AU"/>
        </w:rPr>
        <w:t>, planning and review</w:t>
      </w:r>
      <w:r w:rsidR="00B55371" w:rsidRPr="004B3D31">
        <w:rPr>
          <w:rFonts w:ascii="Open Sans" w:eastAsia="Times New Roman" w:hAnsi="Open Sans" w:cs="Open Sans"/>
          <w:color w:val="auto"/>
          <w:lang w:eastAsia="en-AU"/>
        </w:rPr>
        <w:t xml:space="preserve"> of their </w:t>
      </w:r>
      <w:r w:rsidR="00387A58" w:rsidRPr="004B3D31">
        <w:rPr>
          <w:rFonts w:ascii="Open Sans" w:eastAsia="Times New Roman" w:hAnsi="Open Sans" w:cs="Open Sans"/>
          <w:color w:val="auto"/>
          <w:lang w:eastAsia="en-AU"/>
        </w:rPr>
        <w:t>care and servi</w:t>
      </w:r>
      <w:r w:rsidR="00A6076F" w:rsidRPr="004B3D31">
        <w:rPr>
          <w:rFonts w:ascii="Open Sans" w:eastAsia="Times New Roman" w:hAnsi="Open Sans" w:cs="Open Sans"/>
          <w:color w:val="auto"/>
          <w:lang w:eastAsia="en-AU"/>
        </w:rPr>
        <w:t xml:space="preserve">ces. Most consumers and representatives said the </w:t>
      </w:r>
      <w:r w:rsidR="00067146" w:rsidRPr="004B3D31">
        <w:rPr>
          <w:rFonts w:ascii="Open Sans" w:eastAsia="Times New Roman" w:hAnsi="Open Sans" w:cs="Open Sans"/>
          <w:color w:val="auto"/>
          <w:lang w:eastAsia="en-AU"/>
        </w:rPr>
        <w:t xml:space="preserve">approved provider </w:t>
      </w:r>
      <w:r w:rsidR="00301DDF" w:rsidRPr="004B3D31">
        <w:rPr>
          <w:rFonts w:ascii="Open Sans" w:eastAsia="Times New Roman" w:hAnsi="Open Sans" w:cs="Open Sans"/>
          <w:color w:val="auto"/>
          <w:lang w:eastAsia="en-AU"/>
        </w:rPr>
        <w:t>offer</w:t>
      </w:r>
      <w:r w:rsidR="00EB1B6B" w:rsidRPr="004B3D31">
        <w:rPr>
          <w:rFonts w:ascii="Open Sans" w:eastAsia="Times New Roman" w:hAnsi="Open Sans" w:cs="Open Sans"/>
          <w:color w:val="auto"/>
          <w:lang w:eastAsia="en-AU"/>
        </w:rPr>
        <w:t>ed</w:t>
      </w:r>
      <w:r w:rsidR="002C1384" w:rsidRPr="004B3D31">
        <w:rPr>
          <w:rFonts w:ascii="Open Sans" w:eastAsia="Times New Roman" w:hAnsi="Open Sans" w:cs="Open Sans"/>
          <w:color w:val="auto"/>
          <w:lang w:eastAsia="en-AU"/>
        </w:rPr>
        <w:t xml:space="preserve"> additional</w:t>
      </w:r>
      <w:r w:rsidR="00301DDF" w:rsidRPr="004B3D31">
        <w:rPr>
          <w:rFonts w:ascii="Open Sans" w:eastAsia="Times New Roman" w:hAnsi="Open Sans" w:cs="Open Sans"/>
          <w:color w:val="auto"/>
          <w:lang w:eastAsia="en-AU"/>
        </w:rPr>
        <w:t xml:space="preserve"> care and services from external providers. </w:t>
      </w:r>
      <w:r w:rsidR="00387A58" w:rsidRPr="004B3D31">
        <w:rPr>
          <w:rFonts w:ascii="Open Sans" w:eastAsia="Times New Roman" w:hAnsi="Open Sans" w:cs="Open Sans"/>
          <w:color w:val="auto"/>
          <w:lang w:eastAsia="en-AU"/>
        </w:rPr>
        <w:t>Staff said</w:t>
      </w:r>
      <w:r w:rsidR="006730E9" w:rsidRPr="004B3D31">
        <w:rPr>
          <w:rFonts w:ascii="Open Sans" w:eastAsia="Times New Roman" w:hAnsi="Open Sans" w:cs="Open Sans"/>
          <w:color w:val="auto"/>
          <w:lang w:eastAsia="en-AU"/>
        </w:rPr>
        <w:t>,</w:t>
      </w:r>
      <w:r w:rsidR="00387A58" w:rsidRPr="004B3D31">
        <w:rPr>
          <w:rFonts w:ascii="Open Sans" w:eastAsia="Times New Roman" w:hAnsi="Open Sans" w:cs="Open Sans"/>
          <w:color w:val="auto"/>
          <w:lang w:eastAsia="en-AU"/>
        </w:rPr>
        <w:t xml:space="preserve"> and documentation evidenced</w:t>
      </w:r>
      <w:r w:rsidR="00301DDF" w:rsidRPr="004B3D31">
        <w:rPr>
          <w:rFonts w:ascii="Open Sans" w:eastAsia="Times New Roman" w:hAnsi="Open Sans" w:cs="Open Sans"/>
          <w:color w:val="auto"/>
          <w:lang w:eastAsia="en-AU"/>
        </w:rPr>
        <w:t xml:space="preserve"> the</w:t>
      </w:r>
      <w:r w:rsidR="00CF592C" w:rsidRPr="004B3D31">
        <w:rPr>
          <w:rFonts w:ascii="Open Sans" w:eastAsia="Times New Roman" w:hAnsi="Open Sans" w:cs="Open Sans"/>
          <w:color w:val="auto"/>
          <w:lang w:eastAsia="en-AU"/>
        </w:rPr>
        <w:t xml:space="preserve"> approved provider has po</w:t>
      </w:r>
      <w:r w:rsidR="00387A58" w:rsidRPr="004B3D31">
        <w:rPr>
          <w:rFonts w:ascii="Open Sans" w:eastAsia="Times New Roman" w:hAnsi="Open Sans" w:cs="Open Sans"/>
          <w:color w:val="auto"/>
          <w:lang w:eastAsia="en-AU"/>
        </w:rPr>
        <w:t>licies</w:t>
      </w:r>
      <w:r w:rsidR="00971E5F" w:rsidRPr="004B3D31">
        <w:rPr>
          <w:rFonts w:ascii="Open Sans" w:eastAsia="Times New Roman" w:hAnsi="Open Sans" w:cs="Open Sans"/>
          <w:color w:val="auto"/>
          <w:lang w:eastAsia="en-AU"/>
        </w:rPr>
        <w:t xml:space="preserve"> and</w:t>
      </w:r>
      <w:r w:rsidR="00387A58" w:rsidRPr="004B3D31">
        <w:rPr>
          <w:rFonts w:ascii="Open Sans" w:eastAsia="Times New Roman" w:hAnsi="Open Sans" w:cs="Open Sans"/>
          <w:color w:val="auto"/>
          <w:lang w:eastAsia="en-AU"/>
        </w:rPr>
        <w:t xml:space="preserve"> procedures </w:t>
      </w:r>
      <w:r w:rsidR="00971E5F" w:rsidRPr="004B3D31">
        <w:rPr>
          <w:rFonts w:ascii="Open Sans" w:eastAsia="Times New Roman" w:hAnsi="Open Sans" w:cs="Open Sans"/>
          <w:color w:val="auto"/>
          <w:lang w:eastAsia="en-AU"/>
        </w:rPr>
        <w:t xml:space="preserve">in place </w:t>
      </w:r>
      <w:r w:rsidR="00E129A9" w:rsidRPr="004B3D31">
        <w:rPr>
          <w:rFonts w:ascii="Open Sans" w:eastAsia="Times New Roman" w:hAnsi="Open Sans" w:cs="Open Sans"/>
          <w:color w:val="auto"/>
          <w:lang w:eastAsia="en-AU"/>
        </w:rPr>
        <w:t>t</w:t>
      </w:r>
      <w:r w:rsidR="00387A58" w:rsidRPr="004B3D31">
        <w:rPr>
          <w:rFonts w:ascii="Open Sans" w:eastAsia="Times New Roman" w:hAnsi="Open Sans" w:cs="Open Sans"/>
          <w:color w:val="auto"/>
          <w:lang w:eastAsia="en-AU"/>
        </w:rPr>
        <w:t xml:space="preserve">o support consumers to involve others </w:t>
      </w:r>
      <w:r w:rsidR="00220D4C" w:rsidRPr="004B3D31">
        <w:rPr>
          <w:rFonts w:ascii="Open Sans" w:eastAsia="Times New Roman" w:hAnsi="Open Sans" w:cs="Open Sans"/>
          <w:color w:val="auto"/>
          <w:lang w:eastAsia="en-AU"/>
        </w:rPr>
        <w:t xml:space="preserve">and external </w:t>
      </w:r>
      <w:r w:rsidR="00F126F0" w:rsidRPr="004B3D31">
        <w:rPr>
          <w:rFonts w:ascii="Open Sans" w:eastAsia="Times New Roman" w:hAnsi="Open Sans" w:cs="Open Sans"/>
          <w:color w:val="auto"/>
          <w:lang w:eastAsia="en-AU"/>
        </w:rPr>
        <w:t>organisations</w:t>
      </w:r>
      <w:r w:rsidR="0010048F" w:rsidRPr="004B3D31">
        <w:rPr>
          <w:rFonts w:ascii="Open Sans" w:eastAsia="Times New Roman" w:hAnsi="Open Sans" w:cs="Open Sans"/>
          <w:color w:val="auto"/>
          <w:lang w:eastAsia="en-AU"/>
        </w:rPr>
        <w:t xml:space="preserve"> to provide care.</w:t>
      </w:r>
      <w:r w:rsidR="00FB3EC8" w:rsidRPr="004B3D31">
        <w:rPr>
          <w:rFonts w:ascii="Open Sans" w:eastAsia="Times New Roman" w:hAnsi="Open Sans" w:cs="Open Sans"/>
          <w:color w:val="auto"/>
          <w:lang w:eastAsia="en-AU"/>
        </w:rPr>
        <w:t xml:space="preserve"> </w:t>
      </w:r>
      <w:r w:rsidR="009F7E5A" w:rsidRPr="004B3D31">
        <w:rPr>
          <w:rFonts w:ascii="Open Sans" w:eastAsia="Times New Roman" w:hAnsi="Open Sans" w:cs="Open Sans"/>
          <w:color w:val="auto"/>
          <w:lang w:eastAsia="en-AU"/>
        </w:rPr>
        <w:t xml:space="preserve">One consumer said </w:t>
      </w:r>
      <w:r w:rsidR="00310441" w:rsidRPr="004B3D31">
        <w:rPr>
          <w:rFonts w:ascii="Open Sans" w:eastAsia="Times New Roman" w:hAnsi="Open Sans" w:cs="Open Sans"/>
          <w:color w:val="auto"/>
          <w:lang w:eastAsia="en-AU"/>
        </w:rPr>
        <w:t xml:space="preserve">their representative </w:t>
      </w:r>
      <w:r w:rsidR="009C145E" w:rsidRPr="004B3D31">
        <w:rPr>
          <w:rFonts w:ascii="Open Sans" w:eastAsia="Times New Roman" w:hAnsi="Open Sans" w:cs="Open Sans"/>
          <w:color w:val="auto"/>
          <w:lang w:eastAsia="en-AU"/>
        </w:rPr>
        <w:t>is involved in decisions in relation to delivery of care</w:t>
      </w:r>
      <w:r w:rsidR="0078002D" w:rsidRPr="004B3D31">
        <w:rPr>
          <w:rFonts w:ascii="Open Sans" w:eastAsia="Times New Roman" w:hAnsi="Open Sans" w:cs="Open Sans"/>
          <w:color w:val="auto"/>
          <w:lang w:eastAsia="en-AU"/>
        </w:rPr>
        <w:t xml:space="preserve">. </w:t>
      </w:r>
    </w:p>
    <w:p w14:paraId="1DB1ED35" w14:textId="12EB7717" w:rsidR="00834C79" w:rsidRPr="004B3D31" w:rsidRDefault="007710C9" w:rsidP="004B3D31">
      <w:pPr>
        <w:pStyle w:val="NormalArial"/>
        <w:rPr>
          <w:rFonts w:ascii="Open Sans" w:hAnsi="Open Sans" w:cs="Open Sans"/>
        </w:rPr>
      </w:pPr>
      <w:r w:rsidRPr="004B3D31">
        <w:rPr>
          <w:rFonts w:ascii="Open Sans" w:hAnsi="Open Sans" w:cs="Open Sans"/>
        </w:rPr>
        <w:t>It is my decision Requirement 2(3)(</w:t>
      </w:r>
      <w:r w:rsidR="00CC12F3" w:rsidRPr="004B3D31">
        <w:rPr>
          <w:rFonts w:ascii="Open Sans" w:hAnsi="Open Sans" w:cs="Open Sans"/>
        </w:rPr>
        <w:t>c</w:t>
      </w:r>
      <w:r w:rsidRPr="004B3D31">
        <w:rPr>
          <w:rFonts w:ascii="Open Sans" w:hAnsi="Open Sans" w:cs="Open Sans"/>
        </w:rPr>
        <w:t>) is Compliant.</w:t>
      </w:r>
    </w:p>
    <w:p w14:paraId="5539B511" w14:textId="7A37D867" w:rsidR="0085049A" w:rsidRPr="004B3D31" w:rsidRDefault="0085049A" w:rsidP="004B3D31">
      <w:pPr>
        <w:pStyle w:val="NormalArial"/>
        <w:rPr>
          <w:rFonts w:ascii="Open Sans" w:hAnsi="Open Sans" w:cs="Open Sans"/>
          <w:color w:val="auto"/>
        </w:rPr>
      </w:pPr>
      <w:r w:rsidRPr="004B3D31">
        <w:rPr>
          <w:rFonts w:ascii="Open Sans" w:hAnsi="Open Sans" w:cs="Open Sans"/>
          <w:color w:val="auto"/>
        </w:rPr>
        <w:t xml:space="preserve">Requirement 2(3)(e) </w:t>
      </w:r>
    </w:p>
    <w:p w14:paraId="6783B250"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The assessment contact reports some consumers and representatives were satisfied the service regularly reviews services, however some consumers and representatives expressed the service did not always review care and services in response to incidents or changing behaviours. Service documentation evidenced policies and procedures to guide staff in the ongoing review of care and services and staff demonstrated knowledge in relation to these policies. </w:t>
      </w:r>
    </w:p>
    <w:p w14:paraId="425C8DA4" w14:textId="77777777" w:rsidR="007710C9" w:rsidRPr="004B3D31" w:rsidRDefault="007710C9" w:rsidP="004B3D31">
      <w:pPr>
        <w:pStyle w:val="NormalArial"/>
        <w:rPr>
          <w:rFonts w:ascii="Open Sans" w:hAnsi="Open Sans" w:cs="Open Sans"/>
        </w:rPr>
      </w:pPr>
      <w:r w:rsidRPr="004B3D31">
        <w:rPr>
          <w:rFonts w:ascii="Open Sans" w:hAnsi="Open Sans" w:cs="Open Sans"/>
        </w:rPr>
        <w:t>The assessment contact reports inconsistency in relation to assessment and review of care and services for three consumers. For example;</w:t>
      </w:r>
    </w:p>
    <w:p w14:paraId="73B2999A" w14:textId="77777777" w:rsidR="007710C9" w:rsidRPr="004B3D31" w:rsidRDefault="007710C9" w:rsidP="004B3D31">
      <w:pPr>
        <w:pStyle w:val="NormalArial"/>
        <w:rPr>
          <w:rFonts w:ascii="Open Sans" w:hAnsi="Open Sans" w:cs="Open Sans"/>
        </w:rPr>
      </w:pPr>
      <w:r w:rsidRPr="004B3D31">
        <w:rPr>
          <w:rFonts w:ascii="Open Sans" w:hAnsi="Open Sans" w:cs="Open Sans"/>
        </w:rPr>
        <w:lastRenderedPageBreak/>
        <w:t xml:space="preserve">For one consumer, the assessment contact reports a lack of review of effectiveness in relation to care strategies implemented for 2 incidents that occurred on 17 and 18 December 2024. Care documentation did not demonstrate that all strategies were reflected as interventions in the consumer’s behaviour support plan. </w:t>
      </w:r>
    </w:p>
    <w:p w14:paraId="25BB9EA9"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In response, the approved provider explained the consumers care and service plan is reviewed every 6 months in consultation with their representative and treating Medical Officer. The approved provider response included a copy of the referenced consumer’s behaviour support plan with strategies outlined to guide staff in managing the consumer as changes in behaviour occurs. The response provided care documentation outlining the consumer was reviewed by a nurse practitioner on 18 December 2024 where pain management was reviewed. Pain relief was administered and reviewed for its effectiveness. Care documentation evidenced antibiotics were charted to support the consumer’s pain relief and a medical chart was updated to reflect changes to care needs. </w:t>
      </w:r>
    </w:p>
    <w:p w14:paraId="29C27AA9"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The assessment contact reports one consumer, who requires complex care for their lower leg oedema, was observed wearing damaged compression stockings (due to the lack of stock supply) and care documentation did not evidence a review or reassessment to identify strategies to ensure clinical care was monitored whilst awaiting replacement of compression stockings. However, the assessment contact reports service documentation evidenced the consumer was reviewed by a physiotherapist and staff explained the consumer self-elected to continue to use the current stockings while awaiting a replacement. Additionally, the assessment contact reports the service evidenced a review of the consumer’s care and service plan which outlined additional strategies including leg elevation and increased oedema monitoring. </w:t>
      </w:r>
    </w:p>
    <w:p w14:paraId="24E860E4"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The assessment contact reports the service could not evidence for one consumer, who is identified in a number of serious incident reports, assessment and evaluation in relation to the implemented strategies following changes in expressed behaviour. The approved provider in response provided the consumer’s behaviour support plan with strategies outlined to guide staff in managing changed behaviours as they occur. The approved provider explained and evidenced five occasions where the consumer’s strategies in the behaviour support plan were reviewed and adjusted for effectiveness to support care and service delivery. </w:t>
      </w:r>
    </w:p>
    <w:p w14:paraId="01D9C6DA"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The assessment contact reports the service identified areas for improvement in relation to the review of care and service plans as 65 consumer care plans were overdue as of 21 January 2025. The assessment contact reports the service has rectified 52 of these 65 plans with 9 care and service plans remaining to be reviewed.  </w:t>
      </w:r>
    </w:p>
    <w:p w14:paraId="1AAE3944" w14:textId="77777777" w:rsidR="007710C9" w:rsidRPr="004B3D31" w:rsidRDefault="007710C9" w:rsidP="004B3D31">
      <w:pPr>
        <w:pStyle w:val="NormalArial"/>
        <w:rPr>
          <w:rFonts w:ascii="Open Sans" w:hAnsi="Open Sans" w:cs="Open Sans"/>
        </w:rPr>
      </w:pPr>
      <w:r w:rsidRPr="004B3D31">
        <w:rPr>
          <w:rFonts w:ascii="Open Sans" w:hAnsi="Open Sans" w:cs="Open Sans"/>
        </w:rPr>
        <w:lastRenderedPageBreak/>
        <w:t xml:space="preserve">In coming to my decision for Requirement 2(3)(e), I have considered the information outlined in the assessment contact report and approved provider’s response. I have placed weight on the information provided which demonstrates the service is reviewing care and services as changes in care needs occur. The approved provider in it’s response evidenced reviewed strategies implemented to guide staff in managing the consumers’ changing needs. Additionally, I have placed weight on the information outlined in the assessment contact report, evidencing staff were knowledgeable of consumers’ goals, needs, and preferences, and the service’s policies and procedures in relation to the review of care and services. </w:t>
      </w:r>
    </w:p>
    <w:p w14:paraId="28D7B5A8" w14:textId="77777777" w:rsidR="007710C9" w:rsidRPr="004B3D31" w:rsidRDefault="007710C9" w:rsidP="004B3D31">
      <w:pPr>
        <w:pStyle w:val="NormalArial"/>
        <w:rPr>
          <w:rFonts w:ascii="Open Sans" w:hAnsi="Open Sans" w:cs="Open Sans"/>
        </w:rPr>
      </w:pPr>
      <w:r w:rsidRPr="004B3D31">
        <w:rPr>
          <w:rFonts w:ascii="Open Sans" w:hAnsi="Open Sans" w:cs="Open Sans"/>
        </w:rPr>
        <w:t xml:space="preserve">It is my decision Requirement 2(3)(e) is Compliant. </w:t>
      </w:r>
    </w:p>
    <w:p w14:paraId="2215E13E" w14:textId="77777777" w:rsidR="004B3D31" w:rsidRDefault="004B3D31">
      <w:pPr>
        <w:spacing w:after="160" w:line="259" w:lineRule="auto"/>
        <w:rPr>
          <w:rFonts w:ascii="Open Sans" w:eastAsia="Times New Roman" w:hAnsi="Open Sans" w:cs="Open Sans"/>
          <w:color w:val="auto"/>
          <w:lang w:eastAsia="en-AU"/>
        </w:rPr>
      </w:pPr>
      <w:r>
        <w:rPr>
          <w:rFonts w:ascii="Open Sans" w:eastAsia="Times New Roman" w:hAnsi="Open Sans" w:cs="Open Sans"/>
          <w:b/>
          <w:bCs/>
          <w:color w:val="auto"/>
          <w:lang w:eastAsia="en-AU"/>
        </w:rPr>
        <w:br w:type="page"/>
      </w:r>
    </w:p>
    <w:p w14:paraId="75C68297" w14:textId="444B9166" w:rsidR="006E12DE" w:rsidRPr="001E694D" w:rsidRDefault="006E12D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357C7B" w14:paraId="6AA5D254" w14:textId="77777777" w:rsidTr="00DF0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B8CD2F7" w14:textId="77777777" w:rsidR="006E12DE" w:rsidRPr="001E694D" w:rsidRDefault="006E12D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4862E2A" w14:textId="77777777" w:rsidR="006E12DE" w:rsidRPr="001E694D" w:rsidRDefault="006E12D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57C7B" w14:paraId="37236A59" w14:textId="77777777" w:rsidTr="00DF0A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2A0CE" w14:textId="77777777" w:rsidR="006E12DE" w:rsidRPr="001E694D" w:rsidRDefault="006E12DE"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58FB443" w14:textId="77777777" w:rsidR="006E12DE" w:rsidRPr="001E694D" w:rsidRDefault="006E12D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15033560" w14:textId="77777777" w:rsidR="006E12DE" w:rsidRPr="001E694D" w:rsidRDefault="00AE71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00524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E12DE" w:rsidRPr="001E694D">
                  <w:rPr>
                    <w:rFonts w:ascii="Open Sans" w:hAnsi="Open Sans" w:cs="Open Sans"/>
                  </w:rPr>
                  <w:t>Compliant</w:t>
                </w:r>
              </w:sdtContent>
            </w:sdt>
          </w:p>
        </w:tc>
      </w:tr>
      <w:tr w:rsidR="00357C7B" w14:paraId="6C874871" w14:textId="77777777" w:rsidTr="00DF0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4B4A0" w14:textId="77777777" w:rsidR="006E12DE" w:rsidRPr="001E694D" w:rsidRDefault="006E12DE" w:rsidP="002C5FA9">
            <w:pPr>
              <w:spacing w:line="22" w:lineRule="atLeast"/>
              <w:rPr>
                <w:rFonts w:ascii="Open Sans" w:hAnsi="Open Sans" w:cs="Open Sans"/>
              </w:rPr>
            </w:pPr>
            <w:r w:rsidRPr="001E694D">
              <w:rPr>
                <w:rFonts w:ascii="Open Sans" w:hAnsi="Open Sans" w:cs="Open Sans"/>
              </w:rPr>
              <w:t>Requirement 3(3)(f)</w:t>
            </w:r>
          </w:p>
        </w:tc>
        <w:tc>
          <w:tcPr>
            <w:tcW w:w="5694" w:type="dxa"/>
            <w:shd w:val="clear" w:color="auto" w:fill="auto"/>
          </w:tcPr>
          <w:p w14:paraId="34724E25" w14:textId="77777777" w:rsidR="006E12DE" w:rsidRPr="001E694D" w:rsidRDefault="006E12D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871" w:type="dxa"/>
            <w:shd w:val="clear" w:color="auto" w:fill="auto"/>
          </w:tcPr>
          <w:p w14:paraId="202CAA20" w14:textId="77777777" w:rsidR="006E12DE" w:rsidRPr="001E694D" w:rsidRDefault="00AE71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151265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E12DE" w:rsidRPr="001E694D">
                  <w:rPr>
                    <w:rFonts w:ascii="Open Sans" w:hAnsi="Open Sans" w:cs="Open Sans"/>
                  </w:rPr>
                  <w:t>Compliant</w:t>
                </w:r>
              </w:sdtContent>
            </w:sdt>
          </w:p>
        </w:tc>
      </w:tr>
    </w:tbl>
    <w:p w14:paraId="711FBD00" w14:textId="77777777" w:rsidR="006E12DE" w:rsidRPr="003E162B" w:rsidRDefault="006E12DE" w:rsidP="00D87E7C">
      <w:pPr>
        <w:pStyle w:val="Heading20"/>
        <w:rPr>
          <w:rFonts w:ascii="Open Sans" w:hAnsi="Open Sans" w:cs="Open Sans"/>
          <w:color w:val="781E77"/>
        </w:rPr>
      </w:pPr>
      <w:r w:rsidRPr="003E162B">
        <w:rPr>
          <w:rFonts w:ascii="Open Sans" w:hAnsi="Open Sans" w:cs="Open Sans"/>
          <w:color w:val="781E77"/>
        </w:rPr>
        <w:t>Findings</w:t>
      </w:r>
    </w:p>
    <w:p w14:paraId="32E5A75B" w14:textId="77777777" w:rsidR="00924C8A" w:rsidRDefault="00837096" w:rsidP="0036130C">
      <w:pPr>
        <w:pStyle w:val="NormalArial"/>
        <w:rPr>
          <w:rFonts w:ascii="Open Sans" w:hAnsi="Open Sans" w:cs="Open Sans"/>
        </w:rPr>
      </w:pPr>
      <w:r>
        <w:rPr>
          <w:rFonts w:ascii="Open Sans" w:hAnsi="Open Sans" w:cs="Open Sans"/>
        </w:rPr>
        <w:t>Requirement 3(3)(b)</w:t>
      </w:r>
    </w:p>
    <w:p w14:paraId="52F1164E" w14:textId="77777777" w:rsidR="00A744B0" w:rsidRPr="009863E9" w:rsidRDefault="00A744B0" w:rsidP="00A744B0">
      <w:pPr>
        <w:rPr>
          <w:rFonts w:ascii="Open Sans" w:hAnsi="Open Sans" w:cs="Open Sans"/>
        </w:rPr>
      </w:pPr>
      <w:r w:rsidRPr="009863E9">
        <w:rPr>
          <w:rFonts w:ascii="Open Sans" w:hAnsi="Open Sans" w:cs="Open Sans"/>
        </w:rPr>
        <w:t>The assessment contact reports lack of effective management of high impact and high prevalence risks associated with care provided to consumers. For example;</w:t>
      </w:r>
    </w:p>
    <w:p w14:paraId="05F1A16F" w14:textId="77777777" w:rsidR="00A744B0" w:rsidRPr="009863E9" w:rsidRDefault="00A744B0" w:rsidP="00A744B0">
      <w:pPr>
        <w:rPr>
          <w:rFonts w:ascii="Open Sans" w:hAnsi="Open Sans" w:cs="Open Sans"/>
        </w:rPr>
      </w:pPr>
      <w:r w:rsidRPr="009863E9">
        <w:rPr>
          <w:rFonts w:ascii="Open Sans" w:hAnsi="Open Sans" w:cs="Open Sans"/>
        </w:rPr>
        <w:t>For one consumer, the assessment contact reports a behaviour support plan did not evidence support strategies expressed by the consumer</w:t>
      </w:r>
      <w:r>
        <w:rPr>
          <w:rFonts w:ascii="Open Sans" w:hAnsi="Open Sans" w:cs="Open Sans"/>
        </w:rPr>
        <w:t>’</w:t>
      </w:r>
      <w:r w:rsidRPr="009863E9">
        <w:rPr>
          <w:rFonts w:ascii="Open Sans" w:hAnsi="Open Sans" w:cs="Open Sans"/>
        </w:rPr>
        <w:t>s representative. The assessment contact reports the consumer</w:t>
      </w:r>
      <w:r>
        <w:rPr>
          <w:rFonts w:ascii="Open Sans" w:hAnsi="Open Sans" w:cs="Open Sans"/>
        </w:rPr>
        <w:t>’</w:t>
      </w:r>
      <w:r w:rsidRPr="009863E9">
        <w:rPr>
          <w:rFonts w:ascii="Open Sans" w:hAnsi="Open Sans" w:cs="Open Sans"/>
        </w:rPr>
        <w:t xml:space="preserve">s behaviour support plan displayed generic support strategies, staff did not demonstrate a shared understanding of some support strategies, and support strategies were not always documented. </w:t>
      </w:r>
    </w:p>
    <w:p w14:paraId="21CAC371" w14:textId="77777777" w:rsidR="00A744B0" w:rsidRPr="009863E9" w:rsidRDefault="00A744B0" w:rsidP="00A744B0">
      <w:pPr>
        <w:rPr>
          <w:rFonts w:ascii="Open Sans" w:hAnsi="Open Sans" w:cs="Open Sans"/>
        </w:rPr>
      </w:pPr>
      <w:r w:rsidRPr="009863E9">
        <w:rPr>
          <w:rFonts w:ascii="Open Sans" w:hAnsi="Open Sans" w:cs="Open Sans"/>
        </w:rPr>
        <w:t>In response, the approved provider submitted information evidencing a reviewed behaviour support plan with strategies outlined to guide staff in the delivery of safe and effective care and services including therapeutic support when changed behaviours occur. The response evidenced behaviour charting and progress notes where staff utilised the consumer</w:t>
      </w:r>
      <w:r>
        <w:rPr>
          <w:rFonts w:ascii="Open Sans" w:hAnsi="Open Sans" w:cs="Open Sans"/>
        </w:rPr>
        <w:t>’</w:t>
      </w:r>
      <w:r w:rsidRPr="009863E9">
        <w:rPr>
          <w:rFonts w:ascii="Open Sans" w:hAnsi="Open Sans" w:cs="Open Sans"/>
        </w:rPr>
        <w:t xml:space="preserve">s behaviour support plan strategies resulting in effective outcomes. </w:t>
      </w:r>
    </w:p>
    <w:p w14:paraId="7AB88EA7" w14:textId="77777777" w:rsidR="00A744B0" w:rsidRPr="009863E9" w:rsidRDefault="00A744B0" w:rsidP="00A744B0">
      <w:pPr>
        <w:rPr>
          <w:rFonts w:ascii="Open Sans" w:hAnsi="Open Sans" w:cs="Open Sans"/>
        </w:rPr>
      </w:pPr>
      <w:r w:rsidRPr="009863E9">
        <w:rPr>
          <w:rFonts w:ascii="Open Sans" w:hAnsi="Open Sans" w:cs="Open Sans"/>
        </w:rPr>
        <w:t xml:space="preserve">The assessment contact reports a lack of assessment and review for change in practice in relation to the visitation requirements between one consumer and their representative. </w:t>
      </w:r>
    </w:p>
    <w:p w14:paraId="15459D3F" w14:textId="77777777" w:rsidR="00A744B0" w:rsidRPr="009863E9" w:rsidRDefault="00A744B0" w:rsidP="00A744B0">
      <w:pPr>
        <w:rPr>
          <w:rFonts w:ascii="Open Sans" w:hAnsi="Open Sans" w:cs="Open Sans"/>
        </w:rPr>
      </w:pPr>
      <w:r w:rsidRPr="009863E9">
        <w:rPr>
          <w:rFonts w:ascii="Open Sans" w:hAnsi="Open Sans" w:cs="Open Sans"/>
        </w:rPr>
        <w:t>In response, the approved provider submitted information in relation to the assessment, evaluation, and implementation of the change in practice including a geriatrician</w:t>
      </w:r>
      <w:r>
        <w:rPr>
          <w:rFonts w:ascii="Open Sans" w:hAnsi="Open Sans" w:cs="Open Sans"/>
        </w:rPr>
        <w:t xml:space="preserve">, </w:t>
      </w:r>
      <w:r w:rsidRPr="009863E9">
        <w:rPr>
          <w:rFonts w:ascii="Open Sans" w:hAnsi="Open Sans" w:cs="Open Sans"/>
        </w:rPr>
        <w:t>medical review</w:t>
      </w:r>
      <w:r>
        <w:rPr>
          <w:rFonts w:ascii="Open Sans" w:hAnsi="Open Sans" w:cs="Open Sans"/>
        </w:rPr>
        <w:t xml:space="preserve"> and referral to a counsellor</w:t>
      </w:r>
      <w:r w:rsidRPr="009863E9">
        <w:rPr>
          <w:rFonts w:ascii="Open Sans" w:hAnsi="Open Sans" w:cs="Open Sans"/>
        </w:rPr>
        <w:t>. Information provided in response outlined the change in requirements was made in consultation with the consumer</w:t>
      </w:r>
      <w:r>
        <w:rPr>
          <w:rFonts w:ascii="Open Sans" w:hAnsi="Open Sans" w:cs="Open Sans"/>
        </w:rPr>
        <w:t>’</w:t>
      </w:r>
      <w:r w:rsidRPr="009863E9">
        <w:rPr>
          <w:rFonts w:ascii="Open Sans" w:hAnsi="Open Sans" w:cs="Open Sans"/>
        </w:rPr>
        <w:t>s multidisciplinary team and assessment and evaluation of the circumstances were conducted on multiple occasions prior to the implementation of the change. The information, provided in response, evidenced the change occurred with the consumer</w:t>
      </w:r>
      <w:r>
        <w:rPr>
          <w:rFonts w:ascii="Open Sans" w:hAnsi="Open Sans" w:cs="Open Sans"/>
        </w:rPr>
        <w:t>’</w:t>
      </w:r>
      <w:r w:rsidRPr="009863E9">
        <w:rPr>
          <w:rFonts w:ascii="Open Sans" w:hAnsi="Open Sans" w:cs="Open Sans"/>
        </w:rPr>
        <w:t xml:space="preserve">s safety in mind, and their substitute decision maker was consulted who advised the service to make an </w:t>
      </w:r>
      <w:r w:rsidRPr="009863E9">
        <w:rPr>
          <w:rFonts w:ascii="Open Sans" w:hAnsi="Open Sans" w:cs="Open Sans"/>
        </w:rPr>
        <w:lastRenderedPageBreak/>
        <w:t>informed decision to change in practice with the consumer</w:t>
      </w:r>
      <w:r>
        <w:rPr>
          <w:rFonts w:ascii="Open Sans" w:hAnsi="Open Sans" w:cs="Open Sans"/>
        </w:rPr>
        <w:t>’</w:t>
      </w:r>
      <w:r w:rsidRPr="009863E9">
        <w:rPr>
          <w:rFonts w:ascii="Open Sans" w:hAnsi="Open Sans" w:cs="Open Sans"/>
        </w:rPr>
        <w:t xml:space="preserve">s best interests in mind.  </w:t>
      </w:r>
    </w:p>
    <w:p w14:paraId="2AAE480A" w14:textId="77777777" w:rsidR="00A744B0" w:rsidRPr="009863E9" w:rsidRDefault="00A744B0" w:rsidP="00A744B0">
      <w:pPr>
        <w:rPr>
          <w:rFonts w:ascii="Open Sans" w:hAnsi="Open Sans" w:cs="Open Sans"/>
        </w:rPr>
      </w:pPr>
      <w:r w:rsidRPr="009863E9">
        <w:rPr>
          <w:rFonts w:ascii="Open Sans" w:hAnsi="Open Sans" w:cs="Open Sans"/>
        </w:rPr>
        <w:t>The assessment contact reports a lack of assessment and planning for one consumer, who requires complex care for their lower leg oedema. The consumer was observed wearing damaged compression stockings (due to the lack of stock supply) and care documentation did not evidence a review or reassessment to identify alternate strategies implemented whilst awaiting replacement of compression stockings. However, the assessment contact reports service documentation evidenced the consumer was reviewed by a physiotherapist and staff explained the consumer self-elected to continue to use the current stockings while awaiting a replacement. Additionally, the assessment contact reports the service evidenced a review of the consumer</w:t>
      </w:r>
      <w:r>
        <w:rPr>
          <w:rFonts w:ascii="Open Sans" w:hAnsi="Open Sans" w:cs="Open Sans"/>
        </w:rPr>
        <w:t>’</w:t>
      </w:r>
      <w:r w:rsidRPr="009863E9">
        <w:rPr>
          <w:rFonts w:ascii="Open Sans" w:hAnsi="Open Sans" w:cs="Open Sans"/>
        </w:rPr>
        <w:t xml:space="preserve">s care and service plan which outlined additional strategies including leg elevation and increased oedema monitoring. </w:t>
      </w:r>
    </w:p>
    <w:p w14:paraId="7B0E6C6A" w14:textId="77777777" w:rsidR="00A744B0" w:rsidRPr="009863E9" w:rsidRDefault="00A744B0" w:rsidP="00A744B0">
      <w:pPr>
        <w:rPr>
          <w:rFonts w:ascii="Open Sans" w:hAnsi="Open Sans" w:cs="Open Sans"/>
        </w:rPr>
      </w:pPr>
      <w:r w:rsidRPr="009863E9">
        <w:rPr>
          <w:rFonts w:ascii="Open Sans" w:hAnsi="Open Sans" w:cs="Open Sans"/>
        </w:rPr>
        <w:t>In coming to my decision for Requirement 3(3)(b), I have considered the information outlined in the assessment contact report and approved providers response. I have placed weight on the information provided in the approved providers response which evidences;</w:t>
      </w:r>
    </w:p>
    <w:p w14:paraId="736214F7" w14:textId="77777777" w:rsidR="00A744B0" w:rsidRPr="004B3D31" w:rsidRDefault="00A744B0" w:rsidP="004B3D31">
      <w:pPr>
        <w:pStyle w:val="NormalArial"/>
        <w:numPr>
          <w:ilvl w:val="0"/>
          <w:numId w:val="16"/>
        </w:numPr>
        <w:rPr>
          <w:rFonts w:ascii="Open Sans" w:hAnsi="Open Sans" w:cs="Open Sans"/>
        </w:rPr>
      </w:pPr>
      <w:r w:rsidRPr="004B3D31">
        <w:rPr>
          <w:rFonts w:ascii="Open Sans" w:hAnsi="Open Sans" w:cs="Open Sans"/>
        </w:rPr>
        <w:t>Service documentation in relation to the assessment and planning conducted to guide staff in the safe delivery of care and services for the consumers outlined in the assessment contact report</w:t>
      </w:r>
    </w:p>
    <w:p w14:paraId="14CB4EAE" w14:textId="77777777" w:rsidR="00A744B0" w:rsidRPr="004B3D31" w:rsidRDefault="00A744B0" w:rsidP="004B3D31">
      <w:pPr>
        <w:pStyle w:val="NormalArial"/>
        <w:numPr>
          <w:ilvl w:val="0"/>
          <w:numId w:val="16"/>
        </w:numPr>
        <w:rPr>
          <w:rFonts w:ascii="Open Sans" w:hAnsi="Open Sans" w:cs="Open Sans"/>
        </w:rPr>
      </w:pPr>
      <w:r w:rsidRPr="004B3D31">
        <w:rPr>
          <w:rFonts w:ascii="Open Sans" w:hAnsi="Open Sans" w:cs="Open Sans"/>
        </w:rPr>
        <w:t>Service documentation in relation to the goals, needs, and preferences of the consumers outlined in the assessment contact report</w:t>
      </w:r>
    </w:p>
    <w:p w14:paraId="569621EE" w14:textId="77777777" w:rsidR="00A744B0" w:rsidRPr="004B3D31" w:rsidRDefault="00A744B0" w:rsidP="004B3D31">
      <w:pPr>
        <w:pStyle w:val="NormalArial"/>
        <w:numPr>
          <w:ilvl w:val="0"/>
          <w:numId w:val="16"/>
        </w:numPr>
        <w:rPr>
          <w:rFonts w:ascii="Open Sans" w:hAnsi="Open Sans" w:cs="Open Sans"/>
        </w:rPr>
      </w:pPr>
      <w:r w:rsidRPr="004B3D31">
        <w:rPr>
          <w:rFonts w:ascii="Open Sans" w:hAnsi="Open Sans" w:cs="Open Sans"/>
        </w:rPr>
        <w:t xml:space="preserve">Care documentation evidencing effective outcomes for consumers as a result of staff knowledge and understanding in response to consumers’ changing circumstances and needs </w:t>
      </w:r>
    </w:p>
    <w:p w14:paraId="58A0948E" w14:textId="77777777" w:rsidR="00A744B0" w:rsidRPr="009863E9" w:rsidRDefault="00A744B0" w:rsidP="00A744B0">
      <w:pPr>
        <w:rPr>
          <w:rFonts w:ascii="Open Sans" w:hAnsi="Open Sans" w:cs="Open Sans"/>
        </w:rPr>
      </w:pPr>
      <w:r w:rsidRPr="009863E9">
        <w:rPr>
          <w:rFonts w:ascii="Open Sans" w:hAnsi="Open Sans" w:cs="Open Sans"/>
        </w:rPr>
        <w:t xml:space="preserve">It is my decision Requirement 3(3)(b) is Compliant. </w:t>
      </w:r>
    </w:p>
    <w:p w14:paraId="7219770C" w14:textId="77777777" w:rsidR="009C74E1" w:rsidRDefault="009C74E1" w:rsidP="0036130C">
      <w:pPr>
        <w:pStyle w:val="NormalArial"/>
        <w:rPr>
          <w:rFonts w:ascii="Open Sans" w:hAnsi="Open Sans" w:cs="Open Sans"/>
        </w:rPr>
      </w:pPr>
      <w:r>
        <w:rPr>
          <w:rFonts w:ascii="Open Sans" w:hAnsi="Open Sans" w:cs="Open Sans"/>
        </w:rPr>
        <w:t>Requirement 3(3)(f)</w:t>
      </w:r>
    </w:p>
    <w:p w14:paraId="3BFB71B6" w14:textId="77777777" w:rsidR="00631106" w:rsidRPr="009863E9" w:rsidRDefault="00631106" w:rsidP="00631106">
      <w:pPr>
        <w:rPr>
          <w:rFonts w:ascii="Open Sans" w:hAnsi="Open Sans" w:cs="Open Sans"/>
        </w:rPr>
      </w:pPr>
      <w:r w:rsidRPr="009863E9">
        <w:rPr>
          <w:rFonts w:ascii="Open Sans" w:hAnsi="Open Sans" w:cs="Open Sans"/>
        </w:rPr>
        <w:t xml:space="preserve">The assessment contact reports some consumers and representatives were satisfied referrals are initiated as consumers require. Staff explained policies and procedures are available to guide them in referring consumers to individuals or care and service organisations as consumers require. </w:t>
      </w:r>
    </w:p>
    <w:p w14:paraId="38462E3B" w14:textId="77777777" w:rsidR="00631106" w:rsidRPr="009863E9" w:rsidRDefault="00631106" w:rsidP="00631106">
      <w:pPr>
        <w:rPr>
          <w:rFonts w:ascii="Open Sans" w:hAnsi="Open Sans" w:cs="Open Sans"/>
        </w:rPr>
      </w:pPr>
      <w:r w:rsidRPr="009863E9">
        <w:rPr>
          <w:rFonts w:ascii="Open Sans" w:hAnsi="Open Sans" w:cs="Open Sans"/>
        </w:rPr>
        <w:t>The assessment contact reports consumers who express changed behaviours are not always referred to other specialists or support services within a timely manner. For example;</w:t>
      </w:r>
    </w:p>
    <w:p w14:paraId="77686279" w14:textId="77777777" w:rsidR="00631106" w:rsidRPr="009863E9" w:rsidRDefault="00631106" w:rsidP="00631106">
      <w:pPr>
        <w:rPr>
          <w:rFonts w:ascii="Open Sans" w:hAnsi="Open Sans" w:cs="Open Sans"/>
        </w:rPr>
      </w:pPr>
      <w:r w:rsidRPr="009863E9">
        <w:rPr>
          <w:rFonts w:ascii="Open Sans" w:hAnsi="Open Sans" w:cs="Open Sans"/>
        </w:rPr>
        <w:t xml:space="preserve">The service did not evidence for one consumer, who was identified in multiple serious incident reports, was referred to external support services in relation to the management of their changed behaviours. </w:t>
      </w:r>
    </w:p>
    <w:p w14:paraId="7A96C260" w14:textId="77777777" w:rsidR="00631106" w:rsidRPr="009863E9" w:rsidRDefault="00631106" w:rsidP="00631106">
      <w:pPr>
        <w:rPr>
          <w:rFonts w:ascii="Open Sans" w:hAnsi="Open Sans" w:cs="Open Sans"/>
        </w:rPr>
      </w:pPr>
      <w:r w:rsidRPr="009863E9">
        <w:rPr>
          <w:rFonts w:ascii="Open Sans" w:hAnsi="Open Sans" w:cs="Open Sans"/>
        </w:rPr>
        <w:lastRenderedPageBreak/>
        <w:t>In response, the approved provider evidenced care documentation demonstrating where the consumer</w:t>
      </w:r>
      <w:r>
        <w:rPr>
          <w:rFonts w:ascii="Open Sans" w:hAnsi="Open Sans" w:cs="Open Sans"/>
        </w:rPr>
        <w:t>’</w:t>
      </w:r>
      <w:r w:rsidRPr="009863E9">
        <w:rPr>
          <w:rFonts w:ascii="Open Sans" w:hAnsi="Open Sans" w:cs="Open Sans"/>
        </w:rPr>
        <w:t>s changed behaviours were exacerbated, an internal medical review was conducted to support staff in the management of their expressed behaviours. The assessment contact report identified the service consulted the consumer</w:t>
      </w:r>
      <w:r>
        <w:rPr>
          <w:rFonts w:ascii="Open Sans" w:hAnsi="Open Sans" w:cs="Open Sans"/>
        </w:rPr>
        <w:t>’</w:t>
      </w:r>
      <w:r w:rsidRPr="009863E9">
        <w:rPr>
          <w:rFonts w:ascii="Open Sans" w:hAnsi="Open Sans" w:cs="Open Sans"/>
        </w:rPr>
        <w:t>s representative and gained consent to facilitate a referral to Dementia Services Australia. Additionally, service documentation submitted by the approved provider evidenced staff are guided by behaviour support strategies and document effective interventions used in response to the consumer</w:t>
      </w:r>
      <w:r>
        <w:rPr>
          <w:rFonts w:ascii="Open Sans" w:hAnsi="Open Sans" w:cs="Open Sans"/>
        </w:rPr>
        <w:t>’</w:t>
      </w:r>
      <w:r w:rsidRPr="009863E9">
        <w:rPr>
          <w:rFonts w:ascii="Open Sans" w:hAnsi="Open Sans" w:cs="Open Sans"/>
        </w:rPr>
        <w:t xml:space="preserve">s changed behaviours. </w:t>
      </w:r>
    </w:p>
    <w:p w14:paraId="04ABD7FC" w14:textId="77777777" w:rsidR="00631106" w:rsidRPr="009863E9" w:rsidRDefault="00631106" w:rsidP="00631106">
      <w:pPr>
        <w:rPr>
          <w:rFonts w:ascii="Open Sans" w:hAnsi="Open Sans" w:cs="Open Sans"/>
        </w:rPr>
      </w:pPr>
      <w:r w:rsidRPr="009863E9">
        <w:rPr>
          <w:rFonts w:ascii="Open Sans" w:hAnsi="Open Sans" w:cs="Open Sans"/>
        </w:rPr>
        <w:t xml:space="preserve">The assessment contact reports a lack of referrals, assessment or review for one consumer who was subject to visitation requirements between them and their representative. </w:t>
      </w:r>
    </w:p>
    <w:p w14:paraId="4F89A2CE" w14:textId="77777777" w:rsidR="00631106" w:rsidRPr="009863E9" w:rsidRDefault="00631106" w:rsidP="00631106">
      <w:pPr>
        <w:rPr>
          <w:rFonts w:ascii="Open Sans" w:hAnsi="Open Sans" w:cs="Open Sans"/>
        </w:rPr>
      </w:pPr>
      <w:r w:rsidRPr="009863E9">
        <w:rPr>
          <w:rFonts w:ascii="Open Sans" w:hAnsi="Open Sans" w:cs="Open Sans"/>
        </w:rPr>
        <w:t>The approved providers response evidenced multiple engagements with external parties who share care responsibilities for the consumer including a counsellor and geriatrician to support the assessment and evaluation of the consumer</w:t>
      </w:r>
      <w:r>
        <w:rPr>
          <w:rFonts w:ascii="Open Sans" w:hAnsi="Open Sans" w:cs="Open Sans"/>
        </w:rPr>
        <w:t>’</w:t>
      </w:r>
      <w:r w:rsidRPr="009863E9">
        <w:rPr>
          <w:rFonts w:ascii="Open Sans" w:hAnsi="Open Sans" w:cs="Open Sans"/>
        </w:rPr>
        <w:t>s psychological and emotional needs. Information submitted, in response, evidenced regular engagement with the consumer</w:t>
      </w:r>
      <w:r>
        <w:rPr>
          <w:rFonts w:ascii="Open Sans" w:hAnsi="Open Sans" w:cs="Open Sans"/>
        </w:rPr>
        <w:t>’</w:t>
      </w:r>
      <w:r w:rsidRPr="009863E9">
        <w:rPr>
          <w:rFonts w:ascii="Open Sans" w:hAnsi="Open Sans" w:cs="Open Sans"/>
        </w:rPr>
        <w:t>s family, representatives, and enduring decision maker. Additionally, the assessment contact report identifies the service has actioned a request to the consumer</w:t>
      </w:r>
      <w:r>
        <w:rPr>
          <w:rFonts w:ascii="Open Sans" w:hAnsi="Open Sans" w:cs="Open Sans"/>
        </w:rPr>
        <w:t>’</w:t>
      </w:r>
      <w:r w:rsidRPr="009863E9">
        <w:rPr>
          <w:rFonts w:ascii="Open Sans" w:hAnsi="Open Sans" w:cs="Open Sans"/>
        </w:rPr>
        <w:t>s substitute decision maker to facilitate a referral to 2 external allied health services to support the care delivery provided.</w:t>
      </w:r>
    </w:p>
    <w:p w14:paraId="6E37A4E1" w14:textId="77777777" w:rsidR="00631106" w:rsidRPr="009863E9" w:rsidRDefault="00631106" w:rsidP="00631106">
      <w:pPr>
        <w:rPr>
          <w:rFonts w:ascii="Open Sans" w:hAnsi="Open Sans" w:cs="Open Sans"/>
        </w:rPr>
      </w:pPr>
      <w:r w:rsidRPr="009863E9">
        <w:rPr>
          <w:rFonts w:ascii="Open Sans" w:hAnsi="Open Sans" w:cs="Open Sans"/>
        </w:rPr>
        <w:t xml:space="preserve">In coming to my decision for Requirement 3(3)(f), I have considered the information provided in the assessment contact report and approved providers response. I have placed weight on the information provided in the approved providers response which demonstrates where it is reasonably indicated, referrals to external care and services are made within a reasonable time. Additionally, I have placed weight on the information outlined in the assessment contact report which demonstrates policies and procedures are imbedded within the service to guide staff in consumer referrals with care and services within and outside the organisation. I also note that staff were aware and demonstrated knowledge and understanding of the associated processes and procedures relevant to the Requirement. </w:t>
      </w:r>
    </w:p>
    <w:p w14:paraId="67BD4917" w14:textId="77777777" w:rsidR="00631106" w:rsidRDefault="00631106" w:rsidP="00631106">
      <w:pPr>
        <w:rPr>
          <w:rFonts w:ascii="Open Sans" w:hAnsi="Open Sans" w:cs="Open Sans"/>
        </w:rPr>
      </w:pPr>
      <w:r w:rsidRPr="009863E9">
        <w:rPr>
          <w:rFonts w:ascii="Open Sans" w:hAnsi="Open Sans" w:cs="Open Sans"/>
        </w:rPr>
        <w:t xml:space="preserve">It is my decision Requirement 3(3)(f) is Compliant.  </w:t>
      </w:r>
    </w:p>
    <w:p w14:paraId="01A2B02A" w14:textId="46656B1D" w:rsidR="004B3D31" w:rsidRDefault="004B3D31">
      <w:pPr>
        <w:spacing w:after="160" w:line="259" w:lineRule="auto"/>
        <w:rPr>
          <w:rFonts w:ascii="Open Sans" w:hAnsi="Open Sans" w:cs="Open Sans"/>
        </w:rPr>
      </w:pPr>
      <w:r>
        <w:rPr>
          <w:rFonts w:ascii="Open Sans" w:hAnsi="Open Sans" w:cs="Open Sans"/>
        </w:rPr>
        <w:br w:type="page"/>
      </w:r>
    </w:p>
    <w:p w14:paraId="594CF840" w14:textId="77777777" w:rsidR="006E12DE" w:rsidRPr="001E694D" w:rsidRDefault="006E12D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357C7B" w14:paraId="68B85B4F" w14:textId="77777777" w:rsidTr="00920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8DC838B" w14:textId="77777777" w:rsidR="006E12DE" w:rsidRPr="001E694D" w:rsidRDefault="006E12D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3EAF5E10" w14:textId="77777777" w:rsidR="006E12DE" w:rsidRPr="001E694D" w:rsidRDefault="006E12D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57C7B" w14:paraId="3EDD0EEC" w14:textId="77777777" w:rsidTr="00920C5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EFCDFA5" w14:textId="77777777" w:rsidR="006E12DE" w:rsidRPr="001E694D" w:rsidRDefault="006E12DE"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261C9AFA" w14:textId="77777777" w:rsidR="006E12DE" w:rsidRPr="001E694D" w:rsidRDefault="006E12D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2724116" w14:textId="77777777" w:rsidR="006E12DE" w:rsidRPr="001E694D" w:rsidRDefault="006E12D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437C1C8" w14:textId="77777777" w:rsidR="006E12DE" w:rsidRPr="001E694D" w:rsidRDefault="006E12D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A11F8DC" w14:textId="77777777" w:rsidR="006E12DE" w:rsidRPr="001E694D" w:rsidRDefault="006E12D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2E84FCA5" w14:textId="77777777" w:rsidR="006E12DE" w:rsidRPr="001E694D" w:rsidRDefault="00AE715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502114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E12DE" w:rsidRPr="001E694D">
                  <w:rPr>
                    <w:rFonts w:ascii="Open Sans" w:hAnsi="Open Sans" w:cs="Open Sans"/>
                  </w:rPr>
                  <w:t>Compliant</w:t>
                </w:r>
              </w:sdtContent>
            </w:sdt>
          </w:p>
        </w:tc>
      </w:tr>
    </w:tbl>
    <w:p w14:paraId="41924A6D" w14:textId="7A58823B" w:rsidR="006E12DE" w:rsidRDefault="006E12DE" w:rsidP="004B3D31">
      <w:pPr>
        <w:pStyle w:val="NormalArial"/>
        <w:spacing w:before="120"/>
        <w:rPr>
          <w:rFonts w:ascii="Open Sans" w:hAnsi="Open Sans" w:cs="Open Sans"/>
          <w:b/>
          <w:bCs/>
          <w:color w:val="781E77"/>
        </w:rPr>
      </w:pPr>
      <w:r w:rsidRPr="007A2323">
        <w:rPr>
          <w:rFonts w:ascii="Open Sans" w:hAnsi="Open Sans" w:cs="Open Sans"/>
          <w:b/>
          <w:bCs/>
          <w:color w:val="781E77"/>
        </w:rPr>
        <w:t>Findings</w:t>
      </w:r>
    </w:p>
    <w:p w14:paraId="3F4FD452" w14:textId="77777777" w:rsidR="00C12BA0" w:rsidRPr="00CE5D22" w:rsidRDefault="00C12BA0" w:rsidP="00C12BA0">
      <w:pPr>
        <w:rPr>
          <w:rFonts w:ascii="Open Sans" w:hAnsi="Open Sans" w:cs="Open Sans"/>
        </w:rPr>
      </w:pPr>
      <w:r w:rsidRPr="00CE5D22">
        <w:rPr>
          <w:rFonts w:ascii="Open Sans" w:hAnsi="Open Sans" w:cs="Open Sans"/>
        </w:rPr>
        <w:t xml:space="preserve">Requirement 8(3)(e) </w:t>
      </w:r>
    </w:p>
    <w:p w14:paraId="749121B5" w14:textId="77777777" w:rsidR="00C12BA0" w:rsidRPr="009863E9" w:rsidRDefault="00C12BA0" w:rsidP="00C12BA0">
      <w:pPr>
        <w:rPr>
          <w:rFonts w:ascii="Open Sans" w:hAnsi="Open Sans" w:cs="Open Sans"/>
        </w:rPr>
      </w:pPr>
      <w:r w:rsidRPr="009863E9">
        <w:rPr>
          <w:rFonts w:ascii="Open Sans" w:hAnsi="Open Sans" w:cs="Open Sans"/>
        </w:rPr>
        <w:t xml:space="preserve">The assessment contact reports the service has a clinical governance framework in place, and associated policies and procedures to guide staff in the delivery of quality care and services in relation to antimicrobial stewardship, restraint minimisation, and open disclosure. </w:t>
      </w:r>
    </w:p>
    <w:p w14:paraId="1524951B" w14:textId="77777777" w:rsidR="00845AB3" w:rsidRPr="009863E9" w:rsidRDefault="00845AB3" w:rsidP="00845AB3">
      <w:pPr>
        <w:rPr>
          <w:rFonts w:ascii="Open Sans" w:hAnsi="Open Sans" w:cs="Open Sans"/>
        </w:rPr>
      </w:pPr>
      <w:r w:rsidRPr="009863E9">
        <w:rPr>
          <w:rFonts w:ascii="Open Sans" w:hAnsi="Open Sans" w:cs="Open Sans"/>
        </w:rPr>
        <w:t xml:space="preserve">The assessment contact reports care documentation did not always evidence referral processes were actioned in response to consumers changed needs or circumstances and staff did not express a shared understanding of consumers’ care needs to guide staff practice. </w:t>
      </w:r>
    </w:p>
    <w:p w14:paraId="3778E65B" w14:textId="77777777" w:rsidR="00845AB3" w:rsidRPr="009863E9" w:rsidRDefault="00845AB3" w:rsidP="00845AB3">
      <w:pPr>
        <w:rPr>
          <w:rFonts w:ascii="Open Sans" w:hAnsi="Open Sans" w:cs="Open Sans"/>
        </w:rPr>
      </w:pPr>
      <w:r w:rsidRPr="009863E9">
        <w:rPr>
          <w:rFonts w:ascii="Open Sans" w:hAnsi="Open Sans" w:cs="Open Sans"/>
        </w:rPr>
        <w:t xml:space="preserve">I refer to my decision outlined in Requirements 2(3)(e), 3(3)(b), and 3(3)(f). The approved provider submitted information in response to the deficiencies outlined in the assessment contact report. Based on the information submitted via the assessment contact report and approved providers response, I am satisfied the approved provider has submitted information evidencing strategies are in place to guide staff in the safe management of high impact and high prevalence risks associated with consumers. The approved provider in its response evidenced where it is reasonably indicated, referrals are actioned and initiated within a timely manner. </w:t>
      </w:r>
    </w:p>
    <w:p w14:paraId="3429F7B8" w14:textId="77777777" w:rsidR="00845AB3" w:rsidRPr="009863E9" w:rsidRDefault="00845AB3" w:rsidP="00845AB3">
      <w:pPr>
        <w:rPr>
          <w:rFonts w:ascii="Open Sans" w:hAnsi="Open Sans" w:cs="Open Sans"/>
        </w:rPr>
      </w:pPr>
      <w:r w:rsidRPr="009863E9">
        <w:rPr>
          <w:rFonts w:ascii="Open Sans" w:hAnsi="Open Sans" w:cs="Open Sans"/>
        </w:rPr>
        <w:t xml:space="preserve">The assessment contact report identified staff and management demonstrated knowledge and understanding in relation to the minimisation of antibiotic use among consumers. Service documentation and reporting evidenced processes the service has in place to support the minimisation of antibiotic use. </w:t>
      </w:r>
    </w:p>
    <w:p w14:paraId="49110C55" w14:textId="77777777" w:rsidR="00845AB3" w:rsidRPr="009863E9" w:rsidRDefault="00845AB3" w:rsidP="00845AB3">
      <w:pPr>
        <w:rPr>
          <w:rFonts w:ascii="Open Sans" w:hAnsi="Open Sans" w:cs="Open Sans"/>
        </w:rPr>
      </w:pPr>
      <w:r w:rsidRPr="009863E9">
        <w:rPr>
          <w:rFonts w:ascii="Open Sans" w:hAnsi="Open Sans" w:cs="Open Sans"/>
        </w:rPr>
        <w:t xml:space="preserve">The assessment contact report identified staff shared knowledge and understanding of the risk(s) associated with the use of restraint, and alternate methods are used in the first instance prior to the implementation of a restraint. </w:t>
      </w:r>
    </w:p>
    <w:p w14:paraId="2E130574" w14:textId="77777777" w:rsidR="00845AB3" w:rsidRPr="009863E9" w:rsidRDefault="00845AB3" w:rsidP="00845AB3">
      <w:pPr>
        <w:rPr>
          <w:rFonts w:ascii="Open Sans" w:hAnsi="Open Sans" w:cs="Open Sans"/>
        </w:rPr>
      </w:pPr>
      <w:r w:rsidRPr="009863E9">
        <w:rPr>
          <w:rFonts w:ascii="Open Sans" w:hAnsi="Open Sans" w:cs="Open Sans"/>
        </w:rPr>
        <w:t xml:space="preserve">The assessment contact reports policies and procedures in place to guide staff in open disclosure methods and requirements. Staff shared knowledge and </w:t>
      </w:r>
      <w:r w:rsidRPr="009863E9">
        <w:rPr>
          <w:rFonts w:ascii="Open Sans" w:hAnsi="Open Sans" w:cs="Open Sans"/>
        </w:rPr>
        <w:lastRenderedPageBreak/>
        <w:t xml:space="preserve">understanding of the importance of open disclosure and provided examples relevant to their job role. </w:t>
      </w:r>
    </w:p>
    <w:p w14:paraId="2AC4EE30" w14:textId="77777777" w:rsidR="00845AB3" w:rsidRPr="009863E9" w:rsidRDefault="00845AB3" w:rsidP="00845AB3">
      <w:pPr>
        <w:rPr>
          <w:rFonts w:ascii="Open Sans" w:hAnsi="Open Sans" w:cs="Open Sans"/>
        </w:rPr>
      </w:pPr>
      <w:r w:rsidRPr="009863E9">
        <w:rPr>
          <w:rFonts w:ascii="Open Sans" w:hAnsi="Open Sans" w:cs="Open Sans"/>
        </w:rPr>
        <w:t xml:space="preserve">In coming to my decision for Requirement 8(3)(e), I have considered the information outlined in the assessment contact report and approved providers response. I have placed weight on the identified policies and procedures in place to guide staff in the delivery of effective management of antimicrobial stewardship, restrictive practice minimisation, and open disclosure protocols. Additionally, I have place weight on staff knowledge in relation to key elements associated with this Requirement. </w:t>
      </w:r>
    </w:p>
    <w:p w14:paraId="243E1782" w14:textId="76F3923A" w:rsidR="006E12DE" w:rsidRPr="004B3D31" w:rsidRDefault="00845AB3" w:rsidP="004B3D31">
      <w:pPr>
        <w:rPr>
          <w:rFonts w:ascii="Open Sans" w:hAnsi="Open Sans" w:cs="Open Sans"/>
        </w:rPr>
      </w:pPr>
      <w:r w:rsidRPr="009863E9">
        <w:rPr>
          <w:rFonts w:ascii="Open Sans" w:hAnsi="Open Sans" w:cs="Open Sans"/>
        </w:rPr>
        <w:t xml:space="preserve">It is my decision Requirement 8(3)(e) is Compliant. </w:t>
      </w:r>
    </w:p>
    <w:sectPr w:rsidR="006E12DE" w:rsidRPr="004B3D3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6261" w14:textId="77777777" w:rsidR="0047286B" w:rsidRDefault="0047286B">
      <w:pPr>
        <w:spacing w:after="0"/>
      </w:pPr>
      <w:r>
        <w:separator/>
      </w:r>
    </w:p>
  </w:endnote>
  <w:endnote w:type="continuationSeparator" w:id="0">
    <w:p w14:paraId="0C9A09C6" w14:textId="77777777" w:rsidR="0047286B" w:rsidRDefault="00472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F238" w14:textId="77777777" w:rsidR="006E12DE" w:rsidRPr="00DF37F2" w:rsidRDefault="006E12D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Carrington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4804004" w14:textId="77777777" w:rsidR="006E12DE" w:rsidRPr="00DF37F2" w:rsidRDefault="006E12D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5825</w:t>
    </w:r>
    <w:bookmarkEnd w:id="1"/>
    <w:r w:rsidRPr="00DF37F2">
      <w:rPr>
        <w:rStyle w:val="FooterBold"/>
        <w:rFonts w:ascii="Arial" w:hAnsi="Arial"/>
        <w:b w:val="0"/>
      </w:rPr>
      <w:tab/>
      <w:t xml:space="preserve">OFFICIAL: Sensitive </w:t>
    </w:r>
  </w:p>
  <w:p w14:paraId="47248716" w14:textId="77777777" w:rsidR="006E12DE" w:rsidRPr="00DF37F2" w:rsidRDefault="006E12D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8038" w14:textId="77777777" w:rsidR="006E12DE" w:rsidRDefault="006E12D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B394" w14:textId="77777777" w:rsidR="0047286B" w:rsidRDefault="0047286B" w:rsidP="00D71F88">
      <w:pPr>
        <w:spacing w:after="0"/>
      </w:pPr>
      <w:r>
        <w:separator/>
      </w:r>
    </w:p>
  </w:footnote>
  <w:footnote w:type="continuationSeparator" w:id="0">
    <w:p w14:paraId="76849E5B" w14:textId="77777777" w:rsidR="0047286B" w:rsidRDefault="0047286B" w:rsidP="00D71F88">
      <w:pPr>
        <w:spacing w:after="0"/>
      </w:pPr>
      <w:r>
        <w:continuationSeparator/>
      </w:r>
    </w:p>
  </w:footnote>
  <w:footnote w:id="1">
    <w:p w14:paraId="3B63B514" w14:textId="5C41F01E" w:rsidR="006E12DE" w:rsidRDefault="006E12D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1B2C8E">
        <w:rPr>
          <w:rFonts w:ascii="Arial" w:hAnsi="Arial"/>
          <w:color w:val="auto"/>
          <w:sz w:val="20"/>
          <w:szCs w:val="20"/>
        </w:rPr>
        <w:t>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7B269023" w14:textId="77777777" w:rsidR="006E12DE" w:rsidRDefault="006E12D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660D" w14:textId="77777777" w:rsidR="006E12DE" w:rsidRDefault="006E12DE">
    <w:pPr>
      <w:pStyle w:val="Header"/>
    </w:pPr>
    <w:r>
      <w:rPr>
        <w:noProof/>
        <w:color w:val="2B579A"/>
        <w:shd w:val="clear" w:color="auto" w:fill="E6E6E6"/>
        <w:lang w:val="en-US"/>
      </w:rPr>
      <w:drawing>
        <wp:anchor distT="0" distB="0" distL="114300" distR="114300" simplePos="0" relativeHeight="251658241" behindDoc="1" locked="0" layoutInCell="1" allowOverlap="1" wp14:anchorId="2DA67EEE" wp14:editId="676031D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645" w14:textId="77777777" w:rsidR="006E12DE" w:rsidRDefault="006E12DE">
    <w:pPr>
      <w:pStyle w:val="Header"/>
    </w:pPr>
    <w:r>
      <w:rPr>
        <w:noProof/>
      </w:rPr>
      <w:drawing>
        <wp:anchor distT="0" distB="0" distL="114300" distR="114300" simplePos="0" relativeHeight="251658240" behindDoc="0" locked="0" layoutInCell="1" allowOverlap="1" wp14:anchorId="706627CD" wp14:editId="1A11E3F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39EF490">
      <w:start w:val="1"/>
      <w:numFmt w:val="lowerRoman"/>
      <w:lvlText w:val="(%1)"/>
      <w:lvlJc w:val="left"/>
      <w:pPr>
        <w:ind w:left="1080" w:hanging="720"/>
      </w:pPr>
      <w:rPr>
        <w:rFonts w:hint="default"/>
      </w:rPr>
    </w:lvl>
    <w:lvl w:ilvl="1" w:tplc="F91A20D0" w:tentative="1">
      <w:start w:val="1"/>
      <w:numFmt w:val="lowerLetter"/>
      <w:lvlText w:val="%2."/>
      <w:lvlJc w:val="left"/>
      <w:pPr>
        <w:ind w:left="1440" w:hanging="360"/>
      </w:pPr>
    </w:lvl>
    <w:lvl w:ilvl="2" w:tplc="318E622E" w:tentative="1">
      <w:start w:val="1"/>
      <w:numFmt w:val="lowerRoman"/>
      <w:lvlText w:val="%3."/>
      <w:lvlJc w:val="right"/>
      <w:pPr>
        <w:ind w:left="2160" w:hanging="180"/>
      </w:pPr>
    </w:lvl>
    <w:lvl w:ilvl="3" w:tplc="1368DC74" w:tentative="1">
      <w:start w:val="1"/>
      <w:numFmt w:val="decimal"/>
      <w:lvlText w:val="%4."/>
      <w:lvlJc w:val="left"/>
      <w:pPr>
        <w:ind w:left="2880" w:hanging="360"/>
      </w:pPr>
    </w:lvl>
    <w:lvl w:ilvl="4" w:tplc="FD2AF056" w:tentative="1">
      <w:start w:val="1"/>
      <w:numFmt w:val="lowerLetter"/>
      <w:lvlText w:val="%5."/>
      <w:lvlJc w:val="left"/>
      <w:pPr>
        <w:ind w:left="3600" w:hanging="360"/>
      </w:pPr>
    </w:lvl>
    <w:lvl w:ilvl="5" w:tplc="C770A488" w:tentative="1">
      <w:start w:val="1"/>
      <w:numFmt w:val="lowerRoman"/>
      <w:lvlText w:val="%6."/>
      <w:lvlJc w:val="right"/>
      <w:pPr>
        <w:ind w:left="4320" w:hanging="180"/>
      </w:pPr>
    </w:lvl>
    <w:lvl w:ilvl="6" w:tplc="78CA5B80" w:tentative="1">
      <w:start w:val="1"/>
      <w:numFmt w:val="decimal"/>
      <w:lvlText w:val="%7."/>
      <w:lvlJc w:val="left"/>
      <w:pPr>
        <w:ind w:left="5040" w:hanging="360"/>
      </w:pPr>
    </w:lvl>
    <w:lvl w:ilvl="7" w:tplc="9F7E0CCA" w:tentative="1">
      <w:start w:val="1"/>
      <w:numFmt w:val="lowerLetter"/>
      <w:lvlText w:val="%8."/>
      <w:lvlJc w:val="left"/>
      <w:pPr>
        <w:ind w:left="5760" w:hanging="360"/>
      </w:pPr>
    </w:lvl>
    <w:lvl w:ilvl="8" w:tplc="0EF8C16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D4F6C0">
      <w:start w:val="1"/>
      <w:numFmt w:val="lowerRoman"/>
      <w:lvlText w:val="(%1)"/>
      <w:lvlJc w:val="left"/>
      <w:pPr>
        <w:ind w:left="1080" w:hanging="720"/>
      </w:pPr>
      <w:rPr>
        <w:rFonts w:hint="default"/>
      </w:rPr>
    </w:lvl>
    <w:lvl w:ilvl="1" w:tplc="E3EA2D4C" w:tentative="1">
      <w:start w:val="1"/>
      <w:numFmt w:val="lowerLetter"/>
      <w:lvlText w:val="%2."/>
      <w:lvlJc w:val="left"/>
      <w:pPr>
        <w:ind w:left="1440" w:hanging="360"/>
      </w:pPr>
    </w:lvl>
    <w:lvl w:ilvl="2" w:tplc="1EA4FD1E" w:tentative="1">
      <w:start w:val="1"/>
      <w:numFmt w:val="lowerRoman"/>
      <w:lvlText w:val="%3."/>
      <w:lvlJc w:val="right"/>
      <w:pPr>
        <w:ind w:left="2160" w:hanging="180"/>
      </w:pPr>
    </w:lvl>
    <w:lvl w:ilvl="3" w:tplc="2BDCDEBE" w:tentative="1">
      <w:start w:val="1"/>
      <w:numFmt w:val="decimal"/>
      <w:lvlText w:val="%4."/>
      <w:lvlJc w:val="left"/>
      <w:pPr>
        <w:ind w:left="2880" w:hanging="360"/>
      </w:pPr>
    </w:lvl>
    <w:lvl w:ilvl="4" w:tplc="CF360B80" w:tentative="1">
      <w:start w:val="1"/>
      <w:numFmt w:val="lowerLetter"/>
      <w:lvlText w:val="%5."/>
      <w:lvlJc w:val="left"/>
      <w:pPr>
        <w:ind w:left="3600" w:hanging="360"/>
      </w:pPr>
    </w:lvl>
    <w:lvl w:ilvl="5" w:tplc="8902A328" w:tentative="1">
      <w:start w:val="1"/>
      <w:numFmt w:val="lowerRoman"/>
      <w:lvlText w:val="%6."/>
      <w:lvlJc w:val="right"/>
      <w:pPr>
        <w:ind w:left="4320" w:hanging="180"/>
      </w:pPr>
    </w:lvl>
    <w:lvl w:ilvl="6" w:tplc="C1602CCA" w:tentative="1">
      <w:start w:val="1"/>
      <w:numFmt w:val="decimal"/>
      <w:lvlText w:val="%7."/>
      <w:lvlJc w:val="left"/>
      <w:pPr>
        <w:ind w:left="5040" w:hanging="360"/>
      </w:pPr>
    </w:lvl>
    <w:lvl w:ilvl="7" w:tplc="9F1A411C" w:tentative="1">
      <w:start w:val="1"/>
      <w:numFmt w:val="lowerLetter"/>
      <w:lvlText w:val="%8."/>
      <w:lvlJc w:val="left"/>
      <w:pPr>
        <w:ind w:left="5760" w:hanging="360"/>
      </w:pPr>
    </w:lvl>
    <w:lvl w:ilvl="8" w:tplc="51DCE66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1646A0C">
      <w:start w:val="1"/>
      <w:numFmt w:val="lowerRoman"/>
      <w:lvlText w:val="(%1)"/>
      <w:lvlJc w:val="left"/>
      <w:pPr>
        <w:ind w:left="1080" w:hanging="720"/>
      </w:pPr>
      <w:rPr>
        <w:rFonts w:hint="default"/>
      </w:rPr>
    </w:lvl>
    <w:lvl w:ilvl="1" w:tplc="A624516E" w:tentative="1">
      <w:start w:val="1"/>
      <w:numFmt w:val="lowerLetter"/>
      <w:lvlText w:val="%2."/>
      <w:lvlJc w:val="left"/>
      <w:pPr>
        <w:ind w:left="1440" w:hanging="360"/>
      </w:pPr>
    </w:lvl>
    <w:lvl w:ilvl="2" w:tplc="6BEA8BF2" w:tentative="1">
      <w:start w:val="1"/>
      <w:numFmt w:val="lowerRoman"/>
      <w:lvlText w:val="%3."/>
      <w:lvlJc w:val="right"/>
      <w:pPr>
        <w:ind w:left="2160" w:hanging="180"/>
      </w:pPr>
    </w:lvl>
    <w:lvl w:ilvl="3" w:tplc="425C1F0A" w:tentative="1">
      <w:start w:val="1"/>
      <w:numFmt w:val="decimal"/>
      <w:lvlText w:val="%4."/>
      <w:lvlJc w:val="left"/>
      <w:pPr>
        <w:ind w:left="2880" w:hanging="360"/>
      </w:pPr>
    </w:lvl>
    <w:lvl w:ilvl="4" w:tplc="025029FC" w:tentative="1">
      <w:start w:val="1"/>
      <w:numFmt w:val="lowerLetter"/>
      <w:lvlText w:val="%5."/>
      <w:lvlJc w:val="left"/>
      <w:pPr>
        <w:ind w:left="3600" w:hanging="360"/>
      </w:pPr>
    </w:lvl>
    <w:lvl w:ilvl="5" w:tplc="2590633C" w:tentative="1">
      <w:start w:val="1"/>
      <w:numFmt w:val="lowerRoman"/>
      <w:lvlText w:val="%6."/>
      <w:lvlJc w:val="right"/>
      <w:pPr>
        <w:ind w:left="4320" w:hanging="180"/>
      </w:pPr>
    </w:lvl>
    <w:lvl w:ilvl="6" w:tplc="49C6B07E" w:tentative="1">
      <w:start w:val="1"/>
      <w:numFmt w:val="decimal"/>
      <w:lvlText w:val="%7."/>
      <w:lvlJc w:val="left"/>
      <w:pPr>
        <w:ind w:left="5040" w:hanging="360"/>
      </w:pPr>
    </w:lvl>
    <w:lvl w:ilvl="7" w:tplc="5F4673EC" w:tentative="1">
      <w:start w:val="1"/>
      <w:numFmt w:val="lowerLetter"/>
      <w:lvlText w:val="%8."/>
      <w:lvlJc w:val="left"/>
      <w:pPr>
        <w:ind w:left="5760" w:hanging="360"/>
      </w:pPr>
    </w:lvl>
    <w:lvl w:ilvl="8" w:tplc="AE0EE4A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BFE8190">
      <w:start w:val="1"/>
      <w:numFmt w:val="bullet"/>
      <w:lvlText w:val=""/>
      <w:lvlJc w:val="left"/>
      <w:pPr>
        <w:ind w:left="720" w:hanging="360"/>
      </w:pPr>
      <w:rPr>
        <w:rFonts w:ascii="Symbol" w:hAnsi="Symbol" w:hint="default"/>
        <w:color w:val="auto"/>
        <w:sz w:val="24"/>
        <w:szCs w:val="24"/>
      </w:rPr>
    </w:lvl>
    <w:lvl w:ilvl="1" w:tplc="FD0660BE" w:tentative="1">
      <w:start w:val="1"/>
      <w:numFmt w:val="bullet"/>
      <w:lvlText w:val="o"/>
      <w:lvlJc w:val="left"/>
      <w:pPr>
        <w:ind w:left="1440" w:hanging="360"/>
      </w:pPr>
      <w:rPr>
        <w:rFonts w:ascii="Courier New" w:hAnsi="Courier New" w:cs="Courier New" w:hint="default"/>
      </w:rPr>
    </w:lvl>
    <w:lvl w:ilvl="2" w:tplc="D9D0B984" w:tentative="1">
      <w:start w:val="1"/>
      <w:numFmt w:val="bullet"/>
      <w:lvlText w:val=""/>
      <w:lvlJc w:val="left"/>
      <w:pPr>
        <w:ind w:left="2160" w:hanging="360"/>
      </w:pPr>
      <w:rPr>
        <w:rFonts w:ascii="Wingdings" w:hAnsi="Wingdings" w:hint="default"/>
      </w:rPr>
    </w:lvl>
    <w:lvl w:ilvl="3" w:tplc="B1F0D576" w:tentative="1">
      <w:start w:val="1"/>
      <w:numFmt w:val="bullet"/>
      <w:lvlText w:val=""/>
      <w:lvlJc w:val="left"/>
      <w:pPr>
        <w:ind w:left="2880" w:hanging="360"/>
      </w:pPr>
      <w:rPr>
        <w:rFonts w:ascii="Symbol" w:hAnsi="Symbol" w:hint="default"/>
      </w:rPr>
    </w:lvl>
    <w:lvl w:ilvl="4" w:tplc="C63A20E8" w:tentative="1">
      <w:start w:val="1"/>
      <w:numFmt w:val="bullet"/>
      <w:lvlText w:val="o"/>
      <w:lvlJc w:val="left"/>
      <w:pPr>
        <w:ind w:left="3600" w:hanging="360"/>
      </w:pPr>
      <w:rPr>
        <w:rFonts w:ascii="Courier New" w:hAnsi="Courier New" w:cs="Courier New" w:hint="default"/>
      </w:rPr>
    </w:lvl>
    <w:lvl w:ilvl="5" w:tplc="E6A27C06" w:tentative="1">
      <w:start w:val="1"/>
      <w:numFmt w:val="bullet"/>
      <w:lvlText w:val=""/>
      <w:lvlJc w:val="left"/>
      <w:pPr>
        <w:ind w:left="4320" w:hanging="360"/>
      </w:pPr>
      <w:rPr>
        <w:rFonts w:ascii="Wingdings" w:hAnsi="Wingdings" w:hint="default"/>
      </w:rPr>
    </w:lvl>
    <w:lvl w:ilvl="6" w:tplc="69DEE74E" w:tentative="1">
      <w:start w:val="1"/>
      <w:numFmt w:val="bullet"/>
      <w:lvlText w:val=""/>
      <w:lvlJc w:val="left"/>
      <w:pPr>
        <w:ind w:left="5040" w:hanging="360"/>
      </w:pPr>
      <w:rPr>
        <w:rFonts w:ascii="Symbol" w:hAnsi="Symbol" w:hint="default"/>
      </w:rPr>
    </w:lvl>
    <w:lvl w:ilvl="7" w:tplc="330E081C" w:tentative="1">
      <w:start w:val="1"/>
      <w:numFmt w:val="bullet"/>
      <w:lvlText w:val="o"/>
      <w:lvlJc w:val="left"/>
      <w:pPr>
        <w:ind w:left="5760" w:hanging="360"/>
      </w:pPr>
      <w:rPr>
        <w:rFonts w:ascii="Courier New" w:hAnsi="Courier New" w:cs="Courier New" w:hint="default"/>
      </w:rPr>
    </w:lvl>
    <w:lvl w:ilvl="8" w:tplc="9782E490" w:tentative="1">
      <w:start w:val="1"/>
      <w:numFmt w:val="bullet"/>
      <w:lvlText w:val=""/>
      <w:lvlJc w:val="left"/>
      <w:pPr>
        <w:ind w:left="6480" w:hanging="360"/>
      </w:pPr>
      <w:rPr>
        <w:rFonts w:ascii="Wingdings" w:hAnsi="Wingdings" w:hint="default"/>
      </w:rPr>
    </w:lvl>
  </w:abstractNum>
  <w:abstractNum w:abstractNumId="5" w15:restartNumberingAfterBreak="0">
    <w:nsid w:val="1AD33B69"/>
    <w:multiLevelType w:val="hybridMultilevel"/>
    <w:tmpl w:val="C376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F1D8B226">
      <w:start w:val="1"/>
      <w:numFmt w:val="lowerRoman"/>
      <w:lvlText w:val="(%1)"/>
      <w:lvlJc w:val="left"/>
      <w:pPr>
        <w:ind w:left="1080" w:hanging="720"/>
      </w:pPr>
      <w:rPr>
        <w:rFonts w:hint="default"/>
      </w:rPr>
    </w:lvl>
    <w:lvl w:ilvl="1" w:tplc="F52C244C" w:tentative="1">
      <w:start w:val="1"/>
      <w:numFmt w:val="lowerLetter"/>
      <w:lvlText w:val="%2."/>
      <w:lvlJc w:val="left"/>
      <w:pPr>
        <w:ind w:left="1440" w:hanging="360"/>
      </w:pPr>
    </w:lvl>
    <w:lvl w:ilvl="2" w:tplc="E35E17AC" w:tentative="1">
      <w:start w:val="1"/>
      <w:numFmt w:val="lowerRoman"/>
      <w:lvlText w:val="%3."/>
      <w:lvlJc w:val="right"/>
      <w:pPr>
        <w:ind w:left="2160" w:hanging="180"/>
      </w:pPr>
    </w:lvl>
    <w:lvl w:ilvl="3" w:tplc="83EA353E" w:tentative="1">
      <w:start w:val="1"/>
      <w:numFmt w:val="decimal"/>
      <w:lvlText w:val="%4."/>
      <w:lvlJc w:val="left"/>
      <w:pPr>
        <w:ind w:left="2880" w:hanging="360"/>
      </w:pPr>
    </w:lvl>
    <w:lvl w:ilvl="4" w:tplc="033EA9BA" w:tentative="1">
      <w:start w:val="1"/>
      <w:numFmt w:val="lowerLetter"/>
      <w:lvlText w:val="%5."/>
      <w:lvlJc w:val="left"/>
      <w:pPr>
        <w:ind w:left="3600" w:hanging="360"/>
      </w:pPr>
    </w:lvl>
    <w:lvl w:ilvl="5" w:tplc="B9A69384" w:tentative="1">
      <w:start w:val="1"/>
      <w:numFmt w:val="lowerRoman"/>
      <w:lvlText w:val="%6."/>
      <w:lvlJc w:val="right"/>
      <w:pPr>
        <w:ind w:left="4320" w:hanging="180"/>
      </w:pPr>
    </w:lvl>
    <w:lvl w:ilvl="6" w:tplc="A172073C" w:tentative="1">
      <w:start w:val="1"/>
      <w:numFmt w:val="decimal"/>
      <w:lvlText w:val="%7."/>
      <w:lvlJc w:val="left"/>
      <w:pPr>
        <w:ind w:left="5040" w:hanging="360"/>
      </w:pPr>
    </w:lvl>
    <w:lvl w:ilvl="7" w:tplc="DC4A7EE4" w:tentative="1">
      <w:start w:val="1"/>
      <w:numFmt w:val="lowerLetter"/>
      <w:lvlText w:val="%8."/>
      <w:lvlJc w:val="left"/>
      <w:pPr>
        <w:ind w:left="5760" w:hanging="360"/>
      </w:pPr>
    </w:lvl>
    <w:lvl w:ilvl="8" w:tplc="5E3A6666"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AE834FA">
      <w:start w:val="1"/>
      <w:numFmt w:val="lowerRoman"/>
      <w:lvlText w:val="(%1)"/>
      <w:lvlJc w:val="left"/>
      <w:pPr>
        <w:ind w:left="1080" w:hanging="720"/>
      </w:pPr>
      <w:rPr>
        <w:rFonts w:hint="default"/>
      </w:rPr>
    </w:lvl>
    <w:lvl w:ilvl="1" w:tplc="A48E7BE0" w:tentative="1">
      <w:start w:val="1"/>
      <w:numFmt w:val="lowerLetter"/>
      <w:lvlText w:val="%2."/>
      <w:lvlJc w:val="left"/>
      <w:pPr>
        <w:ind w:left="1440" w:hanging="360"/>
      </w:pPr>
    </w:lvl>
    <w:lvl w:ilvl="2" w:tplc="E3A001B0" w:tentative="1">
      <w:start w:val="1"/>
      <w:numFmt w:val="lowerRoman"/>
      <w:lvlText w:val="%3."/>
      <w:lvlJc w:val="right"/>
      <w:pPr>
        <w:ind w:left="2160" w:hanging="180"/>
      </w:pPr>
    </w:lvl>
    <w:lvl w:ilvl="3" w:tplc="F894FD68" w:tentative="1">
      <w:start w:val="1"/>
      <w:numFmt w:val="decimal"/>
      <w:lvlText w:val="%4."/>
      <w:lvlJc w:val="left"/>
      <w:pPr>
        <w:ind w:left="2880" w:hanging="360"/>
      </w:pPr>
    </w:lvl>
    <w:lvl w:ilvl="4" w:tplc="4BDCC5E0" w:tentative="1">
      <w:start w:val="1"/>
      <w:numFmt w:val="lowerLetter"/>
      <w:lvlText w:val="%5."/>
      <w:lvlJc w:val="left"/>
      <w:pPr>
        <w:ind w:left="3600" w:hanging="360"/>
      </w:pPr>
    </w:lvl>
    <w:lvl w:ilvl="5" w:tplc="B8BCBD04" w:tentative="1">
      <w:start w:val="1"/>
      <w:numFmt w:val="lowerRoman"/>
      <w:lvlText w:val="%6."/>
      <w:lvlJc w:val="right"/>
      <w:pPr>
        <w:ind w:left="4320" w:hanging="180"/>
      </w:pPr>
    </w:lvl>
    <w:lvl w:ilvl="6" w:tplc="DD243F0A" w:tentative="1">
      <w:start w:val="1"/>
      <w:numFmt w:val="decimal"/>
      <w:lvlText w:val="%7."/>
      <w:lvlJc w:val="left"/>
      <w:pPr>
        <w:ind w:left="5040" w:hanging="360"/>
      </w:pPr>
    </w:lvl>
    <w:lvl w:ilvl="7" w:tplc="D2966C9A" w:tentative="1">
      <w:start w:val="1"/>
      <w:numFmt w:val="lowerLetter"/>
      <w:lvlText w:val="%8."/>
      <w:lvlJc w:val="left"/>
      <w:pPr>
        <w:ind w:left="5760" w:hanging="360"/>
      </w:pPr>
    </w:lvl>
    <w:lvl w:ilvl="8" w:tplc="D6D06A2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BC50F5C2">
      <w:start w:val="1"/>
      <w:numFmt w:val="lowerRoman"/>
      <w:lvlText w:val="(%1)"/>
      <w:lvlJc w:val="left"/>
      <w:pPr>
        <w:ind w:left="1080" w:hanging="720"/>
      </w:pPr>
      <w:rPr>
        <w:rFonts w:hint="default"/>
      </w:rPr>
    </w:lvl>
    <w:lvl w:ilvl="1" w:tplc="B43A9FEC" w:tentative="1">
      <w:start w:val="1"/>
      <w:numFmt w:val="lowerLetter"/>
      <w:lvlText w:val="%2."/>
      <w:lvlJc w:val="left"/>
      <w:pPr>
        <w:ind w:left="1440" w:hanging="360"/>
      </w:pPr>
    </w:lvl>
    <w:lvl w:ilvl="2" w:tplc="B840E494" w:tentative="1">
      <w:start w:val="1"/>
      <w:numFmt w:val="lowerRoman"/>
      <w:lvlText w:val="%3."/>
      <w:lvlJc w:val="right"/>
      <w:pPr>
        <w:ind w:left="2160" w:hanging="180"/>
      </w:pPr>
    </w:lvl>
    <w:lvl w:ilvl="3" w:tplc="A1B8B922" w:tentative="1">
      <w:start w:val="1"/>
      <w:numFmt w:val="decimal"/>
      <w:lvlText w:val="%4."/>
      <w:lvlJc w:val="left"/>
      <w:pPr>
        <w:ind w:left="2880" w:hanging="360"/>
      </w:pPr>
    </w:lvl>
    <w:lvl w:ilvl="4" w:tplc="C76C2416" w:tentative="1">
      <w:start w:val="1"/>
      <w:numFmt w:val="lowerLetter"/>
      <w:lvlText w:val="%5."/>
      <w:lvlJc w:val="left"/>
      <w:pPr>
        <w:ind w:left="3600" w:hanging="360"/>
      </w:pPr>
    </w:lvl>
    <w:lvl w:ilvl="5" w:tplc="E0DC1ABE" w:tentative="1">
      <w:start w:val="1"/>
      <w:numFmt w:val="lowerRoman"/>
      <w:lvlText w:val="%6."/>
      <w:lvlJc w:val="right"/>
      <w:pPr>
        <w:ind w:left="4320" w:hanging="180"/>
      </w:pPr>
    </w:lvl>
    <w:lvl w:ilvl="6" w:tplc="4B185DB4" w:tentative="1">
      <w:start w:val="1"/>
      <w:numFmt w:val="decimal"/>
      <w:lvlText w:val="%7."/>
      <w:lvlJc w:val="left"/>
      <w:pPr>
        <w:ind w:left="5040" w:hanging="360"/>
      </w:pPr>
    </w:lvl>
    <w:lvl w:ilvl="7" w:tplc="59D6FC6A" w:tentative="1">
      <w:start w:val="1"/>
      <w:numFmt w:val="lowerLetter"/>
      <w:lvlText w:val="%8."/>
      <w:lvlJc w:val="left"/>
      <w:pPr>
        <w:ind w:left="5760" w:hanging="360"/>
      </w:pPr>
    </w:lvl>
    <w:lvl w:ilvl="8" w:tplc="2F90F17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CC5A56A2">
      <w:start w:val="1"/>
      <w:numFmt w:val="lowerRoman"/>
      <w:lvlText w:val="(%1)"/>
      <w:lvlJc w:val="left"/>
      <w:pPr>
        <w:ind w:left="1080" w:hanging="720"/>
      </w:pPr>
      <w:rPr>
        <w:rFonts w:hint="default"/>
      </w:rPr>
    </w:lvl>
    <w:lvl w:ilvl="1" w:tplc="F77E625C" w:tentative="1">
      <w:start w:val="1"/>
      <w:numFmt w:val="lowerLetter"/>
      <w:lvlText w:val="%2."/>
      <w:lvlJc w:val="left"/>
      <w:pPr>
        <w:ind w:left="1440" w:hanging="360"/>
      </w:pPr>
    </w:lvl>
    <w:lvl w:ilvl="2" w:tplc="D4C62B18" w:tentative="1">
      <w:start w:val="1"/>
      <w:numFmt w:val="lowerRoman"/>
      <w:lvlText w:val="%3."/>
      <w:lvlJc w:val="right"/>
      <w:pPr>
        <w:ind w:left="2160" w:hanging="180"/>
      </w:pPr>
    </w:lvl>
    <w:lvl w:ilvl="3" w:tplc="AFDAAA4A" w:tentative="1">
      <w:start w:val="1"/>
      <w:numFmt w:val="decimal"/>
      <w:lvlText w:val="%4."/>
      <w:lvlJc w:val="left"/>
      <w:pPr>
        <w:ind w:left="2880" w:hanging="360"/>
      </w:pPr>
    </w:lvl>
    <w:lvl w:ilvl="4" w:tplc="4B44F4AC" w:tentative="1">
      <w:start w:val="1"/>
      <w:numFmt w:val="lowerLetter"/>
      <w:lvlText w:val="%5."/>
      <w:lvlJc w:val="left"/>
      <w:pPr>
        <w:ind w:left="3600" w:hanging="360"/>
      </w:pPr>
    </w:lvl>
    <w:lvl w:ilvl="5" w:tplc="04FED1E0" w:tentative="1">
      <w:start w:val="1"/>
      <w:numFmt w:val="lowerRoman"/>
      <w:lvlText w:val="%6."/>
      <w:lvlJc w:val="right"/>
      <w:pPr>
        <w:ind w:left="4320" w:hanging="180"/>
      </w:pPr>
    </w:lvl>
    <w:lvl w:ilvl="6" w:tplc="2EA844E4" w:tentative="1">
      <w:start w:val="1"/>
      <w:numFmt w:val="decimal"/>
      <w:lvlText w:val="%7."/>
      <w:lvlJc w:val="left"/>
      <w:pPr>
        <w:ind w:left="5040" w:hanging="360"/>
      </w:pPr>
    </w:lvl>
    <w:lvl w:ilvl="7" w:tplc="61D8F4B0" w:tentative="1">
      <w:start w:val="1"/>
      <w:numFmt w:val="lowerLetter"/>
      <w:lvlText w:val="%8."/>
      <w:lvlJc w:val="left"/>
      <w:pPr>
        <w:ind w:left="5760" w:hanging="360"/>
      </w:pPr>
    </w:lvl>
    <w:lvl w:ilvl="8" w:tplc="A55A14F0"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B8C62B7E">
      <w:start w:val="1"/>
      <w:numFmt w:val="lowerRoman"/>
      <w:lvlText w:val="(%1)"/>
      <w:lvlJc w:val="left"/>
      <w:pPr>
        <w:ind w:left="1080" w:hanging="720"/>
      </w:pPr>
      <w:rPr>
        <w:rFonts w:hint="default"/>
      </w:rPr>
    </w:lvl>
    <w:lvl w:ilvl="1" w:tplc="0BD8BF68" w:tentative="1">
      <w:start w:val="1"/>
      <w:numFmt w:val="lowerLetter"/>
      <w:lvlText w:val="%2."/>
      <w:lvlJc w:val="left"/>
      <w:pPr>
        <w:ind w:left="1440" w:hanging="360"/>
      </w:pPr>
    </w:lvl>
    <w:lvl w:ilvl="2" w:tplc="6E4CD2F4" w:tentative="1">
      <w:start w:val="1"/>
      <w:numFmt w:val="lowerRoman"/>
      <w:lvlText w:val="%3."/>
      <w:lvlJc w:val="right"/>
      <w:pPr>
        <w:ind w:left="2160" w:hanging="180"/>
      </w:pPr>
    </w:lvl>
    <w:lvl w:ilvl="3" w:tplc="62EA373C" w:tentative="1">
      <w:start w:val="1"/>
      <w:numFmt w:val="decimal"/>
      <w:lvlText w:val="%4."/>
      <w:lvlJc w:val="left"/>
      <w:pPr>
        <w:ind w:left="2880" w:hanging="360"/>
      </w:pPr>
    </w:lvl>
    <w:lvl w:ilvl="4" w:tplc="44828C04" w:tentative="1">
      <w:start w:val="1"/>
      <w:numFmt w:val="lowerLetter"/>
      <w:lvlText w:val="%5."/>
      <w:lvlJc w:val="left"/>
      <w:pPr>
        <w:ind w:left="3600" w:hanging="360"/>
      </w:pPr>
    </w:lvl>
    <w:lvl w:ilvl="5" w:tplc="F9606C98" w:tentative="1">
      <w:start w:val="1"/>
      <w:numFmt w:val="lowerRoman"/>
      <w:lvlText w:val="%6."/>
      <w:lvlJc w:val="right"/>
      <w:pPr>
        <w:ind w:left="4320" w:hanging="180"/>
      </w:pPr>
    </w:lvl>
    <w:lvl w:ilvl="6" w:tplc="83BC2C04" w:tentative="1">
      <w:start w:val="1"/>
      <w:numFmt w:val="decimal"/>
      <w:lvlText w:val="%7."/>
      <w:lvlJc w:val="left"/>
      <w:pPr>
        <w:ind w:left="5040" w:hanging="360"/>
      </w:pPr>
    </w:lvl>
    <w:lvl w:ilvl="7" w:tplc="2162FC46" w:tentative="1">
      <w:start w:val="1"/>
      <w:numFmt w:val="lowerLetter"/>
      <w:lvlText w:val="%8."/>
      <w:lvlJc w:val="left"/>
      <w:pPr>
        <w:ind w:left="5760" w:hanging="360"/>
      </w:pPr>
    </w:lvl>
    <w:lvl w:ilvl="8" w:tplc="C602E632" w:tentative="1">
      <w:start w:val="1"/>
      <w:numFmt w:val="lowerRoman"/>
      <w:lvlText w:val="%9."/>
      <w:lvlJc w:val="right"/>
      <w:pPr>
        <w:ind w:left="6480" w:hanging="180"/>
      </w:pPr>
    </w:lvl>
  </w:abstractNum>
  <w:abstractNum w:abstractNumId="11" w15:restartNumberingAfterBreak="0">
    <w:nsid w:val="629C54AC"/>
    <w:multiLevelType w:val="hybridMultilevel"/>
    <w:tmpl w:val="46DA6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761EE5A2">
      <w:start w:val="1"/>
      <w:numFmt w:val="lowerRoman"/>
      <w:lvlText w:val="(%1)"/>
      <w:lvlJc w:val="left"/>
      <w:pPr>
        <w:ind w:left="1080" w:hanging="720"/>
      </w:pPr>
      <w:rPr>
        <w:rFonts w:hint="default"/>
      </w:rPr>
    </w:lvl>
    <w:lvl w:ilvl="1" w:tplc="2B18B654" w:tentative="1">
      <w:start w:val="1"/>
      <w:numFmt w:val="lowerLetter"/>
      <w:lvlText w:val="%2."/>
      <w:lvlJc w:val="left"/>
      <w:pPr>
        <w:ind w:left="1440" w:hanging="360"/>
      </w:pPr>
    </w:lvl>
    <w:lvl w:ilvl="2" w:tplc="66740EEC" w:tentative="1">
      <w:start w:val="1"/>
      <w:numFmt w:val="lowerRoman"/>
      <w:lvlText w:val="%3."/>
      <w:lvlJc w:val="right"/>
      <w:pPr>
        <w:ind w:left="2160" w:hanging="180"/>
      </w:pPr>
    </w:lvl>
    <w:lvl w:ilvl="3" w:tplc="DA42A53E" w:tentative="1">
      <w:start w:val="1"/>
      <w:numFmt w:val="decimal"/>
      <w:lvlText w:val="%4."/>
      <w:lvlJc w:val="left"/>
      <w:pPr>
        <w:ind w:left="2880" w:hanging="360"/>
      </w:pPr>
    </w:lvl>
    <w:lvl w:ilvl="4" w:tplc="AC28249E" w:tentative="1">
      <w:start w:val="1"/>
      <w:numFmt w:val="lowerLetter"/>
      <w:lvlText w:val="%5."/>
      <w:lvlJc w:val="left"/>
      <w:pPr>
        <w:ind w:left="3600" w:hanging="360"/>
      </w:pPr>
    </w:lvl>
    <w:lvl w:ilvl="5" w:tplc="121AF340" w:tentative="1">
      <w:start w:val="1"/>
      <w:numFmt w:val="lowerRoman"/>
      <w:lvlText w:val="%6."/>
      <w:lvlJc w:val="right"/>
      <w:pPr>
        <w:ind w:left="4320" w:hanging="180"/>
      </w:pPr>
    </w:lvl>
    <w:lvl w:ilvl="6" w:tplc="68CCD08E" w:tentative="1">
      <w:start w:val="1"/>
      <w:numFmt w:val="decimal"/>
      <w:lvlText w:val="%7."/>
      <w:lvlJc w:val="left"/>
      <w:pPr>
        <w:ind w:left="5040" w:hanging="360"/>
      </w:pPr>
    </w:lvl>
    <w:lvl w:ilvl="7" w:tplc="515E1C70" w:tentative="1">
      <w:start w:val="1"/>
      <w:numFmt w:val="lowerLetter"/>
      <w:lvlText w:val="%8."/>
      <w:lvlJc w:val="left"/>
      <w:pPr>
        <w:ind w:left="5760" w:hanging="360"/>
      </w:pPr>
    </w:lvl>
    <w:lvl w:ilvl="8" w:tplc="3AD66E32"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64719271">
    <w:abstractNumId w:val="13"/>
  </w:num>
  <w:num w:numId="2" w16cid:durableId="801459952">
    <w:abstractNumId w:val="4"/>
  </w:num>
  <w:num w:numId="3" w16cid:durableId="1540126326">
    <w:abstractNumId w:val="2"/>
  </w:num>
  <w:num w:numId="4" w16cid:durableId="296373279">
    <w:abstractNumId w:val="8"/>
  </w:num>
  <w:num w:numId="5" w16cid:durableId="1316765199">
    <w:abstractNumId w:val="7"/>
  </w:num>
  <w:num w:numId="6" w16cid:durableId="1155997270">
    <w:abstractNumId w:val="1"/>
  </w:num>
  <w:num w:numId="7" w16cid:durableId="1523740029">
    <w:abstractNumId w:val="10"/>
  </w:num>
  <w:num w:numId="8" w16cid:durableId="310256389">
    <w:abstractNumId w:val="6"/>
  </w:num>
  <w:num w:numId="9" w16cid:durableId="2006932130">
    <w:abstractNumId w:val="9"/>
  </w:num>
  <w:num w:numId="10" w16cid:durableId="1752315631">
    <w:abstractNumId w:val="3"/>
  </w:num>
  <w:num w:numId="11" w16cid:durableId="1230382987">
    <w:abstractNumId w:val="12"/>
  </w:num>
  <w:num w:numId="12" w16cid:durableId="2025284129">
    <w:abstractNumId w:val="0"/>
  </w:num>
  <w:num w:numId="13" w16cid:durableId="13655939">
    <w:abstractNumId w:val="13"/>
  </w:num>
  <w:num w:numId="14" w16cid:durableId="582105450">
    <w:abstractNumId w:val="13"/>
  </w:num>
  <w:num w:numId="15" w16cid:durableId="1632050209">
    <w:abstractNumId w:val="11"/>
  </w:num>
  <w:num w:numId="16" w16cid:durableId="977614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B"/>
    <w:rsid w:val="00027DAA"/>
    <w:rsid w:val="00063D1E"/>
    <w:rsid w:val="00067146"/>
    <w:rsid w:val="000842A6"/>
    <w:rsid w:val="000920D7"/>
    <w:rsid w:val="000D0499"/>
    <w:rsid w:val="000F5D6B"/>
    <w:rsid w:val="000F62F5"/>
    <w:rsid w:val="000F6C18"/>
    <w:rsid w:val="0010048F"/>
    <w:rsid w:val="00100746"/>
    <w:rsid w:val="00107826"/>
    <w:rsid w:val="0011156C"/>
    <w:rsid w:val="00120095"/>
    <w:rsid w:val="00134DE8"/>
    <w:rsid w:val="00141A30"/>
    <w:rsid w:val="001566F8"/>
    <w:rsid w:val="00164E3D"/>
    <w:rsid w:val="00177B57"/>
    <w:rsid w:val="001B2C8E"/>
    <w:rsid w:val="001E009D"/>
    <w:rsid w:val="001E1D8C"/>
    <w:rsid w:val="001E21AA"/>
    <w:rsid w:val="001E7F80"/>
    <w:rsid w:val="00205EFA"/>
    <w:rsid w:val="00220D4C"/>
    <w:rsid w:val="00225EC0"/>
    <w:rsid w:val="00242906"/>
    <w:rsid w:val="00254C55"/>
    <w:rsid w:val="0025601D"/>
    <w:rsid w:val="00264704"/>
    <w:rsid w:val="00272D36"/>
    <w:rsid w:val="00274B76"/>
    <w:rsid w:val="00276DFE"/>
    <w:rsid w:val="0027738C"/>
    <w:rsid w:val="002779D4"/>
    <w:rsid w:val="0028219E"/>
    <w:rsid w:val="002C1384"/>
    <w:rsid w:val="002D5BA0"/>
    <w:rsid w:val="002F2645"/>
    <w:rsid w:val="002F3A9C"/>
    <w:rsid w:val="00301AFC"/>
    <w:rsid w:val="00301DDF"/>
    <w:rsid w:val="00301FD1"/>
    <w:rsid w:val="00310441"/>
    <w:rsid w:val="00312136"/>
    <w:rsid w:val="003149F1"/>
    <w:rsid w:val="003160E3"/>
    <w:rsid w:val="00324C32"/>
    <w:rsid w:val="00331CE1"/>
    <w:rsid w:val="00337616"/>
    <w:rsid w:val="00340EBF"/>
    <w:rsid w:val="00344F79"/>
    <w:rsid w:val="00350854"/>
    <w:rsid w:val="00357C7B"/>
    <w:rsid w:val="00364F9A"/>
    <w:rsid w:val="00387A58"/>
    <w:rsid w:val="003903EB"/>
    <w:rsid w:val="00390546"/>
    <w:rsid w:val="003A3972"/>
    <w:rsid w:val="003A6FAA"/>
    <w:rsid w:val="003B011E"/>
    <w:rsid w:val="003B6653"/>
    <w:rsid w:val="003C67B2"/>
    <w:rsid w:val="003E1E5E"/>
    <w:rsid w:val="003E7FF8"/>
    <w:rsid w:val="003F3289"/>
    <w:rsid w:val="0040127E"/>
    <w:rsid w:val="00421E47"/>
    <w:rsid w:val="004460AB"/>
    <w:rsid w:val="004541C0"/>
    <w:rsid w:val="0046716D"/>
    <w:rsid w:val="0047286B"/>
    <w:rsid w:val="00477323"/>
    <w:rsid w:val="00482685"/>
    <w:rsid w:val="00484966"/>
    <w:rsid w:val="004A0DB0"/>
    <w:rsid w:val="004B3D31"/>
    <w:rsid w:val="004B55F7"/>
    <w:rsid w:val="004B7FDF"/>
    <w:rsid w:val="004E2F1D"/>
    <w:rsid w:val="004F2481"/>
    <w:rsid w:val="00500EA0"/>
    <w:rsid w:val="00502053"/>
    <w:rsid w:val="00526B0D"/>
    <w:rsid w:val="00531996"/>
    <w:rsid w:val="00555EA5"/>
    <w:rsid w:val="0056046B"/>
    <w:rsid w:val="0058193C"/>
    <w:rsid w:val="00587079"/>
    <w:rsid w:val="0059112D"/>
    <w:rsid w:val="005B704B"/>
    <w:rsid w:val="005B789A"/>
    <w:rsid w:val="005F2E5A"/>
    <w:rsid w:val="005F6424"/>
    <w:rsid w:val="006005F5"/>
    <w:rsid w:val="00631106"/>
    <w:rsid w:val="00640A54"/>
    <w:rsid w:val="00643ADD"/>
    <w:rsid w:val="006543FA"/>
    <w:rsid w:val="0066080F"/>
    <w:rsid w:val="0066262E"/>
    <w:rsid w:val="00664D00"/>
    <w:rsid w:val="00670AD3"/>
    <w:rsid w:val="00671BB8"/>
    <w:rsid w:val="006730E9"/>
    <w:rsid w:val="006A07FA"/>
    <w:rsid w:val="006A534F"/>
    <w:rsid w:val="006B35D3"/>
    <w:rsid w:val="006B52FC"/>
    <w:rsid w:val="006B5553"/>
    <w:rsid w:val="006E12DE"/>
    <w:rsid w:val="006E6F0C"/>
    <w:rsid w:val="006F40BD"/>
    <w:rsid w:val="0070012E"/>
    <w:rsid w:val="007160AF"/>
    <w:rsid w:val="0072556E"/>
    <w:rsid w:val="0072684B"/>
    <w:rsid w:val="0074677E"/>
    <w:rsid w:val="0075366F"/>
    <w:rsid w:val="00763DE4"/>
    <w:rsid w:val="007710C9"/>
    <w:rsid w:val="0078002D"/>
    <w:rsid w:val="00784994"/>
    <w:rsid w:val="00793598"/>
    <w:rsid w:val="007B3D18"/>
    <w:rsid w:val="007C3C28"/>
    <w:rsid w:val="007D1924"/>
    <w:rsid w:val="007F49F1"/>
    <w:rsid w:val="0080148B"/>
    <w:rsid w:val="008154FB"/>
    <w:rsid w:val="00822393"/>
    <w:rsid w:val="00823FEF"/>
    <w:rsid w:val="00834C79"/>
    <w:rsid w:val="00837096"/>
    <w:rsid w:val="008418E0"/>
    <w:rsid w:val="0084266D"/>
    <w:rsid w:val="00843C85"/>
    <w:rsid w:val="00845AB3"/>
    <w:rsid w:val="0085049A"/>
    <w:rsid w:val="00852DDA"/>
    <w:rsid w:val="0085765D"/>
    <w:rsid w:val="00857ED6"/>
    <w:rsid w:val="00862FA5"/>
    <w:rsid w:val="00867752"/>
    <w:rsid w:val="00870982"/>
    <w:rsid w:val="00886256"/>
    <w:rsid w:val="008869B5"/>
    <w:rsid w:val="00887CE4"/>
    <w:rsid w:val="008B10D0"/>
    <w:rsid w:val="008C241D"/>
    <w:rsid w:val="008D5469"/>
    <w:rsid w:val="008D60D4"/>
    <w:rsid w:val="008E2C5F"/>
    <w:rsid w:val="008E52FA"/>
    <w:rsid w:val="008F2CF7"/>
    <w:rsid w:val="008F5F60"/>
    <w:rsid w:val="0091505E"/>
    <w:rsid w:val="00920C5C"/>
    <w:rsid w:val="00923544"/>
    <w:rsid w:val="00924C8A"/>
    <w:rsid w:val="009473D8"/>
    <w:rsid w:val="00956361"/>
    <w:rsid w:val="009604E7"/>
    <w:rsid w:val="009669DB"/>
    <w:rsid w:val="00971E5F"/>
    <w:rsid w:val="00985CAD"/>
    <w:rsid w:val="009960A0"/>
    <w:rsid w:val="009A3FC0"/>
    <w:rsid w:val="009A6F1A"/>
    <w:rsid w:val="009B4894"/>
    <w:rsid w:val="009C145E"/>
    <w:rsid w:val="009C3C72"/>
    <w:rsid w:val="009C5380"/>
    <w:rsid w:val="009C74E1"/>
    <w:rsid w:val="009F7E5A"/>
    <w:rsid w:val="00A02ED2"/>
    <w:rsid w:val="00A04C40"/>
    <w:rsid w:val="00A1469B"/>
    <w:rsid w:val="00A360DF"/>
    <w:rsid w:val="00A4131F"/>
    <w:rsid w:val="00A44364"/>
    <w:rsid w:val="00A53C5D"/>
    <w:rsid w:val="00A6076F"/>
    <w:rsid w:val="00A63F80"/>
    <w:rsid w:val="00A744B0"/>
    <w:rsid w:val="00A74B06"/>
    <w:rsid w:val="00A86B58"/>
    <w:rsid w:val="00A91FFE"/>
    <w:rsid w:val="00A95D60"/>
    <w:rsid w:val="00AB492E"/>
    <w:rsid w:val="00AD08D5"/>
    <w:rsid w:val="00AE715C"/>
    <w:rsid w:val="00B20963"/>
    <w:rsid w:val="00B32630"/>
    <w:rsid w:val="00B32C5E"/>
    <w:rsid w:val="00B45D77"/>
    <w:rsid w:val="00B55371"/>
    <w:rsid w:val="00B71727"/>
    <w:rsid w:val="00B74900"/>
    <w:rsid w:val="00B81092"/>
    <w:rsid w:val="00BA5F6A"/>
    <w:rsid w:val="00BB17DE"/>
    <w:rsid w:val="00BD3B00"/>
    <w:rsid w:val="00BE6843"/>
    <w:rsid w:val="00C12B6E"/>
    <w:rsid w:val="00C12BA0"/>
    <w:rsid w:val="00C168FC"/>
    <w:rsid w:val="00C463C5"/>
    <w:rsid w:val="00C74E94"/>
    <w:rsid w:val="00C83DBD"/>
    <w:rsid w:val="00C8471D"/>
    <w:rsid w:val="00C926FA"/>
    <w:rsid w:val="00CA0E4C"/>
    <w:rsid w:val="00CC12E8"/>
    <w:rsid w:val="00CC12F3"/>
    <w:rsid w:val="00CD0BC7"/>
    <w:rsid w:val="00CD73A7"/>
    <w:rsid w:val="00CF592C"/>
    <w:rsid w:val="00D16917"/>
    <w:rsid w:val="00D16E1F"/>
    <w:rsid w:val="00D371D3"/>
    <w:rsid w:val="00D54422"/>
    <w:rsid w:val="00D61AB5"/>
    <w:rsid w:val="00D64AE0"/>
    <w:rsid w:val="00D65176"/>
    <w:rsid w:val="00D67B87"/>
    <w:rsid w:val="00D7288C"/>
    <w:rsid w:val="00D75AF7"/>
    <w:rsid w:val="00DC1B20"/>
    <w:rsid w:val="00DE6C18"/>
    <w:rsid w:val="00DF0A6E"/>
    <w:rsid w:val="00DF6FC1"/>
    <w:rsid w:val="00E06E7A"/>
    <w:rsid w:val="00E107D5"/>
    <w:rsid w:val="00E10FF2"/>
    <w:rsid w:val="00E129A9"/>
    <w:rsid w:val="00E20086"/>
    <w:rsid w:val="00E26CC9"/>
    <w:rsid w:val="00E561F3"/>
    <w:rsid w:val="00E6245E"/>
    <w:rsid w:val="00E75F98"/>
    <w:rsid w:val="00E76958"/>
    <w:rsid w:val="00E900E7"/>
    <w:rsid w:val="00E93ACD"/>
    <w:rsid w:val="00EB1B6B"/>
    <w:rsid w:val="00EE03BF"/>
    <w:rsid w:val="00F07219"/>
    <w:rsid w:val="00F126F0"/>
    <w:rsid w:val="00F16273"/>
    <w:rsid w:val="00F220DF"/>
    <w:rsid w:val="00F266D4"/>
    <w:rsid w:val="00F54EFF"/>
    <w:rsid w:val="00F817E9"/>
    <w:rsid w:val="00F96938"/>
    <w:rsid w:val="00FA24A4"/>
    <w:rsid w:val="00FB3EC8"/>
    <w:rsid w:val="00FC53F1"/>
    <w:rsid w:val="00FC5A0F"/>
    <w:rsid w:val="00FD0107"/>
    <w:rsid w:val="00FD66D0"/>
    <w:rsid w:val="00FF0FBC"/>
    <w:rsid w:val="00FF7E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5FE4ED"/>
  <w15:docId w15:val="{5FB96D85-08DC-4551-B5C3-79235A8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D6AC1" w:rsidRDefault="00CD6AC1">
          <w:r w:rsidRPr="00925A3E">
            <w:rPr>
              <w:rStyle w:val="PlaceholderText"/>
            </w:rPr>
            <w:t>Click or tap to enter a date.</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D6AC1" w:rsidRDefault="00CD6AC1" w:rsidP="00AF0AC5">
          <w:pPr>
            <w:pStyle w:val="5E7E924704454EBDA7B62D363A782465"/>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D6AC1" w:rsidRDefault="00CD6AC1"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D6AC1" w:rsidRDefault="00CD6AC1" w:rsidP="00AF0AC5">
          <w:pPr>
            <w:pStyle w:val="B49FA1BBEF644AB6B201ADBCD49F2011"/>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D6AC1" w:rsidRDefault="00CD6AC1" w:rsidP="00AF0AC5">
          <w:pPr>
            <w:pStyle w:val="8AC8321E241949EC83AF3CE41EBB7F4A"/>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D6AC1" w:rsidRDefault="00CD6AC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6AC1"/>
    <w:rsid w:val="000B457F"/>
    <w:rsid w:val="000F5D6B"/>
    <w:rsid w:val="001E5AD2"/>
    <w:rsid w:val="003010D6"/>
    <w:rsid w:val="00613376"/>
    <w:rsid w:val="007B3D18"/>
    <w:rsid w:val="007D1924"/>
    <w:rsid w:val="0091505E"/>
    <w:rsid w:val="009207F9"/>
    <w:rsid w:val="00A360DF"/>
    <w:rsid w:val="00AD08D5"/>
    <w:rsid w:val="00B46AD6"/>
    <w:rsid w:val="00BC035D"/>
    <w:rsid w:val="00C463C5"/>
    <w:rsid w:val="00CD6A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5E7E924704454EBDA7B62D363A782465">
    <w:name w:val="5E7E924704454EBDA7B62D363A782465"/>
    <w:rsid w:val="00AF0AC5"/>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8AC8321E241949EC83AF3CE41EBB7F4A">
    <w:name w:val="8AC8321E241949EC83AF3CE41EBB7F4A"/>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F6E0C019-3302-43B4-ABD3-BAD8FFEEBD2D}"/>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2579</Words>
  <Characters>14701</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2025-03-18T00:52:00Z</dcterms:created>
  <dcterms:modified xsi:type="dcterms:W3CDTF">2025-03-18T00:53:00Z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