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C72A" w14:textId="42D1274F" w:rsidR="007E05E7" w:rsidRDefault="002D629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CE3F97E" wp14:editId="4EB2F796">
                <wp:simplePos x="0" y="0"/>
                <wp:positionH relativeFrom="column">
                  <wp:posOffset>-895350</wp:posOffset>
                </wp:positionH>
                <wp:positionV relativeFrom="paragraph">
                  <wp:posOffset>722630</wp:posOffset>
                </wp:positionV>
                <wp:extent cx="5686425" cy="1727200"/>
                <wp:effectExtent l="0" t="0" r="0" b="0"/>
                <wp:wrapSquare wrapText="bothSides"/>
                <wp:docPr id="2144903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48020" w14:textId="77777777" w:rsidR="007E05E7" w:rsidRDefault="007E05E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CA405D9" w14:textId="77777777" w:rsidR="007E05E7" w:rsidRPr="001E694D" w:rsidRDefault="007E05E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B810E7B" w14:textId="77777777" w:rsidR="007E05E7" w:rsidRPr="001E694D" w:rsidRDefault="007E05E7" w:rsidP="009504D0">
                            <w:pPr>
                              <w:pStyle w:val="ContactNumber"/>
                              <w:spacing w:after="600"/>
                              <w:rPr>
                                <w:rFonts w:ascii="Open Sans" w:hAnsi="Open Sans" w:cs="Open Sans"/>
                              </w:rPr>
                            </w:pPr>
                            <w:r w:rsidRPr="001E694D">
                              <w:rPr>
                                <w:rFonts w:ascii="Open Sans" w:hAnsi="Open Sans" w:cs="Open Sans"/>
                              </w:rPr>
                              <w:t>Agedcarequality.gov.au</w:t>
                            </w:r>
                          </w:p>
                          <w:p w14:paraId="71154472" w14:textId="77777777" w:rsidR="007E05E7" w:rsidRDefault="007E05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E3F97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9B48020" w14:textId="77777777" w:rsidR="007E05E7" w:rsidRDefault="007E05E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CA405D9" w14:textId="77777777" w:rsidR="007E05E7" w:rsidRPr="001E694D" w:rsidRDefault="007E05E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B810E7B" w14:textId="77777777" w:rsidR="007E05E7" w:rsidRPr="001E694D" w:rsidRDefault="007E05E7" w:rsidP="009504D0">
                      <w:pPr>
                        <w:pStyle w:val="ContactNumber"/>
                        <w:spacing w:after="600"/>
                        <w:rPr>
                          <w:rFonts w:ascii="Open Sans" w:hAnsi="Open Sans" w:cs="Open Sans"/>
                        </w:rPr>
                      </w:pPr>
                      <w:r w:rsidRPr="001E694D">
                        <w:rPr>
                          <w:rFonts w:ascii="Open Sans" w:hAnsi="Open Sans" w:cs="Open Sans"/>
                        </w:rPr>
                        <w:t>Agedcarequality.gov.au</w:t>
                      </w:r>
                    </w:p>
                    <w:p w14:paraId="71154472" w14:textId="77777777" w:rsidR="007E05E7" w:rsidRDefault="007E05E7"/>
                  </w:txbxContent>
                </v:textbox>
                <w10:wrap type="square"/>
              </v:shape>
            </w:pict>
          </mc:Fallback>
        </mc:AlternateContent>
      </w:r>
      <w:r w:rsidR="007E05E7">
        <w:rPr>
          <w:noProof/>
        </w:rPr>
        <w:drawing>
          <wp:anchor distT="360045" distB="180340" distL="114300" distR="114300" simplePos="0" relativeHeight="251659264" behindDoc="1" locked="0" layoutInCell="1" allowOverlap="1" wp14:anchorId="50E758B3" wp14:editId="5642A3A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3D1812E" w14:textId="77777777" w:rsidR="007E05E7" w:rsidRPr="001E694D" w:rsidRDefault="007E05E7" w:rsidP="001E694D">
      <w:pPr>
        <w:tabs>
          <w:tab w:val="left" w:pos="4569"/>
        </w:tabs>
        <w:rPr>
          <w:rFonts w:ascii="Open Sans" w:hAnsi="Open Sans" w:cs="Open Sans"/>
          <w:color w:val="FFFFFF" w:themeColor="background1"/>
          <w:sz w:val="66"/>
          <w:szCs w:val="66"/>
        </w:rPr>
      </w:pPr>
    </w:p>
    <w:p w14:paraId="7755A344" w14:textId="77777777" w:rsidR="007E05E7" w:rsidRDefault="007E05E7" w:rsidP="00372ED2">
      <w:pPr>
        <w:spacing w:after="0"/>
        <w:rPr>
          <w:rFonts w:ascii="Open Sans" w:hAnsi="Open Sans" w:cs="Open Sans"/>
          <w:b/>
          <w:bCs/>
          <w:color w:val="FFFFFF" w:themeColor="background1"/>
          <w:sz w:val="66"/>
          <w:szCs w:val="66"/>
        </w:rPr>
      </w:pPr>
    </w:p>
    <w:p w14:paraId="2B655493" w14:textId="77777777" w:rsidR="007E05E7" w:rsidRDefault="007E05E7" w:rsidP="00372ED2">
      <w:pPr>
        <w:spacing w:after="0"/>
        <w:rPr>
          <w:rFonts w:ascii="Open Sans" w:hAnsi="Open Sans" w:cs="Open Sans"/>
          <w:b/>
          <w:bCs/>
          <w:color w:val="FFFFFF" w:themeColor="background1"/>
          <w:sz w:val="66"/>
          <w:szCs w:val="66"/>
        </w:rPr>
      </w:pPr>
    </w:p>
    <w:p w14:paraId="696A6264" w14:textId="77777777" w:rsidR="007E05E7" w:rsidRPr="00412FC5" w:rsidRDefault="007E05E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B5048" w14:paraId="611FBE1B" w14:textId="77777777" w:rsidTr="005B5048">
        <w:tc>
          <w:tcPr>
            <w:cnfStyle w:val="001000000000" w:firstRow="0" w:lastRow="0" w:firstColumn="1" w:lastColumn="0" w:oddVBand="0" w:evenVBand="0" w:oddHBand="0" w:evenHBand="0" w:firstRowFirstColumn="0" w:firstRowLastColumn="0" w:lastRowFirstColumn="0" w:lastRowLastColumn="0"/>
            <w:tcW w:w="3227" w:type="dxa"/>
          </w:tcPr>
          <w:p w14:paraId="314D921C" w14:textId="77777777" w:rsidR="007E05E7" w:rsidRPr="001E694D" w:rsidRDefault="007E05E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7EB18B6" w14:textId="77777777" w:rsidR="007E05E7" w:rsidRPr="001E694D" w:rsidRDefault="007E05E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The Ormsby</w:t>
            </w:r>
          </w:p>
        </w:tc>
      </w:tr>
      <w:tr w:rsidR="005B5048" w14:paraId="259AC56F" w14:textId="77777777" w:rsidTr="005B50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CCF04C" w14:textId="77777777" w:rsidR="007E05E7" w:rsidRPr="001E694D" w:rsidRDefault="007E05E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62B48F5" w14:textId="77777777" w:rsidR="007E05E7" w:rsidRPr="001E694D" w:rsidRDefault="007E05E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5318</w:t>
            </w:r>
          </w:p>
        </w:tc>
      </w:tr>
      <w:tr w:rsidR="005B5048" w14:paraId="16B839E3" w14:textId="77777777" w:rsidTr="005B504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94F26A" w14:textId="77777777" w:rsidR="007E05E7" w:rsidRPr="001E694D" w:rsidRDefault="007E05E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624A41A" w14:textId="77777777" w:rsidR="007E05E7" w:rsidRPr="001E694D" w:rsidRDefault="007E05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112 Burnett</w:t>
            </w:r>
            <w:r w:rsidRPr="001E694D">
              <w:rPr>
                <w:rFonts w:ascii="Open Sans" w:eastAsia="Times New Roman" w:hAnsi="Open Sans" w:cs="Open Sans"/>
                <w:lang w:eastAsia="en-AU"/>
              </w:rPr>
              <w:t xml:space="preserve"> Street, Buderim, Queensland, 4556</w:t>
            </w:r>
          </w:p>
        </w:tc>
      </w:tr>
      <w:tr w:rsidR="005B5048" w14:paraId="7BF4AF49" w14:textId="77777777" w:rsidTr="005B50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917509" w14:textId="77777777" w:rsidR="007E05E7" w:rsidRPr="001E694D" w:rsidRDefault="007E05E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B439D41" w14:textId="77777777" w:rsidR="007E05E7" w:rsidRPr="001E694D" w:rsidRDefault="007E05E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B5048" w14:paraId="1BF10617" w14:textId="77777777" w:rsidTr="005B504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F57A34" w14:textId="77777777" w:rsidR="007E05E7" w:rsidRPr="001E694D" w:rsidRDefault="007E05E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85E124F" w14:textId="77777777" w:rsidR="007E05E7" w:rsidRPr="001E694D" w:rsidRDefault="007E05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6 February 2025</w:t>
            </w:r>
          </w:p>
        </w:tc>
      </w:tr>
      <w:tr w:rsidR="005B5048" w14:paraId="0AB1E25D" w14:textId="77777777" w:rsidTr="005B50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8836C56" w14:textId="77777777" w:rsidR="007E05E7" w:rsidRPr="001E694D" w:rsidRDefault="007E05E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21370830"/>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34DFD9C3" w14:textId="7548BFEA" w:rsidR="007E05E7" w:rsidRPr="001E694D" w:rsidRDefault="00A41BC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March 2025</w:t>
                </w:r>
              </w:p>
            </w:tc>
          </w:sdtContent>
        </w:sdt>
      </w:tr>
      <w:tr w:rsidR="005B5048" w14:paraId="35EDBA8E" w14:textId="77777777" w:rsidTr="005B504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545B910" w14:textId="77777777" w:rsidR="007E05E7" w:rsidRPr="001E694D" w:rsidRDefault="007E05E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D98C41" w14:textId="77777777" w:rsidR="007E05E7" w:rsidRPr="001E694D" w:rsidRDefault="007E05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3AE6739A" w14:textId="77777777" w:rsidR="007E05E7" w:rsidRPr="001E694D" w:rsidRDefault="007E05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8009 Bolton Clarke The Ormsby</w:t>
            </w:r>
          </w:p>
        </w:tc>
      </w:tr>
    </w:tbl>
    <w:bookmarkEnd w:id="0"/>
    <w:p w14:paraId="7C1AAABB" w14:textId="77777777" w:rsidR="007E05E7" w:rsidRPr="001E694D" w:rsidRDefault="007E05E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614BD46" w14:textId="77777777" w:rsidR="007E05E7" w:rsidRPr="003E162B" w:rsidRDefault="007E05E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4ADEB4B" w14:textId="6E387393" w:rsidR="007E05E7" w:rsidRPr="001E694D" w:rsidRDefault="007E05E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The Ormsby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B8412A">
        <w:rPr>
          <w:rFonts w:ascii="Open Sans" w:hAnsi="Open Sans" w:cs="Open Sans"/>
          <w:color w:val="auto"/>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F284CF4" w14:textId="77777777" w:rsidR="007E05E7" w:rsidRPr="001E694D" w:rsidRDefault="007E05E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81CE2A9" w14:textId="77777777" w:rsidR="007E05E7" w:rsidRPr="001E694D" w:rsidRDefault="007E05E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7306C2D" w14:textId="77777777" w:rsidR="007E05E7" w:rsidRPr="003E162B" w:rsidRDefault="007E05E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7B2BAB6" w14:textId="77777777" w:rsidR="007E05E7" w:rsidRPr="001E694D" w:rsidRDefault="007E05E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EB1B314" w14:textId="423607D8" w:rsidR="007E05E7" w:rsidRPr="00B8412A" w:rsidRDefault="007E05E7" w:rsidP="00712752">
      <w:pPr>
        <w:pStyle w:val="ListParagraph"/>
        <w:numPr>
          <w:ilvl w:val="0"/>
          <w:numId w:val="2"/>
        </w:numPr>
        <w:spacing w:line="240" w:lineRule="atLeast"/>
        <w:ind w:left="714" w:hanging="357"/>
        <w:contextualSpacing w:val="0"/>
        <w:rPr>
          <w:rFonts w:ascii="Open Sans" w:hAnsi="Open Sans" w:cs="Open Sans"/>
          <w:color w:val="auto"/>
        </w:rPr>
      </w:pPr>
      <w:r w:rsidRPr="00B8412A">
        <w:rPr>
          <w:rFonts w:ascii="Open Sans" w:hAnsi="Open Sans" w:cs="Open Sans"/>
          <w:color w:val="auto"/>
        </w:rPr>
        <w:t xml:space="preserve">the </w:t>
      </w:r>
      <w:r w:rsidR="00432D32">
        <w:rPr>
          <w:rFonts w:ascii="Open Sans" w:hAnsi="Open Sans" w:cs="Open Sans"/>
          <w:color w:val="auto"/>
        </w:rPr>
        <w:t>A</w:t>
      </w:r>
      <w:r w:rsidRPr="00B8412A">
        <w:rPr>
          <w:rFonts w:ascii="Open Sans" w:hAnsi="Open Sans" w:cs="Open Sans"/>
          <w:color w:val="auto"/>
        </w:rPr>
        <w:t xml:space="preserve">ssessment </w:t>
      </w:r>
      <w:r w:rsidR="005806BB">
        <w:rPr>
          <w:rFonts w:ascii="Open Sans" w:hAnsi="Open Sans" w:cs="Open Sans"/>
          <w:color w:val="auto"/>
        </w:rPr>
        <w:t>T</w:t>
      </w:r>
      <w:r w:rsidRPr="00B8412A">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022FF3BD" w14:textId="24AB9EE8" w:rsidR="007E05E7" w:rsidRPr="00B8412A" w:rsidRDefault="007E05E7" w:rsidP="00712752">
      <w:pPr>
        <w:pStyle w:val="ListParagraph"/>
        <w:numPr>
          <w:ilvl w:val="0"/>
          <w:numId w:val="2"/>
        </w:numPr>
        <w:spacing w:line="240" w:lineRule="atLeast"/>
        <w:ind w:left="714" w:hanging="357"/>
        <w:contextualSpacing w:val="0"/>
        <w:rPr>
          <w:rFonts w:ascii="Open Sans" w:hAnsi="Open Sans" w:cs="Open Sans"/>
          <w:color w:val="auto"/>
        </w:rPr>
      </w:pPr>
      <w:r w:rsidRPr="00B8412A">
        <w:rPr>
          <w:rFonts w:ascii="Open Sans" w:hAnsi="Open Sans" w:cs="Open Sans"/>
          <w:color w:val="auto"/>
        </w:rPr>
        <w:t xml:space="preserve">the </w:t>
      </w:r>
      <w:r w:rsidR="00EB089E">
        <w:rPr>
          <w:rFonts w:ascii="Open Sans" w:hAnsi="Open Sans" w:cs="Open Sans"/>
          <w:color w:val="auto"/>
        </w:rPr>
        <w:t xml:space="preserve">Approved </w:t>
      </w:r>
      <w:r w:rsidRPr="00B8412A">
        <w:rPr>
          <w:rFonts w:ascii="Open Sans" w:hAnsi="Open Sans" w:cs="Open Sans"/>
          <w:color w:val="auto"/>
        </w:rPr>
        <w:t xml:space="preserve">provider’s response to the </w:t>
      </w:r>
      <w:r w:rsidR="005806BB">
        <w:rPr>
          <w:rFonts w:ascii="Open Sans" w:hAnsi="Open Sans" w:cs="Open Sans"/>
          <w:color w:val="auto"/>
        </w:rPr>
        <w:t>A</w:t>
      </w:r>
      <w:r w:rsidRPr="00B8412A">
        <w:rPr>
          <w:rFonts w:ascii="Open Sans" w:hAnsi="Open Sans" w:cs="Open Sans"/>
          <w:color w:val="auto"/>
        </w:rPr>
        <w:t xml:space="preserve">ssessment </w:t>
      </w:r>
      <w:r w:rsidR="005806BB">
        <w:rPr>
          <w:rFonts w:ascii="Open Sans" w:hAnsi="Open Sans" w:cs="Open Sans"/>
          <w:color w:val="auto"/>
        </w:rPr>
        <w:t>T</w:t>
      </w:r>
      <w:r w:rsidRPr="00B8412A">
        <w:rPr>
          <w:rFonts w:ascii="Open Sans" w:hAnsi="Open Sans" w:cs="Open Sans"/>
          <w:color w:val="auto"/>
        </w:rPr>
        <w:t xml:space="preserve">eam’s report received </w:t>
      </w:r>
      <w:r w:rsidR="00B8412A" w:rsidRPr="00B8412A">
        <w:rPr>
          <w:rFonts w:ascii="Open Sans" w:hAnsi="Open Sans" w:cs="Open Sans"/>
          <w:color w:val="auto"/>
        </w:rPr>
        <w:t>26 February 2025</w:t>
      </w:r>
    </w:p>
    <w:p w14:paraId="04A65BAD" w14:textId="7326DF3E" w:rsidR="00B8412A" w:rsidRPr="00B8412A" w:rsidRDefault="00B8412A" w:rsidP="00B8412A">
      <w:pPr>
        <w:pStyle w:val="ListParagraph"/>
        <w:numPr>
          <w:ilvl w:val="0"/>
          <w:numId w:val="2"/>
        </w:numPr>
        <w:spacing w:line="240" w:lineRule="atLeast"/>
        <w:ind w:left="714" w:hanging="357"/>
        <w:contextualSpacing w:val="0"/>
        <w:rPr>
          <w:rFonts w:ascii="Open Sans" w:hAnsi="Open Sans" w:cs="Open Sans"/>
          <w:color w:val="auto"/>
        </w:rPr>
      </w:pPr>
      <w:r w:rsidRPr="00B8412A">
        <w:rPr>
          <w:rFonts w:ascii="Open Sans" w:hAnsi="Open Sans" w:cs="Open Sans"/>
          <w:color w:val="auto"/>
        </w:rPr>
        <w:t xml:space="preserve">other information and intelligence held by the Commission in relation to the service. </w:t>
      </w:r>
    </w:p>
    <w:p w14:paraId="10D34A24" w14:textId="259B92D6" w:rsidR="007E05E7" w:rsidRPr="001E694D" w:rsidRDefault="007E05E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4CFF90F" w14:textId="77777777" w:rsidR="007E05E7" w:rsidRPr="003E162B" w:rsidRDefault="007E05E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B5048" w14:paraId="65DCDD06" w14:textId="77777777" w:rsidTr="005B504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1E2B40" w14:textId="77777777" w:rsidR="007E05E7" w:rsidRPr="001E694D" w:rsidRDefault="007E05E7"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B8412A">
              <w:rPr>
                <w:rFonts w:ascii="Open Sans" w:hAnsi="Open Sans" w:cs="Open Sans"/>
                <w:b w:val="0"/>
                <w:bCs/>
              </w:rPr>
              <w:t>Ongoing assessment and planning with consumers</w:t>
            </w:r>
          </w:p>
        </w:tc>
        <w:tc>
          <w:tcPr>
            <w:tcW w:w="1060" w:type="pct"/>
            <w:shd w:val="clear" w:color="auto" w:fill="auto"/>
          </w:tcPr>
          <w:p w14:paraId="106DF857" w14:textId="71F90008" w:rsidR="007E05E7" w:rsidRPr="001E694D" w:rsidRDefault="0060465D"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r w:rsidR="005B5048" w14:paraId="53DE0281" w14:textId="77777777" w:rsidTr="005B504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180A97" w14:textId="77777777" w:rsidR="007E05E7" w:rsidRPr="001E694D" w:rsidRDefault="007E05E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65B33C5" w14:textId="723CAF04" w:rsidR="007E05E7" w:rsidRPr="001E694D" w:rsidRDefault="0073637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822054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B1A76">
                  <w:rPr>
                    <w:rFonts w:ascii="Open Sans" w:hAnsi="Open Sans" w:cs="Open Sans"/>
                    <w:b/>
                    <w:bCs/>
                  </w:rPr>
                  <w:t>Not Compliant</w:t>
                </w:r>
              </w:sdtContent>
            </w:sdt>
          </w:p>
        </w:tc>
      </w:tr>
      <w:tr w:rsidR="005B5048" w14:paraId="0D2BE9CD" w14:textId="77777777" w:rsidTr="005B504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17319F" w14:textId="77777777" w:rsidR="007E05E7" w:rsidRPr="001E694D" w:rsidRDefault="007E05E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CD75D88" w14:textId="53625B3B" w:rsidR="007E05E7" w:rsidRPr="001E694D" w:rsidRDefault="002475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 xml:space="preserve">Not applicable as not all Requirements </w:t>
            </w:r>
            <w:r w:rsidR="00A41BC6">
              <w:rPr>
                <w:rFonts w:ascii="Open Sans" w:hAnsi="Open Sans" w:cs="Open Sans"/>
                <w:b/>
                <w:bCs/>
              </w:rPr>
              <w:t>were assessed</w:t>
            </w:r>
          </w:p>
        </w:tc>
      </w:tr>
      <w:tr w:rsidR="005B5048" w14:paraId="630CF141" w14:textId="77777777" w:rsidTr="005B504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B50435" w14:textId="77777777" w:rsidR="007E05E7" w:rsidRPr="001E694D" w:rsidRDefault="007E05E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36F61F0" w14:textId="269858BB" w:rsidR="007E05E7" w:rsidRPr="001E694D" w:rsidRDefault="0073637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905274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41BC6">
                  <w:rPr>
                    <w:rFonts w:ascii="Open Sans" w:hAnsi="Open Sans" w:cs="Open Sans"/>
                    <w:b/>
                    <w:bCs/>
                  </w:rPr>
                  <w:t>Not Compliant</w:t>
                </w:r>
              </w:sdtContent>
            </w:sdt>
          </w:p>
        </w:tc>
      </w:tr>
    </w:tbl>
    <w:p w14:paraId="029025E1" w14:textId="77777777" w:rsidR="007E05E7" w:rsidRPr="001E694D" w:rsidRDefault="007E05E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F09E55A" w14:textId="77777777" w:rsidR="007E05E7" w:rsidRPr="003E162B" w:rsidRDefault="007E05E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EB941F1" w14:textId="77777777" w:rsidR="007E05E7" w:rsidRPr="001E694D" w:rsidRDefault="007E05E7"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42398F7" w14:textId="334C8003" w:rsidR="007E05E7" w:rsidRPr="00FE716F" w:rsidRDefault="00736378"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939941337"/>
          <w:placeholder>
            <w:docPart w:val="31A6E85FD01B4416BCA5D6257A7AFB1E"/>
          </w:placeholder>
        </w:sdtPr>
        <w:sdtEndPr/>
        <w:sdtContent>
          <w:r w:rsidR="00DD1BA5">
            <w:rPr>
              <w:rFonts w:ascii="Open Sans" w:hAnsi="Open Sans" w:cs="Open Sans"/>
            </w:rPr>
            <w:t xml:space="preserve">The </w:t>
          </w:r>
          <w:r w:rsidR="00171A0B">
            <w:rPr>
              <w:rFonts w:ascii="Open Sans" w:hAnsi="Open Sans" w:cs="Open Sans"/>
            </w:rPr>
            <w:t>organisation must have effective systems to manage the high impact and high prevalence risk to consumers</w:t>
          </w:r>
          <w:r w:rsidR="00FE716F">
            <w:rPr>
              <w:rFonts w:ascii="Open Sans" w:hAnsi="Open Sans" w:cs="Open Sans"/>
            </w:rPr>
            <w:t>, including the management of falls, weight loss and medication.</w:t>
          </w:r>
        </w:sdtContent>
      </w:sdt>
      <w:r w:rsidR="007E05E7" w:rsidRPr="001E694D">
        <w:rPr>
          <w:rFonts w:ascii="Open Sans" w:hAnsi="Open Sans" w:cs="Open Sans"/>
          <w:color w:val="0000FF"/>
        </w:rPr>
        <w:t xml:space="preserve"> </w:t>
      </w:r>
    </w:p>
    <w:p w14:paraId="29032D77" w14:textId="17E3D452" w:rsidR="00FE716F" w:rsidRPr="00247567" w:rsidRDefault="00187E22" w:rsidP="00712752">
      <w:pPr>
        <w:pStyle w:val="ListBullet"/>
        <w:spacing w:before="0" w:after="120" w:line="22" w:lineRule="atLeast"/>
        <w:ind w:left="425" w:hanging="425"/>
        <w:rPr>
          <w:rFonts w:ascii="Open Sans" w:hAnsi="Open Sans" w:cs="Open Sans"/>
          <w:color w:val="auto"/>
        </w:rPr>
      </w:pPr>
      <w:r w:rsidRPr="00247567">
        <w:rPr>
          <w:rFonts w:ascii="Open Sans" w:hAnsi="Open Sans" w:cs="Open Sans"/>
          <w:color w:val="auto"/>
        </w:rPr>
        <w:t>The organ</w:t>
      </w:r>
      <w:r w:rsidR="00247567" w:rsidRPr="00247567">
        <w:rPr>
          <w:rFonts w:ascii="Open Sans" w:hAnsi="Open Sans" w:cs="Open Sans"/>
          <w:color w:val="auto"/>
        </w:rPr>
        <w:t xml:space="preserve">isational governance systems must include effective risk management systems and practices. </w:t>
      </w:r>
    </w:p>
    <w:p w14:paraId="4BB51EB8" w14:textId="13D2B235" w:rsidR="007E05E7" w:rsidRPr="001E694D" w:rsidRDefault="007E05E7" w:rsidP="0036130C">
      <w:pPr>
        <w:pStyle w:val="NormalArial"/>
        <w:rPr>
          <w:rFonts w:ascii="Open Sans" w:hAnsi="Open Sans" w:cs="Open Sans"/>
        </w:rPr>
      </w:pPr>
      <w:r w:rsidRPr="001E694D">
        <w:rPr>
          <w:rFonts w:ascii="Open Sans" w:hAnsi="Open Sans" w:cs="Open Sans"/>
        </w:rPr>
        <w:br w:type="page"/>
      </w:r>
    </w:p>
    <w:p w14:paraId="720C8694" w14:textId="77777777" w:rsidR="007E05E7" w:rsidRPr="001E694D" w:rsidRDefault="007E05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5B5048" w14:paraId="253F35E4" w14:textId="77777777" w:rsidTr="00B8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6593C3B0" w14:textId="77777777" w:rsidR="007E05E7" w:rsidRPr="001E694D" w:rsidRDefault="007E05E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70C734BD" w14:textId="77777777" w:rsidR="007E05E7" w:rsidRPr="001E694D" w:rsidRDefault="007E05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5048" w14:paraId="2A90B4BC" w14:textId="77777777" w:rsidTr="00B8412A">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05032FCB" w14:textId="77777777" w:rsidR="007E05E7" w:rsidRPr="001E694D" w:rsidRDefault="007E05E7"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664D288E" w14:textId="77777777" w:rsidR="007E05E7" w:rsidRPr="001E694D" w:rsidRDefault="007E05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3919B710" w14:textId="77777777" w:rsidR="007E05E7" w:rsidRPr="001E694D" w:rsidRDefault="007363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871480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E05E7" w:rsidRPr="001E694D">
                  <w:rPr>
                    <w:rFonts w:ascii="Open Sans" w:hAnsi="Open Sans" w:cs="Open Sans"/>
                  </w:rPr>
                  <w:t>Compliant</w:t>
                </w:r>
              </w:sdtContent>
            </w:sdt>
          </w:p>
        </w:tc>
      </w:tr>
      <w:tr w:rsidR="005B5048" w14:paraId="75359233" w14:textId="77777777" w:rsidTr="00B84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0B87B650" w14:textId="77777777" w:rsidR="007E05E7" w:rsidRPr="001E694D" w:rsidRDefault="007E05E7" w:rsidP="002C5FA9">
            <w:pPr>
              <w:spacing w:line="22" w:lineRule="atLeast"/>
              <w:rPr>
                <w:rFonts w:ascii="Open Sans" w:hAnsi="Open Sans" w:cs="Open Sans"/>
              </w:rPr>
            </w:pPr>
            <w:bookmarkStart w:id="1" w:name="_Hlk192576177"/>
            <w:r w:rsidRPr="001E694D">
              <w:rPr>
                <w:rFonts w:ascii="Open Sans" w:hAnsi="Open Sans" w:cs="Open Sans"/>
              </w:rPr>
              <w:t>Requirement 2(3)(e)</w:t>
            </w:r>
            <w:bookmarkEnd w:id="1"/>
          </w:p>
        </w:tc>
        <w:tc>
          <w:tcPr>
            <w:tcW w:w="3181" w:type="pct"/>
            <w:shd w:val="clear" w:color="auto" w:fill="auto"/>
          </w:tcPr>
          <w:p w14:paraId="7069DB93" w14:textId="77777777" w:rsidR="007E05E7" w:rsidRPr="001E694D" w:rsidRDefault="007E05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12" w:type="pct"/>
            <w:shd w:val="clear" w:color="auto" w:fill="auto"/>
          </w:tcPr>
          <w:p w14:paraId="28197F4E" w14:textId="77777777" w:rsidR="007E05E7" w:rsidRPr="001E694D" w:rsidRDefault="007363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47766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E05E7" w:rsidRPr="001E694D">
                  <w:rPr>
                    <w:rFonts w:ascii="Open Sans" w:hAnsi="Open Sans" w:cs="Open Sans"/>
                  </w:rPr>
                  <w:t>Compliant</w:t>
                </w:r>
              </w:sdtContent>
            </w:sdt>
          </w:p>
        </w:tc>
      </w:tr>
    </w:tbl>
    <w:p w14:paraId="23369794" w14:textId="77777777" w:rsidR="007E05E7" w:rsidRPr="003E162B" w:rsidRDefault="007E05E7" w:rsidP="00D87E7C">
      <w:pPr>
        <w:pStyle w:val="Heading20"/>
        <w:rPr>
          <w:rFonts w:ascii="Open Sans" w:hAnsi="Open Sans" w:cs="Open Sans"/>
          <w:color w:val="781E77"/>
        </w:rPr>
      </w:pPr>
      <w:r w:rsidRPr="003E162B">
        <w:rPr>
          <w:rFonts w:ascii="Open Sans" w:hAnsi="Open Sans" w:cs="Open Sans"/>
          <w:color w:val="781E77"/>
        </w:rPr>
        <w:t>Findings</w:t>
      </w:r>
    </w:p>
    <w:p w14:paraId="0061D5B9" w14:textId="165BC283" w:rsidR="007E05E7" w:rsidRDefault="00A55D2A" w:rsidP="0036130C">
      <w:pPr>
        <w:pStyle w:val="NormalArial"/>
        <w:rPr>
          <w:rFonts w:ascii="Open Sans" w:hAnsi="Open Sans" w:cs="Open Sans"/>
          <w:b/>
          <w:bCs/>
        </w:rPr>
      </w:pPr>
      <w:r w:rsidRPr="00A55D2A">
        <w:rPr>
          <w:rFonts w:ascii="Open Sans" w:hAnsi="Open Sans" w:cs="Open Sans"/>
          <w:b/>
          <w:bCs/>
        </w:rPr>
        <w:t>Requirement 2(3)(a)</w:t>
      </w:r>
    </w:p>
    <w:p w14:paraId="4D3B8AA4" w14:textId="7D606A8F" w:rsidR="00A55D2A" w:rsidRDefault="00A55D2A" w:rsidP="0036130C">
      <w:pPr>
        <w:pStyle w:val="NormalArial"/>
        <w:rPr>
          <w:rFonts w:ascii="Open Sans" w:hAnsi="Open Sans" w:cs="Open Sans"/>
        </w:rPr>
      </w:pPr>
      <w:r w:rsidRPr="00A55D2A">
        <w:rPr>
          <w:rFonts w:ascii="Open Sans" w:hAnsi="Open Sans" w:cs="Open Sans"/>
        </w:rPr>
        <w:t>Consumers</w:t>
      </w:r>
      <w:r>
        <w:rPr>
          <w:rFonts w:ascii="Open Sans" w:hAnsi="Open Sans" w:cs="Open Sans"/>
        </w:rPr>
        <w:t xml:space="preserve"> and </w:t>
      </w:r>
      <w:r w:rsidRPr="00A55D2A">
        <w:rPr>
          <w:rFonts w:ascii="Open Sans" w:hAnsi="Open Sans" w:cs="Open Sans"/>
        </w:rPr>
        <w:t>representatives were confident assessment and care planning process</w:t>
      </w:r>
      <w:r>
        <w:rPr>
          <w:rFonts w:ascii="Open Sans" w:hAnsi="Open Sans" w:cs="Open Sans"/>
        </w:rPr>
        <w:t>es</w:t>
      </w:r>
      <w:r w:rsidRPr="00A55D2A">
        <w:rPr>
          <w:rFonts w:ascii="Open Sans" w:hAnsi="Open Sans" w:cs="Open Sans"/>
        </w:rPr>
        <w:t xml:space="preserve"> identified risks to consumers’ health and well-being and informed the delivery of effective care and services. Care documentation </w:t>
      </w:r>
      <w:r>
        <w:rPr>
          <w:rFonts w:ascii="Open Sans" w:hAnsi="Open Sans" w:cs="Open Sans"/>
        </w:rPr>
        <w:t>evidenced</w:t>
      </w:r>
      <w:r w:rsidRPr="00A55D2A">
        <w:rPr>
          <w:rFonts w:ascii="Open Sans" w:hAnsi="Open Sans" w:cs="Open Sans"/>
        </w:rPr>
        <w:t xml:space="preserve"> care planning include</w:t>
      </w:r>
      <w:r>
        <w:rPr>
          <w:rFonts w:ascii="Open Sans" w:hAnsi="Open Sans" w:cs="Open Sans"/>
        </w:rPr>
        <w:t>d</w:t>
      </w:r>
      <w:r w:rsidRPr="00A55D2A">
        <w:rPr>
          <w:rFonts w:ascii="Open Sans" w:hAnsi="Open Sans" w:cs="Open Sans"/>
        </w:rPr>
        <w:t xml:space="preserve"> relevant assessments and identification of risks. Staff demonstrated knowledge of consumers’ risks and described strategies to ensure their safe and effective care.</w:t>
      </w:r>
      <w:r w:rsidRPr="00A55D2A">
        <w:t xml:space="preserve"> </w:t>
      </w:r>
      <w:r w:rsidRPr="00A55D2A">
        <w:rPr>
          <w:rFonts w:ascii="Open Sans" w:hAnsi="Open Sans" w:cs="Open Sans"/>
        </w:rPr>
        <w:t>The organisation ha</w:t>
      </w:r>
      <w:r>
        <w:rPr>
          <w:rFonts w:ascii="Open Sans" w:hAnsi="Open Sans" w:cs="Open Sans"/>
        </w:rPr>
        <w:t>d</w:t>
      </w:r>
      <w:r w:rsidRPr="00A55D2A">
        <w:rPr>
          <w:rFonts w:ascii="Open Sans" w:hAnsi="Open Sans" w:cs="Open Sans"/>
        </w:rPr>
        <w:t xml:space="preserve"> policies and procedures to guide staff in assessment, care planning and risk management.</w:t>
      </w:r>
    </w:p>
    <w:p w14:paraId="49C3622C" w14:textId="77777777" w:rsidR="00A55D2A" w:rsidRDefault="00A55D2A" w:rsidP="0036130C">
      <w:pPr>
        <w:pStyle w:val="NormalArial"/>
        <w:rPr>
          <w:rFonts w:ascii="Open Sans" w:hAnsi="Open Sans" w:cs="Open Sans"/>
        </w:rPr>
      </w:pPr>
      <w:r>
        <w:rPr>
          <w:rFonts w:ascii="Open Sans" w:hAnsi="Open Sans" w:cs="Open Sans"/>
        </w:rPr>
        <w:t>Based on the above information, I find this Requirement is Compliant as assessment and planning processes were effective.</w:t>
      </w:r>
    </w:p>
    <w:p w14:paraId="6E3B2271" w14:textId="1F269089" w:rsidR="00A55D2A" w:rsidRDefault="00A55D2A" w:rsidP="0036130C">
      <w:pPr>
        <w:pStyle w:val="NormalArial"/>
        <w:rPr>
          <w:rFonts w:ascii="Open Sans" w:hAnsi="Open Sans" w:cs="Open Sans"/>
          <w:b/>
          <w:bCs/>
        </w:rPr>
      </w:pPr>
      <w:r>
        <w:rPr>
          <w:rFonts w:ascii="Open Sans" w:hAnsi="Open Sans" w:cs="Open Sans"/>
        </w:rPr>
        <w:t xml:space="preserve"> </w:t>
      </w:r>
      <w:r w:rsidRPr="00A55D2A">
        <w:rPr>
          <w:rFonts w:ascii="Open Sans" w:hAnsi="Open Sans" w:cs="Open Sans"/>
          <w:b/>
          <w:bCs/>
        </w:rPr>
        <w:t>Requirement 2(3)(e)</w:t>
      </w:r>
    </w:p>
    <w:p w14:paraId="6E8BF9CC" w14:textId="64A83E60" w:rsidR="000C00C2" w:rsidRDefault="000C00C2" w:rsidP="0036130C">
      <w:pPr>
        <w:pStyle w:val="NormalArial"/>
        <w:rPr>
          <w:rFonts w:ascii="Open Sans" w:hAnsi="Open Sans" w:cs="Open Sans"/>
        </w:rPr>
      </w:pPr>
      <w:r>
        <w:rPr>
          <w:rFonts w:ascii="Open Sans" w:hAnsi="Open Sans" w:cs="Open Sans"/>
        </w:rPr>
        <w:t>The Assessment contact report stated c</w:t>
      </w:r>
      <w:r w:rsidRPr="000C00C2">
        <w:rPr>
          <w:rFonts w:ascii="Open Sans" w:hAnsi="Open Sans" w:cs="Open Sans"/>
        </w:rPr>
        <w:t>onsumers</w:t>
      </w:r>
      <w:r>
        <w:rPr>
          <w:rFonts w:ascii="Open Sans" w:hAnsi="Open Sans" w:cs="Open Sans"/>
        </w:rPr>
        <w:t xml:space="preserve"> and </w:t>
      </w:r>
      <w:r w:rsidRPr="000C00C2">
        <w:rPr>
          <w:rFonts w:ascii="Open Sans" w:hAnsi="Open Sans" w:cs="Open Sans"/>
        </w:rPr>
        <w:t xml:space="preserve">representatives </w:t>
      </w:r>
      <w:r>
        <w:rPr>
          <w:rFonts w:ascii="Open Sans" w:hAnsi="Open Sans" w:cs="Open Sans"/>
        </w:rPr>
        <w:t xml:space="preserve">were </w:t>
      </w:r>
      <w:r w:rsidRPr="000C00C2">
        <w:rPr>
          <w:rFonts w:ascii="Open Sans" w:hAnsi="Open Sans" w:cs="Open Sans"/>
        </w:rPr>
        <w:t xml:space="preserve">not always informed regarding review of </w:t>
      </w:r>
      <w:r>
        <w:rPr>
          <w:rFonts w:ascii="Open Sans" w:hAnsi="Open Sans" w:cs="Open Sans"/>
        </w:rPr>
        <w:t>consumers’</w:t>
      </w:r>
      <w:r w:rsidRPr="000C00C2">
        <w:rPr>
          <w:rFonts w:ascii="Open Sans" w:hAnsi="Open Sans" w:cs="Open Sans"/>
        </w:rPr>
        <w:t xml:space="preserve"> care and services when there </w:t>
      </w:r>
      <w:r>
        <w:rPr>
          <w:rFonts w:ascii="Open Sans" w:hAnsi="Open Sans" w:cs="Open Sans"/>
        </w:rPr>
        <w:t xml:space="preserve">were </w:t>
      </w:r>
      <w:r w:rsidRPr="000C00C2">
        <w:rPr>
          <w:rFonts w:ascii="Open Sans" w:hAnsi="Open Sans" w:cs="Open Sans"/>
        </w:rPr>
        <w:t>changes in consumers</w:t>
      </w:r>
      <w:r>
        <w:rPr>
          <w:rFonts w:ascii="Open Sans" w:hAnsi="Open Sans" w:cs="Open Sans"/>
        </w:rPr>
        <w:t>’</w:t>
      </w:r>
      <w:r w:rsidRPr="000C00C2">
        <w:rPr>
          <w:rFonts w:ascii="Open Sans" w:hAnsi="Open Sans" w:cs="Open Sans"/>
        </w:rPr>
        <w:t xml:space="preserve"> health, including when incidents occur. The </w:t>
      </w:r>
      <w:r>
        <w:rPr>
          <w:rFonts w:ascii="Open Sans" w:hAnsi="Open Sans" w:cs="Open Sans"/>
        </w:rPr>
        <w:t xml:space="preserve">Assessment contact report included information the </w:t>
      </w:r>
      <w:r w:rsidRPr="000C00C2">
        <w:rPr>
          <w:rFonts w:ascii="Open Sans" w:hAnsi="Open Sans" w:cs="Open Sans"/>
        </w:rPr>
        <w:t xml:space="preserve">service did not demonstrate </w:t>
      </w:r>
      <w:r w:rsidR="007A4AF3" w:rsidRPr="000C00C2">
        <w:rPr>
          <w:rFonts w:ascii="Open Sans" w:hAnsi="Open Sans" w:cs="Open Sans"/>
        </w:rPr>
        <w:t>care,</w:t>
      </w:r>
      <w:r w:rsidRPr="000C00C2">
        <w:rPr>
          <w:rFonts w:ascii="Open Sans" w:hAnsi="Open Sans" w:cs="Open Sans"/>
        </w:rPr>
        <w:t xml:space="preserve"> and services </w:t>
      </w:r>
      <w:r>
        <w:rPr>
          <w:rFonts w:ascii="Open Sans" w:hAnsi="Open Sans" w:cs="Open Sans"/>
        </w:rPr>
        <w:t>were</w:t>
      </w:r>
      <w:r w:rsidRPr="000C00C2">
        <w:rPr>
          <w:rFonts w:ascii="Open Sans" w:hAnsi="Open Sans" w:cs="Open Sans"/>
        </w:rPr>
        <w:t xml:space="preserve"> reviewed and evaluated regularly in response to consumers’ changing care needs. </w:t>
      </w:r>
    </w:p>
    <w:p w14:paraId="1F87DCDA" w14:textId="617D6F72" w:rsidR="000C00C2" w:rsidRDefault="000C00C2" w:rsidP="0036130C">
      <w:pPr>
        <w:pStyle w:val="NormalArial"/>
        <w:rPr>
          <w:rFonts w:ascii="Open Sans" w:hAnsi="Open Sans" w:cs="Open Sans"/>
        </w:rPr>
      </w:pPr>
      <w:r>
        <w:rPr>
          <w:rFonts w:ascii="Open Sans" w:hAnsi="Open Sans" w:cs="Open Sans"/>
        </w:rPr>
        <w:t>The Approved provider in its written response has refuted this information and has provided information for individual consumers named in the Assessment contact report</w:t>
      </w:r>
      <w:r w:rsidR="004C27DF">
        <w:rPr>
          <w:rFonts w:ascii="Open Sans" w:hAnsi="Open Sans" w:cs="Open Sans"/>
        </w:rPr>
        <w:t xml:space="preserve"> to demonstrate care and services were reviewed regularly. </w:t>
      </w:r>
    </w:p>
    <w:p w14:paraId="74F3CE3D" w14:textId="56FA5F29" w:rsidR="0022664C" w:rsidRDefault="0022664C" w:rsidP="0036130C">
      <w:pPr>
        <w:pStyle w:val="NormalArial"/>
        <w:rPr>
          <w:rFonts w:ascii="Open Sans" w:hAnsi="Open Sans" w:cs="Open Sans"/>
        </w:rPr>
      </w:pPr>
      <w:r>
        <w:rPr>
          <w:rFonts w:ascii="Open Sans" w:hAnsi="Open Sans" w:cs="Open Sans"/>
        </w:rPr>
        <w:t>For one named consumer, the Assessment contact report indicated they returned f</w:t>
      </w:r>
      <w:r w:rsidR="00115B40">
        <w:rPr>
          <w:rFonts w:ascii="Open Sans" w:hAnsi="Open Sans" w:cs="Open Sans"/>
        </w:rPr>
        <w:t>r</w:t>
      </w:r>
      <w:r>
        <w:rPr>
          <w:rFonts w:ascii="Open Sans" w:hAnsi="Open Sans" w:cs="Open Sans"/>
        </w:rPr>
        <w:t xml:space="preserve">om hospital following a fall with a catheter in place, however, this was not documented in progress notes. Progress notes submitted by the Approved provider included documented evidence regarding the management of the catheter including the involvement of family in discussions regarding the named consumer’s care. </w:t>
      </w:r>
      <w:r w:rsidR="00F76C08">
        <w:rPr>
          <w:rFonts w:ascii="Open Sans" w:hAnsi="Open Sans" w:cs="Open Sans"/>
        </w:rPr>
        <w:t xml:space="preserve">The Assessment contact report indicated there was a delay in the removal of the named consumer’s catheter, which was not in accordance </w:t>
      </w:r>
      <w:r w:rsidR="00F76C08">
        <w:rPr>
          <w:rFonts w:ascii="Open Sans" w:hAnsi="Open Sans" w:cs="Open Sans"/>
        </w:rPr>
        <w:lastRenderedPageBreak/>
        <w:t xml:space="preserve">with medical officer directives. </w:t>
      </w:r>
      <w:r>
        <w:rPr>
          <w:rFonts w:ascii="Open Sans" w:hAnsi="Open Sans" w:cs="Open Sans"/>
        </w:rPr>
        <w:t xml:space="preserve">Documented evidence was provided which identified the reason for the delay in removing the catheter </w:t>
      </w:r>
      <w:r w:rsidR="00F76C08">
        <w:rPr>
          <w:rFonts w:ascii="Open Sans" w:hAnsi="Open Sans" w:cs="Open Sans"/>
        </w:rPr>
        <w:t xml:space="preserve">which I have considered reasonable. </w:t>
      </w:r>
    </w:p>
    <w:p w14:paraId="4916C12E" w14:textId="54016158" w:rsidR="007F557C" w:rsidRDefault="007F557C" w:rsidP="0036130C">
      <w:pPr>
        <w:pStyle w:val="NormalArial"/>
        <w:rPr>
          <w:rFonts w:ascii="Open Sans" w:hAnsi="Open Sans" w:cs="Open Sans"/>
        </w:rPr>
      </w:pPr>
      <w:r>
        <w:rPr>
          <w:rFonts w:ascii="Open Sans" w:hAnsi="Open Sans" w:cs="Open Sans"/>
        </w:rPr>
        <w:t xml:space="preserve">For a second named consumer, the Assessment contact report includes information that reflects a lack of assessments relating to pain, falls and mobility occurred following the consumer sustaining a fall on 30 January 2025. The Approved provider in its written response refutes this information </w:t>
      </w:r>
      <w:r w:rsidR="00130E40">
        <w:rPr>
          <w:rFonts w:ascii="Open Sans" w:hAnsi="Open Sans" w:cs="Open Sans"/>
        </w:rPr>
        <w:t>and provided information that supported the named consumer was assessed by a physiotherapist on the day of their fall</w:t>
      </w:r>
      <w:r w:rsidR="00426EF1">
        <w:rPr>
          <w:rFonts w:ascii="Open Sans" w:hAnsi="Open Sans" w:cs="Open Sans"/>
        </w:rPr>
        <w:t xml:space="preserve"> and was provided with appropriate pain relief. Documentation supported the consumer’s pain was monitored following their return from hospital, and a falls risk assessment was completed on the day of the</w:t>
      </w:r>
      <w:r w:rsidR="0036709C">
        <w:rPr>
          <w:rFonts w:ascii="Open Sans" w:hAnsi="Open Sans" w:cs="Open Sans"/>
        </w:rPr>
        <w:t>ir</w:t>
      </w:r>
      <w:r w:rsidR="00426EF1">
        <w:rPr>
          <w:rFonts w:ascii="Open Sans" w:hAnsi="Open Sans" w:cs="Open Sans"/>
        </w:rPr>
        <w:t xml:space="preserve"> fall. </w:t>
      </w:r>
      <w:r w:rsidR="0036709C">
        <w:rPr>
          <w:rFonts w:ascii="Open Sans" w:hAnsi="Open Sans" w:cs="Open Sans"/>
        </w:rPr>
        <w:t xml:space="preserve">While the consumer returned form hospital with a urinary tract infection, it is my decision the consumer received appropriate care and treatment including antibiotics, in the absence of a revised continence assessment. </w:t>
      </w:r>
    </w:p>
    <w:p w14:paraId="298106AF" w14:textId="2D29044F" w:rsidR="0036709C" w:rsidRDefault="0036709C" w:rsidP="0036130C">
      <w:pPr>
        <w:pStyle w:val="NormalArial"/>
        <w:rPr>
          <w:rFonts w:ascii="Open Sans" w:hAnsi="Open Sans" w:cs="Open Sans"/>
        </w:rPr>
      </w:pPr>
      <w:r>
        <w:rPr>
          <w:rFonts w:ascii="Open Sans" w:hAnsi="Open Sans" w:cs="Open Sans"/>
        </w:rPr>
        <w:t xml:space="preserve">For </w:t>
      </w:r>
      <w:r w:rsidR="00CB5127">
        <w:rPr>
          <w:rFonts w:ascii="Open Sans" w:hAnsi="Open Sans" w:cs="Open Sans"/>
        </w:rPr>
        <w:t>four</w:t>
      </w:r>
      <w:r>
        <w:rPr>
          <w:rFonts w:ascii="Open Sans" w:hAnsi="Open Sans" w:cs="Open Sans"/>
        </w:rPr>
        <w:t xml:space="preserve"> named consumers, the Assessment contact report indicates unplanned weight loss had occurred in the previous two months</w:t>
      </w:r>
      <w:r w:rsidR="00CB5127">
        <w:rPr>
          <w:rFonts w:ascii="Open Sans" w:hAnsi="Open Sans" w:cs="Open Sans"/>
        </w:rPr>
        <w:t xml:space="preserve">, and assessments of their nutrition and hydration status had not occurred. </w:t>
      </w:r>
      <w:r w:rsidR="007A4AF3">
        <w:rPr>
          <w:rFonts w:ascii="Open Sans" w:hAnsi="Open Sans" w:cs="Open Sans"/>
        </w:rPr>
        <w:t xml:space="preserve">I have decided to consider this information under Requirement 3(3)(b). </w:t>
      </w:r>
    </w:p>
    <w:p w14:paraId="021DF244" w14:textId="44A33F53" w:rsidR="007A4AF3" w:rsidRDefault="007A4AF3" w:rsidP="0036130C">
      <w:pPr>
        <w:pStyle w:val="NormalArial"/>
        <w:rPr>
          <w:rFonts w:ascii="Open Sans" w:hAnsi="Open Sans" w:cs="Open Sans"/>
        </w:rPr>
      </w:pPr>
      <w:r>
        <w:rPr>
          <w:rFonts w:ascii="Open Sans" w:hAnsi="Open Sans" w:cs="Open Sans"/>
        </w:rPr>
        <w:t xml:space="preserve">In coming to a decision regarding compliance in this </w:t>
      </w:r>
      <w:r w:rsidR="00DA099B">
        <w:rPr>
          <w:rFonts w:ascii="Open Sans" w:hAnsi="Open Sans" w:cs="Open Sans"/>
        </w:rPr>
        <w:t>R</w:t>
      </w:r>
      <w:r>
        <w:rPr>
          <w:rFonts w:ascii="Open Sans" w:hAnsi="Open Sans" w:cs="Open Sans"/>
        </w:rPr>
        <w:t xml:space="preserve">equirement, I have considered the Assessment contact report alongside the Approved provider’s response, and while </w:t>
      </w:r>
      <w:r w:rsidR="0060465D">
        <w:rPr>
          <w:rFonts w:ascii="Open Sans" w:hAnsi="Open Sans" w:cs="Open Sans"/>
        </w:rPr>
        <w:t xml:space="preserve">formal assessment documentation may not have been completed following a change to consumers’ condition, for the two named consumers who sustained falls requiring hospitalisation, I am unable to determine </w:t>
      </w:r>
      <w:r>
        <w:rPr>
          <w:rFonts w:ascii="Open Sans" w:hAnsi="Open Sans" w:cs="Open Sans"/>
        </w:rPr>
        <w:t xml:space="preserve">impact for consumers </w:t>
      </w:r>
      <w:r w:rsidR="0060465D">
        <w:rPr>
          <w:rFonts w:ascii="Open Sans" w:hAnsi="Open Sans" w:cs="Open Sans"/>
        </w:rPr>
        <w:t>relating to assessment and planning processes. I have also considered that under Requirement 3(3)(d), the Assessment contact report indicates the service is identifying and escalating when a consumer has a change in their condition or experiences deterioration. Therefore, it is my decision Requirement 2(3)(</w:t>
      </w:r>
      <w:r w:rsidR="00E816AC">
        <w:rPr>
          <w:rFonts w:ascii="Open Sans" w:hAnsi="Open Sans" w:cs="Open Sans"/>
        </w:rPr>
        <w:t>e</w:t>
      </w:r>
      <w:r w:rsidR="0060465D">
        <w:rPr>
          <w:rFonts w:ascii="Open Sans" w:hAnsi="Open Sans" w:cs="Open Sans"/>
        </w:rPr>
        <w:t xml:space="preserve">) is Compliant. </w:t>
      </w:r>
    </w:p>
    <w:p w14:paraId="79EEEB3A" w14:textId="77777777" w:rsidR="000C00C2" w:rsidRPr="000C00C2" w:rsidRDefault="000C00C2" w:rsidP="0036130C">
      <w:pPr>
        <w:pStyle w:val="NormalArial"/>
        <w:rPr>
          <w:rFonts w:ascii="Open Sans" w:hAnsi="Open Sans" w:cs="Open Sans"/>
        </w:rPr>
      </w:pPr>
    </w:p>
    <w:p w14:paraId="4450BC39" w14:textId="77777777" w:rsidR="007E05E7" w:rsidRPr="00A55D2A" w:rsidRDefault="007E05E7" w:rsidP="0036130C">
      <w:pPr>
        <w:pStyle w:val="NormalArial"/>
        <w:rPr>
          <w:rFonts w:ascii="Open Sans" w:hAnsi="Open Sans" w:cs="Open Sans"/>
        </w:rPr>
      </w:pPr>
      <w:r w:rsidRPr="00A55D2A">
        <w:rPr>
          <w:rFonts w:ascii="Open Sans" w:hAnsi="Open Sans" w:cs="Open Sans"/>
        </w:rPr>
        <w:t xml:space="preserve"> </w:t>
      </w:r>
      <w:r w:rsidRPr="00A55D2A">
        <w:rPr>
          <w:rFonts w:ascii="Open Sans" w:hAnsi="Open Sans" w:cs="Open Sans"/>
        </w:rPr>
        <w:br w:type="page"/>
      </w:r>
    </w:p>
    <w:p w14:paraId="6851C261" w14:textId="77777777" w:rsidR="007E05E7" w:rsidRPr="001E694D" w:rsidRDefault="007E05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5B5048" w14:paraId="0AD9099B" w14:textId="77777777" w:rsidTr="00B8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239AEC24" w14:textId="77777777" w:rsidR="007E05E7" w:rsidRPr="001E694D" w:rsidRDefault="007E05E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0961DFF2" w14:textId="77777777" w:rsidR="007E05E7" w:rsidRPr="001E694D" w:rsidRDefault="007E05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5048" w14:paraId="0D8D3EFE" w14:textId="77777777" w:rsidTr="00B841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32D646" w14:textId="77777777" w:rsidR="007E05E7" w:rsidRPr="001E694D" w:rsidRDefault="007E05E7" w:rsidP="002C5FA9">
            <w:pPr>
              <w:spacing w:line="22" w:lineRule="atLeast"/>
              <w:rPr>
                <w:rFonts w:ascii="Open Sans" w:hAnsi="Open Sans" w:cs="Open Sans"/>
              </w:rPr>
            </w:pPr>
            <w:bookmarkStart w:id="2" w:name="_Hlk192588357"/>
            <w:r w:rsidRPr="001E694D">
              <w:rPr>
                <w:rFonts w:ascii="Open Sans" w:hAnsi="Open Sans" w:cs="Open Sans"/>
              </w:rPr>
              <w:t>Requirement 3(3)(b)</w:t>
            </w:r>
            <w:bookmarkEnd w:id="2"/>
          </w:p>
        </w:tc>
        <w:tc>
          <w:tcPr>
            <w:tcW w:w="5694" w:type="dxa"/>
            <w:shd w:val="clear" w:color="auto" w:fill="auto"/>
          </w:tcPr>
          <w:p w14:paraId="0F531C2A" w14:textId="77777777" w:rsidR="007E05E7" w:rsidRPr="001E694D" w:rsidRDefault="007E05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026C3DD8" w14:textId="37F4EA92" w:rsidR="007E05E7" w:rsidRPr="001E694D" w:rsidRDefault="007363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65206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B1A76">
                  <w:rPr>
                    <w:rFonts w:ascii="Open Sans" w:hAnsi="Open Sans" w:cs="Open Sans"/>
                    <w:color w:val="auto"/>
                  </w:rPr>
                  <w:t>Not Compliant</w:t>
                </w:r>
              </w:sdtContent>
            </w:sdt>
          </w:p>
        </w:tc>
      </w:tr>
      <w:tr w:rsidR="005B5048" w14:paraId="380274EF" w14:textId="77777777" w:rsidTr="00B84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845E06" w14:textId="77777777" w:rsidR="007E05E7" w:rsidRPr="001E694D" w:rsidRDefault="007E05E7"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2617D8E8" w14:textId="77777777" w:rsidR="007E05E7" w:rsidRPr="001E694D" w:rsidRDefault="007E05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7BE9161E" w14:textId="77777777" w:rsidR="007E05E7" w:rsidRPr="001E694D" w:rsidRDefault="0073637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890829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E05E7" w:rsidRPr="001E694D">
                  <w:rPr>
                    <w:rFonts w:ascii="Open Sans" w:hAnsi="Open Sans" w:cs="Open Sans"/>
                  </w:rPr>
                  <w:t>Compliant</w:t>
                </w:r>
              </w:sdtContent>
            </w:sdt>
          </w:p>
        </w:tc>
      </w:tr>
    </w:tbl>
    <w:p w14:paraId="5AB263CE" w14:textId="37EE790B" w:rsidR="007E05E7" w:rsidRPr="00931519" w:rsidRDefault="00DD1BA5" w:rsidP="00B83872">
      <w:pPr>
        <w:pStyle w:val="NormalArial"/>
        <w:rPr>
          <w:rFonts w:ascii="Open Sans" w:hAnsi="Open Sans" w:cs="Open Sans"/>
          <w:b/>
          <w:bCs/>
          <w:color w:val="7030A0"/>
        </w:rPr>
      </w:pPr>
      <w:r w:rsidRPr="00DD1BA5">
        <w:rPr>
          <w:rFonts w:ascii="Open Sans" w:hAnsi="Open Sans" w:cs="Open Sans"/>
          <w:b/>
          <w:bCs/>
          <w:color w:val="7030A0"/>
        </w:rPr>
        <w:t>Findings</w:t>
      </w:r>
    </w:p>
    <w:p w14:paraId="16ED98CE" w14:textId="1D752EB5" w:rsidR="002C368A" w:rsidRPr="00931519" w:rsidRDefault="002C368A" w:rsidP="00B83872">
      <w:pPr>
        <w:pStyle w:val="NormalArial"/>
        <w:rPr>
          <w:rFonts w:ascii="Open Sans" w:hAnsi="Open Sans" w:cs="Open Sans"/>
          <w:b/>
          <w:bCs/>
          <w:color w:val="auto"/>
        </w:rPr>
      </w:pPr>
      <w:r w:rsidRPr="00931519">
        <w:rPr>
          <w:rFonts w:ascii="Open Sans" w:hAnsi="Open Sans" w:cs="Open Sans"/>
          <w:b/>
          <w:bCs/>
          <w:color w:val="auto"/>
        </w:rPr>
        <w:t>Requirement 3(3)(b)</w:t>
      </w:r>
    </w:p>
    <w:p w14:paraId="75569BAA" w14:textId="3820149B" w:rsidR="009B293A" w:rsidRPr="00B83872" w:rsidRDefault="009B293A" w:rsidP="00B83872">
      <w:pPr>
        <w:pStyle w:val="NormalArial"/>
        <w:rPr>
          <w:rFonts w:ascii="Open Sans" w:hAnsi="Open Sans" w:cs="Open Sans"/>
          <w:b/>
          <w:bCs/>
          <w:color w:val="auto"/>
        </w:rPr>
      </w:pPr>
      <w:r w:rsidRPr="00B83872">
        <w:rPr>
          <w:rFonts w:ascii="Open Sans" w:hAnsi="Open Sans" w:cs="Open Sans"/>
          <w:color w:val="auto"/>
        </w:rPr>
        <w:t xml:space="preserve">The Assessment contact report contains information some consumers and representatives were not satisfied with how the service was managing consumers’ high impact and high prevalence risks associated with consumer care. Consumers’ care documentation did not demonstrate </w:t>
      </w:r>
      <w:r w:rsidR="0063229A" w:rsidRPr="00B83872">
        <w:rPr>
          <w:rFonts w:ascii="Open Sans" w:hAnsi="Open Sans" w:cs="Open Sans"/>
          <w:color w:val="auto"/>
        </w:rPr>
        <w:t xml:space="preserve">the effective management of falls, weight loss and time sensitive medications. </w:t>
      </w:r>
    </w:p>
    <w:p w14:paraId="7DCEBED6" w14:textId="558D4585" w:rsidR="0063229A" w:rsidRPr="00B83872" w:rsidRDefault="0063229A" w:rsidP="00B83872">
      <w:pPr>
        <w:pStyle w:val="NormalArial"/>
        <w:rPr>
          <w:rFonts w:ascii="Open Sans" w:hAnsi="Open Sans" w:cs="Open Sans"/>
          <w:b/>
          <w:bCs/>
          <w:color w:val="auto"/>
        </w:rPr>
      </w:pPr>
      <w:r w:rsidRPr="00B83872">
        <w:rPr>
          <w:rFonts w:ascii="Open Sans" w:hAnsi="Open Sans" w:cs="Open Sans"/>
          <w:color w:val="auto"/>
        </w:rPr>
        <w:t xml:space="preserve">In relation to falls management, the Assessment contact report includes information regarding the management of </w:t>
      </w:r>
      <w:r w:rsidR="00B16121" w:rsidRPr="00F5322C">
        <w:rPr>
          <w:rFonts w:ascii="Open Sans" w:hAnsi="Open Sans" w:cs="Open Sans"/>
          <w:color w:val="auto"/>
        </w:rPr>
        <w:t>three</w:t>
      </w:r>
      <w:r w:rsidRPr="00B83872">
        <w:rPr>
          <w:rFonts w:ascii="Open Sans" w:hAnsi="Open Sans" w:cs="Open Sans"/>
          <w:color w:val="auto"/>
        </w:rPr>
        <w:t xml:space="preserve"> consumers who sustained recent falls. For one named consumer who has a low bed</w:t>
      </w:r>
      <w:r w:rsidR="00627AA1" w:rsidRPr="00B83872">
        <w:rPr>
          <w:rFonts w:ascii="Open Sans" w:hAnsi="Open Sans" w:cs="Open Sans"/>
          <w:color w:val="auto"/>
        </w:rPr>
        <w:t xml:space="preserve"> and rolled from their bed onto a mattress beside their bed on 20 January 2025, the Assessment contact report indicates there was no authorisation in place in relation to the mechanical restraint (low bed)</w:t>
      </w:r>
      <w:r w:rsidR="00A75FBD" w:rsidRPr="00B83872">
        <w:rPr>
          <w:rFonts w:ascii="Open Sans" w:hAnsi="Open Sans" w:cs="Open Sans"/>
          <w:color w:val="auto"/>
        </w:rPr>
        <w:t xml:space="preserve"> and neurological observations were not completed following the incident. </w:t>
      </w:r>
      <w:r w:rsidR="00AF2B99" w:rsidRPr="00B83872">
        <w:rPr>
          <w:rFonts w:ascii="Open Sans" w:hAnsi="Open Sans" w:cs="Open Sans"/>
          <w:color w:val="auto"/>
        </w:rPr>
        <w:t xml:space="preserve">It was noted the sensor </w:t>
      </w:r>
      <w:r w:rsidR="00BD70F2" w:rsidRPr="00B83872">
        <w:rPr>
          <w:rFonts w:ascii="Open Sans" w:hAnsi="Open Sans" w:cs="Open Sans"/>
          <w:color w:val="auto"/>
        </w:rPr>
        <w:t xml:space="preserve">beam was not operational at the time of the consumer rolling out of bed. </w:t>
      </w:r>
    </w:p>
    <w:p w14:paraId="2ACB5A2A" w14:textId="258FED9B" w:rsidR="00C64E5D" w:rsidRPr="00B83872" w:rsidRDefault="00C64E5D" w:rsidP="00B83872">
      <w:pPr>
        <w:pStyle w:val="NormalArial"/>
        <w:rPr>
          <w:rFonts w:ascii="Open Sans" w:hAnsi="Open Sans" w:cs="Open Sans"/>
          <w:color w:val="auto"/>
        </w:rPr>
      </w:pPr>
      <w:r w:rsidRPr="00B83872">
        <w:rPr>
          <w:rFonts w:ascii="Open Sans" w:hAnsi="Open Sans" w:cs="Open Sans"/>
          <w:color w:val="auto"/>
        </w:rPr>
        <w:t xml:space="preserve">The Approved provider in its written response to the Assessment contact report </w:t>
      </w:r>
      <w:r w:rsidR="00F80D84" w:rsidRPr="00B83872">
        <w:rPr>
          <w:rFonts w:ascii="Open Sans" w:hAnsi="Open Sans" w:cs="Open Sans"/>
          <w:color w:val="auto"/>
        </w:rPr>
        <w:t xml:space="preserve">indicated neurological </w:t>
      </w:r>
      <w:r w:rsidR="009F2566" w:rsidRPr="00B83872">
        <w:rPr>
          <w:rFonts w:ascii="Open Sans" w:hAnsi="Open Sans" w:cs="Open Sans"/>
          <w:color w:val="auto"/>
        </w:rPr>
        <w:t xml:space="preserve">observations were not required as the named consumer </w:t>
      </w:r>
      <w:r w:rsidR="00E4791C" w:rsidRPr="00B83872">
        <w:rPr>
          <w:rFonts w:ascii="Open Sans" w:hAnsi="Open Sans" w:cs="Open Sans"/>
          <w:color w:val="auto"/>
        </w:rPr>
        <w:t xml:space="preserve">denied striking their head and </w:t>
      </w:r>
      <w:r w:rsidR="004C2CE3" w:rsidRPr="00B83872">
        <w:rPr>
          <w:rFonts w:ascii="Open Sans" w:hAnsi="Open Sans" w:cs="Open Sans"/>
          <w:color w:val="auto"/>
        </w:rPr>
        <w:t>observation</w:t>
      </w:r>
      <w:r w:rsidR="00982775" w:rsidRPr="00B83872">
        <w:rPr>
          <w:rFonts w:ascii="Open Sans" w:hAnsi="Open Sans" w:cs="Open Sans"/>
          <w:color w:val="auto"/>
        </w:rPr>
        <w:t>s</w:t>
      </w:r>
      <w:r w:rsidR="004C2CE3" w:rsidRPr="00B83872">
        <w:rPr>
          <w:rFonts w:ascii="Open Sans" w:hAnsi="Open Sans" w:cs="Open Sans"/>
          <w:color w:val="auto"/>
        </w:rPr>
        <w:t xml:space="preserve"> were taken in line with the organisational falls </w:t>
      </w:r>
      <w:r w:rsidR="00D40B4C" w:rsidRPr="00B83872">
        <w:rPr>
          <w:rFonts w:ascii="Open Sans" w:hAnsi="Open Sans" w:cs="Open Sans"/>
          <w:color w:val="auto"/>
        </w:rPr>
        <w:t>management guideline</w:t>
      </w:r>
      <w:r w:rsidR="000F1E3B" w:rsidRPr="00B83872">
        <w:rPr>
          <w:rFonts w:ascii="Open Sans" w:hAnsi="Open Sans" w:cs="Open Sans"/>
          <w:color w:val="auto"/>
        </w:rPr>
        <w:t>s</w:t>
      </w:r>
      <w:r w:rsidR="00727C04" w:rsidRPr="00B83872">
        <w:rPr>
          <w:rFonts w:ascii="Open Sans" w:hAnsi="Open Sans" w:cs="Open Sans"/>
          <w:color w:val="auto"/>
        </w:rPr>
        <w:t xml:space="preserve">. </w:t>
      </w:r>
      <w:r w:rsidR="00140B9D" w:rsidRPr="00B83872">
        <w:rPr>
          <w:rFonts w:ascii="Open Sans" w:hAnsi="Open Sans" w:cs="Open Sans"/>
          <w:color w:val="auto"/>
        </w:rPr>
        <w:t xml:space="preserve">I note the named consumer was reviewed by the </w:t>
      </w:r>
      <w:r w:rsidR="00170D4B" w:rsidRPr="00B83872">
        <w:rPr>
          <w:rFonts w:ascii="Open Sans" w:hAnsi="Open Sans" w:cs="Open Sans"/>
          <w:color w:val="auto"/>
        </w:rPr>
        <w:t xml:space="preserve">Physiotherapist on the day of the fall, however, lowering the bed was not listed as a </w:t>
      </w:r>
      <w:r w:rsidR="00CA683E" w:rsidRPr="00B83872">
        <w:rPr>
          <w:rFonts w:ascii="Open Sans" w:hAnsi="Open Sans" w:cs="Open Sans"/>
          <w:color w:val="auto"/>
        </w:rPr>
        <w:t>fall</w:t>
      </w:r>
      <w:r w:rsidR="0076428A">
        <w:rPr>
          <w:rFonts w:ascii="Open Sans" w:hAnsi="Open Sans" w:cs="Open Sans"/>
          <w:color w:val="auto"/>
        </w:rPr>
        <w:t>s</w:t>
      </w:r>
      <w:r w:rsidR="00164AD5" w:rsidRPr="00B83872">
        <w:rPr>
          <w:rFonts w:ascii="Open Sans" w:hAnsi="Open Sans" w:cs="Open Sans"/>
          <w:color w:val="auto"/>
        </w:rPr>
        <w:t xml:space="preserve"> prevention strategy. Evidence was provided of conversations held with the consumer’s </w:t>
      </w:r>
      <w:r w:rsidR="003C7268" w:rsidRPr="00B83872">
        <w:rPr>
          <w:rFonts w:ascii="Open Sans" w:hAnsi="Open Sans" w:cs="Open Sans"/>
          <w:color w:val="auto"/>
        </w:rPr>
        <w:t xml:space="preserve">alternative decision maker who authorised the use of the mechanical restraint following feedback provided </w:t>
      </w:r>
      <w:r w:rsidR="00FD723E" w:rsidRPr="00B83872">
        <w:rPr>
          <w:rFonts w:ascii="Open Sans" w:hAnsi="Open Sans" w:cs="Open Sans"/>
          <w:color w:val="auto"/>
        </w:rPr>
        <w:t xml:space="preserve">during the Assessment contact visit. </w:t>
      </w:r>
      <w:r w:rsidR="000D5C06" w:rsidRPr="00B83872">
        <w:rPr>
          <w:rFonts w:ascii="Open Sans" w:hAnsi="Open Sans" w:cs="Open Sans"/>
          <w:color w:val="auto"/>
        </w:rPr>
        <w:t xml:space="preserve">Pain management </w:t>
      </w:r>
      <w:r w:rsidR="00057F6A" w:rsidRPr="00B83872">
        <w:rPr>
          <w:rFonts w:ascii="Open Sans" w:hAnsi="Open Sans" w:cs="Open Sans"/>
          <w:color w:val="auto"/>
        </w:rPr>
        <w:t xml:space="preserve">charting was provided in the response with indicated </w:t>
      </w:r>
      <w:r w:rsidR="00246F77" w:rsidRPr="00B83872">
        <w:rPr>
          <w:rFonts w:ascii="Open Sans" w:hAnsi="Open Sans" w:cs="Open Sans"/>
          <w:color w:val="auto"/>
        </w:rPr>
        <w:t xml:space="preserve">the consumer was monitored in relation to their pain following </w:t>
      </w:r>
      <w:r w:rsidR="00571B6E" w:rsidRPr="00B83872">
        <w:rPr>
          <w:rFonts w:ascii="Open Sans" w:hAnsi="Open Sans" w:cs="Open Sans"/>
          <w:color w:val="auto"/>
        </w:rPr>
        <w:t xml:space="preserve">the incident. While I am satisfied with the Approved provider’s response in relation to the management of the consumer following the incident which occurred 20 January 2025, it must be </w:t>
      </w:r>
      <w:r w:rsidR="00C355D1" w:rsidRPr="00B83872">
        <w:rPr>
          <w:rFonts w:ascii="Open Sans" w:hAnsi="Open Sans" w:cs="Open Sans"/>
          <w:color w:val="auto"/>
        </w:rPr>
        <w:t xml:space="preserve">noted the consumer has a diagnosed cognitive impairment </w:t>
      </w:r>
      <w:r w:rsidR="00D25661" w:rsidRPr="00B83872">
        <w:rPr>
          <w:rFonts w:ascii="Open Sans" w:hAnsi="Open Sans" w:cs="Open Sans"/>
          <w:color w:val="auto"/>
        </w:rPr>
        <w:t xml:space="preserve">and best practice guidelines would suggest </w:t>
      </w:r>
      <w:r w:rsidR="00C97CFF" w:rsidRPr="00B83872">
        <w:rPr>
          <w:rFonts w:ascii="Open Sans" w:hAnsi="Open Sans" w:cs="Open Sans"/>
          <w:color w:val="auto"/>
        </w:rPr>
        <w:t>ongoing monitoring of the consumer</w:t>
      </w:r>
      <w:r w:rsidR="000D0B1D" w:rsidRPr="00B83872">
        <w:rPr>
          <w:rFonts w:ascii="Open Sans" w:hAnsi="Open Sans" w:cs="Open Sans"/>
          <w:color w:val="auto"/>
        </w:rPr>
        <w:t xml:space="preserve">’s </w:t>
      </w:r>
      <w:r w:rsidR="002972E8" w:rsidRPr="00B83872">
        <w:rPr>
          <w:rFonts w:ascii="Open Sans" w:hAnsi="Open Sans" w:cs="Open Sans"/>
          <w:color w:val="auto"/>
        </w:rPr>
        <w:t>vital signs</w:t>
      </w:r>
      <w:r w:rsidR="000F41FA" w:rsidRPr="00B83872">
        <w:rPr>
          <w:rFonts w:ascii="Open Sans" w:hAnsi="Open Sans" w:cs="Open Sans"/>
          <w:color w:val="auto"/>
        </w:rPr>
        <w:t xml:space="preserve"> would be warranted. </w:t>
      </w:r>
      <w:r w:rsidR="00C00622" w:rsidRPr="00B83872">
        <w:rPr>
          <w:rFonts w:ascii="Open Sans" w:hAnsi="Open Sans" w:cs="Open Sans"/>
          <w:color w:val="auto"/>
        </w:rPr>
        <w:t xml:space="preserve">I am </w:t>
      </w:r>
      <w:r w:rsidR="00C00622" w:rsidRPr="00B83872">
        <w:rPr>
          <w:rFonts w:ascii="Open Sans" w:hAnsi="Open Sans" w:cs="Open Sans"/>
          <w:color w:val="auto"/>
        </w:rPr>
        <w:lastRenderedPageBreak/>
        <w:t>satisfied the service’s monitoring processes failed to recogn</w:t>
      </w:r>
      <w:r w:rsidR="0065523C" w:rsidRPr="00B83872">
        <w:rPr>
          <w:rFonts w:ascii="Open Sans" w:hAnsi="Open Sans" w:cs="Open Sans"/>
          <w:color w:val="auto"/>
        </w:rPr>
        <w:t xml:space="preserve">ise the consumer’s low bed constituted mechanical restraint prior to the Assessment contact visit. </w:t>
      </w:r>
    </w:p>
    <w:p w14:paraId="100319D4" w14:textId="3BA328DB" w:rsidR="00CE5FD5" w:rsidRPr="00B83872" w:rsidRDefault="0072734B" w:rsidP="00B83872">
      <w:pPr>
        <w:pStyle w:val="NormalArial"/>
        <w:rPr>
          <w:rFonts w:ascii="Open Sans" w:hAnsi="Open Sans" w:cs="Open Sans"/>
        </w:rPr>
      </w:pPr>
      <w:r w:rsidRPr="00B83872">
        <w:rPr>
          <w:rFonts w:ascii="Open Sans" w:hAnsi="Open Sans" w:cs="Open Sans"/>
        </w:rPr>
        <w:t>F</w:t>
      </w:r>
      <w:r w:rsidR="00CE5FD5" w:rsidRPr="00B83872">
        <w:rPr>
          <w:rFonts w:ascii="Open Sans" w:hAnsi="Open Sans" w:cs="Open Sans"/>
        </w:rPr>
        <w:t xml:space="preserve">or a second named consumer </w:t>
      </w:r>
      <w:r w:rsidR="00AE4C5D" w:rsidRPr="00B83872">
        <w:rPr>
          <w:rFonts w:ascii="Open Sans" w:hAnsi="Open Sans" w:cs="Open Sans"/>
        </w:rPr>
        <w:t xml:space="preserve">documented in the Assessment contact report as </w:t>
      </w:r>
      <w:r w:rsidR="00453AD3" w:rsidRPr="00B83872">
        <w:rPr>
          <w:rFonts w:ascii="Open Sans" w:hAnsi="Open Sans" w:cs="Open Sans"/>
        </w:rPr>
        <w:t>sustaining</w:t>
      </w:r>
      <w:r w:rsidR="00AE4C5D" w:rsidRPr="00B83872">
        <w:rPr>
          <w:rFonts w:ascii="Open Sans" w:hAnsi="Open Sans" w:cs="Open Sans"/>
        </w:rPr>
        <w:t xml:space="preserve"> an unwitnessed fall</w:t>
      </w:r>
      <w:r w:rsidR="0006674E" w:rsidRPr="00B83872">
        <w:rPr>
          <w:rFonts w:ascii="Open Sans" w:hAnsi="Open Sans" w:cs="Open Sans"/>
        </w:rPr>
        <w:t xml:space="preserve"> on 13 December 2024</w:t>
      </w:r>
      <w:r w:rsidR="00C85512" w:rsidRPr="00B83872">
        <w:rPr>
          <w:rFonts w:ascii="Open Sans" w:hAnsi="Open Sans" w:cs="Open Sans"/>
        </w:rPr>
        <w:t xml:space="preserve">, this was refuted by the Approved provider who stated the fall occurred </w:t>
      </w:r>
      <w:r w:rsidR="00375B40" w:rsidRPr="00B83872">
        <w:rPr>
          <w:rFonts w:ascii="Open Sans" w:hAnsi="Open Sans" w:cs="Open Sans"/>
        </w:rPr>
        <w:t>2</w:t>
      </w:r>
      <w:r w:rsidR="00C85512" w:rsidRPr="00B83872">
        <w:rPr>
          <w:rFonts w:ascii="Open Sans" w:hAnsi="Open Sans" w:cs="Open Sans"/>
        </w:rPr>
        <w:t xml:space="preserve">8 December 2024. The Assessment contact report </w:t>
      </w:r>
      <w:r w:rsidR="00785551" w:rsidRPr="00B83872">
        <w:rPr>
          <w:rFonts w:ascii="Open Sans" w:hAnsi="Open Sans" w:cs="Open Sans"/>
        </w:rPr>
        <w:t xml:space="preserve">states the consumer was not </w:t>
      </w:r>
      <w:r w:rsidR="00600EC1" w:rsidRPr="00B83872">
        <w:rPr>
          <w:rFonts w:ascii="Open Sans" w:hAnsi="Open Sans" w:cs="Open Sans"/>
        </w:rPr>
        <w:t>assessed after the fall including falls risk assessment, review by the physiother</w:t>
      </w:r>
      <w:r w:rsidR="00F10906" w:rsidRPr="00B83872">
        <w:rPr>
          <w:rFonts w:ascii="Open Sans" w:hAnsi="Open Sans" w:cs="Open Sans"/>
        </w:rPr>
        <w:t>apist, medical officer review or neurological observation</w:t>
      </w:r>
      <w:r w:rsidR="004D217F" w:rsidRPr="00B83872">
        <w:rPr>
          <w:rFonts w:ascii="Open Sans" w:hAnsi="Open Sans" w:cs="Open Sans"/>
        </w:rPr>
        <w:t xml:space="preserve">s. </w:t>
      </w:r>
      <w:r w:rsidR="001370ED" w:rsidRPr="00B83872">
        <w:rPr>
          <w:rFonts w:ascii="Open Sans" w:hAnsi="Open Sans" w:cs="Open Sans"/>
        </w:rPr>
        <w:t>T</w:t>
      </w:r>
      <w:r w:rsidR="004D701E" w:rsidRPr="00B83872">
        <w:rPr>
          <w:rFonts w:ascii="Open Sans" w:hAnsi="Open Sans" w:cs="Open Sans"/>
        </w:rPr>
        <w:t xml:space="preserve">he Approved provider noted the fall sustained by the consumer did not meet the threshold </w:t>
      </w:r>
      <w:r w:rsidR="00A621CD" w:rsidRPr="00B83872">
        <w:rPr>
          <w:rFonts w:ascii="Open Sans" w:hAnsi="Open Sans" w:cs="Open Sans"/>
        </w:rPr>
        <w:t xml:space="preserve">for neurological observations </w:t>
      </w:r>
      <w:r w:rsidR="001370ED" w:rsidRPr="00B83872">
        <w:rPr>
          <w:rFonts w:ascii="Open Sans" w:hAnsi="Open Sans" w:cs="Open Sans"/>
        </w:rPr>
        <w:t xml:space="preserve">as per the falls management </w:t>
      </w:r>
      <w:r w:rsidR="00925430" w:rsidRPr="00B83872">
        <w:rPr>
          <w:rFonts w:ascii="Open Sans" w:hAnsi="Open Sans" w:cs="Open Sans"/>
        </w:rPr>
        <w:t>guidelines, I do note however</w:t>
      </w:r>
      <w:r w:rsidR="002333F1" w:rsidRPr="00B83872">
        <w:rPr>
          <w:rFonts w:ascii="Open Sans" w:hAnsi="Open Sans" w:cs="Open Sans"/>
        </w:rPr>
        <w:t xml:space="preserve">, the consumer has a diagnosed cognitive impairment which may </w:t>
      </w:r>
      <w:r w:rsidR="001F7CFA" w:rsidRPr="00B83872">
        <w:rPr>
          <w:rFonts w:ascii="Open Sans" w:hAnsi="Open Sans" w:cs="Open Sans"/>
        </w:rPr>
        <w:t>affect</w:t>
      </w:r>
      <w:r w:rsidR="002333F1" w:rsidRPr="00B83872">
        <w:rPr>
          <w:rFonts w:ascii="Open Sans" w:hAnsi="Open Sans" w:cs="Open Sans"/>
        </w:rPr>
        <w:t xml:space="preserve"> their </w:t>
      </w:r>
      <w:r w:rsidR="00606DBF" w:rsidRPr="00B83872">
        <w:rPr>
          <w:rFonts w:ascii="Open Sans" w:hAnsi="Open Sans" w:cs="Open Sans"/>
        </w:rPr>
        <w:t xml:space="preserve">ability to recall </w:t>
      </w:r>
      <w:r w:rsidR="001D17FE" w:rsidRPr="00B83872">
        <w:rPr>
          <w:rFonts w:ascii="Open Sans" w:hAnsi="Open Sans" w:cs="Open Sans"/>
        </w:rPr>
        <w:t>if they struck their head</w:t>
      </w:r>
      <w:r w:rsidR="00C847B1" w:rsidRPr="00B83872">
        <w:rPr>
          <w:rFonts w:ascii="Open Sans" w:hAnsi="Open Sans" w:cs="Open Sans"/>
        </w:rPr>
        <w:t xml:space="preserve"> during the fall. </w:t>
      </w:r>
      <w:r w:rsidR="00535A0B" w:rsidRPr="00B83872">
        <w:rPr>
          <w:rFonts w:ascii="Open Sans" w:hAnsi="Open Sans" w:cs="Open Sans"/>
        </w:rPr>
        <w:t xml:space="preserve">The falls risk assessment was updated for the consumer during the Assessment contact visit. </w:t>
      </w:r>
      <w:r w:rsidR="0096738A" w:rsidRPr="00B83872">
        <w:rPr>
          <w:rFonts w:ascii="Open Sans" w:hAnsi="Open Sans" w:cs="Open Sans"/>
        </w:rPr>
        <w:t>The consumer was noted to have tested positive to COVID</w:t>
      </w:r>
      <w:r w:rsidR="00CF6C03" w:rsidRPr="00B83872">
        <w:rPr>
          <w:rFonts w:ascii="Open Sans" w:hAnsi="Open Sans" w:cs="Open Sans"/>
        </w:rPr>
        <w:t>-</w:t>
      </w:r>
      <w:r w:rsidR="00C47D2A" w:rsidRPr="00B83872">
        <w:rPr>
          <w:rFonts w:ascii="Open Sans" w:hAnsi="Open Sans" w:cs="Open Sans"/>
        </w:rPr>
        <w:t xml:space="preserve">19 at the time of the fall and progress notes submitted </w:t>
      </w:r>
      <w:r w:rsidR="008C283F" w:rsidRPr="00B83872">
        <w:rPr>
          <w:rFonts w:ascii="Open Sans" w:hAnsi="Open Sans" w:cs="Open Sans"/>
        </w:rPr>
        <w:t xml:space="preserve">as part of the Approved provider’s response indicate ongoing health checks occurred for the consumer, </w:t>
      </w:r>
      <w:r w:rsidR="008F45D1" w:rsidRPr="00B83872">
        <w:rPr>
          <w:rFonts w:ascii="Open Sans" w:hAnsi="Open Sans" w:cs="Open Sans"/>
        </w:rPr>
        <w:t>howe</w:t>
      </w:r>
      <w:r w:rsidR="00F04B76" w:rsidRPr="00B83872">
        <w:rPr>
          <w:rFonts w:ascii="Open Sans" w:hAnsi="Open Sans" w:cs="Open Sans"/>
        </w:rPr>
        <w:t xml:space="preserve">ver, </w:t>
      </w:r>
      <w:r w:rsidR="008C283F" w:rsidRPr="00B83872">
        <w:rPr>
          <w:rFonts w:ascii="Open Sans" w:hAnsi="Open Sans" w:cs="Open Sans"/>
        </w:rPr>
        <w:t xml:space="preserve">there is no evidence to support the consumer was reviewed by a physiotherapist or medical officer following their fall. </w:t>
      </w:r>
    </w:p>
    <w:p w14:paraId="2284B785" w14:textId="4ED545D6" w:rsidR="001D6081" w:rsidRPr="00B83872" w:rsidRDefault="001D6081" w:rsidP="00B83872">
      <w:pPr>
        <w:pStyle w:val="NormalArial"/>
        <w:rPr>
          <w:rFonts w:ascii="Open Sans" w:hAnsi="Open Sans" w:cs="Open Sans"/>
        </w:rPr>
      </w:pPr>
      <w:r w:rsidRPr="00B83872">
        <w:rPr>
          <w:rFonts w:ascii="Open Sans" w:hAnsi="Open Sans" w:cs="Open Sans"/>
        </w:rPr>
        <w:t xml:space="preserve">For a third consumer who sustained a fall </w:t>
      </w:r>
      <w:r w:rsidR="002A548F" w:rsidRPr="00B83872">
        <w:rPr>
          <w:rFonts w:ascii="Open Sans" w:hAnsi="Open Sans" w:cs="Open Sans"/>
        </w:rPr>
        <w:t xml:space="preserve">and sustained a head strike, the Assessment contact report </w:t>
      </w:r>
      <w:r w:rsidR="009B3D74" w:rsidRPr="00B83872">
        <w:rPr>
          <w:rFonts w:ascii="Open Sans" w:hAnsi="Open Sans" w:cs="Open Sans"/>
        </w:rPr>
        <w:t>indicates</w:t>
      </w:r>
      <w:r w:rsidR="00923E9F" w:rsidRPr="00B83872">
        <w:rPr>
          <w:rFonts w:ascii="Open Sans" w:hAnsi="Open Sans" w:cs="Open Sans"/>
        </w:rPr>
        <w:t xml:space="preserve"> one set o</w:t>
      </w:r>
      <w:r w:rsidR="00DE0015" w:rsidRPr="00B83872">
        <w:rPr>
          <w:rFonts w:ascii="Open Sans" w:hAnsi="Open Sans" w:cs="Open Sans"/>
        </w:rPr>
        <w:t xml:space="preserve">f </w:t>
      </w:r>
      <w:r w:rsidR="00923E9F" w:rsidRPr="00B83872">
        <w:rPr>
          <w:rFonts w:ascii="Open Sans" w:hAnsi="Open Sans" w:cs="Open Sans"/>
        </w:rPr>
        <w:t xml:space="preserve">neurological observations </w:t>
      </w:r>
      <w:r w:rsidR="00206E9D" w:rsidRPr="00B83872">
        <w:rPr>
          <w:rFonts w:ascii="Open Sans" w:hAnsi="Open Sans" w:cs="Open Sans"/>
        </w:rPr>
        <w:t xml:space="preserve">were completed for the consumer. </w:t>
      </w:r>
      <w:r w:rsidR="00774BBC" w:rsidRPr="00B83872">
        <w:rPr>
          <w:rFonts w:ascii="Open Sans" w:hAnsi="Open Sans" w:cs="Open Sans"/>
        </w:rPr>
        <w:t xml:space="preserve">The Approved provider in its response indicates the frequency of neurological observations </w:t>
      </w:r>
      <w:r w:rsidR="009D28CE" w:rsidRPr="00B83872">
        <w:rPr>
          <w:rFonts w:ascii="Open Sans" w:hAnsi="Open Sans" w:cs="Open Sans"/>
        </w:rPr>
        <w:t xml:space="preserve">aligns to the falls management guidelines for an unwitnessed </w:t>
      </w:r>
      <w:r w:rsidR="00A451A4" w:rsidRPr="00B83872">
        <w:rPr>
          <w:rFonts w:ascii="Open Sans" w:hAnsi="Open Sans" w:cs="Open Sans"/>
        </w:rPr>
        <w:t xml:space="preserve">fall with no obvious head injury. </w:t>
      </w:r>
      <w:r w:rsidR="009D7E0A" w:rsidRPr="00B83872">
        <w:rPr>
          <w:rFonts w:ascii="Open Sans" w:hAnsi="Open Sans" w:cs="Open Sans"/>
        </w:rPr>
        <w:t xml:space="preserve">The consumer </w:t>
      </w:r>
      <w:r w:rsidR="00077E17" w:rsidRPr="00B83872">
        <w:rPr>
          <w:rFonts w:ascii="Open Sans" w:hAnsi="Open Sans" w:cs="Open Sans"/>
        </w:rPr>
        <w:t xml:space="preserve">was noted to have tested positive to COVID-19 at the time of their fall </w:t>
      </w:r>
      <w:r w:rsidR="000D4773" w:rsidRPr="00B83872">
        <w:rPr>
          <w:rFonts w:ascii="Open Sans" w:hAnsi="Open Sans" w:cs="Open Sans"/>
        </w:rPr>
        <w:t>and was in isolation</w:t>
      </w:r>
      <w:r w:rsidR="00FE2568" w:rsidRPr="00B83872">
        <w:rPr>
          <w:rFonts w:ascii="Open Sans" w:hAnsi="Open Sans" w:cs="Open Sans"/>
        </w:rPr>
        <w:t xml:space="preserve">. </w:t>
      </w:r>
      <w:r w:rsidR="00E04366" w:rsidRPr="00B83872">
        <w:rPr>
          <w:rFonts w:ascii="Open Sans" w:hAnsi="Open Sans" w:cs="Open Sans"/>
        </w:rPr>
        <w:t>The falls risk assessment for the consumer submitted by the Approved provider</w:t>
      </w:r>
      <w:r w:rsidR="002C5218" w:rsidRPr="00B83872">
        <w:rPr>
          <w:rFonts w:ascii="Open Sans" w:hAnsi="Open Sans" w:cs="Open Sans"/>
        </w:rPr>
        <w:t xml:space="preserve"> as part of the response indicates the consumer sustained six falls between 05 December 202</w:t>
      </w:r>
      <w:r w:rsidR="00C62297" w:rsidRPr="00B83872">
        <w:rPr>
          <w:rFonts w:ascii="Open Sans" w:hAnsi="Open Sans" w:cs="Open Sans"/>
        </w:rPr>
        <w:t xml:space="preserve">4 and 01 January 2025, </w:t>
      </w:r>
      <w:r w:rsidR="00585EB8" w:rsidRPr="00B83872">
        <w:rPr>
          <w:rFonts w:ascii="Open Sans" w:hAnsi="Open Sans" w:cs="Open Sans"/>
        </w:rPr>
        <w:t xml:space="preserve">three of these falls </w:t>
      </w:r>
      <w:r w:rsidR="00871D4E" w:rsidRPr="00B83872">
        <w:rPr>
          <w:rFonts w:ascii="Open Sans" w:hAnsi="Open Sans" w:cs="Open Sans"/>
        </w:rPr>
        <w:t xml:space="preserve">involved head strikes. </w:t>
      </w:r>
      <w:r w:rsidR="002917F7" w:rsidRPr="00B83872">
        <w:rPr>
          <w:rFonts w:ascii="Open Sans" w:hAnsi="Open Sans" w:cs="Open Sans"/>
        </w:rPr>
        <w:t>While the consumer’s fall on 01 January 2025 may not have met the organisation</w:t>
      </w:r>
      <w:r w:rsidR="008E6EE1" w:rsidRPr="00B83872">
        <w:rPr>
          <w:rFonts w:ascii="Open Sans" w:hAnsi="Open Sans" w:cs="Open Sans"/>
        </w:rPr>
        <w:t xml:space="preserve">’s threshold for requiring neurological observations, the pattern and frequency of falls sustained by the consumer </w:t>
      </w:r>
      <w:r w:rsidR="00651173" w:rsidRPr="00B83872">
        <w:rPr>
          <w:rFonts w:ascii="Open Sans" w:hAnsi="Open Sans" w:cs="Open Sans"/>
        </w:rPr>
        <w:t xml:space="preserve">would indicate best practice guidelines for regular monitoring should have occurred. </w:t>
      </w:r>
    </w:p>
    <w:p w14:paraId="7F8CA1DC" w14:textId="77777777" w:rsidR="00EE1F7E" w:rsidRPr="00B83872" w:rsidRDefault="00882C72" w:rsidP="00B83872">
      <w:pPr>
        <w:pStyle w:val="NormalArial"/>
        <w:rPr>
          <w:rFonts w:ascii="Open Sans" w:hAnsi="Open Sans" w:cs="Open Sans"/>
        </w:rPr>
      </w:pPr>
      <w:r w:rsidRPr="00B83872">
        <w:rPr>
          <w:rFonts w:ascii="Open Sans" w:hAnsi="Open Sans" w:cs="Open Sans"/>
        </w:rPr>
        <w:t xml:space="preserve">Four consumers have been named in the Assessment contact report </w:t>
      </w:r>
      <w:r w:rsidR="009706B7" w:rsidRPr="00B83872">
        <w:rPr>
          <w:rFonts w:ascii="Open Sans" w:hAnsi="Open Sans" w:cs="Open Sans"/>
        </w:rPr>
        <w:t xml:space="preserve">who experienced unplanned </w:t>
      </w:r>
      <w:r w:rsidR="002124B2" w:rsidRPr="00B83872">
        <w:rPr>
          <w:rFonts w:ascii="Open Sans" w:hAnsi="Open Sans" w:cs="Open Sans"/>
        </w:rPr>
        <w:t xml:space="preserve">and unintended </w:t>
      </w:r>
      <w:r w:rsidR="009706B7" w:rsidRPr="00B83872">
        <w:rPr>
          <w:rFonts w:ascii="Open Sans" w:hAnsi="Open Sans" w:cs="Open Sans"/>
        </w:rPr>
        <w:t xml:space="preserve">weight </w:t>
      </w:r>
      <w:r w:rsidR="002124B2" w:rsidRPr="00B83872">
        <w:rPr>
          <w:rFonts w:ascii="Open Sans" w:hAnsi="Open Sans" w:cs="Open Sans"/>
        </w:rPr>
        <w:t>loss</w:t>
      </w:r>
      <w:r w:rsidR="00410786" w:rsidRPr="00B83872">
        <w:rPr>
          <w:rFonts w:ascii="Open Sans" w:hAnsi="Open Sans" w:cs="Open Sans"/>
        </w:rPr>
        <w:t xml:space="preserve"> and had limited </w:t>
      </w:r>
      <w:r w:rsidR="001F42AA" w:rsidRPr="00B83872">
        <w:rPr>
          <w:rFonts w:ascii="Open Sans" w:hAnsi="Open Sans" w:cs="Open Sans"/>
        </w:rPr>
        <w:t>follow</w:t>
      </w:r>
      <w:r w:rsidR="00410786" w:rsidRPr="00B83872">
        <w:rPr>
          <w:rFonts w:ascii="Open Sans" w:hAnsi="Open Sans" w:cs="Open Sans"/>
        </w:rPr>
        <w:t xml:space="preserve"> up or review of their weight loss</w:t>
      </w:r>
      <w:r w:rsidR="001F42AA" w:rsidRPr="00B83872">
        <w:rPr>
          <w:rFonts w:ascii="Open Sans" w:hAnsi="Open Sans" w:cs="Open Sans"/>
        </w:rPr>
        <w:t xml:space="preserve">. </w:t>
      </w:r>
      <w:r w:rsidR="000B2E90" w:rsidRPr="00B83872">
        <w:rPr>
          <w:rFonts w:ascii="Open Sans" w:hAnsi="Open Sans" w:cs="Open Sans"/>
        </w:rPr>
        <w:t>For one named consumer</w:t>
      </w:r>
      <w:r w:rsidR="00E74F31" w:rsidRPr="00B83872">
        <w:rPr>
          <w:rFonts w:ascii="Open Sans" w:hAnsi="Open Sans" w:cs="Open Sans"/>
        </w:rPr>
        <w:t xml:space="preserve">, weight records indicate the consumer lost </w:t>
      </w:r>
      <w:r w:rsidR="00B66A34" w:rsidRPr="00B83872">
        <w:rPr>
          <w:rFonts w:ascii="Open Sans" w:hAnsi="Open Sans" w:cs="Open Sans"/>
        </w:rPr>
        <w:t xml:space="preserve">9.5kgs in </w:t>
      </w:r>
      <w:r w:rsidR="007F38F7" w:rsidRPr="00B83872">
        <w:rPr>
          <w:rFonts w:ascii="Open Sans" w:hAnsi="Open Sans" w:cs="Open Sans"/>
        </w:rPr>
        <w:t xml:space="preserve">a four month period. </w:t>
      </w:r>
      <w:r w:rsidR="00F03E29" w:rsidRPr="00B83872">
        <w:rPr>
          <w:rFonts w:ascii="Open Sans" w:hAnsi="Open Sans" w:cs="Open Sans"/>
        </w:rPr>
        <w:t>The nutri</w:t>
      </w:r>
      <w:r w:rsidR="001A0238" w:rsidRPr="00B83872">
        <w:rPr>
          <w:rFonts w:ascii="Open Sans" w:hAnsi="Open Sans" w:cs="Open Sans"/>
        </w:rPr>
        <w:t xml:space="preserve">tion and hydration management plan for the named consumer submitted as </w:t>
      </w:r>
      <w:r w:rsidR="00B251E0" w:rsidRPr="00B83872">
        <w:rPr>
          <w:rFonts w:ascii="Open Sans" w:hAnsi="Open Sans" w:cs="Open Sans"/>
        </w:rPr>
        <w:t>part</w:t>
      </w:r>
      <w:r w:rsidR="001A0238" w:rsidRPr="00B83872">
        <w:rPr>
          <w:rFonts w:ascii="Open Sans" w:hAnsi="Open Sans" w:cs="Open Sans"/>
        </w:rPr>
        <w:t xml:space="preserve"> of the Approved provider response </w:t>
      </w:r>
      <w:r w:rsidR="00B251E0" w:rsidRPr="00B83872">
        <w:rPr>
          <w:rFonts w:ascii="Open Sans" w:hAnsi="Open Sans" w:cs="Open Sans"/>
        </w:rPr>
        <w:t xml:space="preserve">indicates the consumer was last reviewed by a dietitian </w:t>
      </w:r>
      <w:r w:rsidR="00C11777" w:rsidRPr="00B83872">
        <w:rPr>
          <w:rFonts w:ascii="Open Sans" w:hAnsi="Open Sans" w:cs="Open Sans"/>
        </w:rPr>
        <w:t>22 October 2024, prior to the recent weight loss of 9.5kgs</w:t>
      </w:r>
      <w:r w:rsidR="00454FAC" w:rsidRPr="00B83872">
        <w:rPr>
          <w:rFonts w:ascii="Open Sans" w:hAnsi="Open Sans" w:cs="Open Sans"/>
        </w:rPr>
        <w:t xml:space="preserve">. A revised weight range </w:t>
      </w:r>
      <w:r w:rsidR="00002697" w:rsidRPr="00B83872">
        <w:rPr>
          <w:rFonts w:ascii="Open Sans" w:hAnsi="Open Sans" w:cs="Open Sans"/>
        </w:rPr>
        <w:t xml:space="preserve">was </w:t>
      </w:r>
      <w:r w:rsidR="00B41E70" w:rsidRPr="00B83872">
        <w:rPr>
          <w:rFonts w:ascii="Open Sans" w:hAnsi="Open Sans" w:cs="Open Sans"/>
        </w:rPr>
        <w:t xml:space="preserve">provided by the consumer’s medical </w:t>
      </w:r>
      <w:r w:rsidR="00E962A7" w:rsidRPr="00B83872">
        <w:rPr>
          <w:rFonts w:ascii="Open Sans" w:hAnsi="Open Sans" w:cs="Open Sans"/>
        </w:rPr>
        <w:t>officer</w:t>
      </w:r>
      <w:r w:rsidR="003B4A0C" w:rsidRPr="00B83872">
        <w:rPr>
          <w:rFonts w:ascii="Open Sans" w:hAnsi="Open Sans" w:cs="Open Sans"/>
        </w:rPr>
        <w:t xml:space="preserve">, however a referral to a dietitian or food and fluid monitoring did not occur </w:t>
      </w:r>
      <w:r w:rsidR="00CF60B2" w:rsidRPr="00B83872">
        <w:rPr>
          <w:rFonts w:ascii="Open Sans" w:hAnsi="Open Sans" w:cs="Open Sans"/>
        </w:rPr>
        <w:t xml:space="preserve">until </w:t>
      </w:r>
      <w:r w:rsidR="00082A8F" w:rsidRPr="00B83872">
        <w:rPr>
          <w:rFonts w:ascii="Open Sans" w:hAnsi="Open Sans" w:cs="Open Sans"/>
        </w:rPr>
        <w:t>18 Febru</w:t>
      </w:r>
      <w:r w:rsidR="003147C8" w:rsidRPr="00B83872">
        <w:rPr>
          <w:rFonts w:ascii="Open Sans" w:hAnsi="Open Sans" w:cs="Open Sans"/>
        </w:rPr>
        <w:t xml:space="preserve">ary 2025. </w:t>
      </w:r>
    </w:p>
    <w:p w14:paraId="5FD66AAB" w14:textId="6D43355D" w:rsidR="00297758" w:rsidRPr="00B83872" w:rsidRDefault="00602514" w:rsidP="00B83872">
      <w:pPr>
        <w:pStyle w:val="NormalArial"/>
        <w:rPr>
          <w:rFonts w:ascii="Open Sans" w:hAnsi="Open Sans" w:cs="Open Sans"/>
        </w:rPr>
      </w:pPr>
      <w:r w:rsidRPr="00B83872">
        <w:rPr>
          <w:rFonts w:ascii="Open Sans" w:hAnsi="Open Sans" w:cs="Open Sans"/>
        </w:rPr>
        <w:lastRenderedPageBreak/>
        <w:t xml:space="preserve">A second named consumer </w:t>
      </w:r>
      <w:r w:rsidR="00F0382E" w:rsidRPr="00B83872">
        <w:rPr>
          <w:rFonts w:ascii="Open Sans" w:hAnsi="Open Sans" w:cs="Open Sans"/>
        </w:rPr>
        <w:t>lost 7.</w:t>
      </w:r>
      <w:r w:rsidR="006D3630" w:rsidRPr="00B83872">
        <w:rPr>
          <w:rFonts w:ascii="Open Sans" w:hAnsi="Open Sans" w:cs="Open Sans"/>
        </w:rPr>
        <w:t>3</w:t>
      </w:r>
      <w:r w:rsidR="00F0382E" w:rsidRPr="00B83872">
        <w:rPr>
          <w:rFonts w:ascii="Open Sans" w:hAnsi="Open Sans" w:cs="Open Sans"/>
        </w:rPr>
        <w:t xml:space="preserve"> kgs between </w:t>
      </w:r>
      <w:r w:rsidR="006D3630" w:rsidRPr="00B83872">
        <w:rPr>
          <w:rFonts w:ascii="Open Sans" w:hAnsi="Open Sans" w:cs="Open Sans"/>
        </w:rPr>
        <w:t xml:space="preserve">December </w:t>
      </w:r>
      <w:r w:rsidR="00F0382E" w:rsidRPr="00B83872">
        <w:rPr>
          <w:rFonts w:ascii="Open Sans" w:hAnsi="Open Sans" w:cs="Open Sans"/>
        </w:rPr>
        <w:t>2024 and February 2025</w:t>
      </w:r>
      <w:r w:rsidR="00111A03" w:rsidRPr="00B83872">
        <w:rPr>
          <w:rFonts w:ascii="Open Sans" w:hAnsi="Open Sans" w:cs="Open Sans"/>
        </w:rPr>
        <w:t xml:space="preserve">, the consumer was last seen by a dietitian in </w:t>
      </w:r>
      <w:r w:rsidR="00201855" w:rsidRPr="00B83872">
        <w:rPr>
          <w:rFonts w:ascii="Open Sans" w:hAnsi="Open Sans" w:cs="Open Sans"/>
        </w:rPr>
        <w:t xml:space="preserve">February </w:t>
      </w:r>
      <w:r w:rsidR="00111A03" w:rsidRPr="00B83872">
        <w:rPr>
          <w:rFonts w:ascii="Open Sans" w:hAnsi="Open Sans" w:cs="Open Sans"/>
        </w:rPr>
        <w:t xml:space="preserve">2024, prior to their weight loss. </w:t>
      </w:r>
      <w:r w:rsidR="009140D1" w:rsidRPr="00B83872">
        <w:rPr>
          <w:rFonts w:ascii="Open Sans" w:hAnsi="Open Sans" w:cs="Open Sans"/>
        </w:rPr>
        <w:t xml:space="preserve">I have noted the consumer was </w:t>
      </w:r>
      <w:r w:rsidR="00A203E7" w:rsidRPr="00B83872">
        <w:rPr>
          <w:rFonts w:ascii="Open Sans" w:hAnsi="Open Sans" w:cs="Open Sans"/>
        </w:rPr>
        <w:t xml:space="preserve">seen by </w:t>
      </w:r>
      <w:r w:rsidR="00BA3BD4" w:rsidRPr="00B83872">
        <w:rPr>
          <w:rFonts w:ascii="Open Sans" w:hAnsi="Open Sans" w:cs="Open Sans"/>
        </w:rPr>
        <w:t xml:space="preserve">a speech pathologist </w:t>
      </w:r>
      <w:r w:rsidR="00A203E7" w:rsidRPr="00B83872">
        <w:rPr>
          <w:rFonts w:ascii="Open Sans" w:hAnsi="Open Sans" w:cs="Open Sans"/>
        </w:rPr>
        <w:t>on 1</w:t>
      </w:r>
      <w:r w:rsidR="001A3136" w:rsidRPr="00B83872">
        <w:rPr>
          <w:rFonts w:ascii="Open Sans" w:hAnsi="Open Sans" w:cs="Open Sans"/>
        </w:rPr>
        <w:t>1</w:t>
      </w:r>
      <w:r w:rsidR="00A203E7" w:rsidRPr="00B83872">
        <w:rPr>
          <w:rFonts w:ascii="Open Sans" w:hAnsi="Open Sans" w:cs="Open Sans"/>
        </w:rPr>
        <w:t xml:space="preserve"> February 2025 and their nutrition and hydration management plan was updated </w:t>
      </w:r>
      <w:r w:rsidR="00660706" w:rsidRPr="00B83872">
        <w:rPr>
          <w:rFonts w:ascii="Open Sans" w:hAnsi="Open Sans" w:cs="Open Sans"/>
        </w:rPr>
        <w:t>19 February 2025</w:t>
      </w:r>
      <w:r w:rsidR="00B01F3B" w:rsidRPr="00B83872">
        <w:rPr>
          <w:rFonts w:ascii="Open Sans" w:hAnsi="Open Sans" w:cs="Open Sans"/>
        </w:rPr>
        <w:t>, to indicate three days of food and fluid monitoring would occur</w:t>
      </w:r>
      <w:r w:rsidR="00FA5AC6" w:rsidRPr="00B83872">
        <w:rPr>
          <w:rFonts w:ascii="Open Sans" w:hAnsi="Open Sans" w:cs="Open Sans"/>
        </w:rPr>
        <w:t>. It is also noted t</w:t>
      </w:r>
      <w:r w:rsidR="00487941" w:rsidRPr="00B83872">
        <w:rPr>
          <w:rFonts w:ascii="Open Sans" w:hAnsi="Open Sans" w:cs="Open Sans"/>
        </w:rPr>
        <w:t xml:space="preserve">he nutrition and hydration assessment completed 19 February 2025 indicates the named consumer has not </w:t>
      </w:r>
      <w:r w:rsidR="00C401BC" w:rsidRPr="00B83872">
        <w:rPr>
          <w:rFonts w:ascii="Open Sans" w:hAnsi="Open Sans" w:cs="Open Sans"/>
        </w:rPr>
        <w:t xml:space="preserve">had recent weight loss, which is not in line with weight records submitted by the Approved provider in its response. </w:t>
      </w:r>
    </w:p>
    <w:p w14:paraId="5B5CF8D3" w14:textId="27228AE2" w:rsidR="00714B1D" w:rsidRPr="00B83872" w:rsidRDefault="00714B1D" w:rsidP="00B83872">
      <w:pPr>
        <w:pStyle w:val="NormalArial"/>
        <w:rPr>
          <w:rFonts w:ascii="Open Sans" w:hAnsi="Open Sans" w:cs="Open Sans"/>
        </w:rPr>
      </w:pPr>
      <w:r w:rsidRPr="00B83872">
        <w:rPr>
          <w:rFonts w:ascii="Open Sans" w:hAnsi="Open Sans" w:cs="Open Sans"/>
        </w:rPr>
        <w:t xml:space="preserve">For the remaining two named consumers with unplanned weight loss, the Approved provider’s response indicates </w:t>
      </w:r>
      <w:r w:rsidR="006C7E99" w:rsidRPr="00B83872">
        <w:rPr>
          <w:rFonts w:ascii="Open Sans" w:hAnsi="Open Sans" w:cs="Open Sans"/>
        </w:rPr>
        <w:t xml:space="preserve">that </w:t>
      </w:r>
      <w:r w:rsidR="001D4C00" w:rsidRPr="00B83872">
        <w:rPr>
          <w:rFonts w:ascii="Open Sans" w:hAnsi="Open Sans" w:cs="Open Sans"/>
        </w:rPr>
        <w:t xml:space="preserve">for one named consumer weight recordings have been ceased due to a change in their health status </w:t>
      </w:r>
      <w:r w:rsidR="003A1B9A" w:rsidRPr="00B83872">
        <w:rPr>
          <w:rFonts w:ascii="Open Sans" w:hAnsi="Open Sans" w:cs="Open Sans"/>
        </w:rPr>
        <w:t xml:space="preserve">and the remaining consumer has had their nutrition and hydration plan </w:t>
      </w:r>
      <w:r w:rsidR="007E52D4" w:rsidRPr="00B83872">
        <w:rPr>
          <w:rFonts w:ascii="Open Sans" w:hAnsi="Open Sans" w:cs="Open Sans"/>
        </w:rPr>
        <w:t xml:space="preserve">updated and a referral to the dietitian occurred 18 February 2025. </w:t>
      </w:r>
      <w:r w:rsidR="002E4DC1" w:rsidRPr="00B83872">
        <w:rPr>
          <w:rFonts w:ascii="Open Sans" w:hAnsi="Open Sans" w:cs="Open Sans"/>
        </w:rPr>
        <w:t>The service also provided direction that weights are to be recorded following review by the Care Manager to ens</w:t>
      </w:r>
      <w:r w:rsidR="00CC0C80" w:rsidRPr="00B83872">
        <w:rPr>
          <w:rFonts w:ascii="Open Sans" w:hAnsi="Open Sans" w:cs="Open Sans"/>
        </w:rPr>
        <w:t xml:space="preserve">ure monitoring and action is taken as required. </w:t>
      </w:r>
      <w:r w:rsidR="004F35E3" w:rsidRPr="00B83872">
        <w:rPr>
          <w:rFonts w:ascii="Open Sans" w:hAnsi="Open Sans" w:cs="Open Sans"/>
        </w:rPr>
        <w:t xml:space="preserve">While retrospective action has been taken to address the unplanned weight loss for the named consumers, this occurred following the Assessment contact visit and therefore does not demonstrate processes </w:t>
      </w:r>
      <w:r w:rsidR="007177A1" w:rsidRPr="00B83872">
        <w:rPr>
          <w:rFonts w:ascii="Open Sans" w:hAnsi="Open Sans" w:cs="Open Sans"/>
        </w:rPr>
        <w:t xml:space="preserve">were in place to manager consumers’ unplanned weight loss and </w:t>
      </w:r>
      <w:r w:rsidR="00707B79" w:rsidRPr="00B83872">
        <w:rPr>
          <w:rFonts w:ascii="Open Sans" w:hAnsi="Open Sans" w:cs="Open Sans"/>
        </w:rPr>
        <w:t xml:space="preserve">the high impact risk associated with weight loss and malnutrition. </w:t>
      </w:r>
    </w:p>
    <w:p w14:paraId="471878EE" w14:textId="2E043D2F" w:rsidR="00952723" w:rsidRPr="00B83872" w:rsidRDefault="00952723" w:rsidP="00B83872">
      <w:pPr>
        <w:pStyle w:val="NormalArial"/>
        <w:rPr>
          <w:rFonts w:ascii="Open Sans" w:hAnsi="Open Sans" w:cs="Open Sans"/>
        </w:rPr>
      </w:pPr>
      <w:r w:rsidRPr="00B83872">
        <w:rPr>
          <w:rFonts w:ascii="Open Sans" w:hAnsi="Open Sans" w:cs="Open Sans"/>
        </w:rPr>
        <w:t xml:space="preserve">Administration times for </w:t>
      </w:r>
      <w:r w:rsidR="002522DF" w:rsidRPr="00B83872">
        <w:rPr>
          <w:rFonts w:ascii="Open Sans" w:hAnsi="Open Sans" w:cs="Open Sans"/>
        </w:rPr>
        <w:t xml:space="preserve">time sensitive medication for four consumers identified </w:t>
      </w:r>
      <w:r w:rsidR="000F436A" w:rsidRPr="00B83872">
        <w:rPr>
          <w:rFonts w:ascii="Open Sans" w:hAnsi="Open Sans" w:cs="Open Sans"/>
        </w:rPr>
        <w:t>the medication was not administered as prescribed</w:t>
      </w:r>
      <w:r w:rsidR="00314181" w:rsidRPr="00B83872">
        <w:rPr>
          <w:rFonts w:ascii="Open Sans" w:hAnsi="Open Sans" w:cs="Open Sans"/>
        </w:rPr>
        <w:t xml:space="preserve">, and the time sensitive medication </w:t>
      </w:r>
      <w:r w:rsidR="00B46E73" w:rsidRPr="00B83872">
        <w:rPr>
          <w:rFonts w:ascii="Open Sans" w:hAnsi="Open Sans" w:cs="Open Sans"/>
        </w:rPr>
        <w:t xml:space="preserve">was administered outside therapeutic timeframes. </w:t>
      </w:r>
      <w:r w:rsidR="00725D5B" w:rsidRPr="00B83872">
        <w:rPr>
          <w:rFonts w:ascii="Open Sans" w:hAnsi="Open Sans" w:cs="Open Sans"/>
        </w:rPr>
        <w:t xml:space="preserve">The Approved provider’s response includes a memorandum sent to staff </w:t>
      </w:r>
      <w:r w:rsidR="00BA60E9" w:rsidRPr="00B83872">
        <w:rPr>
          <w:rFonts w:ascii="Open Sans" w:hAnsi="Open Sans" w:cs="Open Sans"/>
        </w:rPr>
        <w:t xml:space="preserve">14 February 2025 </w:t>
      </w:r>
      <w:r w:rsidR="00286790" w:rsidRPr="00B83872">
        <w:rPr>
          <w:rFonts w:ascii="Open Sans" w:hAnsi="Open Sans" w:cs="Open Sans"/>
        </w:rPr>
        <w:t xml:space="preserve">from the General manager regarding the importance of </w:t>
      </w:r>
      <w:r w:rsidR="00712F51" w:rsidRPr="00B83872">
        <w:rPr>
          <w:rFonts w:ascii="Open Sans" w:hAnsi="Open Sans" w:cs="Open Sans"/>
        </w:rPr>
        <w:t>administering</w:t>
      </w:r>
      <w:r w:rsidR="00286790" w:rsidRPr="00B83872">
        <w:rPr>
          <w:rFonts w:ascii="Open Sans" w:hAnsi="Open Sans" w:cs="Open Sans"/>
        </w:rPr>
        <w:t xml:space="preserve"> time sensitive </w:t>
      </w:r>
      <w:r w:rsidR="00712F51" w:rsidRPr="00B83872">
        <w:rPr>
          <w:rFonts w:ascii="Open Sans" w:hAnsi="Open Sans" w:cs="Open Sans"/>
        </w:rPr>
        <w:t xml:space="preserve">medication promptly. </w:t>
      </w:r>
      <w:r w:rsidR="00C3125C" w:rsidRPr="00B83872">
        <w:rPr>
          <w:rFonts w:ascii="Open Sans" w:hAnsi="Open Sans" w:cs="Open Sans"/>
        </w:rPr>
        <w:t>Three retrospective in</w:t>
      </w:r>
      <w:r w:rsidR="00C42907" w:rsidRPr="00B83872">
        <w:rPr>
          <w:rFonts w:ascii="Open Sans" w:hAnsi="Open Sans" w:cs="Open Sans"/>
        </w:rPr>
        <w:t xml:space="preserve">cident report have been logged with the Serious incident response scheme </w:t>
      </w:r>
      <w:r w:rsidR="00F570EB" w:rsidRPr="00B83872">
        <w:rPr>
          <w:rFonts w:ascii="Open Sans" w:hAnsi="Open Sans" w:cs="Open Sans"/>
        </w:rPr>
        <w:t xml:space="preserve">in relation to </w:t>
      </w:r>
      <w:r w:rsidR="00065439" w:rsidRPr="00B83872">
        <w:rPr>
          <w:rFonts w:ascii="Open Sans" w:hAnsi="Open Sans" w:cs="Open Sans"/>
        </w:rPr>
        <w:t>neglect assoc</w:t>
      </w:r>
      <w:r w:rsidR="00C1019A" w:rsidRPr="00B83872">
        <w:rPr>
          <w:rFonts w:ascii="Open Sans" w:hAnsi="Open Sans" w:cs="Open Sans"/>
        </w:rPr>
        <w:t xml:space="preserve">iated with the medication administration. </w:t>
      </w:r>
      <w:r w:rsidR="007D4372" w:rsidRPr="00B83872">
        <w:rPr>
          <w:rFonts w:ascii="Open Sans" w:hAnsi="Open Sans" w:cs="Open Sans"/>
        </w:rPr>
        <w:t>The response includes information that a time sensitive medication list for consumers is available in medicatio</w:t>
      </w:r>
      <w:r w:rsidR="00DD088C" w:rsidRPr="00B83872">
        <w:rPr>
          <w:rFonts w:ascii="Open Sans" w:hAnsi="Open Sans" w:cs="Open Sans"/>
        </w:rPr>
        <w:t>n rooms to increase staff awarenes</w:t>
      </w:r>
      <w:r w:rsidR="009F5D6E" w:rsidRPr="00B83872">
        <w:rPr>
          <w:rFonts w:ascii="Open Sans" w:hAnsi="Open Sans" w:cs="Open Sans"/>
        </w:rPr>
        <w:t>s</w:t>
      </w:r>
      <w:r w:rsidR="00DD088C" w:rsidRPr="00B83872">
        <w:rPr>
          <w:rFonts w:ascii="Open Sans" w:hAnsi="Open Sans" w:cs="Open Sans"/>
        </w:rPr>
        <w:t xml:space="preserve"> and the Care </w:t>
      </w:r>
      <w:r w:rsidR="007F6FB7" w:rsidRPr="00B83872">
        <w:rPr>
          <w:rFonts w:ascii="Open Sans" w:hAnsi="Open Sans" w:cs="Open Sans"/>
        </w:rPr>
        <w:t xml:space="preserve">manager undertakes a daily review to ensure compliance. </w:t>
      </w:r>
      <w:r w:rsidR="00581ED8" w:rsidRPr="00B83872">
        <w:rPr>
          <w:rFonts w:ascii="Open Sans" w:hAnsi="Open Sans" w:cs="Open Sans"/>
        </w:rPr>
        <w:t xml:space="preserve">Results of the daily review by the Care manager </w:t>
      </w:r>
      <w:r w:rsidR="00153C38" w:rsidRPr="00B83872">
        <w:rPr>
          <w:rFonts w:ascii="Open Sans" w:hAnsi="Open Sans" w:cs="Open Sans"/>
        </w:rPr>
        <w:t xml:space="preserve">were not submitted as part of the response. </w:t>
      </w:r>
    </w:p>
    <w:p w14:paraId="023568A8" w14:textId="68A410CF" w:rsidR="000B315F" w:rsidRPr="00B83872" w:rsidRDefault="000B315F" w:rsidP="00B83872">
      <w:pPr>
        <w:pStyle w:val="NormalArial"/>
        <w:rPr>
          <w:rFonts w:ascii="Open Sans" w:hAnsi="Open Sans" w:cs="Open Sans"/>
        </w:rPr>
      </w:pPr>
      <w:r w:rsidRPr="00B83872">
        <w:rPr>
          <w:rFonts w:ascii="Open Sans" w:hAnsi="Open Sans" w:cs="Open Sans"/>
        </w:rPr>
        <w:t xml:space="preserve">While actions have been taken to address </w:t>
      </w:r>
      <w:r w:rsidR="009F4CD2" w:rsidRPr="00B83872">
        <w:rPr>
          <w:rFonts w:ascii="Open Sans" w:hAnsi="Open Sans" w:cs="Open Sans"/>
        </w:rPr>
        <w:t>deficiencies</w:t>
      </w:r>
      <w:r w:rsidRPr="00B83872">
        <w:rPr>
          <w:rFonts w:ascii="Open Sans" w:hAnsi="Open Sans" w:cs="Open Sans"/>
        </w:rPr>
        <w:t xml:space="preserve"> identified at the Assessment contact 06 February 2025, </w:t>
      </w:r>
      <w:r w:rsidR="009F4CD2" w:rsidRPr="00B83872">
        <w:rPr>
          <w:rFonts w:ascii="Open Sans" w:hAnsi="Open Sans" w:cs="Open Sans"/>
        </w:rPr>
        <w:t xml:space="preserve">it is my decision these actions </w:t>
      </w:r>
      <w:r w:rsidR="00983351" w:rsidRPr="00B83872">
        <w:rPr>
          <w:rFonts w:ascii="Open Sans" w:hAnsi="Open Sans" w:cs="Open Sans"/>
        </w:rPr>
        <w:t xml:space="preserve">were in response to feedback provided during the </w:t>
      </w:r>
      <w:r w:rsidR="0000361A" w:rsidRPr="00B83872">
        <w:rPr>
          <w:rFonts w:ascii="Open Sans" w:hAnsi="Open Sans" w:cs="Open Sans"/>
        </w:rPr>
        <w:t xml:space="preserve">visit and information contained in the Assessment contact </w:t>
      </w:r>
      <w:r w:rsidR="00F97974" w:rsidRPr="00B83872">
        <w:rPr>
          <w:rFonts w:ascii="Open Sans" w:hAnsi="Open Sans" w:cs="Open Sans"/>
        </w:rPr>
        <w:t xml:space="preserve">rather than a </w:t>
      </w:r>
      <w:r w:rsidR="00A71204" w:rsidRPr="00B83872">
        <w:rPr>
          <w:rFonts w:ascii="Open Sans" w:hAnsi="Open Sans" w:cs="Open Sans"/>
        </w:rPr>
        <w:t xml:space="preserve">demonstration of the effective management of high impact and high prevalence </w:t>
      </w:r>
      <w:r w:rsidR="00164C0C" w:rsidRPr="00B83872">
        <w:rPr>
          <w:rFonts w:ascii="Open Sans" w:hAnsi="Open Sans" w:cs="Open Sans"/>
        </w:rPr>
        <w:t xml:space="preserve">risk to consumers. </w:t>
      </w:r>
      <w:r w:rsidR="0081166F" w:rsidRPr="00B83872">
        <w:rPr>
          <w:rFonts w:ascii="Open Sans" w:hAnsi="Open Sans" w:cs="Open Sans"/>
        </w:rPr>
        <w:t>Therefore, it is my decision Requirement 3(3)(b) is No</w:t>
      </w:r>
      <w:r w:rsidR="000B1A76" w:rsidRPr="00B83872">
        <w:rPr>
          <w:rFonts w:ascii="Open Sans" w:hAnsi="Open Sans" w:cs="Open Sans"/>
        </w:rPr>
        <w:t xml:space="preserve">t Compliant. </w:t>
      </w:r>
    </w:p>
    <w:p w14:paraId="2B98ED13" w14:textId="17F9E9C6" w:rsidR="00B41E70" w:rsidRPr="00B83872" w:rsidRDefault="003226E7" w:rsidP="00B83872">
      <w:pPr>
        <w:pStyle w:val="NormalArial"/>
        <w:rPr>
          <w:rFonts w:ascii="Open Sans" w:hAnsi="Open Sans" w:cs="Open Sans"/>
          <w:b/>
          <w:bCs/>
        </w:rPr>
      </w:pPr>
      <w:r w:rsidRPr="00B83872">
        <w:rPr>
          <w:rFonts w:ascii="Open Sans" w:hAnsi="Open Sans" w:cs="Open Sans"/>
          <w:b/>
          <w:bCs/>
        </w:rPr>
        <w:t>Requirement 3(3)(d)</w:t>
      </w:r>
    </w:p>
    <w:p w14:paraId="58664A02" w14:textId="77777777" w:rsidR="007778CC" w:rsidRPr="00B83872" w:rsidRDefault="002D0D54" w:rsidP="00B83872">
      <w:pPr>
        <w:pStyle w:val="NormalArial"/>
        <w:rPr>
          <w:rFonts w:ascii="Open Sans" w:hAnsi="Open Sans" w:cs="Open Sans"/>
        </w:rPr>
      </w:pPr>
      <w:r w:rsidRPr="00B83872">
        <w:rPr>
          <w:rFonts w:ascii="Open Sans" w:hAnsi="Open Sans" w:cs="Open Sans"/>
        </w:rPr>
        <w:t>Consumers</w:t>
      </w:r>
      <w:r w:rsidR="003226E7" w:rsidRPr="00B83872">
        <w:rPr>
          <w:rFonts w:ascii="Open Sans" w:hAnsi="Open Sans" w:cs="Open Sans"/>
        </w:rPr>
        <w:t xml:space="preserve"> and </w:t>
      </w:r>
      <w:r w:rsidRPr="00B83872">
        <w:rPr>
          <w:rFonts w:ascii="Open Sans" w:hAnsi="Open Sans" w:cs="Open Sans"/>
        </w:rPr>
        <w:t xml:space="preserve">representatives were satisfied the service </w:t>
      </w:r>
      <w:r w:rsidR="003226E7" w:rsidRPr="00B83872">
        <w:rPr>
          <w:rFonts w:ascii="Open Sans" w:hAnsi="Open Sans" w:cs="Open Sans"/>
        </w:rPr>
        <w:t>was</w:t>
      </w:r>
      <w:r w:rsidRPr="00B83872">
        <w:rPr>
          <w:rFonts w:ascii="Open Sans" w:hAnsi="Open Sans" w:cs="Open Sans"/>
        </w:rPr>
        <w:t xml:space="preserve"> recognising and responding to consumer deterioration in a timely manner. Staff described </w:t>
      </w:r>
      <w:r w:rsidRPr="00B83872">
        <w:rPr>
          <w:rFonts w:ascii="Open Sans" w:hAnsi="Open Sans" w:cs="Open Sans"/>
        </w:rPr>
        <w:lastRenderedPageBreak/>
        <w:t xml:space="preserve">processes for monitoring and escalating consumers when their condition </w:t>
      </w:r>
      <w:r w:rsidR="00EF5C9D" w:rsidRPr="00B83872">
        <w:rPr>
          <w:rFonts w:ascii="Open Sans" w:hAnsi="Open Sans" w:cs="Open Sans"/>
        </w:rPr>
        <w:t>changed,</w:t>
      </w:r>
      <w:r w:rsidRPr="00B83872">
        <w:rPr>
          <w:rFonts w:ascii="Open Sans" w:hAnsi="Open Sans" w:cs="Open Sans"/>
        </w:rPr>
        <w:t xml:space="preserve"> or they deteriorate</w:t>
      </w:r>
      <w:r w:rsidR="003226E7" w:rsidRPr="00B83872">
        <w:rPr>
          <w:rFonts w:ascii="Open Sans" w:hAnsi="Open Sans" w:cs="Open Sans"/>
        </w:rPr>
        <w:t>d</w:t>
      </w:r>
      <w:r w:rsidR="00EF5C9D" w:rsidRPr="00B83872">
        <w:rPr>
          <w:rFonts w:ascii="Open Sans" w:hAnsi="Open Sans" w:cs="Open Sans"/>
        </w:rPr>
        <w:t>.</w:t>
      </w:r>
      <w:r w:rsidRPr="00B83872">
        <w:rPr>
          <w:rFonts w:ascii="Open Sans" w:hAnsi="Open Sans" w:cs="Open Sans"/>
        </w:rPr>
        <w:t xml:space="preserve"> Consumers’ care documentation </w:t>
      </w:r>
      <w:r w:rsidR="00EF5C9D" w:rsidRPr="00B83872">
        <w:rPr>
          <w:rFonts w:ascii="Open Sans" w:hAnsi="Open Sans" w:cs="Open Sans"/>
        </w:rPr>
        <w:t xml:space="preserve">generally </w:t>
      </w:r>
      <w:r w:rsidRPr="00B83872">
        <w:rPr>
          <w:rFonts w:ascii="Open Sans" w:hAnsi="Open Sans" w:cs="Open Sans"/>
        </w:rPr>
        <w:t>demonstrated appropriate escalation and monitoring of consumers whose condition changed or when they deteriorated</w:t>
      </w:r>
      <w:r w:rsidR="00EF5C9D" w:rsidRPr="00B83872">
        <w:rPr>
          <w:rFonts w:ascii="Open Sans" w:hAnsi="Open Sans" w:cs="Open Sans"/>
        </w:rPr>
        <w:t>.</w:t>
      </w:r>
      <w:r w:rsidRPr="00B83872">
        <w:rPr>
          <w:rFonts w:ascii="Open Sans" w:hAnsi="Open Sans" w:cs="Open Sans"/>
        </w:rPr>
        <w:t xml:space="preserve"> </w:t>
      </w:r>
      <w:r w:rsidR="00F55141" w:rsidRPr="00B83872">
        <w:rPr>
          <w:rFonts w:ascii="Open Sans" w:hAnsi="Open Sans" w:cs="Open Sans"/>
        </w:rPr>
        <w:t xml:space="preserve">Registered staff and care staff described their role in escalating and responding to changes and deterioration in a consumer’s condition. </w:t>
      </w:r>
      <w:r w:rsidR="00B6234D" w:rsidRPr="00B83872">
        <w:rPr>
          <w:rFonts w:ascii="Open Sans" w:hAnsi="Open Sans" w:cs="Open Sans"/>
        </w:rPr>
        <w:t xml:space="preserve">The service had policies to guide staff in effectively managing and identifying deterioration of a consumer. </w:t>
      </w:r>
    </w:p>
    <w:p w14:paraId="3DF24C59" w14:textId="0E09D909" w:rsidR="007E05E7" w:rsidRPr="00B83872" w:rsidRDefault="00713D6B" w:rsidP="00B83872">
      <w:pPr>
        <w:pStyle w:val="NormalArial"/>
        <w:rPr>
          <w:rFonts w:ascii="Open Sans" w:hAnsi="Open Sans" w:cs="Open Sans"/>
        </w:rPr>
      </w:pPr>
      <w:r w:rsidRPr="00B83872">
        <w:rPr>
          <w:rFonts w:ascii="Open Sans" w:hAnsi="Open Sans" w:cs="Open Sans"/>
        </w:rPr>
        <w:t xml:space="preserve">While the deterioration of consumers who experienced unplanned and unintentional weight loss </w:t>
      </w:r>
      <w:r w:rsidR="00D4601E" w:rsidRPr="00B83872">
        <w:rPr>
          <w:rFonts w:ascii="Open Sans" w:hAnsi="Open Sans" w:cs="Open Sans"/>
        </w:rPr>
        <w:t>was not recognised</w:t>
      </w:r>
      <w:r w:rsidR="003224F7" w:rsidRPr="00B83872">
        <w:rPr>
          <w:rFonts w:ascii="Open Sans" w:hAnsi="Open Sans" w:cs="Open Sans"/>
        </w:rPr>
        <w:t xml:space="preserve"> and </w:t>
      </w:r>
      <w:r w:rsidR="00D4601E" w:rsidRPr="00B83872">
        <w:rPr>
          <w:rFonts w:ascii="Open Sans" w:hAnsi="Open Sans" w:cs="Open Sans"/>
        </w:rPr>
        <w:t xml:space="preserve">managed </w:t>
      </w:r>
      <w:r w:rsidR="003224F7" w:rsidRPr="00B83872">
        <w:rPr>
          <w:rFonts w:ascii="Open Sans" w:hAnsi="Open Sans" w:cs="Open Sans"/>
        </w:rPr>
        <w:t>in a timely manner, it is my decision this information is more relevant to Requireme</w:t>
      </w:r>
      <w:r w:rsidR="004D3B6E" w:rsidRPr="00B83872">
        <w:rPr>
          <w:rFonts w:ascii="Open Sans" w:hAnsi="Open Sans" w:cs="Open Sans"/>
        </w:rPr>
        <w:t>nt 3(3)(b)</w:t>
      </w:r>
      <w:r w:rsidR="00E26222" w:rsidRPr="00B83872">
        <w:rPr>
          <w:rFonts w:ascii="Open Sans" w:hAnsi="Open Sans" w:cs="Open Sans"/>
        </w:rPr>
        <w:t>, and this Requirement is Compliant.</w:t>
      </w:r>
      <w:r w:rsidR="007E05E7" w:rsidRPr="00B83872">
        <w:rPr>
          <w:rFonts w:ascii="Open Sans" w:hAnsi="Open Sans" w:cs="Open Sans"/>
        </w:rPr>
        <w:br w:type="page"/>
      </w:r>
    </w:p>
    <w:p w14:paraId="6B7655C5" w14:textId="77777777" w:rsidR="007E05E7" w:rsidRPr="001E694D" w:rsidRDefault="007E05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5B5048" w14:paraId="3DAAA5C8" w14:textId="77777777" w:rsidTr="00B8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35C54BCC" w14:textId="77777777" w:rsidR="007E05E7" w:rsidRPr="001E694D" w:rsidRDefault="007E05E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CF993DE" w14:textId="77777777" w:rsidR="007E05E7" w:rsidRPr="001E694D" w:rsidRDefault="007E05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5048" w14:paraId="69C3CD30" w14:textId="77777777" w:rsidTr="00B841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A6C67E" w14:textId="77777777" w:rsidR="007E05E7" w:rsidRPr="001E694D" w:rsidRDefault="007E05E7"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5719ABA2" w14:textId="77777777" w:rsidR="007E05E7" w:rsidRPr="001E694D" w:rsidRDefault="007E05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0EDA5A38" w14:textId="77777777" w:rsidR="007E05E7" w:rsidRPr="001E694D" w:rsidRDefault="007363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778777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E05E7" w:rsidRPr="001E694D">
                  <w:rPr>
                    <w:rFonts w:ascii="Open Sans" w:hAnsi="Open Sans" w:cs="Open Sans"/>
                  </w:rPr>
                  <w:t>Compliant</w:t>
                </w:r>
              </w:sdtContent>
            </w:sdt>
          </w:p>
        </w:tc>
      </w:tr>
      <w:tr w:rsidR="005B5048" w14:paraId="0B6D1DC5" w14:textId="77777777" w:rsidTr="00B84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CA714" w14:textId="77777777" w:rsidR="007E05E7" w:rsidRPr="001E694D" w:rsidRDefault="007E05E7"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56F28E98" w14:textId="71411823" w:rsidR="007E05E7" w:rsidRPr="001E694D" w:rsidRDefault="007E05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00F433A9" w:rsidRPr="001E694D">
              <w:rPr>
                <w:rFonts w:ascii="Open Sans" w:hAnsi="Open Sans" w:cs="Open Sans"/>
              </w:rPr>
              <w:t>competent,</w:t>
            </w:r>
            <w:r w:rsidRPr="001E694D">
              <w:rPr>
                <w:rFonts w:ascii="Open Sans" w:hAnsi="Open Sans" w:cs="Open Sans"/>
              </w:rPr>
              <w:t xml:space="preserve"> and the members of the workforce have the qualifications and knowledge to effectively perform their roles.</w:t>
            </w:r>
          </w:p>
        </w:tc>
        <w:tc>
          <w:tcPr>
            <w:tcW w:w="1877" w:type="dxa"/>
            <w:shd w:val="clear" w:color="auto" w:fill="auto"/>
          </w:tcPr>
          <w:p w14:paraId="32553F60" w14:textId="77777777" w:rsidR="007E05E7" w:rsidRPr="001E694D" w:rsidRDefault="007363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973131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E05E7" w:rsidRPr="001E694D">
                  <w:rPr>
                    <w:rFonts w:ascii="Open Sans" w:hAnsi="Open Sans" w:cs="Open Sans"/>
                  </w:rPr>
                  <w:t>Compliant</w:t>
                </w:r>
              </w:sdtContent>
            </w:sdt>
          </w:p>
        </w:tc>
      </w:tr>
    </w:tbl>
    <w:p w14:paraId="491A74D3" w14:textId="77777777" w:rsidR="007E05E7" w:rsidRPr="003E162B" w:rsidRDefault="007E05E7" w:rsidP="002B0C90">
      <w:pPr>
        <w:pStyle w:val="Heading20"/>
        <w:rPr>
          <w:rFonts w:ascii="Open Sans" w:hAnsi="Open Sans" w:cs="Open Sans"/>
          <w:color w:val="781E77"/>
        </w:rPr>
      </w:pPr>
      <w:r w:rsidRPr="003E162B">
        <w:rPr>
          <w:rFonts w:ascii="Open Sans" w:hAnsi="Open Sans" w:cs="Open Sans"/>
          <w:color w:val="781E77"/>
        </w:rPr>
        <w:t>Findings</w:t>
      </w:r>
    </w:p>
    <w:p w14:paraId="6FB9150E" w14:textId="77777777" w:rsidR="0037119C" w:rsidRDefault="0037119C" w:rsidP="0036130C">
      <w:pPr>
        <w:pStyle w:val="NormalArial"/>
        <w:rPr>
          <w:rFonts w:ascii="Open Sans" w:hAnsi="Open Sans" w:cs="Open Sans"/>
          <w:b/>
          <w:bCs/>
        </w:rPr>
      </w:pPr>
      <w:r w:rsidRPr="0037119C">
        <w:rPr>
          <w:rFonts w:ascii="Open Sans" w:hAnsi="Open Sans" w:cs="Open Sans"/>
          <w:b/>
          <w:bCs/>
        </w:rPr>
        <w:t>Requirement 7(3)(a)</w:t>
      </w:r>
    </w:p>
    <w:p w14:paraId="0EB9B15A" w14:textId="7E465B32" w:rsidR="007E05E7" w:rsidRDefault="0036644A" w:rsidP="0036130C">
      <w:pPr>
        <w:pStyle w:val="NormalArial"/>
        <w:rPr>
          <w:rFonts w:ascii="Open Sans" w:hAnsi="Open Sans" w:cs="Open Sans"/>
        </w:rPr>
      </w:pPr>
      <w:r w:rsidRPr="0036644A">
        <w:rPr>
          <w:rFonts w:ascii="Open Sans" w:hAnsi="Open Sans" w:cs="Open Sans"/>
        </w:rPr>
        <w:t>Consumers</w:t>
      </w:r>
      <w:r>
        <w:rPr>
          <w:rFonts w:ascii="Open Sans" w:hAnsi="Open Sans" w:cs="Open Sans"/>
        </w:rPr>
        <w:t xml:space="preserve"> and </w:t>
      </w:r>
      <w:r w:rsidRPr="0036644A">
        <w:rPr>
          <w:rFonts w:ascii="Open Sans" w:hAnsi="Open Sans" w:cs="Open Sans"/>
        </w:rPr>
        <w:t xml:space="preserve">representatives </w:t>
      </w:r>
      <w:r>
        <w:rPr>
          <w:rFonts w:ascii="Open Sans" w:hAnsi="Open Sans" w:cs="Open Sans"/>
        </w:rPr>
        <w:t xml:space="preserve">confirmed </w:t>
      </w:r>
      <w:r w:rsidRPr="0036644A">
        <w:rPr>
          <w:rFonts w:ascii="Open Sans" w:hAnsi="Open Sans" w:cs="Open Sans"/>
        </w:rPr>
        <w:t>staff respond</w:t>
      </w:r>
      <w:r>
        <w:rPr>
          <w:rFonts w:ascii="Open Sans" w:hAnsi="Open Sans" w:cs="Open Sans"/>
        </w:rPr>
        <w:t>ed</w:t>
      </w:r>
      <w:r w:rsidRPr="0036644A">
        <w:rPr>
          <w:rFonts w:ascii="Open Sans" w:hAnsi="Open Sans" w:cs="Open Sans"/>
        </w:rPr>
        <w:t xml:space="preserve"> promptly to consumers’ needs and </w:t>
      </w:r>
      <w:r>
        <w:rPr>
          <w:rFonts w:ascii="Open Sans" w:hAnsi="Open Sans" w:cs="Open Sans"/>
        </w:rPr>
        <w:t xml:space="preserve">they were </w:t>
      </w:r>
      <w:r w:rsidRPr="0036644A">
        <w:rPr>
          <w:rFonts w:ascii="Open Sans" w:hAnsi="Open Sans" w:cs="Open Sans"/>
        </w:rPr>
        <w:t xml:space="preserve">confident in the knowledge and skills of the staff. </w:t>
      </w:r>
      <w:r>
        <w:rPr>
          <w:rFonts w:ascii="Open Sans" w:hAnsi="Open Sans" w:cs="Open Sans"/>
        </w:rPr>
        <w:t xml:space="preserve">Consumers stated </w:t>
      </w:r>
      <w:r w:rsidRPr="0036644A">
        <w:rPr>
          <w:rFonts w:ascii="Open Sans" w:hAnsi="Open Sans" w:cs="Open Sans"/>
        </w:rPr>
        <w:t xml:space="preserve">their preference for showering times </w:t>
      </w:r>
      <w:r>
        <w:rPr>
          <w:rFonts w:ascii="Open Sans" w:hAnsi="Open Sans" w:cs="Open Sans"/>
        </w:rPr>
        <w:t>was</w:t>
      </w:r>
      <w:r w:rsidRPr="0036644A">
        <w:rPr>
          <w:rFonts w:ascii="Open Sans" w:hAnsi="Open Sans" w:cs="Open Sans"/>
        </w:rPr>
        <w:t xml:space="preserve"> adhered to and staff respond</w:t>
      </w:r>
      <w:r>
        <w:rPr>
          <w:rFonts w:ascii="Open Sans" w:hAnsi="Open Sans" w:cs="Open Sans"/>
        </w:rPr>
        <w:t>ed</w:t>
      </w:r>
      <w:r w:rsidRPr="0036644A">
        <w:rPr>
          <w:rFonts w:ascii="Open Sans" w:hAnsi="Open Sans" w:cs="Open Sans"/>
        </w:rPr>
        <w:t xml:space="preserve"> quickly to their needs. </w:t>
      </w:r>
      <w:r w:rsidR="00B51244">
        <w:rPr>
          <w:rFonts w:ascii="Open Sans" w:hAnsi="Open Sans" w:cs="Open Sans"/>
        </w:rPr>
        <w:t>T</w:t>
      </w:r>
      <w:r w:rsidR="00747284" w:rsidRPr="00747284">
        <w:rPr>
          <w:rFonts w:ascii="Open Sans" w:hAnsi="Open Sans" w:cs="Open Sans"/>
        </w:rPr>
        <w:t xml:space="preserve">he roster </w:t>
      </w:r>
      <w:r w:rsidR="00B51244">
        <w:rPr>
          <w:rFonts w:ascii="Open Sans" w:hAnsi="Open Sans" w:cs="Open Sans"/>
        </w:rPr>
        <w:t>wa</w:t>
      </w:r>
      <w:r w:rsidR="00747284" w:rsidRPr="00747284">
        <w:rPr>
          <w:rFonts w:ascii="Open Sans" w:hAnsi="Open Sans" w:cs="Open Sans"/>
        </w:rPr>
        <w:t xml:space="preserve">s completed with consideration to occupancy </w:t>
      </w:r>
      <w:r w:rsidR="00B51244">
        <w:rPr>
          <w:rFonts w:ascii="Open Sans" w:hAnsi="Open Sans" w:cs="Open Sans"/>
        </w:rPr>
        <w:t xml:space="preserve">levels </w:t>
      </w:r>
      <w:r w:rsidR="00747284" w:rsidRPr="00747284">
        <w:rPr>
          <w:rFonts w:ascii="Open Sans" w:hAnsi="Open Sans" w:cs="Open Sans"/>
        </w:rPr>
        <w:t xml:space="preserve">and </w:t>
      </w:r>
      <w:r w:rsidR="00B51244">
        <w:rPr>
          <w:rFonts w:ascii="Open Sans" w:hAnsi="Open Sans" w:cs="Open Sans"/>
        </w:rPr>
        <w:t xml:space="preserve">the </w:t>
      </w:r>
      <w:r w:rsidR="00747284" w:rsidRPr="00747284">
        <w:rPr>
          <w:rFonts w:ascii="Open Sans" w:hAnsi="Open Sans" w:cs="Open Sans"/>
        </w:rPr>
        <w:t xml:space="preserve">clinical needs </w:t>
      </w:r>
      <w:r w:rsidR="00B51244">
        <w:rPr>
          <w:rFonts w:ascii="Open Sans" w:hAnsi="Open Sans" w:cs="Open Sans"/>
        </w:rPr>
        <w:t xml:space="preserve">of consumers </w:t>
      </w:r>
      <w:r w:rsidR="00747284" w:rsidRPr="00747284">
        <w:rPr>
          <w:rFonts w:ascii="Open Sans" w:hAnsi="Open Sans" w:cs="Open Sans"/>
        </w:rPr>
        <w:t xml:space="preserve">ensuring there </w:t>
      </w:r>
      <w:r w:rsidR="00B51244">
        <w:rPr>
          <w:rFonts w:ascii="Open Sans" w:hAnsi="Open Sans" w:cs="Open Sans"/>
        </w:rPr>
        <w:t>were</w:t>
      </w:r>
      <w:r w:rsidR="00747284" w:rsidRPr="00747284">
        <w:rPr>
          <w:rFonts w:ascii="Open Sans" w:hAnsi="Open Sans" w:cs="Open Sans"/>
        </w:rPr>
        <w:t xml:space="preserve"> sufficient clinical staff, including registered nurses 24 hours a day. </w:t>
      </w:r>
      <w:r w:rsidR="001A674C">
        <w:rPr>
          <w:rFonts w:ascii="Open Sans" w:hAnsi="Open Sans" w:cs="Open Sans"/>
        </w:rPr>
        <w:t xml:space="preserve">Staffing levels were </w:t>
      </w:r>
      <w:r w:rsidR="00747284" w:rsidRPr="00747284">
        <w:rPr>
          <w:rFonts w:ascii="Open Sans" w:hAnsi="Open Sans" w:cs="Open Sans"/>
        </w:rPr>
        <w:t>evaluate</w:t>
      </w:r>
      <w:r w:rsidR="001A674C">
        <w:rPr>
          <w:rFonts w:ascii="Open Sans" w:hAnsi="Open Sans" w:cs="Open Sans"/>
        </w:rPr>
        <w:t xml:space="preserve">d by management </w:t>
      </w:r>
      <w:r w:rsidR="00BF0DD1">
        <w:rPr>
          <w:rFonts w:ascii="Open Sans" w:hAnsi="Open Sans" w:cs="Open Sans"/>
        </w:rPr>
        <w:t xml:space="preserve">and </w:t>
      </w:r>
      <w:r w:rsidR="00747284" w:rsidRPr="00747284">
        <w:rPr>
          <w:rFonts w:ascii="Open Sans" w:hAnsi="Open Sans" w:cs="Open Sans"/>
        </w:rPr>
        <w:t xml:space="preserve">feedback </w:t>
      </w:r>
      <w:r w:rsidR="00BF0DD1">
        <w:rPr>
          <w:rFonts w:ascii="Open Sans" w:hAnsi="Open Sans" w:cs="Open Sans"/>
        </w:rPr>
        <w:t xml:space="preserve">was provided </w:t>
      </w:r>
      <w:r w:rsidR="00747284" w:rsidRPr="00747284">
        <w:rPr>
          <w:rFonts w:ascii="Open Sans" w:hAnsi="Open Sans" w:cs="Open Sans"/>
        </w:rPr>
        <w:t>on any changes required. The service employ</w:t>
      </w:r>
      <w:r w:rsidR="00BF0DD1">
        <w:rPr>
          <w:rFonts w:ascii="Open Sans" w:hAnsi="Open Sans" w:cs="Open Sans"/>
        </w:rPr>
        <w:t xml:space="preserve">ed temporary </w:t>
      </w:r>
      <w:r w:rsidR="00747284" w:rsidRPr="00747284">
        <w:rPr>
          <w:rFonts w:ascii="Open Sans" w:hAnsi="Open Sans" w:cs="Open Sans"/>
        </w:rPr>
        <w:t xml:space="preserve">staff when there </w:t>
      </w:r>
      <w:r w:rsidR="00BF0DD1">
        <w:rPr>
          <w:rFonts w:ascii="Open Sans" w:hAnsi="Open Sans" w:cs="Open Sans"/>
        </w:rPr>
        <w:t>was</w:t>
      </w:r>
      <w:r w:rsidR="00747284" w:rsidRPr="00747284">
        <w:rPr>
          <w:rFonts w:ascii="Open Sans" w:hAnsi="Open Sans" w:cs="Open Sans"/>
        </w:rPr>
        <w:t xml:space="preserve"> planned and unplanned leave, orientation training </w:t>
      </w:r>
      <w:r w:rsidR="00BF0DD1">
        <w:rPr>
          <w:rFonts w:ascii="Open Sans" w:hAnsi="Open Sans" w:cs="Open Sans"/>
        </w:rPr>
        <w:t>wa</w:t>
      </w:r>
      <w:r w:rsidR="00747284" w:rsidRPr="00747284">
        <w:rPr>
          <w:rFonts w:ascii="Open Sans" w:hAnsi="Open Sans" w:cs="Open Sans"/>
        </w:rPr>
        <w:t xml:space="preserve">s provided for </w:t>
      </w:r>
      <w:r w:rsidR="00BF0DD1">
        <w:rPr>
          <w:rFonts w:ascii="Open Sans" w:hAnsi="Open Sans" w:cs="Open Sans"/>
        </w:rPr>
        <w:t xml:space="preserve">temporary </w:t>
      </w:r>
      <w:r w:rsidR="00747284" w:rsidRPr="00747284">
        <w:rPr>
          <w:rFonts w:ascii="Open Sans" w:hAnsi="Open Sans" w:cs="Open Sans"/>
        </w:rPr>
        <w:t xml:space="preserve">staff during their first shift with the service. </w:t>
      </w:r>
      <w:r w:rsidR="00A02AEC">
        <w:rPr>
          <w:rFonts w:ascii="Open Sans" w:hAnsi="Open Sans" w:cs="Open Sans"/>
        </w:rPr>
        <w:t xml:space="preserve">Regular </w:t>
      </w:r>
      <w:r w:rsidR="00747284" w:rsidRPr="00747284">
        <w:rPr>
          <w:rFonts w:ascii="Open Sans" w:hAnsi="Open Sans" w:cs="Open Sans"/>
        </w:rPr>
        <w:t xml:space="preserve">staff </w:t>
      </w:r>
      <w:r w:rsidR="00A02AEC">
        <w:rPr>
          <w:rFonts w:ascii="Open Sans" w:hAnsi="Open Sans" w:cs="Open Sans"/>
        </w:rPr>
        <w:t>were</w:t>
      </w:r>
      <w:r w:rsidR="00747284" w:rsidRPr="00747284">
        <w:rPr>
          <w:rFonts w:ascii="Open Sans" w:hAnsi="Open Sans" w:cs="Open Sans"/>
        </w:rPr>
        <w:t xml:space="preserve"> given the opportunity to express their interest in acting in career progression positions when planned or extended leave </w:t>
      </w:r>
      <w:r w:rsidR="00A02AEC">
        <w:rPr>
          <w:rFonts w:ascii="Open Sans" w:hAnsi="Open Sans" w:cs="Open Sans"/>
        </w:rPr>
        <w:t>was</w:t>
      </w:r>
      <w:r w:rsidR="00747284" w:rsidRPr="00747284">
        <w:rPr>
          <w:rFonts w:ascii="Open Sans" w:hAnsi="Open Sans" w:cs="Open Sans"/>
        </w:rPr>
        <w:t xml:space="preserve"> taken. </w:t>
      </w:r>
    </w:p>
    <w:p w14:paraId="03A33379" w14:textId="1AFB3557" w:rsidR="00BC0010" w:rsidRDefault="00BC0010" w:rsidP="0036130C">
      <w:pPr>
        <w:pStyle w:val="NormalArial"/>
        <w:rPr>
          <w:rFonts w:ascii="Open Sans" w:hAnsi="Open Sans" w:cs="Open Sans"/>
        </w:rPr>
      </w:pPr>
      <w:r w:rsidRPr="00BC0010">
        <w:rPr>
          <w:rFonts w:ascii="Open Sans" w:hAnsi="Open Sans" w:cs="Open Sans"/>
        </w:rPr>
        <w:t xml:space="preserve">Staff </w:t>
      </w:r>
      <w:r>
        <w:rPr>
          <w:rFonts w:ascii="Open Sans" w:hAnsi="Open Sans" w:cs="Open Sans"/>
        </w:rPr>
        <w:t xml:space="preserve">stated </w:t>
      </w:r>
      <w:r w:rsidRPr="00BC0010">
        <w:rPr>
          <w:rFonts w:ascii="Open Sans" w:hAnsi="Open Sans" w:cs="Open Sans"/>
        </w:rPr>
        <w:t xml:space="preserve">while they </w:t>
      </w:r>
      <w:r>
        <w:rPr>
          <w:rFonts w:ascii="Open Sans" w:hAnsi="Open Sans" w:cs="Open Sans"/>
        </w:rPr>
        <w:t>were</w:t>
      </w:r>
      <w:r w:rsidRPr="00BC0010">
        <w:rPr>
          <w:rFonts w:ascii="Open Sans" w:hAnsi="Open Sans" w:cs="Open Sans"/>
        </w:rPr>
        <w:t xml:space="preserve"> busy, there </w:t>
      </w:r>
      <w:r w:rsidR="009172FB">
        <w:rPr>
          <w:rFonts w:ascii="Open Sans" w:hAnsi="Open Sans" w:cs="Open Sans"/>
        </w:rPr>
        <w:t>were</w:t>
      </w:r>
      <w:r w:rsidRPr="00BC0010">
        <w:rPr>
          <w:rFonts w:ascii="Open Sans" w:hAnsi="Open Sans" w:cs="Open Sans"/>
        </w:rPr>
        <w:t xml:space="preserve"> sufficient staff to provide care and services in accordance with consumers’ needs and preferences.</w:t>
      </w:r>
      <w:r w:rsidR="00486913">
        <w:rPr>
          <w:rFonts w:ascii="Open Sans" w:hAnsi="Open Sans" w:cs="Open Sans"/>
        </w:rPr>
        <w:t xml:space="preserve"> Call bell response times were reviewed weekly </w:t>
      </w:r>
      <w:r w:rsidR="00A26EE4">
        <w:rPr>
          <w:rFonts w:ascii="Open Sans" w:hAnsi="Open Sans" w:cs="Open Sans"/>
        </w:rPr>
        <w:t xml:space="preserve">and results monitored and investigated by management. </w:t>
      </w:r>
      <w:r w:rsidR="00753245">
        <w:rPr>
          <w:rFonts w:ascii="Open Sans" w:hAnsi="Open Sans" w:cs="Open Sans"/>
        </w:rPr>
        <w:t xml:space="preserve">Staff were observed to answer call bells promptly. </w:t>
      </w:r>
    </w:p>
    <w:p w14:paraId="2D2E4D7B" w14:textId="68C885D7" w:rsidR="00A8253C" w:rsidRDefault="00A8253C" w:rsidP="0036130C">
      <w:pPr>
        <w:pStyle w:val="NormalArial"/>
        <w:rPr>
          <w:rFonts w:ascii="Open Sans" w:hAnsi="Open Sans" w:cs="Open Sans"/>
          <w:b/>
          <w:bCs/>
        </w:rPr>
      </w:pPr>
      <w:r w:rsidRPr="00A8253C">
        <w:rPr>
          <w:rFonts w:ascii="Open Sans" w:hAnsi="Open Sans" w:cs="Open Sans"/>
          <w:b/>
          <w:bCs/>
        </w:rPr>
        <w:t>Requirement 7(3)(c)</w:t>
      </w:r>
    </w:p>
    <w:p w14:paraId="27783BE6" w14:textId="5335E511" w:rsidR="002F6462" w:rsidRDefault="002F6462" w:rsidP="0036130C">
      <w:pPr>
        <w:pStyle w:val="NormalArial"/>
        <w:rPr>
          <w:rFonts w:ascii="Open Sans" w:hAnsi="Open Sans" w:cs="Open Sans"/>
        </w:rPr>
      </w:pPr>
      <w:r w:rsidRPr="002F6462">
        <w:rPr>
          <w:rFonts w:ascii="Open Sans" w:hAnsi="Open Sans" w:cs="Open Sans"/>
        </w:rPr>
        <w:t>Consumers</w:t>
      </w:r>
      <w:r>
        <w:rPr>
          <w:rFonts w:ascii="Open Sans" w:hAnsi="Open Sans" w:cs="Open Sans"/>
        </w:rPr>
        <w:t xml:space="preserve"> and</w:t>
      </w:r>
      <w:r w:rsidR="00F14535">
        <w:rPr>
          <w:rFonts w:ascii="Open Sans" w:hAnsi="Open Sans" w:cs="Open Sans"/>
        </w:rPr>
        <w:t xml:space="preserve"> </w:t>
      </w:r>
      <w:r w:rsidRPr="002F6462">
        <w:rPr>
          <w:rFonts w:ascii="Open Sans" w:hAnsi="Open Sans" w:cs="Open Sans"/>
        </w:rPr>
        <w:t xml:space="preserve">representatives </w:t>
      </w:r>
      <w:r w:rsidR="00F14535">
        <w:rPr>
          <w:rFonts w:ascii="Open Sans" w:hAnsi="Open Sans" w:cs="Open Sans"/>
        </w:rPr>
        <w:t xml:space="preserve">were </w:t>
      </w:r>
      <w:r w:rsidRPr="002F6462">
        <w:rPr>
          <w:rFonts w:ascii="Open Sans" w:hAnsi="Open Sans" w:cs="Open Sans"/>
        </w:rPr>
        <w:t xml:space="preserve">confident staff </w:t>
      </w:r>
      <w:r w:rsidR="00F14535">
        <w:rPr>
          <w:rFonts w:ascii="Open Sans" w:hAnsi="Open Sans" w:cs="Open Sans"/>
        </w:rPr>
        <w:t>had skills and knowledge to effectively perform their roles.</w:t>
      </w:r>
      <w:r w:rsidRPr="002F6462">
        <w:rPr>
          <w:rFonts w:ascii="Open Sans" w:hAnsi="Open Sans" w:cs="Open Sans"/>
        </w:rPr>
        <w:t xml:space="preserve"> </w:t>
      </w:r>
      <w:r w:rsidR="006004FE">
        <w:rPr>
          <w:rFonts w:ascii="Open Sans" w:hAnsi="Open Sans" w:cs="Open Sans"/>
        </w:rPr>
        <w:t>C</w:t>
      </w:r>
      <w:r w:rsidRPr="002F6462">
        <w:rPr>
          <w:rFonts w:ascii="Open Sans" w:hAnsi="Open Sans" w:cs="Open Sans"/>
        </w:rPr>
        <w:t xml:space="preserve">ore competencies for each service position </w:t>
      </w:r>
      <w:r w:rsidR="006004FE">
        <w:rPr>
          <w:rFonts w:ascii="Open Sans" w:hAnsi="Open Sans" w:cs="Open Sans"/>
        </w:rPr>
        <w:t>were</w:t>
      </w:r>
      <w:r w:rsidRPr="002F6462">
        <w:rPr>
          <w:rFonts w:ascii="Open Sans" w:hAnsi="Open Sans" w:cs="Open Sans"/>
        </w:rPr>
        <w:t xml:space="preserve"> determined at an organisational level</w:t>
      </w:r>
      <w:r w:rsidR="00190F5F">
        <w:rPr>
          <w:rFonts w:ascii="Open Sans" w:hAnsi="Open Sans" w:cs="Open Sans"/>
        </w:rPr>
        <w:t>.</w:t>
      </w:r>
      <w:r w:rsidRPr="002F6462">
        <w:rPr>
          <w:rFonts w:ascii="Open Sans" w:hAnsi="Open Sans" w:cs="Open Sans"/>
        </w:rPr>
        <w:t xml:space="preserve"> </w:t>
      </w:r>
      <w:r w:rsidR="00C52AC0">
        <w:rPr>
          <w:rFonts w:ascii="Open Sans" w:hAnsi="Open Sans" w:cs="Open Sans"/>
        </w:rPr>
        <w:t>J</w:t>
      </w:r>
      <w:r w:rsidRPr="002F6462">
        <w:rPr>
          <w:rFonts w:ascii="Open Sans" w:hAnsi="Open Sans" w:cs="Open Sans"/>
        </w:rPr>
        <w:t xml:space="preserve">ob descriptions and shift duty lists </w:t>
      </w:r>
      <w:r w:rsidR="00C52AC0">
        <w:rPr>
          <w:rFonts w:ascii="Open Sans" w:hAnsi="Open Sans" w:cs="Open Sans"/>
        </w:rPr>
        <w:t xml:space="preserve">were observed </w:t>
      </w:r>
      <w:r w:rsidRPr="002F6462">
        <w:rPr>
          <w:rFonts w:ascii="Open Sans" w:hAnsi="Open Sans" w:cs="Open Sans"/>
        </w:rPr>
        <w:t>for roles within the service.</w:t>
      </w:r>
    </w:p>
    <w:p w14:paraId="755F77A7" w14:textId="0F30AD44" w:rsidR="00734FEF" w:rsidRDefault="00734FEF" w:rsidP="0036130C">
      <w:pPr>
        <w:pStyle w:val="NormalArial"/>
        <w:rPr>
          <w:rFonts w:ascii="Open Sans" w:hAnsi="Open Sans" w:cs="Open Sans"/>
        </w:rPr>
      </w:pPr>
      <w:r>
        <w:rPr>
          <w:rFonts w:ascii="Open Sans" w:hAnsi="Open Sans" w:cs="Open Sans"/>
        </w:rPr>
        <w:t>S</w:t>
      </w:r>
      <w:r w:rsidRPr="00734FEF">
        <w:rPr>
          <w:rFonts w:ascii="Open Sans" w:hAnsi="Open Sans" w:cs="Open Sans"/>
        </w:rPr>
        <w:t>taff competen</w:t>
      </w:r>
      <w:r>
        <w:rPr>
          <w:rFonts w:ascii="Open Sans" w:hAnsi="Open Sans" w:cs="Open Sans"/>
        </w:rPr>
        <w:t xml:space="preserve">cy and </w:t>
      </w:r>
      <w:r w:rsidRPr="00734FEF">
        <w:rPr>
          <w:rFonts w:ascii="Open Sans" w:hAnsi="Open Sans" w:cs="Open Sans"/>
        </w:rPr>
        <w:t>capab</w:t>
      </w:r>
      <w:r>
        <w:rPr>
          <w:rFonts w:ascii="Open Sans" w:hAnsi="Open Sans" w:cs="Open Sans"/>
        </w:rPr>
        <w:t xml:space="preserve">ility </w:t>
      </w:r>
      <w:r w:rsidR="001137E0">
        <w:rPr>
          <w:rFonts w:ascii="Open Sans" w:hAnsi="Open Sans" w:cs="Open Sans"/>
        </w:rPr>
        <w:t>were co</w:t>
      </w:r>
      <w:r w:rsidRPr="00734FEF">
        <w:rPr>
          <w:rFonts w:ascii="Open Sans" w:hAnsi="Open Sans" w:cs="Open Sans"/>
        </w:rPr>
        <w:t>mmence</w:t>
      </w:r>
      <w:r w:rsidR="001137E0">
        <w:rPr>
          <w:rFonts w:ascii="Open Sans" w:hAnsi="Open Sans" w:cs="Open Sans"/>
        </w:rPr>
        <w:t>d</w:t>
      </w:r>
      <w:r w:rsidRPr="00734FEF">
        <w:rPr>
          <w:rFonts w:ascii="Open Sans" w:hAnsi="Open Sans" w:cs="Open Sans"/>
        </w:rPr>
        <w:t xml:space="preserve"> during the recruitment process with </w:t>
      </w:r>
      <w:r w:rsidR="00A73DB6">
        <w:rPr>
          <w:rFonts w:ascii="Open Sans" w:hAnsi="Open Sans" w:cs="Open Sans"/>
        </w:rPr>
        <w:t xml:space="preserve">the </w:t>
      </w:r>
      <w:r w:rsidRPr="00734FEF">
        <w:rPr>
          <w:rFonts w:ascii="Open Sans" w:hAnsi="Open Sans" w:cs="Open Sans"/>
        </w:rPr>
        <w:t xml:space="preserve">identification of relevant qualifications. Applicants are required to address selection criteria and successful applicants attend orientation and </w:t>
      </w:r>
      <w:r w:rsidR="001137E0">
        <w:rPr>
          <w:rFonts w:ascii="Open Sans" w:hAnsi="Open Sans" w:cs="Open Sans"/>
        </w:rPr>
        <w:t xml:space="preserve">supervised </w:t>
      </w:r>
      <w:r w:rsidR="00F463C8">
        <w:rPr>
          <w:rFonts w:ascii="Open Sans" w:hAnsi="Open Sans" w:cs="Open Sans"/>
        </w:rPr>
        <w:t>shifts</w:t>
      </w:r>
      <w:r w:rsidR="00F463C8" w:rsidRPr="00734FEF">
        <w:rPr>
          <w:rFonts w:ascii="Open Sans" w:hAnsi="Open Sans" w:cs="Open Sans"/>
        </w:rPr>
        <w:t xml:space="preserve"> and</w:t>
      </w:r>
      <w:r w:rsidRPr="00734FEF">
        <w:rPr>
          <w:rFonts w:ascii="Open Sans" w:hAnsi="Open Sans" w:cs="Open Sans"/>
        </w:rPr>
        <w:t xml:space="preserve"> participate in mandatory competencies and education sessions</w:t>
      </w:r>
      <w:r w:rsidR="00D53FC9">
        <w:rPr>
          <w:rFonts w:ascii="Open Sans" w:hAnsi="Open Sans" w:cs="Open Sans"/>
        </w:rPr>
        <w:t>.</w:t>
      </w:r>
      <w:r w:rsidR="00F463C8">
        <w:rPr>
          <w:rFonts w:ascii="Open Sans" w:hAnsi="Open Sans" w:cs="Open Sans"/>
        </w:rPr>
        <w:t xml:space="preserve"> Staff </w:t>
      </w:r>
      <w:r w:rsidRPr="00734FEF">
        <w:rPr>
          <w:rFonts w:ascii="Open Sans" w:hAnsi="Open Sans" w:cs="Open Sans"/>
        </w:rPr>
        <w:t xml:space="preserve">practices </w:t>
      </w:r>
      <w:r w:rsidR="00F463C8">
        <w:rPr>
          <w:rFonts w:ascii="Open Sans" w:hAnsi="Open Sans" w:cs="Open Sans"/>
        </w:rPr>
        <w:t xml:space="preserve">were </w:t>
      </w:r>
      <w:r w:rsidRPr="00734FEF">
        <w:rPr>
          <w:rFonts w:ascii="Open Sans" w:hAnsi="Open Sans" w:cs="Open Sans"/>
        </w:rPr>
        <w:t xml:space="preserve">observed and assessed prior to performing clinical duties such as, but not limited to, catheter competency, medication </w:t>
      </w:r>
      <w:r w:rsidRPr="00734FEF">
        <w:rPr>
          <w:rFonts w:ascii="Open Sans" w:hAnsi="Open Sans" w:cs="Open Sans"/>
        </w:rPr>
        <w:lastRenderedPageBreak/>
        <w:t>management, stoma competency, percutaneous endoscopic gastrostomy feeding tube overview and dementia support.</w:t>
      </w:r>
      <w:r w:rsidR="003B7042">
        <w:rPr>
          <w:rFonts w:ascii="Open Sans" w:hAnsi="Open Sans" w:cs="Open Sans"/>
        </w:rPr>
        <w:t xml:space="preserve"> </w:t>
      </w:r>
      <w:r w:rsidR="003B7042" w:rsidRPr="003B7042">
        <w:rPr>
          <w:rFonts w:ascii="Open Sans" w:hAnsi="Open Sans" w:cs="Open Sans"/>
        </w:rPr>
        <w:t xml:space="preserve">Initial and ongoing education </w:t>
      </w:r>
      <w:r w:rsidR="003B7042">
        <w:rPr>
          <w:rFonts w:ascii="Open Sans" w:hAnsi="Open Sans" w:cs="Open Sans"/>
        </w:rPr>
        <w:t>was</w:t>
      </w:r>
      <w:r w:rsidR="003B7042" w:rsidRPr="003B7042">
        <w:rPr>
          <w:rFonts w:ascii="Open Sans" w:hAnsi="Open Sans" w:cs="Open Sans"/>
        </w:rPr>
        <w:t xml:space="preserve"> provided to staff and include</w:t>
      </w:r>
      <w:r w:rsidR="003B7042">
        <w:rPr>
          <w:rFonts w:ascii="Open Sans" w:hAnsi="Open Sans" w:cs="Open Sans"/>
        </w:rPr>
        <w:t>d</w:t>
      </w:r>
      <w:r w:rsidR="003B7042" w:rsidRPr="003B7042">
        <w:rPr>
          <w:rFonts w:ascii="Open Sans" w:hAnsi="Open Sans" w:cs="Open Sans"/>
        </w:rPr>
        <w:t xml:space="preserve"> role specific components to support consumers</w:t>
      </w:r>
      <w:r w:rsidR="00282878">
        <w:rPr>
          <w:rFonts w:ascii="Open Sans" w:hAnsi="Open Sans" w:cs="Open Sans"/>
        </w:rPr>
        <w:t>’</w:t>
      </w:r>
      <w:r w:rsidR="003B7042" w:rsidRPr="003B7042">
        <w:rPr>
          <w:rFonts w:ascii="Open Sans" w:hAnsi="Open Sans" w:cs="Open Sans"/>
        </w:rPr>
        <w:t xml:space="preserve"> care needs and preferences.</w:t>
      </w:r>
    </w:p>
    <w:p w14:paraId="0457BB0E" w14:textId="6F7C5952" w:rsidR="00F433A9" w:rsidRPr="002F6462" w:rsidRDefault="00F433A9" w:rsidP="0036130C">
      <w:pPr>
        <w:pStyle w:val="NormalArial"/>
        <w:rPr>
          <w:rFonts w:ascii="Open Sans" w:hAnsi="Open Sans" w:cs="Open Sans"/>
        </w:rPr>
      </w:pPr>
      <w:r>
        <w:rPr>
          <w:rFonts w:ascii="Open Sans" w:hAnsi="Open Sans" w:cs="Open Sans"/>
        </w:rPr>
        <w:t>Based on the information recorded above, it is my decision these Requirements are compliant, as the service had sufficient</w:t>
      </w:r>
      <w:r w:rsidR="00043708">
        <w:rPr>
          <w:rFonts w:ascii="Open Sans" w:hAnsi="Open Sans" w:cs="Open Sans"/>
        </w:rPr>
        <w:t>ly skilled staff</w:t>
      </w:r>
      <w:r w:rsidR="000B543A">
        <w:rPr>
          <w:rFonts w:ascii="Open Sans" w:hAnsi="Open Sans" w:cs="Open Sans"/>
        </w:rPr>
        <w:t xml:space="preserve">. Deficits identified in Standard 3, Requirement 3(3)(b) </w:t>
      </w:r>
      <w:r w:rsidR="00AD5E13">
        <w:rPr>
          <w:rFonts w:ascii="Open Sans" w:hAnsi="Open Sans" w:cs="Open Sans"/>
        </w:rPr>
        <w:t xml:space="preserve">were not related to Human resources. </w:t>
      </w:r>
    </w:p>
    <w:p w14:paraId="4C874A1D" w14:textId="77777777" w:rsidR="00B76B92" w:rsidRDefault="00B76B92">
      <w:pPr>
        <w:spacing w:after="160" w:line="259" w:lineRule="auto"/>
        <w:rPr>
          <w:rFonts w:ascii="Open Sans" w:eastAsia="Yu Gothic Light" w:hAnsi="Open Sans" w:cs="Open Sans"/>
          <w:b/>
          <w:bCs/>
          <w:sz w:val="30"/>
          <w:szCs w:val="28"/>
        </w:rPr>
      </w:pPr>
      <w:r>
        <w:rPr>
          <w:rFonts w:ascii="Open Sans" w:hAnsi="Open Sans" w:cs="Open Sans"/>
        </w:rPr>
        <w:br w:type="page"/>
      </w:r>
    </w:p>
    <w:p w14:paraId="04D587E4" w14:textId="157BE184" w:rsidR="007E05E7" w:rsidRPr="001E694D" w:rsidRDefault="007E05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983"/>
      </w:tblGrid>
      <w:tr w:rsidR="005B5048" w14:paraId="4B07DA74" w14:textId="77777777" w:rsidTr="00775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ECAE02A" w14:textId="77777777" w:rsidR="007E05E7" w:rsidRPr="001E694D" w:rsidRDefault="007E05E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83" w:type="dxa"/>
            <w:shd w:val="clear" w:color="auto" w:fill="781E77"/>
          </w:tcPr>
          <w:p w14:paraId="180676CA" w14:textId="77777777" w:rsidR="007E05E7" w:rsidRPr="001E694D" w:rsidRDefault="007E05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5048" w14:paraId="7C6EDBC7" w14:textId="77777777" w:rsidTr="00775C9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6168F0E" w14:textId="77777777" w:rsidR="007E05E7" w:rsidRPr="001E694D" w:rsidRDefault="007E05E7"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0A7B0C71" w14:textId="77777777" w:rsidR="007E05E7" w:rsidRPr="001E694D" w:rsidRDefault="007E05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D99044C" w14:textId="77777777" w:rsidR="007E05E7" w:rsidRPr="001E694D" w:rsidRDefault="007E05E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246A8C1" w14:textId="77777777" w:rsidR="007E05E7" w:rsidRPr="001E694D" w:rsidRDefault="007E05E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BC4E973" w14:textId="77777777" w:rsidR="007E05E7" w:rsidRPr="001E694D" w:rsidRDefault="007E05E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C3CCBD9" w14:textId="77777777" w:rsidR="007E05E7" w:rsidRPr="001E694D" w:rsidRDefault="007E05E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83" w:type="dxa"/>
            <w:shd w:val="clear" w:color="auto" w:fill="auto"/>
          </w:tcPr>
          <w:p w14:paraId="23653354" w14:textId="144CCA17" w:rsidR="007E05E7" w:rsidRPr="001E694D" w:rsidRDefault="00736378" w:rsidP="00775C9D">
            <w:pPr>
              <w:pStyle w:val="ListBullet"/>
              <w:numPr>
                <w:ilvl w:val="0"/>
                <w:numId w:val="0"/>
              </w:numPr>
              <w:spacing w:before="0" w:after="120" w:line="22" w:lineRule="atLeast"/>
              <w:ind w:left="360" w:hanging="36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063949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75C9D">
                  <w:rPr>
                    <w:rFonts w:ascii="Open Sans" w:hAnsi="Open Sans" w:cs="Open Sans"/>
                    <w:color w:val="auto"/>
                  </w:rPr>
                  <w:t>Not Compliant</w:t>
                </w:r>
              </w:sdtContent>
            </w:sdt>
          </w:p>
        </w:tc>
      </w:tr>
    </w:tbl>
    <w:p w14:paraId="44CB475D" w14:textId="77777777" w:rsidR="007E05E7" w:rsidRDefault="007E05E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D951260" w14:textId="2D18B2CF" w:rsidR="00BB5FC7" w:rsidRDefault="00BB5FC7" w:rsidP="007A2323">
      <w:pPr>
        <w:pStyle w:val="NormalArial"/>
        <w:rPr>
          <w:rFonts w:ascii="Open Sans" w:hAnsi="Open Sans" w:cs="Open Sans"/>
          <w:color w:val="auto"/>
        </w:rPr>
      </w:pPr>
      <w:r w:rsidRPr="00BB5FC7">
        <w:rPr>
          <w:rFonts w:ascii="Open Sans" w:hAnsi="Open Sans" w:cs="Open Sans"/>
          <w:color w:val="auto"/>
        </w:rPr>
        <w:t xml:space="preserve">The Assessment contact report </w:t>
      </w:r>
      <w:r w:rsidR="006D1F9A">
        <w:rPr>
          <w:rFonts w:ascii="Open Sans" w:hAnsi="Open Sans" w:cs="Open Sans"/>
          <w:color w:val="auto"/>
        </w:rPr>
        <w:t>records the service did not demonstrate effective systems for managing high impact and high prev</w:t>
      </w:r>
      <w:r w:rsidR="00A94C89">
        <w:rPr>
          <w:rFonts w:ascii="Open Sans" w:hAnsi="Open Sans" w:cs="Open Sans"/>
          <w:color w:val="auto"/>
        </w:rPr>
        <w:t xml:space="preserve">alence risks. </w:t>
      </w:r>
      <w:r w:rsidR="00907633">
        <w:rPr>
          <w:rFonts w:ascii="Open Sans" w:hAnsi="Open Sans" w:cs="Open Sans"/>
          <w:color w:val="auto"/>
        </w:rPr>
        <w:t xml:space="preserve">The incident management system was flawed as incidents </w:t>
      </w:r>
      <w:r w:rsidR="005A6A52">
        <w:rPr>
          <w:rFonts w:ascii="Open Sans" w:hAnsi="Open Sans" w:cs="Open Sans"/>
          <w:color w:val="auto"/>
        </w:rPr>
        <w:t xml:space="preserve">were not identified to reduce the risk of reoccurrence. </w:t>
      </w:r>
    </w:p>
    <w:p w14:paraId="463F0770" w14:textId="1982D023" w:rsidR="000104E1" w:rsidRDefault="000104E1" w:rsidP="007A2323">
      <w:pPr>
        <w:pStyle w:val="NormalArial"/>
        <w:rPr>
          <w:rFonts w:ascii="Open Sans" w:hAnsi="Open Sans" w:cs="Open Sans"/>
          <w:color w:val="auto"/>
        </w:rPr>
      </w:pPr>
      <w:r>
        <w:rPr>
          <w:rFonts w:ascii="Open Sans" w:hAnsi="Open Sans" w:cs="Open Sans"/>
          <w:color w:val="auto"/>
        </w:rPr>
        <w:t xml:space="preserve">While the service completed an incident report </w:t>
      </w:r>
      <w:r w:rsidR="00931519">
        <w:rPr>
          <w:rFonts w:ascii="Open Sans" w:hAnsi="Open Sans" w:cs="Open Sans"/>
          <w:color w:val="auto"/>
        </w:rPr>
        <w:t>(</w:t>
      </w:r>
      <w:r w:rsidR="003D1433">
        <w:rPr>
          <w:rFonts w:ascii="Open Sans" w:hAnsi="Open Sans" w:cs="Open Sans"/>
          <w:color w:val="auto"/>
        </w:rPr>
        <w:t xml:space="preserve">prior to the Assessment contact visit) </w:t>
      </w:r>
      <w:r>
        <w:rPr>
          <w:rFonts w:ascii="Open Sans" w:hAnsi="Open Sans" w:cs="Open Sans"/>
          <w:color w:val="auto"/>
        </w:rPr>
        <w:t xml:space="preserve">relating to </w:t>
      </w:r>
      <w:r w:rsidR="009849E0">
        <w:rPr>
          <w:rFonts w:ascii="Open Sans" w:hAnsi="Open Sans" w:cs="Open Sans"/>
          <w:color w:val="auto"/>
        </w:rPr>
        <w:t xml:space="preserve">a consumer not receiving their time sensitive medication </w:t>
      </w:r>
      <w:r w:rsidR="003B0AA9">
        <w:rPr>
          <w:rFonts w:ascii="Open Sans" w:hAnsi="Open Sans" w:cs="Open Sans"/>
          <w:color w:val="auto"/>
        </w:rPr>
        <w:t>as pre</w:t>
      </w:r>
      <w:r w:rsidR="000D7F3E">
        <w:rPr>
          <w:rFonts w:ascii="Open Sans" w:hAnsi="Open Sans" w:cs="Open Sans"/>
          <w:color w:val="auto"/>
        </w:rPr>
        <w:t xml:space="preserve">scribed, </w:t>
      </w:r>
      <w:r w:rsidR="00C00134">
        <w:rPr>
          <w:rFonts w:ascii="Open Sans" w:hAnsi="Open Sans" w:cs="Open Sans"/>
          <w:color w:val="auto"/>
        </w:rPr>
        <w:t xml:space="preserve">a further analysis of other consumers </w:t>
      </w:r>
      <w:r w:rsidR="002C243B">
        <w:rPr>
          <w:rFonts w:ascii="Open Sans" w:hAnsi="Open Sans" w:cs="Open Sans"/>
          <w:color w:val="auto"/>
        </w:rPr>
        <w:t xml:space="preserve">receiving time sensitive medication </w:t>
      </w:r>
      <w:r w:rsidR="00C00134">
        <w:rPr>
          <w:rFonts w:ascii="Open Sans" w:hAnsi="Open Sans" w:cs="Open Sans"/>
          <w:color w:val="auto"/>
        </w:rPr>
        <w:t xml:space="preserve">was not undertaken </w:t>
      </w:r>
      <w:r w:rsidR="00622EE0">
        <w:rPr>
          <w:rFonts w:ascii="Open Sans" w:hAnsi="Open Sans" w:cs="Open Sans"/>
          <w:color w:val="auto"/>
        </w:rPr>
        <w:t xml:space="preserve">to determine if they had </w:t>
      </w:r>
      <w:r w:rsidR="00A975B1">
        <w:rPr>
          <w:rFonts w:ascii="Open Sans" w:hAnsi="Open Sans" w:cs="Open Sans"/>
          <w:color w:val="auto"/>
        </w:rPr>
        <w:t xml:space="preserve">been affected. </w:t>
      </w:r>
      <w:r w:rsidR="00DE64AA">
        <w:rPr>
          <w:rFonts w:ascii="Open Sans" w:hAnsi="Open Sans" w:cs="Open Sans"/>
          <w:color w:val="auto"/>
        </w:rPr>
        <w:t xml:space="preserve">A further three consumers were identified </w:t>
      </w:r>
      <w:r w:rsidR="0087720A">
        <w:rPr>
          <w:rFonts w:ascii="Open Sans" w:hAnsi="Open Sans" w:cs="Open Sans"/>
          <w:color w:val="auto"/>
        </w:rPr>
        <w:t>at the Assessment contact visit</w:t>
      </w:r>
      <w:r w:rsidR="0051503E">
        <w:rPr>
          <w:rFonts w:ascii="Open Sans" w:hAnsi="Open Sans" w:cs="Open Sans"/>
          <w:color w:val="auto"/>
        </w:rPr>
        <w:t xml:space="preserve"> </w:t>
      </w:r>
      <w:r w:rsidR="00DE64AA">
        <w:rPr>
          <w:rFonts w:ascii="Open Sans" w:hAnsi="Open Sans" w:cs="Open Sans"/>
          <w:color w:val="auto"/>
        </w:rPr>
        <w:t xml:space="preserve">to be subject to neglect through </w:t>
      </w:r>
      <w:r w:rsidR="00DF3469">
        <w:rPr>
          <w:rFonts w:ascii="Open Sans" w:hAnsi="Open Sans" w:cs="Open Sans"/>
          <w:color w:val="auto"/>
        </w:rPr>
        <w:t xml:space="preserve">time sensitive medication mismanagement. </w:t>
      </w:r>
    </w:p>
    <w:p w14:paraId="30D02F1C" w14:textId="651B49C9" w:rsidR="007F3509" w:rsidRDefault="007F3509" w:rsidP="007A2323">
      <w:pPr>
        <w:pStyle w:val="NormalArial"/>
        <w:rPr>
          <w:rFonts w:ascii="Open Sans" w:hAnsi="Open Sans" w:cs="Open Sans"/>
          <w:color w:val="auto"/>
        </w:rPr>
      </w:pPr>
      <w:r>
        <w:rPr>
          <w:rFonts w:ascii="Open Sans" w:hAnsi="Open Sans" w:cs="Open Sans"/>
          <w:color w:val="auto"/>
        </w:rPr>
        <w:t xml:space="preserve">The Approved provider in it written response </w:t>
      </w:r>
      <w:r w:rsidR="00E11B19">
        <w:rPr>
          <w:rFonts w:ascii="Open Sans" w:hAnsi="Open Sans" w:cs="Open Sans"/>
          <w:color w:val="auto"/>
        </w:rPr>
        <w:t xml:space="preserve">stated incidents and risks were identified and actioned accordingly at the service. </w:t>
      </w:r>
      <w:r w:rsidR="00983BDA">
        <w:rPr>
          <w:rFonts w:ascii="Open Sans" w:hAnsi="Open Sans" w:cs="Open Sans"/>
          <w:color w:val="auto"/>
        </w:rPr>
        <w:t>The response indicated the service self-identified an increase in reportable incident</w:t>
      </w:r>
      <w:r w:rsidR="00670509">
        <w:rPr>
          <w:rFonts w:ascii="Open Sans" w:hAnsi="Open Sans" w:cs="Open Sans"/>
          <w:color w:val="auto"/>
        </w:rPr>
        <w:t>s</w:t>
      </w:r>
      <w:r w:rsidR="00983BDA">
        <w:rPr>
          <w:rFonts w:ascii="Open Sans" w:hAnsi="Open Sans" w:cs="Open Sans"/>
          <w:color w:val="auto"/>
        </w:rPr>
        <w:t xml:space="preserve"> relating to neglect </w:t>
      </w:r>
      <w:r w:rsidR="000B1C3E">
        <w:rPr>
          <w:rFonts w:ascii="Open Sans" w:hAnsi="Open Sans" w:cs="Open Sans"/>
          <w:color w:val="auto"/>
        </w:rPr>
        <w:t xml:space="preserve">and commenced education </w:t>
      </w:r>
      <w:r w:rsidR="00472D79">
        <w:rPr>
          <w:rFonts w:ascii="Open Sans" w:hAnsi="Open Sans" w:cs="Open Sans"/>
          <w:color w:val="auto"/>
        </w:rPr>
        <w:t xml:space="preserve">to increase staff awareness of the Serious incident response scheme. </w:t>
      </w:r>
      <w:r w:rsidR="00A259FD">
        <w:rPr>
          <w:rFonts w:ascii="Open Sans" w:hAnsi="Open Sans" w:cs="Open Sans"/>
          <w:color w:val="auto"/>
        </w:rPr>
        <w:t>The service’s plan for cont</w:t>
      </w:r>
      <w:r w:rsidR="00FF7336">
        <w:rPr>
          <w:rFonts w:ascii="Open Sans" w:hAnsi="Open Sans" w:cs="Open Sans"/>
          <w:color w:val="auto"/>
        </w:rPr>
        <w:t>inuous improvement submitted as part of the response</w:t>
      </w:r>
      <w:r w:rsidR="006E7A3E">
        <w:rPr>
          <w:rFonts w:ascii="Open Sans" w:hAnsi="Open Sans" w:cs="Open Sans"/>
          <w:color w:val="auto"/>
        </w:rPr>
        <w:t xml:space="preserve"> indicated </w:t>
      </w:r>
      <w:r w:rsidR="00314F74">
        <w:rPr>
          <w:rFonts w:ascii="Open Sans" w:hAnsi="Open Sans" w:cs="Open Sans"/>
          <w:color w:val="auto"/>
        </w:rPr>
        <w:t xml:space="preserve">education relating to </w:t>
      </w:r>
      <w:r w:rsidR="007C3086">
        <w:rPr>
          <w:rFonts w:ascii="Open Sans" w:hAnsi="Open Sans" w:cs="Open Sans"/>
          <w:color w:val="auto"/>
        </w:rPr>
        <w:t xml:space="preserve">incidents and reportable incidents has been </w:t>
      </w:r>
      <w:r w:rsidR="009F481F">
        <w:rPr>
          <w:rFonts w:ascii="Open Sans" w:hAnsi="Open Sans" w:cs="Open Sans"/>
          <w:color w:val="auto"/>
        </w:rPr>
        <w:t xml:space="preserve">completed and registered staff </w:t>
      </w:r>
      <w:r w:rsidR="00EB4A8B">
        <w:rPr>
          <w:rFonts w:ascii="Open Sans" w:hAnsi="Open Sans" w:cs="Open Sans"/>
          <w:color w:val="auto"/>
        </w:rPr>
        <w:t>are reviewing progress notes daily to identify potential reportable incidents</w:t>
      </w:r>
      <w:r w:rsidR="00680B04">
        <w:rPr>
          <w:rFonts w:ascii="Open Sans" w:hAnsi="Open Sans" w:cs="Open Sans"/>
          <w:color w:val="auto"/>
        </w:rPr>
        <w:t xml:space="preserve">. </w:t>
      </w:r>
      <w:r w:rsidR="00600CC0">
        <w:rPr>
          <w:rFonts w:ascii="Open Sans" w:hAnsi="Open Sans" w:cs="Open Sans"/>
          <w:color w:val="auto"/>
        </w:rPr>
        <w:t xml:space="preserve">A task </w:t>
      </w:r>
      <w:r w:rsidR="00950EF4">
        <w:rPr>
          <w:rFonts w:ascii="Open Sans" w:hAnsi="Open Sans" w:cs="Open Sans"/>
          <w:color w:val="auto"/>
        </w:rPr>
        <w:t>schedule has been created for th</w:t>
      </w:r>
      <w:r w:rsidR="008D5E47">
        <w:rPr>
          <w:rFonts w:ascii="Open Sans" w:hAnsi="Open Sans" w:cs="Open Sans"/>
          <w:color w:val="auto"/>
        </w:rPr>
        <w:t>e</w:t>
      </w:r>
      <w:r w:rsidR="00950EF4">
        <w:rPr>
          <w:rFonts w:ascii="Open Sans" w:hAnsi="Open Sans" w:cs="Open Sans"/>
          <w:color w:val="auto"/>
        </w:rPr>
        <w:t xml:space="preserve"> Care manager to complete daily tasks</w:t>
      </w:r>
      <w:r w:rsidR="008D5E47">
        <w:rPr>
          <w:rFonts w:ascii="Open Sans" w:hAnsi="Open Sans" w:cs="Open Sans"/>
          <w:color w:val="auto"/>
        </w:rPr>
        <w:t xml:space="preserve">, the response has noted this will allow oversight of high impact and high prevalence risks to consumers. </w:t>
      </w:r>
      <w:r w:rsidR="003C1E75">
        <w:rPr>
          <w:rFonts w:ascii="Open Sans" w:hAnsi="Open Sans" w:cs="Open Sans"/>
          <w:color w:val="auto"/>
        </w:rPr>
        <w:t xml:space="preserve">The Approved provider in its written response stated incidents were used to improve </w:t>
      </w:r>
      <w:r w:rsidR="00BE29D9">
        <w:rPr>
          <w:rFonts w:ascii="Open Sans" w:hAnsi="Open Sans" w:cs="Open Sans"/>
          <w:color w:val="auto"/>
        </w:rPr>
        <w:t>services and</w:t>
      </w:r>
      <w:r w:rsidR="00B84AE6">
        <w:rPr>
          <w:rFonts w:ascii="Open Sans" w:hAnsi="Open Sans" w:cs="Open Sans"/>
          <w:color w:val="auto"/>
        </w:rPr>
        <w:t xml:space="preserve"> sighted the identification </w:t>
      </w:r>
      <w:r w:rsidR="00BF525A">
        <w:rPr>
          <w:rFonts w:ascii="Open Sans" w:hAnsi="Open Sans" w:cs="Open Sans"/>
          <w:color w:val="auto"/>
        </w:rPr>
        <w:t xml:space="preserve">of an </w:t>
      </w:r>
      <w:r w:rsidR="00B84AE6">
        <w:rPr>
          <w:rFonts w:ascii="Open Sans" w:hAnsi="Open Sans" w:cs="Open Sans"/>
          <w:color w:val="auto"/>
        </w:rPr>
        <w:t>increase in unplanned weight loss</w:t>
      </w:r>
      <w:r w:rsidR="00BF525A">
        <w:rPr>
          <w:rFonts w:ascii="Open Sans" w:hAnsi="Open Sans" w:cs="Open Sans"/>
          <w:color w:val="auto"/>
        </w:rPr>
        <w:t xml:space="preserve"> </w:t>
      </w:r>
      <w:r w:rsidR="00EA782A">
        <w:rPr>
          <w:rFonts w:ascii="Open Sans" w:hAnsi="Open Sans" w:cs="Open Sans"/>
          <w:color w:val="auto"/>
        </w:rPr>
        <w:t>led</w:t>
      </w:r>
      <w:r w:rsidR="00BF525A">
        <w:rPr>
          <w:rFonts w:ascii="Open Sans" w:hAnsi="Open Sans" w:cs="Open Sans"/>
          <w:color w:val="auto"/>
        </w:rPr>
        <w:t xml:space="preserve"> to improvements including snack trolleys, supplementation and referral to allied health services. </w:t>
      </w:r>
      <w:r w:rsidR="00830B55">
        <w:rPr>
          <w:rFonts w:ascii="Open Sans" w:hAnsi="Open Sans" w:cs="Open Sans"/>
          <w:color w:val="auto"/>
        </w:rPr>
        <w:t xml:space="preserve">I note this improvement action was not effective for the </w:t>
      </w:r>
      <w:r w:rsidR="00E30153">
        <w:rPr>
          <w:rFonts w:ascii="Open Sans" w:hAnsi="Open Sans" w:cs="Open Sans"/>
          <w:color w:val="auto"/>
        </w:rPr>
        <w:lastRenderedPageBreak/>
        <w:t>consumers with unplanned weight loss identified in the Assessment contact report</w:t>
      </w:r>
      <w:r w:rsidR="00AA1BC7">
        <w:rPr>
          <w:rFonts w:ascii="Open Sans" w:hAnsi="Open Sans" w:cs="Open Sans"/>
          <w:color w:val="auto"/>
        </w:rPr>
        <w:t xml:space="preserve">. </w:t>
      </w:r>
    </w:p>
    <w:p w14:paraId="2B41C555" w14:textId="37D449E4" w:rsidR="00FE3AD3" w:rsidRDefault="00FE3AD3" w:rsidP="007A2323">
      <w:pPr>
        <w:pStyle w:val="NormalArial"/>
        <w:rPr>
          <w:rFonts w:ascii="Open Sans" w:hAnsi="Open Sans" w:cs="Open Sans"/>
          <w:color w:val="auto"/>
        </w:rPr>
      </w:pPr>
      <w:r>
        <w:rPr>
          <w:rFonts w:ascii="Open Sans" w:hAnsi="Open Sans" w:cs="Open Sans"/>
          <w:color w:val="auto"/>
        </w:rPr>
        <w:t>While I note an improvement action included in t</w:t>
      </w:r>
      <w:r w:rsidR="003039CE">
        <w:rPr>
          <w:rFonts w:ascii="Open Sans" w:hAnsi="Open Sans" w:cs="Open Sans"/>
          <w:color w:val="auto"/>
        </w:rPr>
        <w:t>h</w:t>
      </w:r>
      <w:r>
        <w:rPr>
          <w:rFonts w:ascii="Open Sans" w:hAnsi="Open Sans" w:cs="Open Sans"/>
          <w:color w:val="auto"/>
        </w:rPr>
        <w:t>e service’s plan for continuous improvement relates to the implemen</w:t>
      </w:r>
      <w:r w:rsidR="0013288F">
        <w:rPr>
          <w:rFonts w:ascii="Open Sans" w:hAnsi="Open Sans" w:cs="Open Sans"/>
          <w:color w:val="auto"/>
        </w:rPr>
        <w:t xml:space="preserve">tation of </w:t>
      </w:r>
      <w:r w:rsidR="000338C6">
        <w:rPr>
          <w:rFonts w:ascii="Open Sans" w:hAnsi="Open Sans" w:cs="Open Sans"/>
          <w:color w:val="auto"/>
        </w:rPr>
        <w:t xml:space="preserve">a revised medication </w:t>
      </w:r>
      <w:r w:rsidR="00B60931">
        <w:rPr>
          <w:rFonts w:ascii="Open Sans" w:hAnsi="Open Sans" w:cs="Open Sans"/>
          <w:color w:val="auto"/>
        </w:rPr>
        <w:t>system to improve the management of time sensitive medicatio</w:t>
      </w:r>
      <w:r w:rsidR="00DC4297">
        <w:rPr>
          <w:rFonts w:ascii="Open Sans" w:hAnsi="Open Sans" w:cs="Open Sans"/>
          <w:color w:val="auto"/>
        </w:rPr>
        <w:t xml:space="preserve">n, I also note this improvement actions </w:t>
      </w:r>
      <w:r w:rsidR="00B83872">
        <w:rPr>
          <w:rFonts w:ascii="Open Sans" w:hAnsi="Open Sans" w:cs="Open Sans"/>
          <w:color w:val="auto"/>
        </w:rPr>
        <w:t>have</w:t>
      </w:r>
      <w:r w:rsidR="00DC4297">
        <w:rPr>
          <w:rFonts w:ascii="Open Sans" w:hAnsi="Open Sans" w:cs="Open Sans"/>
          <w:color w:val="auto"/>
        </w:rPr>
        <w:t xml:space="preserve"> not been fully implemented or tested for </w:t>
      </w:r>
      <w:r w:rsidR="000A2269">
        <w:rPr>
          <w:rFonts w:ascii="Open Sans" w:hAnsi="Open Sans" w:cs="Open Sans"/>
          <w:color w:val="auto"/>
        </w:rPr>
        <w:t xml:space="preserve">effectiveness. </w:t>
      </w:r>
    </w:p>
    <w:p w14:paraId="7A0D6EC6" w14:textId="150C7373" w:rsidR="002E61D1" w:rsidRPr="00BB5FC7" w:rsidRDefault="002E61D1" w:rsidP="007A2323">
      <w:pPr>
        <w:pStyle w:val="NormalArial"/>
        <w:rPr>
          <w:rFonts w:ascii="Open Sans" w:hAnsi="Open Sans" w:cs="Open Sans"/>
          <w:color w:val="auto"/>
        </w:rPr>
      </w:pPr>
      <w:r>
        <w:rPr>
          <w:rFonts w:ascii="Open Sans" w:hAnsi="Open Sans" w:cs="Open Sans"/>
          <w:color w:val="auto"/>
        </w:rPr>
        <w:t xml:space="preserve">It is my decision improvement actions to address </w:t>
      </w:r>
      <w:r w:rsidR="00391ABB">
        <w:rPr>
          <w:rFonts w:ascii="Open Sans" w:hAnsi="Open Sans" w:cs="Open Sans"/>
          <w:color w:val="auto"/>
        </w:rPr>
        <w:t>deficits relating to the effective management of high impact and high prevalence risk</w:t>
      </w:r>
      <w:r w:rsidR="00950F10">
        <w:rPr>
          <w:rFonts w:ascii="Open Sans" w:hAnsi="Open Sans" w:cs="Open Sans"/>
          <w:color w:val="auto"/>
        </w:rPr>
        <w:t xml:space="preserve"> to consumers and the prevention of incidents</w:t>
      </w:r>
      <w:r w:rsidR="00C87512">
        <w:rPr>
          <w:rFonts w:ascii="Open Sans" w:hAnsi="Open Sans" w:cs="Open Sans"/>
          <w:color w:val="auto"/>
        </w:rPr>
        <w:t>, are in their infancy and have not been embedded into practice to ensure their suitability and su</w:t>
      </w:r>
      <w:r w:rsidR="00CE4BDA">
        <w:rPr>
          <w:rFonts w:ascii="Open Sans" w:hAnsi="Open Sans" w:cs="Open Sans"/>
          <w:color w:val="auto"/>
        </w:rPr>
        <w:t>s</w:t>
      </w:r>
      <w:r w:rsidR="00C87512">
        <w:rPr>
          <w:rFonts w:ascii="Open Sans" w:hAnsi="Open Sans" w:cs="Open Sans"/>
          <w:color w:val="auto"/>
        </w:rPr>
        <w:t xml:space="preserve">tainability. </w:t>
      </w:r>
      <w:r w:rsidR="00B83872">
        <w:rPr>
          <w:rFonts w:ascii="Open Sans" w:hAnsi="Open Sans" w:cs="Open Sans"/>
          <w:color w:val="auto"/>
        </w:rPr>
        <w:t>Therefore,</w:t>
      </w:r>
      <w:r w:rsidR="00CE4BDA">
        <w:rPr>
          <w:rFonts w:ascii="Open Sans" w:hAnsi="Open Sans" w:cs="Open Sans"/>
          <w:color w:val="auto"/>
        </w:rPr>
        <w:t xml:space="preserve"> it is my decision this Requirement is Not </w:t>
      </w:r>
      <w:r w:rsidR="00B83872">
        <w:rPr>
          <w:rFonts w:ascii="Open Sans" w:hAnsi="Open Sans" w:cs="Open Sans"/>
          <w:color w:val="auto"/>
        </w:rPr>
        <w:t xml:space="preserve">Compliant. </w:t>
      </w:r>
    </w:p>
    <w:sectPr w:rsidR="002E61D1" w:rsidRPr="00BB5FC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C852" w14:textId="77777777" w:rsidR="00867CBB" w:rsidRDefault="00867CBB">
      <w:pPr>
        <w:spacing w:after="0"/>
      </w:pPr>
      <w:r>
        <w:separator/>
      </w:r>
    </w:p>
  </w:endnote>
  <w:endnote w:type="continuationSeparator" w:id="0">
    <w:p w14:paraId="51419EB9" w14:textId="77777777" w:rsidR="00867CBB" w:rsidRDefault="00867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A88D" w14:textId="77777777" w:rsidR="007E05E7" w:rsidRPr="00DF37F2" w:rsidRDefault="007E05E7"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Bolton Clarke The Ormsby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2770EFA" w14:textId="77777777" w:rsidR="007E05E7" w:rsidRPr="00DF37F2" w:rsidRDefault="007E05E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5318</w:t>
    </w:r>
    <w:bookmarkEnd w:id="3"/>
    <w:r w:rsidRPr="00DF37F2">
      <w:rPr>
        <w:rStyle w:val="FooterBold"/>
        <w:rFonts w:ascii="Arial" w:hAnsi="Arial"/>
        <w:b w:val="0"/>
      </w:rPr>
      <w:tab/>
      <w:t xml:space="preserve">OFFICIAL: Sensitive </w:t>
    </w:r>
  </w:p>
  <w:p w14:paraId="4C865A12" w14:textId="77777777" w:rsidR="007E05E7" w:rsidRPr="00DF37F2" w:rsidRDefault="007E05E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C7AE" w14:textId="77777777" w:rsidR="007E05E7" w:rsidRDefault="007E05E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ED0B" w14:textId="77777777" w:rsidR="00867CBB" w:rsidRDefault="00867CBB" w:rsidP="00D71F88">
      <w:pPr>
        <w:spacing w:after="0"/>
      </w:pPr>
      <w:r>
        <w:separator/>
      </w:r>
    </w:p>
  </w:footnote>
  <w:footnote w:type="continuationSeparator" w:id="0">
    <w:p w14:paraId="13E46424" w14:textId="77777777" w:rsidR="00867CBB" w:rsidRDefault="00867CBB" w:rsidP="00D71F88">
      <w:pPr>
        <w:spacing w:after="0"/>
      </w:pPr>
      <w:r>
        <w:continuationSeparator/>
      </w:r>
    </w:p>
  </w:footnote>
  <w:footnote w:id="1">
    <w:p w14:paraId="68364779" w14:textId="565F8626" w:rsidR="007E05E7" w:rsidRDefault="007E05E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8412A">
        <w:rPr>
          <w:rFonts w:ascii="Arial" w:hAnsi="Arial"/>
          <w:color w:val="auto"/>
          <w:sz w:val="20"/>
          <w:szCs w:val="20"/>
        </w:rPr>
        <w:t>section 68A</w:t>
      </w:r>
      <w:r w:rsidRPr="00B8412A">
        <w:rPr>
          <w:rFonts w:ascii="Arial" w:hAnsi="Arial"/>
          <w:b/>
          <w:color w:val="auto"/>
          <w:sz w:val="20"/>
          <w:szCs w:val="20"/>
        </w:rPr>
        <w:t xml:space="preserve"> </w:t>
      </w:r>
      <w:r w:rsidRPr="00B8412A">
        <w:rPr>
          <w:rFonts w:ascii="Arial" w:hAnsi="Arial"/>
          <w:color w:val="auto"/>
          <w:sz w:val="20"/>
          <w:szCs w:val="20"/>
        </w:rPr>
        <w:t>of the Aged</w:t>
      </w:r>
      <w:r w:rsidRPr="00443CA4">
        <w:rPr>
          <w:rFonts w:ascii="Arial" w:hAnsi="Arial"/>
          <w:sz w:val="20"/>
          <w:szCs w:val="20"/>
        </w:rPr>
        <w:t xml:space="preserve"> Care Quality and Safety Commission Rules 2018.</w:t>
      </w:r>
    </w:p>
    <w:p w14:paraId="0560E179" w14:textId="77777777" w:rsidR="007E05E7" w:rsidRDefault="007E05E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3CC" w14:textId="77777777" w:rsidR="007E05E7" w:rsidRDefault="007E05E7">
    <w:pPr>
      <w:pStyle w:val="Header"/>
    </w:pPr>
    <w:r>
      <w:rPr>
        <w:noProof/>
        <w:color w:val="2B579A"/>
        <w:shd w:val="clear" w:color="auto" w:fill="E6E6E6"/>
        <w:lang w:val="en-US"/>
      </w:rPr>
      <w:drawing>
        <wp:anchor distT="0" distB="0" distL="114300" distR="114300" simplePos="0" relativeHeight="251658241" behindDoc="1" locked="0" layoutInCell="1" allowOverlap="1" wp14:anchorId="3DDB4530" wp14:editId="1FFA1EA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6EEF" w14:textId="77777777" w:rsidR="007E05E7" w:rsidRDefault="007E05E7">
    <w:pPr>
      <w:pStyle w:val="Header"/>
    </w:pPr>
    <w:r>
      <w:rPr>
        <w:noProof/>
      </w:rPr>
      <w:drawing>
        <wp:anchor distT="0" distB="0" distL="114300" distR="114300" simplePos="0" relativeHeight="251658240" behindDoc="0" locked="0" layoutInCell="1" allowOverlap="1" wp14:anchorId="59779D53" wp14:editId="5CDB681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C28BF76">
      <w:start w:val="1"/>
      <w:numFmt w:val="lowerRoman"/>
      <w:lvlText w:val="(%1)"/>
      <w:lvlJc w:val="left"/>
      <w:pPr>
        <w:ind w:left="1080" w:hanging="720"/>
      </w:pPr>
      <w:rPr>
        <w:rFonts w:hint="default"/>
      </w:rPr>
    </w:lvl>
    <w:lvl w:ilvl="1" w:tplc="A3A0A28E" w:tentative="1">
      <w:start w:val="1"/>
      <w:numFmt w:val="lowerLetter"/>
      <w:lvlText w:val="%2."/>
      <w:lvlJc w:val="left"/>
      <w:pPr>
        <w:ind w:left="1440" w:hanging="360"/>
      </w:pPr>
    </w:lvl>
    <w:lvl w:ilvl="2" w:tplc="CCC2D93E" w:tentative="1">
      <w:start w:val="1"/>
      <w:numFmt w:val="lowerRoman"/>
      <w:lvlText w:val="%3."/>
      <w:lvlJc w:val="right"/>
      <w:pPr>
        <w:ind w:left="2160" w:hanging="180"/>
      </w:pPr>
    </w:lvl>
    <w:lvl w:ilvl="3" w:tplc="BB2899D4" w:tentative="1">
      <w:start w:val="1"/>
      <w:numFmt w:val="decimal"/>
      <w:lvlText w:val="%4."/>
      <w:lvlJc w:val="left"/>
      <w:pPr>
        <w:ind w:left="2880" w:hanging="360"/>
      </w:pPr>
    </w:lvl>
    <w:lvl w:ilvl="4" w:tplc="E03CF20E" w:tentative="1">
      <w:start w:val="1"/>
      <w:numFmt w:val="lowerLetter"/>
      <w:lvlText w:val="%5."/>
      <w:lvlJc w:val="left"/>
      <w:pPr>
        <w:ind w:left="3600" w:hanging="360"/>
      </w:pPr>
    </w:lvl>
    <w:lvl w:ilvl="5" w:tplc="88CC7378" w:tentative="1">
      <w:start w:val="1"/>
      <w:numFmt w:val="lowerRoman"/>
      <w:lvlText w:val="%6."/>
      <w:lvlJc w:val="right"/>
      <w:pPr>
        <w:ind w:left="4320" w:hanging="180"/>
      </w:pPr>
    </w:lvl>
    <w:lvl w:ilvl="6" w:tplc="1BD2A222" w:tentative="1">
      <w:start w:val="1"/>
      <w:numFmt w:val="decimal"/>
      <w:lvlText w:val="%7."/>
      <w:lvlJc w:val="left"/>
      <w:pPr>
        <w:ind w:left="5040" w:hanging="360"/>
      </w:pPr>
    </w:lvl>
    <w:lvl w:ilvl="7" w:tplc="7BCA6E28" w:tentative="1">
      <w:start w:val="1"/>
      <w:numFmt w:val="lowerLetter"/>
      <w:lvlText w:val="%8."/>
      <w:lvlJc w:val="left"/>
      <w:pPr>
        <w:ind w:left="5760" w:hanging="360"/>
      </w:pPr>
    </w:lvl>
    <w:lvl w:ilvl="8" w:tplc="7926053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1A0BE1A">
      <w:start w:val="1"/>
      <w:numFmt w:val="lowerRoman"/>
      <w:lvlText w:val="(%1)"/>
      <w:lvlJc w:val="left"/>
      <w:pPr>
        <w:ind w:left="1080" w:hanging="720"/>
      </w:pPr>
      <w:rPr>
        <w:rFonts w:hint="default"/>
      </w:rPr>
    </w:lvl>
    <w:lvl w:ilvl="1" w:tplc="748464A2" w:tentative="1">
      <w:start w:val="1"/>
      <w:numFmt w:val="lowerLetter"/>
      <w:lvlText w:val="%2."/>
      <w:lvlJc w:val="left"/>
      <w:pPr>
        <w:ind w:left="1440" w:hanging="360"/>
      </w:pPr>
    </w:lvl>
    <w:lvl w:ilvl="2" w:tplc="0DEECE08" w:tentative="1">
      <w:start w:val="1"/>
      <w:numFmt w:val="lowerRoman"/>
      <w:lvlText w:val="%3."/>
      <w:lvlJc w:val="right"/>
      <w:pPr>
        <w:ind w:left="2160" w:hanging="180"/>
      </w:pPr>
    </w:lvl>
    <w:lvl w:ilvl="3" w:tplc="B5120D2C" w:tentative="1">
      <w:start w:val="1"/>
      <w:numFmt w:val="decimal"/>
      <w:lvlText w:val="%4."/>
      <w:lvlJc w:val="left"/>
      <w:pPr>
        <w:ind w:left="2880" w:hanging="360"/>
      </w:pPr>
    </w:lvl>
    <w:lvl w:ilvl="4" w:tplc="A470C470" w:tentative="1">
      <w:start w:val="1"/>
      <w:numFmt w:val="lowerLetter"/>
      <w:lvlText w:val="%5."/>
      <w:lvlJc w:val="left"/>
      <w:pPr>
        <w:ind w:left="3600" w:hanging="360"/>
      </w:pPr>
    </w:lvl>
    <w:lvl w:ilvl="5" w:tplc="7A4066B2" w:tentative="1">
      <w:start w:val="1"/>
      <w:numFmt w:val="lowerRoman"/>
      <w:lvlText w:val="%6."/>
      <w:lvlJc w:val="right"/>
      <w:pPr>
        <w:ind w:left="4320" w:hanging="180"/>
      </w:pPr>
    </w:lvl>
    <w:lvl w:ilvl="6" w:tplc="4386BBA0" w:tentative="1">
      <w:start w:val="1"/>
      <w:numFmt w:val="decimal"/>
      <w:lvlText w:val="%7."/>
      <w:lvlJc w:val="left"/>
      <w:pPr>
        <w:ind w:left="5040" w:hanging="360"/>
      </w:pPr>
    </w:lvl>
    <w:lvl w:ilvl="7" w:tplc="70C6F696" w:tentative="1">
      <w:start w:val="1"/>
      <w:numFmt w:val="lowerLetter"/>
      <w:lvlText w:val="%8."/>
      <w:lvlJc w:val="left"/>
      <w:pPr>
        <w:ind w:left="5760" w:hanging="360"/>
      </w:pPr>
    </w:lvl>
    <w:lvl w:ilvl="8" w:tplc="8E10984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0F837D2">
      <w:start w:val="1"/>
      <w:numFmt w:val="lowerRoman"/>
      <w:lvlText w:val="(%1)"/>
      <w:lvlJc w:val="left"/>
      <w:pPr>
        <w:ind w:left="1080" w:hanging="720"/>
      </w:pPr>
      <w:rPr>
        <w:rFonts w:hint="default"/>
      </w:rPr>
    </w:lvl>
    <w:lvl w:ilvl="1" w:tplc="F12AA22C" w:tentative="1">
      <w:start w:val="1"/>
      <w:numFmt w:val="lowerLetter"/>
      <w:lvlText w:val="%2."/>
      <w:lvlJc w:val="left"/>
      <w:pPr>
        <w:ind w:left="1440" w:hanging="360"/>
      </w:pPr>
    </w:lvl>
    <w:lvl w:ilvl="2" w:tplc="DD4C6F76" w:tentative="1">
      <w:start w:val="1"/>
      <w:numFmt w:val="lowerRoman"/>
      <w:lvlText w:val="%3."/>
      <w:lvlJc w:val="right"/>
      <w:pPr>
        <w:ind w:left="2160" w:hanging="180"/>
      </w:pPr>
    </w:lvl>
    <w:lvl w:ilvl="3" w:tplc="59EAD13C" w:tentative="1">
      <w:start w:val="1"/>
      <w:numFmt w:val="decimal"/>
      <w:lvlText w:val="%4."/>
      <w:lvlJc w:val="left"/>
      <w:pPr>
        <w:ind w:left="2880" w:hanging="360"/>
      </w:pPr>
    </w:lvl>
    <w:lvl w:ilvl="4" w:tplc="9184193E" w:tentative="1">
      <w:start w:val="1"/>
      <w:numFmt w:val="lowerLetter"/>
      <w:lvlText w:val="%5."/>
      <w:lvlJc w:val="left"/>
      <w:pPr>
        <w:ind w:left="3600" w:hanging="360"/>
      </w:pPr>
    </w:lvl>
    <w:lvl w:ilvl="5" w:tplc="A206316C" w:tentative="1">
      <w:start w:val="1"/>
      <w:numFmt w:val="lowerRoman"/>
      <w:lvlText w:val="%6."/>
      <w:lvlJc w:val="right"/>
      <w:pPr>
        <w:ind w:left="4320" w:hanging="180"/>
      </w:pPr>
    </w:lvl>
    <w:lvl w:ilvl="6" w:tplc="88DABCE8" w:tentative="1">
      <w:start w:val="1"/>
      <w:numFmt w:val="decimal"/>
      <w:lvlText w:val="%7."/>
      <w:lvlJc w:val="left"/>
      <w:pPr>
        <w:ind w:left="5040" w:hanging="360"/>
      </w:pPr>
    </w:lvl>
    <w:lvl w:ilvl="7" w:tplc="9A0067A0" w:tentative="1">
      <w:start w:val="1"/>
      <w:numFmt w:val="lowerLetter"/>
      <w:lvlText w:val="%8."/>
      <w:lvlJc w:val="left"/>
      <w:pPr>
        <w:ind w:left="5760" w:hanging="360"/>
      </w:pPr>
    </w:lvl>
    <w:lvl w:ilvl="8" w:tplc="0340FDA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2EE6636">
      <w:start w:val="1"/>
      <w:numFmt w:val="bullet"/>
      <w:lvlText w:val=""/>
      <w:lvlJc w:val="left"/>
      <w:pPr>
        <w:ind w:left="720" w:hanging="360"/>
      </w:pPr>
      <w:rPr>
        <w:rFonts w:ascii="Symbol" w:hAnsi="Symbol" w:hint="default"/>
        <w:color w:val="auto"/>
        <w:sz w:val="24"/>
        <w:szCs w:val="24"/>
      </w:rPr>
    </w:lvl>
    <w:lvl w:ilvl="1" w:tplc="90F21900" w:tentative="1">
      <w:start w:val="1"/>
      <w:numFmt w:val="bullet"/>
      <w:lvlText w:val="o"/>
      <w:lvlJc w:val="left"/>
      <w:pPr>
        <w:ind w:left="1440" w:hanging="360"/>
      </w:pPr>
      <w:rPr>
        <w:rFonts w:ascii="Courier New" w:hAnsi="Courier New" w:cs="Courier New" w:hint="default"/>
      </w:rPr>
    </w:lvl>
    <w:lvl w:ilvl="2" w:tplc="983017AE" w:tentative="1">
      <w:start w:val="1"/>
      <w:numFmt w:val="bullet"/>
      <w:lvlText w:val=""/>
      <w:lvlJc w:val="left"/>
      <w:pPr>
        <w:ind w:left="2160" w:hanging="360"/>
      </w:pPr>
      <w:rPr>
        <w:rFonts w:ascii="Wingdings" w:hAnsi="Wingdings" w:hint="default"/>
      </w:rPr>
    </w:lvl>
    <w:lvl w:ilvl="3" w:tplc="D55CCC30" w:tentative="1">
      <w:start w:val="1"/>
      <w:numFmt w:val="bullet"/>
      <w:lvlText w:val=""/>
      <w:lvlJc w:val="left"/>
      <w:pPr>
        <w:ind w:left="2880" w:hanging="360"/>
      </w:pPr>
      <w:rPr>
        <w:rFonts w:ascii="Symbol" w:hAnsi="Symbol" w:hint="default"/>
      </w:rPr>
    </w:lvl>
    <w:lvl w:ilvl="4" w:tplc="E4C041BC" w:tentative="1">
      <w:start w:val="1"/>
      <w:numFmt w:val="bullet"/>
      <w:lvlText w:val="o"/>
      <w:lvlJc w:val="left"/>
      <w:pPr>
        <w:ind w:left="3600" w:hanging="360"/>
      </w:pPr>
      <w:rPr>
        <w:rFonts w:ascii="Courier New" w:hAnsi="Courier New" w:cs="Courier New" w:hint="default"/>
      </w:rPr>
    </w:lvl>
    <w:lvl w:ilvl="5" w:tplc="55087844" w:tentative="1">
      <w:start w:val="1"/>
      <w:numFmt w:val="bullet"/>
      <w:lvlText w:val=""/>
      <w:lvlJc w:val="left"/>
      <w:pPr>
        <w:ind w:left="4320" w:hanging="360"/>
      </w:pPr>
      <w:rPr>
        <w:rFonts w:ascii="Wingdings" w:hAnsi="Wingdings" w:hint="default"/>
      </w:rPr>
    </w:lvl>
    <w:lvl w:ilvl="6" w:tplc="59E88E4C" w:tentative="1">
      <w:start w:val="1"/>
      <w:numFmt w:val="bullet"/>
      <w:lvlText w:val=""/>
      <w:lvlJc w:val="left"/>
      <w:pPr>
        <w:ind w:left="5040" w:hanging="360"/>
      </w:pPr>
      <w:rPr>
        <w:rFonts w:ascii="Symbol" w:hAnsi="Symbol" w:hint="default"/>
      </w:rPr>
    </w:lvl>
    <w:lvl w:ilvl="7" w:tplc="988257CE" w:tentative="1">
      <w:start w:val="1"/>
      <w:numFmt w:val="bullet"/>
      <w:lvlText w:val="o"/>
      <w:lvlJc w:val="left"/>
      <w:pPr>
        <w:ind w:left="5760" w:hanging="360"/>
      </w:pPr>
      <w:rPr>
        <w:rFonts w:ascii="Courier New" w:hAnsi="Courier New" w:cs="Courier New" w:hint="default"/>
      </w:rPr>
    </w:lvl>
    <w:lvl w:ilvl="8" w:tplc="CCD0CD5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426CB86">
      <w:start w:val="1"/>
      <w:numFmt w:val="lowerRoman"/>
      <w:lvlText w:val="(%1)"/>
      <w:lvlJc w:val="left"/>
      <w:pPr>
        <w:ind w:left="1080" w:hanging="720"/>
      </w:pPr>
      <w:rPr>
        <w:rFonts w:hint="default"/>
      </w:rPr>
    </w:lvl>
    <w:lvl w:ilvl="1" w:tplc="65B0ADBA" w:tentative="1">
      <w:start w:val="1"/>
      <w:numFmt w:val="lowerLetter"/>
      <w:lvlText w:val="%2."/>
      <w:lvlJc w:val="left"/>
      <w:pPr>
        <w:ind w:left="1440" w:hanging="360"/>
      </w:pPr>
    </w:lvl>
    <w:lvl w:ilvl="2" w:tplc="6708F470" w:tentative="1">
      <w:start w:val="1"/>
      <w:numFmt w:val="lowerRoman"/>
      <w:lvlText w:val="%3."/>
      <w:lvlJc w:val="right"/>
      <w:pPr>
        <w:ind w:left="2160" w:hanging="180"/>
      </w:pPr>
    </w:lvl>
    <w:lvl w:ilvl="3" w:tplc="2EC0E078" w:tentative="1">
      <w:start w:val="1"/>
      <w:numFmt w:val="decimal"/>
      <w:lvlText w:val="%4."/>
      <w:lvlJc w:val="left"/>
      <w:pPr>
        <w:ind w:left="2880" w:hanging="360"/>
      </w:pPr>
    </w:lvl>
    <w:lvl w:ilvl="4" w:tplc="16A61CB0" w:tentative="1">
      <w:start w:val="1"/>
      <w:numFmt w:val="lowerLetter"/>
      <w:lvlText w:val="%5."/>
      <w:lvlJc w:val="left"/>
      <w:pPr>
        <w:ind w:left="3600" w:hanging="360"/>
      </w:pPr>
    </w:lvl>
    <w:lvl w:ilvl="5" w:tplc="ED4AB934" w:tentative="1">
      <w:start w:val="1"/>
      <w:numFmt w:val="lowerRoman"/>
      <w:lvlText w:val="%6."/>
      <w:lvlJc w:val="right"/>
      <w:pPr>
        <w:ind w:left="4320" w:hanging="180"/>
      </w:pPr>
    </w:lvl>
    <w:lvl w:ilvl="6" w:tplc="9652427A" w:tentative="1">
      <w:start w:val="1"/>
      <w:numFmt w:val="decimal"/>
      <w:lvlText w:val="%7."/>
      <w:lvlJc w:val="left"/>
      <w:pPr>
        <w:ind w:left="5040" w:hanging="360"/>
      </w:pPr>
    </w:lvl>
    <w:lvl w:ilvl="7" w:tplc="B59CD266" w:tentative="1">
      <w:start w:val="1"/>
      <w:numFmt w:val="lowerLetter"/>
      <w:lvlText w:val="%8."/>
      <w:lvlJc w:val="left"/>
      <w:pPr>
        <w:ind w:left="5760" w:hanging="360"/>
      </w:pPr>
    </w:lvl>
    <w:lvl w:ilvl="8" w:tplc="0B0E771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772C3E0">
      <w:start w:val="1"/>
      <w:numFmt w:val="lowerRoman"/>
      <w:lvlText w:val="(%1)"/>
      <w:lvlJc w:val="left"/>
      <w:pPr>
        <w:ind w:left="1080" w:hanging="720"/>
      </w:pPr>
      <w:rPr>
        <w:rFonts w:hint="default"/>
      </w:rPr>
    </w:lvl>
    <w:lvl w:ilvl="1" w:tplc="23D6139C" w:tentative="1">
      <w:start w:val="1"/>
      <w:numFmt w:val="lowerLetter"/>
      <w:lvlText w:val="%2."/>
      <w:lvlJc w:val="left"/>
      <w:pPr>
        <w:ind w:left="1440" w:hanging="360"/>
      </w:pPr>
    </w:lvl>
    <w:lvl w:ilvl="2" w:tplc="89B68FC0" w:tentative="1">
      <w:start w:val="1"/>
      <w:numFmt w:val="lowerRoman"/>
      <w:lvlText w:val="%3."/>
      <w:lvlJc w:val="right"/>
      <w:pPr>
        <w:ind w:left="2160" w:hanging="180"/>
      </w:pPr>
    </w:lvl>
    <w:lvl w:ilvl="3" w:tplc="3D843B42" w:tentative="1">
      <w:start w:val="1"/>
      <w:numFmt w:val="decimal"/>
      <w:lvlText w:val="%4."/>
      <w:lvlJc w:val="left"/>
      <w:pPr>
        <w:ind w:left="2880" w:hanging="360"/>
      </w:pPr>
    </w:lvl>
    <w:lvl w:ilvl="4" w:tplc="A4CE176C" w:tentative="1">
      <w:start w:val="1"/>
      <w:numFmt w:val="lowerLetter"/>
      <w:lvlText w:val="%5."/>
      <w:lvlJc w:val="left"/>
      <w:pPr>
        <w:ind w:left="3600" w:hanging="360"/>
      </w:pPr>
    </w:lvl>
    <w:lvl w:ilvl="5" w:tplc="EC10B626" w:tentative="1">
      <w:start w:val="1"/>
      <w:numFmt w:val="lowerRoman"/>
      <w:lvlText w:val="%6."/>
      <w:lvlJc w:val="right"/>
      <w:pPr>
        <w:ind w:left="4320" w:hanging="180"/>
      </w:pPr>
    </w:lvl>
    <w:lvl w:ilvl="6" w:tplc="46E64768" w:tentative="1">
      <w:start w:val="1"/>
      <w:numFmt w:val="decimal"/>
      <w:lvlText w:val="%7."/>
      <w:lvlJc w:val="left"/>
      <w:pPr>
        <w:ind w:left="5040" w:hanging="360"/>
      </w:pPr>
    </w:lvl>
    <w:lvl w:ilvl="7" w:tplc="C2E2E848" w:tentative="1">
      <w:start w:val="1"/>
      <w:numFmt w:val="lowerLetter"/>
      <w:lvlText w:val="%8."/>
      <w:lvlJc w:val="left"/>
      <w:pPr>
        <w:ind w:left="5760" w:hanging="360"/>
      </w:pPr>
    </w:lvl>
    <w:lvl w:ilvl="8" w:tplc="97563FC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57E4A9E">
      <w:start w:val="1"/>
      <w:numFmt w:val="lowerRoman"/>
      <w:lvlText w:val="(%1)"/>
      <w:lvlJc w:val="left"/>
      <w:pPr>
        <w:ind w:left="1080" w:hanging="720"/>
      </w:pPr>
      <w:rPr>
        <w:rFonts w:hint="default"/>
      </w:rPr>
    </w:lvl>
    <w:lvl w:ilvl="1" w:tplc="1CA2D9D0" w:tentative="1">
      <w:start w:val="1"/>
      <w:numFmt w:val="lowerLetter"/>
      <w:lvlText w:val="%2."/>
      <w:lvlJc w:val="left"/>
      <w:pPr>
        <w:ind w:left="1440" w:hanging="360"/>
      </w:pPr>
    </w:lvl>
    <w:lvl w:ilvl="2" w:tplc="78DC25D8" w:tentative="1">
      <w:start w:val="1"/>
      <w:numFmt w:val="lowerRoman"/>
      <w:lvlText w:val="%3."/>
      <w:lvlJc w:val="right"/>
      <w:pPr>
        <w:ind w:left="2160" w:hanging="180"/>
      </w:pPr>
    </w:lvl>
    <w:lvl w:ilvl="3" w:tplc="16CC0AB2" w:tentative="1">
      <w:start w:val="1"/>
      <w:numFmt w:val="decimal"/>
      <w:lvlText w:val="%4."/>
      <w:lvlJc w:val="left"/>
      <w:pPr>
        <w:ind w:left="2880" w:hanging="360"/>
      </w:pPr>
    </w:lvl>
    <w:lvl w:ilvl="4" w:tplc="C814656E" w:tentative="1">
      <w:start w:val="1"/>
      <w:numFmt w:val="lowerLetter"/>
      <w:lvlText w:val="%5."/>
      <w:lvlJc w:val="left"/>
      <w:pPr>
        <w:ind w:left="3600" w:hanging="360"/>
      </w:pPr>
    </w:lvl>
    <w:lvl w:ilvl="5" w:tplc="9CB41F22" w:tentative="1">
      <w:start w:val="1"/>
      <w:numFmt w:val="lowerRoman"/>
      <w:lvlText w:val="%6."/>
      <w:lvlJc w:val="right"/>
      <w:pPr>
        <w:ind w:left="4320" w:hanging="180"/>
      </w:pPr>
    </w:lvl>
    <w:lvl w:ilvl="6" w:tplc="D090E2A0" w:tentative="1">
      <w:start w:val="1"/>
      <w:numFmt w:val="decimal"/>
      <w:lvlText w:val="%7."/>
      <w:lvlJc w:val="left"/>
      <w:pPr>
        <w:ind w:left="5040" w:hanging="360"/>
      </w:pPr>
    </w:lvl>
    <w:lvl w:ilvl="7" w:tplc="D6E00978" w:tentative="1">
      <w:start w:val="1"/>
      <w:numFmt w:val="lowerLetter"/>
      <w:lvlText w:val="%8."/>
      <w:lvlJc w:val="left"/>
      <w:pPr>
        <w:ind w:left="5760" w:hanging="360"/>
      </w:pPr>
    </w:lvl>
    <w:lvl w:ilvl="8" w:tplc="84287E8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E86AC10">
      <w:start w:val="1"/>
      <w:numFmt w:val="lowerRoman"/>
      <w:lvlText w:val="(%1)"/>
      <w:lvlJc w:val="left"/>
      <w:pPr>
        <w:ind w:left="1080" w:hanging="720"/>
      </w:pPr>
      <w:rPr>
        <w:rFonts w:hint="default"/>
      </w:rPr>
    </w:lvl>
    <w:lvl w:ilvl="1" w:tplc="6AB8AB66" w:tentative="1">
      <w:start w:val="1"/>
      <w:numFmt w:val="lowerLetter"/>
      <w:lvlText w:val="%2."/>
      <w:lvlJc w:val="left"/>
      <w:pPr>
        <w:ind w:left="1440" w:hanging="360"/>
      </w:pPr>
    </w:lvl>
    <w:lvl w:ilvl="2" w:tplc="1A56A2D4" w:tentative="1">
      <w:start w:val="1"/>
      <w:numFmt w:val="lowerRoman"/>
      <w:lvlText w:val="%3."/>
      <w:lvlJc w:val="right"/>
      <w:pPr>
        <w:ind w:left="2160" w:hanging="180"/>
      </w:pPr>
    </w:lvl>
    <w:lvl w:ilvl="3" w:tplc="2C7E4812" w:tentative="1">
      <w:start w:val="1"/>
      <w:numFmt w:val="decimal"/>
      <w:lvlText w:val="%4."/>
      <w:lvlJc w:val="left"/>
      <w:pPr>
        <w:ind w:left="2880" w:hanging="360"/>
      </w:pPr>
    </w:lvl>
    <w:lvl w:ilvl="4" w:tplc="2FDEC06E" w:tentative="1">
      <w:start w:val="1"/>
      <w:numFmt w:val="lowerLetter"/>
      <w:lvlText w:val="%5."/>
      <w:lvlJc w:val="left"/>
      <w:pPr>
        <w:ind w:left="3600" w:hanging="360"/>
      </w:pPr>
    </w:lvl>
    <w:lvl w:ilvl="5" w:tplc="B8983E62" w:tentative="1">
      <w:start w:val="1"/>
      <w:numFmt w:val="lowerRoman"/>
      <w:lvlText w:val="%6."/>
      <w:lvlJc w:val="right"/>
      <w:pPr>
        <w:ind w:left="4320" w:hanging="180"/>
      </w:pPr>
    </w:lvl>
    <w:lvl w:ilvl="6" w:tplc="B5A05BDA" w:tentative="1">
      <w:start w:val="1"/>
      <w:numFmt w:val="decimal"/>
      <w:lvlText w:val="%7."/>
      <w:lvlJc w:val="left"/>
      <w:pPr>
        <w:ind w:left="5040" w:hanging="360"/>
      </w:pPr>
    </w:lvl>
    <w:lvl w:ilvl="7" w:tplc="1E10ADF6" w:tentative="1">
      <w:start w:val="1"/>
      <w:numFmt w:val="lowerLetter"/>
      <w:lvlText w:val="%8."/>
      <w:lvlJc w:val="left"/>
      <w:pPr>
        <w:ind w:left="5760" w:hanging="360"/>
      </w:pPr>
    </w:lvl>
    <w:lvl w:ilvl="8" w:tplc="4BB48FC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3404C84">
      <w:start w:val="1"/>
      <w:numFmt w:val="lowerRoman"/>
      <w:lvlText w:val="(%1)"/>
      <w:lvlJc w:val="left"/>
      <w:pPr>
        <w:ind w:left="1080" w:hanging="720"/>
      </w:pPr>
      <w:rPr>
        <w:rFonts w:hint="default"/>
      </w:rPr>
    </w:lvl>
    <w:lvl w:ilvl="1" w:tplc="F228A6B4" w:tentative="1">
      <w:start w:val="1"/>
      <w:numFmt w:val="lowerLetter"/>
      <w:lvlText w:val="%2."/>
      <w:lvlJc w:val="left"/>
      <w:pPr>
        <w:ind w:left="1440" w:hanging="360"/>
      </w:pPr>
    </w:lvl>
    <w:lvl w:ilvl="2" w:tplc="D3FE7426" w:tentative="1">
      <w:start w:val="1"/>
      <w:numFmt w:val="lowerRoman"/>
      <w:lvlText w:val="%3."/>
      <w:lvlJc w:val="right"/>
      <w:pPr>
        <w:ind w:left="2160" w:hanging="180"/>
      </w:pPr>
    </w:lvl>
    <w:lvl w:ilvl="3" w:tplc="3AC60A26" w:tentative="1">
      <w:start w:val="1"/>
      <w:numFmt w:val="decimal"/>
      <w:lvlText w:val="%4."/>
      <w:lvlJc w:val="left"/>
      <w:pPr>
        <w:ind w:left="2880" w:hanging="360"/>
      </w:pPr>
    </w:lvl>
    <w:lvl w:ilvl="4" w:tplc="CC98882A" w:tentative="1">
      <w:start w:val="1"/>
      <w:numFmt w:val="lowerLetter"/>
      <w:lvlText w:val="%5."/>
      <w:lvlJc w:val="left"/>
      <w:pPr>
        <w:ind w:left="3600" w:hanging="360"/>
      </w:pPr>
    </w:lvl>
    <w:lvl w:ilvl="5" w:tplc="24B0BBCE" w:tentative="1">
      <w:start w:val="1"/>
      <w:numFmt w:val="lowerRoman"/>
      <w:lvlText w:val="%6."/>
      <w:lvlJc w:val="right"/>
      <w:pPr>
        <w:ind w:left="4320" w:hanging="180"/>
      </w:pPr>
    </w:lvl>
    <w:lvl w:ilvl="6" w:tplc="775EE570" w:tentative="1">
      <w:start w:val="1"/>
      <w:numFmt w:val="decimal"/>
      <w:lvlText w:val="%7."/>
      <w:lvlJc w:val="left"/>
      <w:pPr>
        <w:ind w:left="5040" w:hanging="360"/>
      </w:pPr>
    </w:lvl>
    <w:lvl w:ilvl="7" w:tplc="890624DC" w:tentative="1">
      <w:start w:val="1"/>
      <w:numFmt w:val="lowerLetter"/>
      <w:lvlText w:val="%8."/>
      <w:lvlJc w:val="left"/>
      <w:pPr>
        <w:ind w:left="5760" w:hanging="360"/>
      </w:pPr>
    </w:lvl>
    <w:lvl w:ilvl="8" w:tplc="7D6E616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64E899E">
      <w:start w:val="1"/>
      <w:numFmt w:val="lowerRoman"/>
      <w:lvlText w:val="(%1)"/>
      <w:lvlJc w:val="left"/>
      <w:pPr>
        <w:ind w:left="1080" w:hanging="720"/>
      </w:pPr>
      <w:rPr>
        <w:rFonts w:hint="default"/>
      </w:rPr>
    </w:lvl>
    <w:lvl w:ilvl="1" w:tplc="F95288E6" w:tentative="1">
      <w:start w:val="1"/>
      <w:numFmt w:val="lowerLetter"/>
      <w:lvlText w:val="%2."/>
      <w:lvlJc w:val="left"/>
      <w:pPr>
        <w:ind w:left="1440" w:hanging="360"/>
      </w:pPr>
    </w:lvl>
    <w:lvl w:ilvl="2" w:tplc="615A4A3E" w:tentative="1">
      <w:start w:val="1"/>
      <w:numFmt w:val="lowerRoman"/>
      <w:lvlText w:val="%3."/>
      <w:lvlJc w:val="right"/>
      <w:pPr>
        <w:ind w:left="2160" w:hanging="180"/>
      </w:pPr>
    </w:lvl>
    <w:lvl w:ilvl="3" w:tplc="BB94AA3E" w:tentative="1">
      <w:start w:val="1"/>
      <w:numFmt w:val="decimal"/>
      <w:lvlText w:val="%4."/>
      <w:lvlJc w:val="left"/>
      <w:pPr>
        <w:ind w:left="2880" w:hanging="360"/>
      </w:pPr>
    </w:lvl>
    <w:lvl w:ilvl="4" w:tplc="8C9E35C6" w:tentative="1">
      <w:start w:val="1"/>
      <w:numFmt w:val="lowerLetter"/>
      <w:lvlText w:val="%5."/>
      <w:lvlJc w:val="left"/>
      <w:pPr>
        <w:ind w:left="3600" w:hanging="360"/>
      </w:pPr>
    </w:lvl>
    <w:lvl w:ilvl="5" w:tplc="3A16EA7A" w:tentative="1">
      <w:start w:val="1"/>
      <w:numFmt w:val="lowerRoman"/>
      <w:lvlText w:val="%6."/>
      <w:lvlJc w:val="right"/>
      <w:pPr>
        <w:ind w:left="4320" w:hanging="180"/>
      </w:pPr>
    </w:lvl>
    <w:lvl w:ilvl="6" w:tplc="E0E0ACCA" w:tentative="1">
      <w:start w:val="1"/>
      <w:numFmt w:val="decimal"/>
      <w:lvlText w:val="%7."/>
      <w:lvlJc w:val="left"/>
      <w:pPr>
        <w:ind w:left="5040" w:hanging="360"/>
      </w:pPr>
    </w:lvl>
    <w:lvl w:ilvl="7" w:tplc="558AE118" w:tentative="1">
      <w:start w:val="1"/>
      <w:numFmt w:val="lowerLetter"/>
      <w:lvlText w:val="%8."/>
      <w:lvlJc w:val="left"/>
      <w:pPr>
        <w:ind w:left="5760" w:hanging="360"/>
      </w:pPr>
    </w:lvl>
    <w:lvl w:ilvl="8" w:tplc="FD3C92D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0421828">
    <w:abstractNumId w:val="11"/>
  </w:num>
  <w:num w:numId="2" w16cid:durableId="980619198">
    <w:abstractNumId w:val="4"/>
  </w:num>
  <w:num w:numId="3" w16cid:durableId="2054573940">
    <w:abstractNumId w:val="2"/>
  </w:num>
  <w:num w:numId="4" w16cid:durableId="2066902888">
    <w:abstractNumId w:val="7"/>
  </w:num>
  <w:num w:numId="5" w16cid:durableId="1511987345">
    <w:abstractNumId w:val="6"/>
  </w:num>
  <w:num w:numId="6" w16cid:durableId="295575075">
    <w:abstractNumId w:val="1"/>
  </w:num>
  <w:num w:numId="7" w16cid:durableId="1153915198">
    <w:abstractNumId w:val="9"/>
  </w:num>
  <w:num w:numId="8" w16cid:durableId="1571889714">
    <w:abstractNumId w:val="5"/>
  </w:num>
  <w:num w:numId="9" w16cid:durableId="729890255">
    <w:abstractNumId w:val="8"/>
  </w:num>
  <w:num w:numId="10" w16cid:durableId="15278868">
    <w:abstractNumId w:val="3"/>
  </w:num>
  <w:num w:numId="11" w16cid:durableId="229775121">
    <w:abstractNumId w:val="10"/>
  </w:num>
  <w:num w:numId="12" w16cid:durableId="1298025747">
    <w:abstractNumId w:val="0"/>
  </w:num>
  <w:num w:numId="13" w16cid:durableId="2063212124">
    <w:abstractNumId w:val="11"/>
  </w:num>
  <w:num w:numId="14" w16cid:durableId="533424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48"/>
    <w:rsid w:val="00000A74"/>
    <w:rsid w:val="00002697"/>
    <w:rsid w:val="0000361A"/>
    <w:rsid w:val="000104E1"/>
    <w:rsid w:val="000338C6"/>
    <w:rsid w:val="00043708"/>
    <w:rsid w:val="00057F6A"/>
    <w:rsid w:val="00065439"/>
    <w:rsid w:val="0006674E"/>
    <w:rsid w:val="00077E17"/>
    <w:rsid w:val="00082A8F"/>
    <w:rsid w:val="000A2269"/>
    <w:rsid w:val="000B1A76"/>
    <w:rsid w:val="000B1C3E"/>
    <w:rsid w:val="000B2E90"/>
    <w:rsid w:val="000B315F"/>
    <w:rsid w:val="000B543A"/>
    <w:rsid w:val="000C00C2"/>
    <w:rsid w:val="000D0B1D"/>
    <w:rsid w:val="000D4773"/>
    <w:rsid w:val="000D5C06"/>
    <w:rsid w:val="000D7F3E"/>
    <w:rsid w:val="000F1E3B"/>
    <w:rsid w:val="000F41FA"/>
    <w:rsid w:val="000F436A"/>
    <w:rsid w:val="00111A03"/>
    <w:rsid w:val="001137E0"/>
    <w:rsid w:val="00115B40"/>
    <w:rsid w:val="00130E40"/>
    <w:rsid w:val="0013288F"/>
    <w:rsid w:val="001370ED"/>
    <w:rsid w:val="00140B9D"/>
    <w:rsid w:val="00153C38"/>
    <w:rsid w:val="001623FD"/>
    <w:rsid w:val="00164AD5"/>
    <w:rsid w:val="00164C0C"/>
    <w:rsid w:val="00165F71"/>
    <w:rsid w:val="00170D4B"/>
    <w:rsid w:val="00171A0B"/>
    <w:rsid w:val="00187E22"/>
    <w:rsid w:val="00190F5F"/>
    <w:rsid w:val="001A0238"/>
    <w:rsid w:val="001A3136"/>
    <w:rsid w:val="001A674C"/>
    <w:rsid w:val="001D17FE"/>
    <w:rsid w:val="001D4C00"/>
    <w:rsid w:val="001D6081"/>
    <w:rsid w:val="001F42AA"/>
    <w:rsid w:val="001F7CFA"/>
    <w:rsid w:val="00201855"/>
    <w:rsid w:val="00206E9D"/>
    <w:rsid w:val="002124B2"/>
    <w:rsid w:val="0022664C"/>
    <w:rsid w:val="002333F1"/>
    <w:rsid w:val="00246F77"/>
    <w:rsid w:val="00247567"/>
    <w:rsid w:val="002522DF"/>
    <w:rsid w:val="00282878"/>
    <w:rsid w:val="00286790"/>
    <w:rsid w:val="002917F7"/>
    <w:rsid w:val="002972E8"/>
    <w:rsid w:val="00297758"/>
    <w:rsid w:val="002A548F"/>
    <w:rsid w:val="002C243B"/>
    <w:rsid w:val="002C368A"/>
    <w:rsid w:val="002C5218"/>
    <w:rsid w:val="002D0D54"/>
    <w:rsid w:val="002D6292"/>
    <w:rsid w:val="002E4DC1"/>
    <w:rsid w:val="002E61D1"/>
    <w:rsid w:val="002F6462"/>
    <w:rsid w:val="003039CE"/>
    <w:rsid w:val="00305FD2"/>
    <w:rsid w:val="00314181"/>
    <w:rsid w:val="003147C8"/>
    <w:rsid w:val="00314F74"/>
    <w:rsid w:val="003224F7"/>
    <w:rsid w:val="003226E7"/>
    <w:rsid w:val="00330B90"/>
    <w:rsid w:val="0036644A"/>
    <w:rsid w:val="0036709C"/>
    <w:rsid w:val="0037119C"/>
    <w:rsid w:val="00375B40"/>
    <w:rsid w:val="00391ABB"/>
    <w:rsid w:val="003A1B9A"/>
    <w:rsid w:val="003A32D7"/>
    <w:rsid w:val="003B0AA9"/>
    <w:rsid w:val="003B4A0C"/>
    <w:rsid w:val="003B7042"/>
    <w:rsid w:val="003C1E75"/>
    <w:rsid w:val="003C7268"/>
    <w:rsid w:val="003D1433"/>
    <w:rsid w:val="003D6B12"/>
    <w:rsid w:val="00410786"/>
    <w:rsid w:val="00426EF1"/>
    <w:rsid w:val="00432D32"/>
    <w:rsid w:val="00453AD3"/>
    <w:rsid w:val="00454FAC"/>
    <w:rsid w:val="00472D79"/>
    <w:rsid w:val="00486913"/>
    <w:rsid w:val="00487941"/>
    <w:rsid w:val="004C27DF"/>
    <w:rsid w:val="004C2CE3"/>
    <w:rsid w:val="004D217F"/>
    <w:rsid w:val="004D3B6E"/>
    <w:rsid w:val="004D701E"/>
    <w:rsid w:val="004F35E3"/>
    <w:rsid w:val="0051503E"/>
    <w:rsid w:val="00532E32"/>
    <w:rsid w:val="00535A0B"/>
    <w:rsid w:val="00571B6E"/>
    <w:rsid w:val="005806BB"/>
    <w:rsid w:val="00581ED8"/>
    <w:rsid w:val="00585EB8"/>
    <w:rsid w:val="005A6A52"/>
    <w:rsid w:val="005B5048"/>
    <w:rsid w:val="006004FE"/>
    <w:rsid w:val="00600CC0"/>
    <w:rsid w:val="00600EC1"/>
    <w:rsid w:val="00602514"/>
    <w:rsid w:val="0060465D"/>
    <w:rsid w:val="00606DBF"/>
    <w:rsid w:val="00622EE0"/>
    <w:rsid w:val="00627AA1"/>
    <w:rsid w:val="0063229A"/>
    <w:rsid w:val="00651173"/>
    <w:rsid w:val="0065523C"/>
    <w:rsid w:val="00660706"/>
    <w:rsid w:val="00670509"/>
    <w:rsid w:val="00680B04"/>
    <w:rsid w:val="006A4B6E"/>
    <w:rsid w:val="006B3CAB"/>
    <w:rsid w:val="006C7E99"/>
    <w:rsid w:val="006D1F9A"/>
    <w:rsid w:val="006D3630"/>
    <w:rsid w:val="006E7A3E"/>
    <w:rsid w:val="006F05CA"/>
    <w:rsid w:val="00707B79"/>
    <w:rsid w:val="00712F51"/>
    <w:rsid w:val="00713D6B"/>
    <w:rsid w:val="00714B1D"/>
    <w:rsid w:val="007177A1"/>
    <w:rsid w:val="00725D5B"/>
    <w:rsid w:val="0072734B"/>
    <w:rsid w:val="00727C04"/>
    <w:rsid w:val="007319CB"/>
    <w:rsid w:val="00734FEF"/>
    <w:rsid w:val="00736378"/>
    <w:rsid w:val="00747284"/>
    <w:rsid w:val="00753245"/>
    <w:rsid w:val="0076428A"/>
    <w:rsid w:val="00774BBC"/>
    <w:rsid w:val="00775C9D"/>
    <w:rsid w:val="007778CC"/>
    <w:rsid w:val="00785551"/>
    <w:rsid w:val="007A4AF3"/>
    <w:rsid w:val="007C3086"/>
    <w:rsid w:val="007D4372"/>
    <w:rsid w:val="007E05E7"/>
    <w:rsid w:val="007E52D4"/>
    <w:rsid w:val="007F3509"/>
    <w:rsid w:val="007F38F7"/>
    <w:rsid w:val="007F557C"/>
    <w:rsid w:val="007F6FB7"/>
    <w:rsid w:val="0081166F"/>
    <w:rsid w:val="00830B55"/>
    <w:rsid w:val="00867CBB"/>
    <w:rsid w:val="00871D4E"/>
    <w:rsid w:val="0087720A"/>
    <w:rsid w:val="00882C72"/>
    <w:rsid w:val="008C283F"/>
    <w:rsid w:val="008D5E47"/>
    <w:rsid w:val="008E6EE1"/>
    <w:rsid w:val="008F45D1"/>
    <w:rsid w:val="00907633"/>
    <w:rsid w:val="00907775"/>
    <w:rsid w:val="009140D1"/>
    <w:rsid w:val="009172FB"/>
    <w:rsid w:val="00923E9F"/>
    <w:rsid w:val="00925430"/>
    <w:rsid w:val="00931519"/>
    <w:rsid w:val="00950EF4"/>
    <w:rsid w:val="00950F10"/>
    <w:rsid w:val="00952723"/>
    <w:rsid w:val="0096738A"/>
    <w:rsid w:val="009706B7"/>
    <w:rsid w:val="00982775"/>
    <w:rsid w:val="00983351"/>
    <w:rsid w:val="00983BDA"/>
    <w:rsid w:val="009849E0"/>
    <w:rsid w:val="009B293A"/>
    <w:rsid w:val="009B3D74"/>
    <w:rsid w:val="009D28CE"/>
    <w:rsid w:val="009D7E0A"/>
    <w:rsid w:val="009F2566"/>
    <w:rsid w:val="009F481F"/>
    <w:rsid w:val="009F4CD2"/>
    <w:rsid w:val="009F5D6E"/>
    <w:rsid w:val="00A02AEC"/>
    <w:rsid w:val="00A203E7"/>
    <w:rsid w:val="00A259FD"/>
    <w:rsid w:val="00A26EE4"/>
    <w:rsid w:val="00A41BC6"/>
    <w:rsid w:val="00A451A4"/>
    <w:rsid w:val="00A55D2A"/>
    <w:rsid w:val="00A621CD"/>
    <w:rsid w:val="00A71204"/>
    <w:rsid w:val="00A73DB6"/>
    <w:rsid w:val="00A75FBD"/>
    <w:rsid w:val="00A8253C"/>
    <w:rsid w:val="00A94C89"/>
    <w:rsid w:val="00A975B1"/>
    <w:rsid w:val="00AA1BC7"/>
    <w:rsid w:val="00AA6FA2"/>
    <w:rsid w:val="00AB17E4"/>
    <w:rsid w:val="00AD5E13"/>
    <w:rsid w:val="00AE4C5D"/>
    <w:rsid w:val="00AF2B99"/>
    <w:rsid w:val="00B01F3B"/>
    <w:rsid w:val="00B16121"/>
    <w:rsid w:val="00B251E0"/>
    <w:rsid w:val="00B41E70"/>
    <w:rsid w:val="00B46E73"/>
    <w:rsid w:val="00B51244"/>
    <w:rsid w:val="00B60931"/>
    <w:rsid w:val="00B6234D"/>
    <w:rsid w:val="00B66A34"/>
    <w:rsid w:val="00B76B92"/>
    <w:rsid w:val="00B83872"/>
    <w:rsid w:val="00B8412A"/>
    <w:rsid w:val="00B84AE6"/>
    <w:rsid w:val="00BA3BD4"/>
    <w:rsid w:val="00BA60E9"/>
    <w:rsid w:val="00BB02D3"/>
    <w:rsid w:val="00BB5FC7"/>
    <w:rsid w:val="00BC0010"/>
    <w:rsid w:val="00BD70F2"/>
    <w:rsid w:val="00BE29D9"/>
    <w:rsid w:val="00BF0DD1"/>
    <w:rsid w:val="00BF525A"/>
    <w:rsid w:val="00C00134"/>
    <w:rsid w:val="00C00622"/>
    <w:rsid w:val="00C1019A"/>
    <w:rsid w:val="00C11777"/>
    <w:rsid w:val="00C3125C"/>
    <w:rsid w:val="00C355D1"/>
    <w:rsid w:val="00C401BC"/>
    <w:rsid w:val="00C42907"/>
    <w:rsid w:val="00C47D2A"/>
    <w:rsid w:val="00C52AC0"/>
    <w:rsid w:val="00C62297"/>
    <w:rsid w:val="00C64E5D"/>
    <w:rsid w:val="00C847B1"/>
    <w:rsid w:val="00C85512"/>
    <w:rsid w:val="00C87512"/>
    <w:rsid w:val="00C97CFF"/>
    <w:rsid w:val="00CA683E"/>
    <w:rsid w:val="00CB2E25"/>
    <w:rsid w:val="00CB5127"/>
    <w:rsid w:val="00CB5802"/>
    <w:rsid w:val="00CC0C80"/>
    <w:rsid w:val="00CE4BDA"/>
    <w:rsid w:val="00CE5FD5"/>
    <w:rsid w:val="00CF60B2"/>
    <w:rsid w:val="00CF6C03"/>
    <w:rsid w:val="00D02A9A"/>
    <w:rsid w:val="00D25661"/>
    <w:rsid w:val="00D40B4C"/>
    <w:rsid w:val="00D4601E"/>
    <w:rsid w:val="00D53FC9"/>
    <w:rsid w:val="00DA099B"/>
    <w:rsid w:val="00DC4297"/>
    <w:rsid w:val="00DD088C"/>
    <w:rsid w:val="00DD1BA5"/>
    <w:rsid w:val="00DE0015"/>
    <w:rsid w:val="00DE5146"/>
    <w:rsid w:val="00DE5B41"/>
    <w:rsid w:val="00DE64AA"/>
    <w:rsid w:val="00DF3469"/>
    <w:rsid w:val="00E04366"/>
    <w:rsid w:val="00E11B19"/>
    <w:rsid w:val="00E26222"/>
    <w:rsid w:val="00E30153"/>
    <w:rsid w:val="00E4791C"/>
    <w:rsid w:val="00E74F31"/>
    <w:rsid w:val="00E816AC"/>
    <w:rsid w:val="00E847BF"/>
    <w:rsid w:val="00E962A7"/>
    <w:rsid w:val="00EA782A"/>
    <w:rsid w:val="00EB089E"/>
    <w:rsid w:val="00EB4A8B"/>
    <w:rsid w:val="00EE1F7E"/>
    <w:rsid w:val="00EF5C9D"/>
    <w:rsid w:val="00F0382E"/>
    <w:rsid w:val="00F03E29"/>
    <w:rsid w:val="00F04B76"/>
    <w:rsid w:val="00F10906"/>
    <w:rsid w:val="00F14535"/>
    <w:rsid w:val="00F433A9"/>
    <w:rsid w:val="00F463C8"/>
    <w:rsid w:val="00F5322C"/>
    <w:rsid w:val="00F55141"/>
    <w:rsid w:val="00F570EB"/>
    <w:rsid w:val="00F76C08"/>
    <w:rsid w:val="00F80D84"/>
    <w:rsid w:val="00F97974"/>
    <w:rsid w:val="00FA5AC6"/>
    <w:rsid w:val="00FD723E"/>
    <w:rsid w:val="00FE2568"/>
    <w:rsid w:val="00FE3AD3"/>
    <w:rsid w:val="00FE716F"/>
    <w:rsid w:val="00FF73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767379"/>
  <w15:docId w15:val="{905A8E73-906D-4570-99F5-BBF9FDE8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513412" w:rsidRDefault="00513412"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13412" w:rsidRDefault="00513412">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13412" w:rsidRDefault="00513412"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13412" w:rsidRDefault="00513412"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13412" w:rsidRDefault="00513412"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13412" w:rsidRDefault="00513412"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13412" w:rsidRDefault="00513412"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13412" w:rsidRDefault="00513412" w:rsidP="00AF0AC5">
          <w:pPr>
            <w:pStyle w:val="0B2FCB2C6D314CE59B805B4EB6683D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13412" w:rsidRDefault="00513412" w:rsidP="00AF0AC5">
          <w:pPr>
            <w:pStyle w:val="3E7DA6D4D488433DAA2BE3C0C665AE37"/>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13412" w:rsidRDefault="00513412"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13412" w:rsidRDefault="00513412"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3412"/>
    <w:rsid w:val="00000A74"/>
    <w:rsid w:val="00305FD2"/>
    <w:rsid w:val="003A32D7"/>
    <w:rsid w:val="00513412"/>
    <w:rsid w:val="009C7EA8"/>
    <w:rsid w:val="00C35F16"/>
    <w:rsid w:val="00E847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1A6E85FD01B4416BCA5D6257A7AFB1E">
    <w:name w:val="31A6E85FD01B4416BCA5D6257A7AFB1E"/>
    <w:rsid w:val="0076019D"/>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3E7DA6D4D488433DAA2BE3C0C665AE37">
    <w:name w:val="3E7DA6D4D488433DAA2BE3C0C665AE37"/>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3283</Words>
  <Characters>18715</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2025-03-12T23:40:00Z</dcterms:created>
  <dcterms:modified xsi:type="dcterms:W3CDTF">2025-03-12T23:41:00Z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