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418C5" w14:textId="77777777" w:rsidR="008565C6" w:rsidRPr="002C3EBF" w:rsidRDefault="008565C6" w:rsidP="008565C6">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358E5A2" wp14:editId="146E494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2160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A27402B" w14:textId="77777777" w:rsidR="008565C6" w:rsidRDefault="008565C6" w:rsidP="008565C6">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ED57C19" w14:textId="77777777" w:rsidR="008565C6" w:rsidRDefault="008565C6" w:rsidP="008565C6">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F06BA0E" w14:textId="77777777" w:rsidR="008565C6" w:rsidRPr="002C3EBF" w:rsidRDefault="008565C6" w:rsidP="008565C6">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565C6" w14:paraId="61019747" w14:textId="77777777" w:rsidTr="005D5251">
        <w:tc>
          <w:tcPr>
            <w:cnfStyle w:val="001000000000" w:firstRow="0" w:lastRow="0" w:firstColumn="1" w:lastColumn="0" w:oddVBand="0" w:evenVBand="0" w:oddHBand="0" w:evenHBand="0" w:firstRowFirstColumn="0" w:firstRowLastColumn="0" w:lastRowFirstColumn="0" w:lastRowLastColumn="0"/>
            <w:tcW w:w="3227" w:type="dxa"/>
          </w:tcPr>
          <w:p w14:paraId="101C5F04" w14:textId="77777777" w:rsidR="008565C6" w:rsidRPr="00996FAF" w:rsidRDefault="008565C6" w:rsidP="005D5251">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B75CB36" w14:textId="77777777" w:rsidR="008565C6" w:rsidRPr="00996FAF" w:rsidRDefault="008565C6" w:rsidP="005D52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Brightwater Huntingdale</w:t>
            </w:r>
          </w:p>
        </w:tc>
      </w:tr>
      <w:tr w:rsidR="008565C6" w14:paraId="2556D1C2" w14:textId="77777777" w:rsidTr="005D5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1575A2" w14:textId="77777777" w:rsidR="008565C6" w:rsidRPr="00996FAF" w:rsidRDefault="008565C6" w:rsidP="005D5251">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34E7E79" w14:textId="77777777" w:rsidR="008565C6" w:rsidRPr="00996FAF" w:rsidRDefault="008565C6" w:rsidP="005D525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31 Mildenhall Street</w:t>
            </w:r>
            <w:r w:rsidRPr="00602258">
              <w:rPr>
                <w:rFonts w:ascii="Arial" w:hAnsi="Arial" w:cs="Arial"/>
                <w:color w:val="auto"/>
              </w:rPr>
              <w:t xml:space="preserve"> HUNTINGDALE WA 6110</w:t>
            </w:r>
          </w:p>
        </w:tc>
      </w:tr>
      <w:tr w:rsidR="008565C6" w14:paraId="61E91FC6" w14:textId="77777777" w:rsidTr="005D525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B9C53D" w14:textId="77777777" w:rsidR="008565C6" w:rsidRPr="00996FAF" w:rsidRDefault="008565C6" w:rsidP="005D5251">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7D06CC3" w14:textId="77777777" w:rsidR="008565C6" w:rsidRPr="00996FAF" w:rsidRDefault="008565C6" w:rsidP="005D52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7195</w:t>
            </w:r>
          </w:p>
        </w:tc>
      </w:tr>
      <w:tr w:rsidR="008565C6" w14:paraId="76019610" w14:textId="77777777" w:rsidTr="005D5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74CBD7" w14:textId="77777777" w:rsidR="008565C6" w:rsidRPr="00996FAF" w:rsidRDefault="008565C6" w:rsidP="005D5251">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6BCD9EF" w14:textId="77777777" w:rsidR="008565C6" w:rsidRPr="00996FAF" w:rsidRDefault="008565C6" w:rsidP="005D525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Brightwater Care Group Limited</w:t>
            </w:r>
          </w:p>
        </w:tc>
      </w:tr>
      <w:tr w:rsidR="008565C6" w14:paraId="5B34166B" w14:textId="77777777" w:rsidTr="005D525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E6E7C3" w14:textId="77777777" w:rsidR="008565C6" w:rsidRPr="00996FAF" w:rsidRDefault="008565C6" w:rsidP="005D5251">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655F8BB" w14:textId="77777777" w:rsidR="008565C6" w:rsidRPr="00996FAF" w:rsidRDefault="008565C6" w:rsidP="005D52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565C6" w14:paraId="7CE1E58C" w14:textId="77777777" w:rsidTr="005D5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4CE3B4" w14:textId="77777777" w:rsidR="008565C6" w:rsidRPr="00996FAF" w:rsidRDefault="008565C6" w:rsidP="005D5251">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8C8729E" w14:textId="77777777" w:rsidR="008565C6" w:rsidRPr="00996FAF" w:rsidRDefault="008565C6" w:rsidP="005D525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12 September 2022</w:t>
            </w:r>
          </w:p>
        </w:tc>
      </w:tr>
      <w:tr w:rsidR="008565C6" w14:paraId="79DA79E6" w14:textId="77777777" w:rsidTr="005D525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1301703" w14:textId="77777777" w:rsidR="008565C6" w:rsidRPr="00996FAF" w:rsidRDefault="008565C6" w:rsidP="005D5251">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CEF77FA" w14:textId="77777777" w:rsidR="008565C6" w:rsidRPr="00996FAF" w:rsidRDefault="008565C6" w:rsidP="005D52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8152A">
              <w:rPr>
                <w:rFonts w:ascii="Arial" w:hAnsi="Arial" w:cs="Arial"/>
                <w:color w:val="auto"/>
              </w:rPr>
              <w:t>7 October 2022</w:t>
            </w:r>
          </w:p>
        </w:tc>
      </w:tr>
    </w:tbl>
    <w:bookmarkEnd w:id="0"/>
    <w:p w14:paraId="4D836E38" w14:textId="77777777" w:rsidR="008565C6" w:rsidRPr="00996FAF" w:rsidRDefault="008565C6" w:rsidP="008565C6">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6282DBD" w14:textId="77777777" w:rsidR="008565C6" w:rsidRPr="00996FAF" w:rsidRDefault="008565C6" w:rsidP="008565C6">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E6F8BDF" w14:textId="77777777" w:rsidR="008565C6" w:rsidRPr="00996FAF" w:rsidRDefault="008565C6" w:rsidP="008565C6">
      <w:pPr>
        <w:pStyle w:val="NormalArial"/>
      </w:pPr>
      <w:r w:rsidRPr="00996FAF">
        <w:t xml:space="preserve">This performance report for </w:t>
      </w:r>
      <w:r w:rsidRPr="00996FAF">
        <w:rPr>
          <w:color w:val="auto"/>
        </w:rPr>
        <w:t>Brightwater Huntingdale (</w:t>
      </w:r>
      <w:r w:rsidRPr="00996FAF">
        <w:rPr>
          <w:b/>
          <w:color w:val="auto"/>
        </w:rPr>
        <w:t>the service</w:t>
      </w:r>
      <w:r w:rsidRPr="00996FAF">
        <w:rPr>
          <w:color w:val="auto"/>
        </w:rPr>
        <w:t xml:space="preserve">) has been </w:t>
      </w:r>
      <w:r w:rsidRPr="005645AA">
        <w:rPr>
          <w:color w:val="auto"/>
        </w:rPr>
        <w:t>prepared by Janine Renna, delegate of the Aged Care Quality and Safety Commissioner (Commissioner)</w:t>
      </w:r>
      <w:r w:rsidRPr="005645AA">
        <w:rPr>
          <w:rStyle w:val="FootnoteReference"/>
          <w:color w:val="auto"/>
        </w:rPr>
        <w:footnoteReference w:id="1"/>
      </w:r>
      <w:r w:rsidRPr="005645AA">
        <w:rPr>
          <w:color w:val="auto"/>
        </w:rPr>
        <w:t xml:space="preserve">. </w:t>
      </w:r>
    </w:p>
    <w:p w14:paraId="6855A62D" w14:textId="77777777" w:rsidR="008565C6" w:rsidRPr="00996FAF" w:rsidRDefault="008565C6" w:rsidP="008565C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8D50715" w14:textId="77777777" w:rsidR="008565C6" w:rsidRPr="00996FAF" w:rsidRDefault="008565C6" w:rsidP="008565C6">
      <w:pPr>
        <w:pStyle w:val="Heading1"/>
        <w:spacing w:before="240" w:after="240" w:line="22" w:lineRule="atLeast"/>
        <w:rPr>
          <w:rFonts w:ascii="Arial" w:hAnsi="Arial" w:cs="Arial"/>
        </w:rPr>
      </w:pPr>
      <w:r w:rsidRPr="00996FAF">
        <w:rPr>
          <w:rFonts w:ascii="Arial" w:hAnsi="Arial" w:cs="Arial"/>
        </w:rPr>
        <w:t>Material relied on</w:t>
      </w:r>
    </w:p>
    <w:p w14:paraId="5F7D7855" w14:textId="77777777" w:rsidR="008565C6" w:rsidRPr="00996FAF" w:rsidRDefault="008565C6" w:rsidP="008565C6">
      <w:pPr>
        <w:pStyle w:val="NormalArial"/>
      </w:pPr>
      <w:r w:rsidRPr="00996FAF">
        <w:t>The following information has been considered in preparing the performance report:</w:t>
      </w:r>
    </w:p>
    <w:p w14:paraId="6B7E4E8F" w14:textId="77777777" w:rsidR="008565C6" w:rsidRPr="0002738F" w:rsidRDefault="008565C6" w:rsidP="008565C6">
      <w:pPr>
        <w:pStyle w:val="ListParagraph"/>
        <w:numPr>
          <w:ilvl w:val="0"/>
          <w:numId w:val="2"/>
        </w:numPr>
        <w:spacing w:line="240" w:lineRule="atLeast"/>
        <w:ind w:left="714" w:hanging="357"/>
        <w:contextualSpacing w:val="0"/>
        <w:rPr>
          <w:rFonts w:ascii="Arial" w:hAnsi="Arial" w:cs="Arial"/>
          <w:color w:val="auto"/>
        </w:rPr>
      </w:pPr>
      <w:r w:rsidRPr="0002738F">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6798C38D" w14:textId="77777777" w:rsidR="008565C6" w:rsidRPr="0002738F" w:rsidRDefault="008565C6" w:rsidP="008565C6">
      <w:pPr>
        <w:pStyle w:val="ListParagraph"/>
        <w:numPr>
          <w:ilvl w:val="0"/>
          <w:numId w:val="2"/>
        </w:numPr>
        <w:spacing w:line="240" w:lineRule="atLeast"/>
        <w:ind w:left="714" w:hanging="357"/>
        <w:contextualSpacing w:val="0"/>
        <w:rPr>
          <w:rFonts w:ascii="Arial" w:hAnsi="Arial" w:cs="Arial"/>
          <w:color w:val="auto"/>
        </w:rPr>
      </w:pPr>
      <w:r w:rsidRPr="0002738F">
        <w:rPr>
          <w:rFonts w:ascii="Arial" w:hAnsi="Arial" w:cs="Arial"/>
          <w:color w:val="auto"/>
        </w:rPr>
        <w:t xml:space="preserve">the provider’s response to the assessment team’s report received on 20 September 2022 indicating acceptance of the </w:t>
      </w:r>
      <w:r>
        <w:rPr>
          <w:rFonts w:ascii="Arial" w:hAnsi="Arial" w:cs="Arial"/>
          <w:color w:val="auto"/>
        </w:rPr>
        <w:t>a</w:t>
      </w:r>
      <w:r w:rsidRPr="0002738F">
        <w:rPr>
          <w:rFonts w:ascii="Arial" w:hAnsi="Arial" w:cs="Arial"/>
          <w:color w:val="auto"/>
        </w:rPr>
        <w:t xml:space="preserve">ssessment </w:t>
      </w:r>
      <w:r>
        <w:rPr>
          <w:rFonts w:ascii="Arial" w:hAnsi="Arial" w:cs="Arial"/>
          <w:color w:val="auto"/>
        </w:rPr>
        <w:t>t</w:t>
      </w:r>
      <w:r w:rsidRPr="0002738F">
        <w:rPr>
          <w:rFonts w:ascii="Arial" w:hAnsi="Arial" w:cs="Arial"/>
          <w:color w:val="auto"/>
        </w:rPr>
        <w:t>eam’s recommendations; and</w:t>
      </w:r>
    </w:p>
    <w:p w14:paraId="6A92DEF2" w14:textId="77777777" w:rsidR="008565C6" w:rsidRPr="0002738F" w:rsidRDefault="008565C6" w:rsidP="008565C6">
      <w:pPr>
        <w:pStyle w:val="ListParagraph"/>
        <w:numPr>
          <w:ilvl w:val="0"/>
          <w:numId w:val="2"/>
        </w:numPr>
        <w:spacing w:line="240" w:lineRule="atLeast"/>
        <w:ind w:left="714" w:hanging="357"/>
        <w:contextualSpacing w:val="0"/>
        <w:rPr>
          <w:rFonts w:ascii="Arial" w:hAnsi="Arial" w:cs="Arial"/>
          <w:color w:val="auto"/>
        </w:rPr>
      </w:pPr>
      <w:r w:rsidRPr="0002738F">
        <w:rPr>
          <w:rFonts w:ascii="Arial" w:hAnsi="Arial" w:cs="Arial"/>
          <w:color w:val="auto"/>
        </w:rPr>
        <w:t>the performance report dated 20 July 2022 in relation to the Assessment Contact undertaken on 22 June 2022.</w:t>
      </w:r>
    </w:p>
    <w:p w14:paraId="1F7FEB3E" w14:textId="77777777" w:rsidR="008565C6" w:rsidRPr="00712752" w:rsidRDefault="008565C6" w:rsidP="008565C6">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97070A2" w14:textId="77777777" w:rsidR="008565C6" w:rsidRPr="00996FAF" w:rsidRDefault="008565C6" w:rsidP="008565C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565C6" w14:paraId="552121B9" w14:textId="77777777" w:rsidTr="005D525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9DB8CA" w14:textId="77777777" w:rsidR="008565C6" w:rsidRPr="00996FAF" w:rsidRDefault="008565C6" w:rsidP="005D5251">
            <w:pPr>
              <w:keepNext/>
              <w:spacing w:before="0" w:line="22" w:lineRule="atLeast"/>
              <w:rPr>
                <w:rFonts w:ascii="Arial" w:hAnsi="Arial" w:cs="Arial"/>
              </w:rPr>
            </w:pPr>
            <w:r w:rsidRPr="00996FAF">
              <w:rPr>
                <w:rFonts w:ascii="Arial" w:hAnsi="Arial" w:cs="Arial"/>
              </w:rPr>
              <w:t xml:space="preserve">Standard 7 </w:t>
            </w:r>
            <w:r w:rsidRPr="00E6286E">
              <w:rPr>
                <w:rFonts w:ascii="Arial" w:hAnsi="Arial" w:cs="Arial"/>
                <w:b w:val="0"/>
              </w:rPr>
              <w:t>Human resources</w:t>
            </w:r>
          </w:p>
        </w:tc>
        <w:tc>
          <w:tcPr>
            <w:tcW w:w="1583" w:type="pct"/>
            <w:shd w:val="clear" w:color="auto" w:fill="auto"/>
          </w:tcPr>
          <w:p w14:paraId="72C6F13A" w14:textId="77777777" w:rsidR="008565C6" w:rsidRPr="00996FAF" w:rsidRDefault="008A2B32" w:rsidP="005D525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5030509"/>
                <w:placeholder>
                  <w:docPart w:val="5E5B0164645543BCB4317391DB8D789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65C6">
                  <w:rPr>
                    <w:rFonts w:ascii="Arial" w:hAnsi="Arial" w:cs="Arial"/>
                    <w:b w:val="0"/>
                  </w:rPr>
                  <w:t>Not applicable as not all requirements have been assessed</w:t>
                </w:r>
              </w:sdtContent>
            </w:sdt>
            <w:r w:rsidR="008565C6" w:rsidRPr="00996FAF">
              <w:rPr>
                <w:rFonts w:ascii="Arial" w:hAnsi="Arial" w:cs="Arial"/>
              </w:rPr>
              <w:t xml:space="preserve"> </w:t>
            </w:r>
          </w:p>
        </w:tc>
      </w:tr>
    </w:tbl>
    <w:p w14:paraId="7317A686" w14:textId="77777777" w:rsidR="008565C6" w:rsidRPr="00996FAF" w:rsidRDefault="008565C6" w:rsidP="008565C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D5C473B" w14:textId="77777777" w:rsidR="008565C6" w:rsidRPr="00996FAF" w:rsidRDefault="008565C6" w:rsidP="008565C6">
      <w:pPr>
        <w:pStyle w:val="Heading1"/>
        <w:spacing w:before="0" w:after="240" w:line="22" w:lineRule="atLeast"/>
        <w:rPr>
          <w:rFonts w:ascii="Arial" w:hAnsi="Arial" w:cs="Arial"/>
        </w:rPr>
      </w:pPr>
      <w:r w:rsidRPr="00996FAF">
        <w:rPr>
          <w:rFonts w:ascii="Arial" w:hAnsi="Arial" w:cs="Arial"/>
        </w:rPr>
        <w:t>Areas for improvement</w:t>
      </w:r>
    </w:p>
    <w:p w14:paraId="082599A6" w14:textId="77777777" w:rsidR="008565C6" w:rsidRPr="00996FAF" w:rsidRDefault="008565C6" w:rsidP="008565C6">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584287C" w14:textId="77777777" w:rsidR="008565C6" w:rsidRPr="00996FAF" w:rsidRDefault="008565C6" w:rsidP="008565C6">
      <w:pPr>
        <w:pStyle w:val="NormalArial"/>
      </w:pPr>
      <w:r w:rsidRPr="00996FAF">
        <w:br w:type="page"/>
      </w:r>
    </w:p>
    <w:p w14:paraId="5A11D2D8" w14:textId="77777777" w:rsidR="008565C6" w:rsidRPr="00996FAF" w:rsidRDefault="008565C6" w:rsidP="008565C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565C6" w14:paraId="101EB482" w14:textId="77777777" w:rsidTr="005D52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8D29257" w14:textId="77777777" w:rsidR="008565C6" w:rsidRPr="00996FAF" w:rsidRDefault="008565C6" w:rsidP="005D5251">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14506B2" w14:textId="77777777" w:rsidR="008565C6" w:rsidRPr="00996FAF" w:rsidRDefault="008565C6" w:rsidP="005D525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565C6" w14:paraId="0CA59305" w14:textId="77777777" w:rsidTr="005D52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F8A8A" w14:textId="77777777" w:rsidR="008565C6" w:rsidRPr="00996FAF" w:rsidRDefault="008565C6" w:rsidP="005D5251">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A728328" w14:textId="77777777" w:rsidR="008565C6" w:rsidRPr="00996FAF" w:rsidRDefault="008565C6" w:rsidP="005D52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61E8A1E" w14:textId="77777777" w:rsidR="008565C6" w:rsidRPr="00996FAF" w:rsidRDefault="008A2B32" w:rsidP="005D52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2F73D4D079F44CDBBAAC25F9BB18F951"/>
                </w:placeholder>
                <w:dropDownList>
                  <w:listItem w:displayText="choose a rating" w:value="choose a rating"/>
                  <w:listItem w:displayText="Compliant" w:value="Compliant"/>
                  <w:listItem w:displayText="Non-compliant" w:value="Non-compliant"/>
                </w:dropDownList>
              </w:sdtPr>
              <w:sdtEndPr/>
              <w:sdtContent>
                <w:r w:rsidR="008565C6">
                  <w:rPr>
                    <w:rFonts w:ascii="Arial" w:hAnsi="Arial" w:cs="Arial"/>
                    <w:color w:val="auto"/>
                  </w:rPr>
                  <w:t>Compliant</w:t>
                </w:r>
              </w:sdtContent>
            </w:sdt>
            <w:r w:rsidR="008565C6" w:rsidRPr="00996FAF">
              <w:rPr>
                <w:rFonts w:ascii="Arial" w:hAnsi="Arial" w:cs="Arial"/>
                <w:color w:val="0000FF"/>
              </w:rPr>
              <w:t xml:space="preserve"> </w:t>
            </w:r>
          </w:p>
        </w:tc>
      </w:tr>
    </w:tbl>
    <w:p w14:paraId="4705CC81" w14:textId="77777777" w:rsidR="008565C6" w:rsidRDefault="008565C6" w:rsidP="008565C6">
      <w:pPr>
        <w:pStyle w:val="Heading20"/>
      </w:pPr>
      <w:r>
        <w:t>Findings</w:t>
      </w:r>
    </w:p>
    <w:p w14:paraId="448358B7" w14:textId="77777777" w:rsidR="008565C6" w:rsidRDefault="008565C6" w:rsidP="008565C6">
      <w:pPr>
        <w:pStyle w:val="CommentText"/>
        <w:spacing w:before="120" w:after="240"/>
        <w:rPr>
          <w:rFonts w:ascii="Arial" w:eastAsia="Arial" w:hAnsi="Arial" w:cs="Arial"/>
          <w:color w:val="auto"/>
        </w:rPr>
      </w:pPr>
      <w:r>
        <w:rPr>
          <w:rFonts w:ascii="Arial" w:eastAsia="Arial" w:hAnsi="Arial" w:cs="Arial"/>
          <w:color w:val="auto"/>
        </w:rPr>
        <w:t>Requirement (3)(a) was found non-compliant following an Assessment Contact conducted on 22 June 2022, where it was found the service was unable to demonstrate the workforce was planned to enable, and the number and mix of members of the workforce deployed enabled, the delivery and management of safe and quality care and services.</w:t>
      </w:r>
    </w:p>
    <w:p w14:paraId="7DEF34E0" w14:textId="77777777" w:rsidR="008565C6" w:rsidRDefault="008565C6" w:rsidP="008565C6">
      <w:pPr>
        <w:pStyle w:val="CommentText"/>
        <w:spacing w:before="120" w:after="240"/>
        <w:rPr>
          <w:rFonts w:ascii="Arial" w:eastAsia="Arial" w:hAnsi="Arial" w:cs="Arial"/>
          <w:color w:val="auto"/>
        </w:rPr>
      </w:pPr>
      <w:r>
        <w:rPr>
          <w:rFonts w:ascii="Arial" w:eastAsia="Arial" w:hAnsi="Arial" w:cs="Arial"/>
          <w:color w:val="auto"/>
        </w:rPr>
        <w:t>The assessment team’s report for the Assessment Contact conducted on 12 September 2022 included evidence of actions taken to address the non-compliance, which include, but are not limited to:</w:t>
      </w:r>
    </w:p>
    <w:p w14:paraId="5CCC71C1" w14:textId="77777777" w:rsidR="008565C6" w:rsidRDefault="008565C6" w:rsidP="008565C6">
      <w:pPr>
        <w:pStyle w:val="ListBullet"/>
        <w:spacing w:before="120" w:after="240"/>
        <w:ind w:left="357" w:hanging="357"/>
        <w:rPr>
          <w:rFonts w:ascii="Arial" w:eastAsia="Arial" w:hAnsi="Arial" w:cs="Arial"/>
          <w:color w:val="auto"/>
        </w:rPr>
      </w:pPr>
      <w:r>
        <w:rPr>
          <w:rFonts w:ascii="Arial" w:eastAsia="Arial" w:hAnsi="Arial" w:cs="Arial"/>
          <w:color w:val="auto"/>
        </w:rPr>
        <w:t>implemented additional hours to roster;</w:t>
      </w:r>
    </w:p>
    <w:p w14:paraId="2A34E709" w14:textId="77777777" w:rsidR="008565C6" w:rsidRDefault="008565C6" w:rsidP="008565C6">
      <w:pPr>
        <w:pStyle w:val="ListBullet"/>
        <w:spacing w:before="120" w:after="240"/>
        <w:ind w:left="357" w:hanging="357"/>
        <w:rPr>
          <w:rFonts w:ascii="Arial" w:eastAsia="Arial" w:hAnsi="Arial" w:cs="Arial"/>
          <w:color w:val="auto"/>
        </w:rPr>
      </w:pPr>
      <w:r>
        <w:rPr>
          <w:rFonts w:ascii="Arial" w:eastAsia="Arial" w:hAnsi="Arial" w:cs="Arial"/>
          <w:color w:val="auto"/>
        </w:rPr>
        <w:t>commenced recruitment processes for additional support staff; and</w:t>
      </w:r>
    </w:p>
    <w:p w14:paraId="4A9009A7" w14:textId="77777777" w:rsidR="008565C6" w:rsidRDefault="008565C6" w:rsidP="008565C6">
      <w:pPr>
        <w:pStyle w:val="ListBullet"/>
        <w:spacing w:before="120" w:after="240"/>
        <w:ind w:left="357" w:hanging="357"/>
        <w:rPr>
          <w:rFonts w:ascii="Arial" w:eastAsia="Arial" w:hAnsi="Arial" w:cs="Arial"/>
          <w:color w:val="auto"/>
        </w:rPr>
      </w:pPr>
      <w:r>
        <w:rPr>
          <w:rFonts w:ascii="Arial" w:eastAsia="Arial" w:hAnsi="Arial" w:cs="Arial"/>
          <w:color w:val="auto"/>
        </w:rPr>
        <w:t>implemented weekly call bell reviews.</w:t>
      </w:r>
    </w:p>
    <w:p w14:paraId="12CF2D27" w14:textId="77777777" w:rsidR="008565C6" w:rsidRDefault="008565C6" w:rsidP="008565C6">
      <w:pPr>
        <w:pStyle w:val="CommentText"/>
        <w:spacing w:before="120" w:after="240"/>
        <w:rPr>
          <w:rFonts w:ascii="Arial" w:eastAsia="Arial" w:hAnsi="Arial" w:cs="Arial"/>
          <w:color w:val="auto"/>
        </w:rPr>
      </w:pPr>
      <w:r>
        <w:rPr>
          <w:rFonts w:ascii="Arial" w:eastAsia="Arial" w:hAnsi="Arial" w:cs="Arial"/>
          <w:color w:val="auto"/>
        </w:rPr>
        <w:t>The Assessment Team’s report also included the following information and evidence collected through interviews and documentation, which are relevant to my finding:</w:t>
      </w:r>
    </w:p>
    <w:p w14:paraId="3103F0B5" w14:textId="77777777" w:rsidR="008565C6" w:rsidRDefault="008565C6" w:rsidP="008565C6">
      <w:pPr>
        <w:pStyle w:val="ListBullet"/>
        <w:spacing w:before="120" w:after="240"/>
        <w:ind w:left="357" w:hanging="357"/>
        <w:rPr>
          <w:rFonts w:ascii="Arial" w:hAnsi="Arial" w:cs="Arial"/>
          <w:color w:val="auto"/>
        </w:rPr>
      </w:pPr>
      <w:r>
        <w:rPr>
          <w:rFonts w:ascii="Arial" w:hAnsi="Arial" w:cs="Arial"/>
          <w:color w:val="auto"/>
        </w:rPr>
        <w:t>Six of seven consumers confirmed staffing numbers are sufficient to meet their care and service needs and preferences. One representative noted improvement in staffing numbers.</w:t>
      </w:r>
    </w:p>
    <w:p w14:paraId="7F362ACA" w14:textId="77777777" w:rsidR="008565C6" w:rsidRDefault="008565C6" w:rsidP="008565C6">
      <w:pPr>
        <w:pStyle w:val="ListBullet"/>
        <w:spacing w:before="120" w:after="240"/>
        <w:ind w:left="357" w:hanging="357"/>
        <w:rPr>
          <w:rFonts w:ascii="Arial" w:hAnsi="Arial" w:cs="Arial"/>
          <w:color w:val="auto"/>
        </w:rPr>
      </w:pPr>
      <w:r>
        <w:rPr>
          <w:rFonts w:ascii="Arial" w:hAnsi="Arial" w:cs="Arial"/>
          <w:color w:val="auto"/>
        </w:rPr>
        <w:t xml:space="preserve">Six staff said they have enough time to undertake their role and provided positive feedback on the recent increase in hours to the roster. While one staff said they do not always have enough time to undertake all aspects of their role, they have not reported it to management. </w:t>
      </w:r>
    </w:p>
    <w:p w14:paraId="5C147BD2" w14:textId="77777777" w:rsidR="008565C6" w:rsidRDefault="008565C6" w:rsidP="008565C6">
      <w:pPr>
        <w:pStyle w:val="ListBullet"/>
        <w:spacing w:before="120" w:after="240"/>
        <w:ind w:left="357" w:hanging="357"/>
        <w:rPr>
          <w:rFonts w:ascii="Arial" w:hAnsi="Arial" w:cs="Arial"/>
          <w:color w:val="auto"/>
        </w:rPr>
      </w:pPr>
      <w:r>
        <w:rPr>
          <w:rFonts w:ascii="Arial" w:hAnsi="Arial" w:cs="Arial"/>
          <w:color w:val="auto"/>
        </w:rPr>
        <w:t>Processes are in place to cover planned and unplanned leave.</w:t>
      </w:r>
    </w:p>
    <w:p w14:paraId="18DF0B9F" w14:textId="77777777" w:rsidR="008565C6" w:rsidRDefault="008565C6" w:rsidP="008565C6">
      <w:pPr>
        <w:pStyle w:val="ListBullet"/>
        <w:spacing w:before="120" w:after="240"/>
        <w:ind w:left="357" w:hanging="357"/>
        <w:rPr>
          <w:rFonts w:ascii="Arial" w:hAnsi="Arial" w:cs="Arial"/>
          <w:color w:val="auto"/>
        </w:rPr>
      </w:pPr>
      <w:r>
        <w:rPr>
          <w:rFonts w:ascii="Arial" w:hAnsi="Arial" w:cs="Arial"/>
          <w:color w:val="auto"/>
        </w:rPr>
        <w:t>Call bells are reviewed regularly. Call bell data for a one-week sampled period did not show any response times above 15 minutes.</w:t>
      </w:r>
    </w:p>
    <w:p w14:paraId="3FCD8E8E" w14:textId="77777777" w:rsidR="008565C6" w:rsidRPr="008E7DFE" w:rsidRDefault="008565C6" w:rsidP="008565C6">
      <w:pPr>
        <w:pStyle w:val="CommentText"/>
        <w:rPr>
          <w:rFonts w:ascii="Arial" w:eastAsia="Arial" w:hAnsi="Arial" w:cs="Arial"/>
          <w:color w:val="auto"/>
        </w:rPr>
      </w:pPr>
      <w:r w:rsidRPr="008E7DFE">
        <w:rPr>
          <w:rFonts w:ascii="Arial" w:eastAsia="Arial" w:hAnsi="Arial" w:cs="Arial"/>
          <w:color w:val="auto"/>
        </w:rPr>
        <w:t>Based on the above evidence, I find the service compliant with Requirement (3)(a)</w:t>
      </w:r>
      <w:r>
        <w:rPr>
          <w:rFonts w:ascii="Arial" w:eastAsia="Arial" w:hAnsi="Arial" w:cs="Arial"/>
          <w:color w:val="auto"/>
        </w:rPr>
        <w:t xml:space="preserve"> in Standard 7 Human resources</w:t>
      </w:r>
      <w:r w:rsidRPr="008E7DFE">
        <w:rPr>
          <w:rFonts w:ascii="Arial" w:eastAsia="Arial" w:hAnsi="Arial" w:cs="Arial"/>
          <w:color w:val="auto"/>
        </w:rPr>
        <w:t>.</w:t>
      </w:r>
    </w:p>
    <w:p w14:paraId="4BE2B57A" w14:textId="77777777" w:rsidR="008565C6" w:rsidRPr="00262C0B" w:rsidRDefault="008565C6" w:rsidP="008565C6">
      <w:pPr>
        <w:pStyle w:val="NormalArial"/>
      </w:pPr>
    </w:p>
    <w:p w14:paraId="5B2FE88F" w14:textId="1C4052C5" w:rsidR="00117022" w:rsidRPr="008565C6" w:rsidRDefault="008A2B32" w:rsidP="008565C6"/>
    <w:sectPr w:rsidR="00117022" w:rsidRPr="008565C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FE89C" w14:textId="77777777" w:rsidR="00A751B2" w:rsidRDefault="00D01FCF">
      <w:pPr>
        <w:spacing w:after="0"/>
      </w:pPr>
      <w:r>
        <w:separator/>
      </w:r>
    </w:p>
  </w:endnote>
  <w:endnote w:type="continuationSeparator" w:id="0">
    <w:p w14:paraId="5B2FE89E" w14:textId="77777777" w:rsidR="00A751B2" w:rsidRDefault="00D01F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FE895" w14:textId="77777777" w:rsidR="00DF37F2" w:rsidRPr="00DF37F2" w:rsidRDefault="00D01FCF" w:rsidP="00DF37F2">
    <w:pPr>
      <w:pStyle w:val="FooterArial9"/>
      <w:rPr>
        <w:rStyle w:val="FooterBold"/>
        <w:rFonts w:ascii="Arial" w:hAnsi="Arial"/>
        <w:b w:val="0"/>
      </w:rPr>
    </w:pPr>
    <w:r w:rsidRPr="00DF37F2">
      <w:rPr>
        <w:rStyle w:val="FooterBold"/>
        <w:rFonts w:ascii="Arial" w:hAnsi="Arial"/>
        <w:b w:val="0"/>
      </w:rPr>
      <w:t>Name of service: Brightwater Huntingdale</w:t>
    </w:r>
    <w:r w:rsidRPr="00DF37F2">
      <w:rPr>
        <w:rStyle w:val="FooterBold"/>
        <w:rFonts w:ascii="Arial" w:hAnsi="Arial"/>
        <w:b w:val="0"/>
      </w:rPr>
      <w:tab/>
      <w:t xml:space="preserve">RPT-ACC-0122 v3.0 </w:t>
    </w:r>
  </w:p>
  <w:p w14:paraId="5B2FE896" w14:textId="77777777" w:rsidR="00DF37F2" w:rsidRPr="00DF37F2" w:rsidRDefault="00D01FCF" w:rsidP="00DF37F2">
    <w:pPr>
      <w:pStyle w:val="FooterArial9"/>
      <w:rPr>
        <w:rStyle w:val="FooterBold"/>
        <w:rFonts w:ascii="Arial" w:hAnsi="Arial"/>
        <w:b w:val="0"/>
      </w:rPr>
    </w:pPr>
    <w:r w:rsidRPr="00DF37F2">
      <w:rPr>
        <w:rStyle w:val="FooterBold"/>
        <w:rFonts w:ascii="Arial" w:hAnsi="Arial"/>
        <w:b w:val="0"/>
      </w:rPr>
      <w:t>Commission ID: 7195</w:t>
    </w:r>
    <w:r w:rsidRPr="00DF37F2">
      <w:rPr>
        <w:rStyle w:val="FooterBold"/>
        <w:rFonts w:ascii="Arial" w:hAnsi="Arial"/>
        <w:b w:val="0"/>
      </w:rPr>
      <w:tab/>
      <w:t xml:space="preserve">OFFICIAL: Sensitive </w:t>
    </w:r>
  </w:p>
  <w:p w14:paraId="5B2FE897" w14:textId="77777777" w:rsidR="00DF37F2" w:rsidRPr="00DF37F2" w:rsidRDefault="00D01FC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FE899" w14:textId="77777777" w:rsidR="00E2364A" w:rsidRDefault="008A2B3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FE892" w14:textId="77777777" w:rsidR="00D3157C" w:rsidRDefault="00D01FCF" w:rsidP="00D71F88">
      <w:pPr>
        <w:spacing w:after="0"/>
      </w:pPr>
      <w:r>
        <w:separator/>
      </w:r>
    </w:p>
  </w:footnote>
  <w:footnote w:type="continuationSeparator" w:id="0">
    <w:p w14:paraId="5B2FE893" w14:textId="77777777" w:rsidR="00D3157C" w:rsidRDefault="00D01FCF" w:rsidP="00D71F88">
      <w:pPr>
        <w:spacing w:after="0"/>
      </w:pPr>
      <w:r>
        <w:continuationSeparator/>
      </w:r>
    </w:p>
  </w:footnote>
  <w:footnote w:id="1">
    <w:p w14:paraId="65FED375" w14:textId="77777777" w:rsidR="008565C6" w:rsidRDefault="008565C6" w:rsidP="008565C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2738F">
        <w:rPr>
          <w:rFonts w:ascii="Arial" w:hAnsi="Arial" w:cs="Arial"/>
          <w:color w:val="auto"/>
          <w:sz w:val="20"/>
          <w:szCs w:val="20"/>
        </w:rPr>
        <w:t>section 68A</w:t>
      </w:r>
      <w:r w:rsidRPr="0002738F">
        <w:rPr>
          <w:rFonts w:ascii="Arial" w:hAnsi="Arial" w:cs="Arial"/>
          <w:b/>
          <w:color w:val="auto"/>
          <w:sz w:val="20"/>
          <w:szCs w:val="20"/>
        </w:rPr>
        <w:t xml:space="preserve"> </w:t>
      </w:r>
      <w:r w:rsidRPr="0002738F">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7C030A17" w14:textId="77777777" w:rsidR="008565C6" w:rsidRDefault="008565C6" w:rsidP="008565C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FE894" w14:textId="77777777" w:rsidR="00D71F88" w:rsidRDefault="00D01FCF">
    <w:pPr>
      <w:pStyle w:val="Header"/>
    </w:pPr>
    <w:r>
      <w:rPr>
        <w:noProof/>
        <w:color w:val="2B579A"/>
        <w:shd w:val="clear" w:color="auto" w:fill="E6E6E6"/>
        <w:lang w:val="en-US"/>
      </w:rPr>
      <w:drawing>
        <wp:anchor distT="0" distB="0" distL="114300" distR="114300" simplePos="0" relativeHeight="251659264" behindDoc="1" locked="0" layoutInCell="1" allowOverlap="1" wp14:anchorId="5B2FE89A" wp14:editId="5B2FE89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5318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FE898" w14:textId="77777777" w:rsidR="00FA0A5B" w:rsidRDefault="00D01FCF">
    <w:pPr>
      <w:pStyle w:val="Header"/>
    </w:pPr>
    <w:r>
      <w:rPr>
        <w:noProof/>
      </w:rPr>
      <w:drawing>
        <wp:anchor distT="0" distB="0" distL="114300" distR="114300" simplePos="0" relativeHeight="251658240" behindDoc="0" locked="0" layoutInCell="1" allowOverlap="1" wp14:anchorId="5B2FE89C" wp14:editId="5B2FE89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69A3E96">
      <w:start w:val="1"/>
      <w:numFmt w:val="lowerRoman"/>
      <w:lvlText w:val="(%1)"/>
      <w:lvlJc w:val="left"/>
      <w:pPr>
        <w:ind w:left="1080" w:hanging="720"/>
      </w:pPr>
      <w:rPr>
        <w:rFonts w:hint="default"/>
      </w:rPr>
    </w:lvl>
    <w:lvl w:ilvl="1" w:tplc="628C1B32" w:tentative="1">
      <w:start w:val="1"/>
      <w:numFmt w:val="lowerLetter"/>
      <w:lvlText w:val="%2."/>
      <w:lvlJc w:val="left"/>
      <w:pPr>
        <w:ind w:left="1440" w:hanging="360"/>
      </w:pPr>
    </w:lvl>
    <w:lvl w:ilvl="2" w:tplc="C51A0F1E" w:tentative="1">
      <w:start w:val="1"/>
      <w:numFmt w:val="lowerRoman"/>
      <w:lvlText w:val="%3."/>
      <w:lvlJc w:val="right"/>
      <w:pPr>
        <w:ind w:left="2160" w:hanging="180"/>
      </w:pPr>
    </w:lvl>
    <w:lvl w:ilvl="3" w:tplc="5C64BF22" w:tentative="1">
      <w:start w:val="1"/>
      <w:numFmt w:val="decimal"/>
      <w:lvlText w:val="%4."/>
      <w:lvlJc w:val="left"/>
      <w:pPr>
        <w:ind w:left="2880" w:hanging="360"/>
      </w:pPr>
    </w:lvl>
    <w:lvl w:ilvl="4" w:tplc="1936A6CA" w:tentative="1">
      <w:start w:val="1"/>
      <w:numFmt w:val="lowerLetter"/>
      <w:lvlText w:val="%5."/>
      <w:lvlJc w:val="left"/>
      <w:pPr>
        <w:ind w:left="3600" w:hanging="360"/>
      </w:pPr>
    </w:lvl>
    <w:lvl w:ilvl="5" w:tplc="0D96AB76" w:tentative="1">
      <w:start w:val="1"/>
      <w:numFmt w:val="lowerRoman"/>
      <w:lvlText w:val="%6."/>
      <w:lvlJc w:val="right"/>
      <w:pPr>
        <w:ind w:left="4320" w:hanging="180"/>
      </w:pPr>
    </w:lvl>
    <w:lvl w:ilvl="6" w:tplc="5AA60F18" w:tentative="1">
      <w:start w:val="1"/>
      <w:numFmt w:val="decimal"/>
      <w:lvlText w:val="%7."/>
      <w:lvlJc w:val="left"/>
      <w:pPr>
        <w:ind w:left="5040" w:hanging="360"/>
      </w:pPr>
    </w:lvl>
    <w:lvl w:ilvl="7" w:tplc="5D063762" w:tentative="1">
      <w:start w:val="1"/>
      <w:numFmt w:val="lowerLetter"/>
      <w:lvlText w:val="%8."/>
      <w:lvlJc w:val="left"/>
      <w:pPr>
        <w:ind w:left="5760" w:hanging="360"/>
      </w:pPr>
    </w:lvl>
    <w:lvl w:ilvl="8" w:tplc="21EEF37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AB0B1FC">
      <w:start w:val="1"/>
      <w:numFmt w:val="lowerRoman"/>
      <w:lvlText w:val="(%1)"/>
      <w:lvlJc w:val="left"/>
      <w:pPr>
        <w:ind w:left="1080" w:hanging="720"/>
      </w:pPr>
      <w:rPr>
        <w:rFonts w:hint="default"/>
      </w:rPr>
    </w:lvl>
    <w:lvl w:ilvl="1" w:tplc="903A9CB4" w:tentative="1">
      <w:start w:val="1"/>
      <w:numFmt w:val="lowerLetter"/>
      <w:lvlText w:val="%2."/>
      <w:lvlJc w:val="left"/>
      <w:pPr>
        <w:ind w:left="1440" w:hanging="360"/>
      </w:pPr>
    </w:lvl>
    <w:lvl w:ilvl="2" w:tplc="3DAEB4F8" w:tentative="1">
      <w:start w:val="1"/>
      <w:numFmt w:val="lowerRoman"/>
      <w:lvlText w:val="%3."/>
      <w:lvlJc w:val="right"/>
      <w:pPr>
        <w:ind w:left="2160" w:hanging="180"/>
      </w:pPr>
    </w:lvl>
    <w:lvl w:ilvl="3" w:tplc="0B7CCF4A" w:tentative="1">
      <w:start w:val="1"/>
      <w:numFmt w:val="decimal"/>
      <w:lvlText w:val="%4."/>
      <w:lvlJc w:val="left"/>
      <w:pPr>
        <w:ind w:left="2880" w:hanging="360"/>
      </w:pPr>
    </w:lvl>
    <w:lvl w:ilvl="4" w:tplc="FFB421E0" w:tentative="1">
      <w:start w:val="1"/>
      <w:numFmt w:val="lowerLetter"/>
      <w:lvlText w:val="%5."/>
      <w:lvlJc w:val="left"/>
      <w:pPr>
        <w:ind w:left="3600" w:hanging="360"/>
      </w:pPr>
    </w:lvl>
    <w:lvl w:ilvl="5" w:tplc="08089E1A" w:tentative="1">
      <w:start w:val="1"/>
      <w:numFmt w:val="lowerRoman"/>
      <w:lvlText w:val="%6."/>
      <w:lvlJc w:val="right"/>
      <w:pPr>
        <w:ind w:left="4320" w:hanging="180"/>
      </w:pPr>
    </w:lvl>
    <w:lvl w:ilvl="6" w:tplc="F08CF056" w:tentative="1">
      <w:start w:val="1"/>
      <w:numFmt w:val="decimal"/>
      <w:lvlText w:val="%7."/>
      <w:lvlJc w:val="left"/>
      <w:pPr>
        <w:ind w:left="5040" w:hanging="360"/>
      </w:pPr>
    </w:lvl>
    <w:lvl w:ilvl="7" w:tplc="B846ED7C" w:tentative="1">
      <w:start w:val="1"/>
      <w:numFmt w:val="lowerLetter"/>
      <w:lvlText w:val="%8."/>
      <w:lvlJc w:val="left"/>
      <w:pPr>
        <w:ind w:left="5760" w:hanging="360"/>
      </w:pPr>
    </w:lvl>
    <w:lvl w:ilvl="8" w:tplc="5762A66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1003FCE">
      <w:start w:val="1"/>
      <w:numFmt w:val="lowerRoman"/>
      <w:lvlText w:val="(%1)"/>
      <w:lvlJc w:val="left"/>
      <w:pPr>
        <w:ind w:left="1080" w:hanging="720"/>
      </w:pPr>
      <w:rPr>
        <w:rFonts w:hint="default"/>
      </w:rPr>
    </w:lvl>
    <w:lvl w:ilvl="1" w:tplc="3D02E338" w:tentative="1">
      <w:start w:val="1"/>
      <w:numFmt w:val="lowerLetter"/>
      <w:lvlText w:val="%2."/>
      <w:lvlJc w:val="left"/>
      <w:pPr>
        <w:ind w:left="1440" w:hanging="360"/>
      </w:pPr>
    </w:lvl>
    <w:lvl w:ilvl="2" w:tplc="7868B968" w:tentative="1">
      <w:start w:val="1"/>
      <w:numFmt w:val="lowerRoman"/>
      <w:lvlText w:val="%3."/>
      <w:lvlJc w:val="right"/>
      <w:pPr>
        <w:ind w:left="2160" w:hanging="180"/>
      </w:pPr>
    </w:lvl>
    <w:lvl w:ilvl="3" w:tplc="51327488" w:tentative="1">
      <w:start w:val="1"/>
      <w:numFmt w:val="decimal"/>
      <w:lvlText w:val="%4."/>
      <w:lvlJc w:val="left"/>
      <w:pPr>
        <w:ind w:left="2880" w:hanging="360"/>
      </w:pPr>
    </w:lvl>
    <w:lvl w:ilvl="4" w:tplc="FF3A1E56" w:tentative="1">
      <w:start w:val="1"/>
      <w:numFmt w:val="lowerLetter"/>
      <w:lvlText w:val="%5."/>
      <w:lvlJc w:val="left"/>
      <w:pPr>
        <w:ind w:left="3600" w:hanging="360"/>
      </w:pPr>
    </w:lvl>
    <w:lvl w:ilvl="5" w:tplc="23F84078" w:tentative="1">
      <w:start w:val="1"/>
      <w:numFmt w:val="lowerRoman"/>
      <w:lvlText w:val="%6."/>
      <w:lvlJc w:val="right"/>
      <w:pPr>
        <w:ind w:left="4320" w:hanging="180"/>
      </w:pPr>
    </w:lvl>
    <w:lvl w:ilvl="6" w:tplc="BBFADFB2" w:tentative="1">
      <w:start w:val="1"/>
      <w:numFmt w:val="decimal"/>
      <w:lvlText w:val="%7."/>
      <w:lvlJc w:val="left"/>
      <w:pPr>
        <w:ind w:left="5040" w:hanging="360"/>
      </w:pPr>
    </w:lvl>
    <w:lvl w:ilvl="7" w:tplc="71C0354E" w:tentative="1">
      <w:start w:val="1"/>
      <w:numFmt w:val="lowerLetter"/>
      <w:lvlText w:val="%8."/>
      <w:lvlJc w:val="left"/>
      <w:pPr>
        <w:ind w:left="5760" w:hanging="360"/>
      </w:pPr>
    </w:lvl>
    <w:lvl w:ilvl="8" w:tplc="4C30335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848A404">
      <w:start w:val="1"/>
      <w:numFmt w:val="bullet"/>
      <w:lvlText w:val=""/>
      <w:lvlJc w:val="left"/>
      <w:pPr>
        <w:ind w:left="720" w:hanging="360"/>
      </w:pPr>
      <w:rPr>
        <w:rFonts w:ascii="Symbol" w:hAnsi="Symbol" w:hint="default"/>
        <w:color w:val="auto"/>
        <w:sz w:val="24"/>
        <w:szCs w:val="24"/>
      </w:rPr>
    </w:lvl>
    <w:lvl w:ilvl="1" w:tplc="B2088B60" w:tentative="1">
      <w:start w:val="1"/>
      <w:numFmt w:val="bullet"/>
      <w:lvlText w:val="o"/>
      <w:lvlJc w:val="left"/>
      <w:pPr>
        <w:ind w:left="1440" w:hanging="360"/>
      </w:pPr>
      <w:rPr>
        <w:rFonts w:ascii="Courier New" w:hAnsi="Courier New" w:cs="Courier New" w:hint="default"/>
      </w:rPr>
    </w:lvl>
    <w:lvl w:ilvl="2" w:tplc="53FA1EF8" w:tentative="1">
      <w:start w:val="1"/>
      <w:numFmt w:val="bullet"/>
      <w:lvlText w:val=""/>
      <w:lvlJc w:val="left"/>
      <w:pPr>
        <w:ind w:left="2160" w:hanging="360"/>
      </w:pPr>
      <w:rPr>
        <w:rFonts w:ascii="Wingdings" w:hAnsi="Wingdings" w:hint="default"/>
      </w:rPr>
    </w:lvl>
    <w:lvl w:ilvl="3" w:tplc="6EE6D660" w:tentative="1">
      <w:start w:val="1"/>
      <w:numFmt w:val="bullet"/>
      <w:lvlText w:val=""/>
      <w:lvlJc w:val="left"/>
      <w:pPr>
        <w:ind w:left="2880" w:hanging="360"/>
      </w:pPr>
      <w:rPr>
        <w:rFonts w:ascii="Symbol" w:hAnsi="Symbol" w:hint="default"/>
      </w:rPr>
    </w:lvl>
    <w:lvl w:ilvl="4" w:tplc="A678E280" w:tentative="1">
      <w:start w:val="1"/>
      <w:numFmt w:val="bullet"/>
      <w:lvlText w:val="o"/>
      <w:lvlJc w:val="left"/>
      <w:pPr>
        <w:ind w:left="3600" w:hanging="360"/>
      </w:pPr>
      <w:rPr>
        <w:rFonts w:ascii="Courier New" w:hAnsi="Courier New" w:cs="Courier New" w:hint="default"/>
      </w:rPr>
    </w:lvl>
    <w:lvl w:ilvl="5" w:tplc="D5E8BA34" w:tentative="1">
      <w:start w:val="1"/>
      <w:numFmt w:val="bullet"/>
      <w:lvlText w:val=""/>
      <w:lvlJc w:val="left"/>
      <w:pPr>
        <w:ind w:left="4320" w:hanging="360"/>
      </w:pPr>
      <w:rPr>
        <w:rFonts w:ascii="Wingdings" w:hAnsi="Wingdings" w:hint="default"/>
      </w:rPr>
    </w:lvl>
    <w:lvl w:ilvl="6" w:tplc="FB188CFA" w:tentative="1">
      <w:start w:val="1"/>
      <w:numFmt w:val="bullet"/>
      <w:lvlText w:val=""/>
      <w:lvlJc w:val="left"/>
      <w:pPr>
        <w:ind w:left="5040" w:hanging="360"/>
      </w:pPr>
      <w:rPr>
        <w:rFonts w:ascii="Symbol" w:hAnsi="Symbol" w:hint="default"/>
      </w:rPr>
    </w:lvl>
    <w:lvl w:ilvl="7" w:tplc="D6028346" w:tentative="1">
      <w:start w:val="1"/>
      <w:numFmt w:val="bullet"/>
      <w:lvlText w:val="o"/>
      <w:lvlJc w:val="left"/>
      <w:pPr>
        <w:ind w:left="5760" w:hanging="360"/>
      </w:pPr>
      <w:rPr>
        <w:rFonts w:ascii="Courier New" w:hAnsi="Courier New" w:cs="Courier New" w:hint="default"/>
      </w:rPr>
    </w:lvl>
    <w:lvl w:ilvl="8" w:tplc="81F075D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B6E5B42">
      <w:start w:val="1"/>
      <w:numFmt w:val="lowerRoman"/>
      <w:lvlText w:val="(%1)"/>
      <w:lvlJc w:val="left"/>
      <w:pPr>
        <w:ind w:left="1080" w:hanging="720"/>
      </w:pPr>
      <w:rPr>
        <w:rFonts w:hint="default"/>
      </w:rPr>
    </w:lvl>
    <w:lvl w:ilvl="1" w:tplc="6374BFC2" w:tentative="1">
      <w:start w:val="1"/>
      <w:numFmt w:val="lowerLetter"/>
      <w:lvlText w:val="%2."/>
      <w:lvlJc w:val="left"/>
      <w:pPr>
        <w:ind w:left="1440" w:hanging="360"/>
      </w:pPr>
    </w:lvl>
    <w:lvl w:ilvl="2" w:tplc="15C8162C" w:tentative="1">
      <w:start w:val="1"/>
      <w:numFmt w:val="lowerRoman"/>
      <w:lvlText w:val="%3."/>
      <w:lvlJc w:val="right"/>
      <w:pPr>
        <w:ind w:left="2160" w:hanging="180"/>
      </w:pPr>
    </w:lvl>
    <w:lvl w:ilvl="3" w:tplc="D3A4B76A" w:tentative="1">
      <w:start w:val="1"/>
      <w:numFmt w:val="decimal"/>
      <w:lvlText w:val="%4."/>
      <w:lvlJc w:val="left"/>
      <w:pPr>
        <w:ind w:left="2880" w:hanging="360"/>
      </w:pPr>
    </w:lvl>
    <w:lvl w:ilvl="4" w:tplc="DF1A8842" w:tentative="1">
      <w:start w:val="1"/>
      <w:numFmt w:val="lowerLetter"/>
      <w:lvlText w:val="%5."/>
      <w:lvlJc w:val="left"/>
      <w:pPr>
        <w:ind w:left="3600" w:hanging="360"/>
      </w:pPr>
    </w:lvl>
    <w:lvl w:ilvl="5" w:tplc="B72A6400" w:tentative="1">
      <w:start w:val="1"/>
      <w:numFmt w:val="lowerRoman"/>
      <w:lvlText w:val="%6."/>
      <w:lvlJc w:val="right"/>
      <w:pPr>
        <w:ind w:left="4320" w:hanging="180"/>
      </w:pPr>
    </w:lvl>
    <w:lvl w:ilvl="6" w:tplc="BB70668C" w:tentative="1">
      <w:start w:val="1"/>
      <w:numFmt w:val="decimal"/>
      <w:lvlText w:val="%7."/>
      <w:lvlJc w:val="left"/>
      <w:pPr>
        <w:ind w:left="5040" w:hanging="360"/>
      </w:pPr>
    </w:lvl>
    <w:lvl w:ilvl="7" w:tplc="643CCFFC" w:tentative="1">
      <w:start w:val="1"/>
      <w:numFmt w:val="lowerLetter"/>
      <w:lvlText w:val="%8."/>
      <w:lvlJc w:val="left"/>
      <w:pPr>
        <w:ind w:left="5760" w:hanging="360"/>
      </w:pPr>
    </w:lvl>
    <w:lvl w:ilvl="8" w:tplc="8DE2B04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7900850A">
      <w:start w:val="1"/>
      <w:numFmt w:val="lowerRoman"/>
      <w:lvlText w:val="(%1)"/>
      <w:lvlJc w:val="left"/>
      <w:pPr>
        <w:ind w:left="1080" w:hanging="720"/>
      </w:pPr>
      <w:rPr>
        <w:rFonts w:hint="default"/>
      </w:rPr>
    </w:lvl>
    <w:lvl w:ilvl="1" w:tplc="3BD49ADC" w:tentative="1">
      <w:start w:val="1"/>
      <w:numFmt w:val="lowerLetter"/>
      <w:lvlText w:val="%2."/>
      <w:lvlJc w:val="left"/>
      <w:pPr>
        <w:ind w:left="1440" w:hanging="360"/>
      </w:pPr>
    </w:lvl>
    <w:lvl w:ilvl="2" w:tplc="520E4954" w:tentative="1">
      <w:start w:val="1"/>
      <w:numFmt w:val="lowerRoman"/>
      <w:lvlText w:val="%3."/>
      <w:lvlJc w:val="right"/>
      <w:pPr>
        <w:ind w:left="2160" w:hanging="180"/>
      </w:pPr>
    </w:lvl>
    <w:lvl w:ilvl="3" w:tplc="9EC8C810" w:tentative="1">
      <w:start w:val="1"/>
      <w:numFmt w:val="decimal"/>
      <w:lvlText w:val="%4."/>
      <w:lvlJc w:val="left"/>
      <w:pPr>
        <w:ind w:left="2880" w:hanging="360"/>
      </w:pPr>
    </w:lvl>
    <w:lvl w:ilvl="4" w:tplc="A7DE691C" w:tentative="1">
      <w:start w:val="1"/>
      <w:numFmt w:val="lowerLetter"/>
      <w:lvlText w:val="%5."/>
      <w:lvlJc w:val="left"/>
      <w:pPr>
        <w:ind w:left="3600" w:hanging="360"/>
      </w:pPr>
    </w:lvl>
    <w:lvl w:ilvl="5" w:tplc="D72E990C" w:tentative="1">
      <w:start w:val="1"/>
      <w:numFmt w:val="lowerRoman"/>
      <w:lvlText w:val="%6."/>
      <w:lvlJc w:val="right"/>
      <w:pPr>
        <w:ind w:left="4320" w:hanging="180"/>
      </w:pPr>
    </w:lvl>
    <w:lvl w:ilvl="6" w:tplc="07D6DBE4" w:tentative="1">
      <w:start w:val="1"/>
      <w:numFmt w:val="decimal"/>
      <w:lvlText w:val="%7."/>
      <w:lvlJc w:val="left"/>
      <w:pPr>
        <w:ind w:left="5040" w:hanging="360"/>
      </w:pPr>
    </w:lvl>
    <w:lvl w:ilvl="7" w:tplc="4B6CEF4A" w:tentative="1">
      <w:start w:val="1"/>
      <w:numFmt w:val="lowerLetter"/>
      <w:lvlText w:val="%8."/>
      <w:lvlJc w:val="left"/>
      <w:pPr>
        <w:ind w:left="5760" w:hanging="360"/>
      </w:pPr>
    </w:lvl>
    <w:lvl w:ilvl="8" w:tplc="703665F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B5244D0">
      <w:start w:val="1"/>
      <w:numFmt w:val="lowerRoman"/>
      <w:lvlText w:val="(%1)"/>
      <w:lvlJc w:val="left"/>
      <w:pPr>
        <w:ind w:left="1080" w:hanging="720"/>
      </w:pPr>
      <w:rPr>
        <w:rFonts w:hint="default"/>
      </w:rPr>
    </w:lvl>
    <w:lvl w:ilvl="1" w:tplc="63CE7428" w:tentative="1">
      <w:start w:val="1"/>
      <w:numFmt w:val="lowerLetter"/>
      <w:lvlText w:val="%2."/>
      <w:lvlJc w:val="left"/>
      <w:pPr>
        <w:ind w:left="1440" w:hanging="360"/>
      </w:pPr>
    </w:lvl>
    <w:lvl w:ilvl="2" w:tplc="7E168112" w:tentative="1">
      <w:start w:val="1"/>
      <w:numFmt w:val="lowerRoman"/>
      <w:lvlText w:val="%3."/>
      <w:lvlJc w:val="right"/>
      <w:pPr>
        <w:ind w:left="2160" w:hanging="180"/>
      </w:pPr>
    </w:lvl>
    <w:lvl w:ilvl="3" w:tplc="2830FFCE" w:tentative="1">
      <w:start w:val="1"/>
      <w:numFmt w:val="decimal"/>
      <w:lvlText w:val="%4."/>
      <w:lvlJc w:val="left"/>
      <w:pPr>
        <w:ind w:left="2880" w:hanging="360"/>
      </w:pPr>
    </w:lvl>
    <w:lvl w:ilvl="4" w:tplc="37D2CCF8" w:tentative="1">
      <w:start w:val="1"/>
      <w:numFmt w:val="lowerLetter"/>
      <w:lvlText w:val="%5."/>
      <w:lvlJc w:val="left"/>
      <w:pPr>
        <w:ind w:left="3600" w:hanging="360"/>
      </w:pPr>
    </w:lvl>
    <w:lvl w:ilvl="5" w:tplc="BEF2C73E" w:tentative="1">
      <w:start w:val="1"/>
      <w:numFmt w:val="lowerRoman"/>
      <w:lvlText w:val="%6."/>
      <w:lvlJc w:val="right"/>
      <w:pPr>
        <w:ind w:left="4320" w:hanging="180"/>
      </w:pPr>
    </w:lvl>
    <w:lvl w:ilvl="6" w:tplc="5076196E" w:tentative="1">
      <w:start w:val="1"/>
      <w:numFmt w:val="decimal"/>
      <w:lvlText w:val="%7."/>
      <w:lvlJc w:val="left"/>
      <w:pPr>
        <w:ind w:left="5040" w:hanging="360"/>
      </w:pPr>
    </w:lvl>
    <w:lvl w:ilvl="7" w:tplc="1916E772" w:tentative="1">
      <w:start w:val="1"/>
      <w:numFmt w:val="lowerLetter"/>
      <w:lvlText w:val="%8."/>
      <w:lvlJc w:val="left"/>
      <w:pPr>
        <w:ind w:left="5760" w:hanging="360"/>
      </w:pPr>
    </w:lvl>
    <w:lvl w:ilvl="8" w:tplc="B958EC3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47C4294">
      <w:start w:val="1"/>
      <w:numFmt w:val="lowerRoman"/>
      <w:lvlText w:val="(%1)"/>
      <w:lvlJc w:val="left"/>
      <w:pPr>
        <w:ind w:left="1080" w:hanging="720"/>
      </w:pPr>
      <w:rPr>
        <w:rFonts w:hint="default"/>
      </w:rPr>
    </w:lvl>
    <w:lvl w:ilvl="1" w:tplc="84B82CF0" w:tentative="1">
      <w:start w:val="1"/>
      <w:numFmt w:val="lowerLetter"/>
      <w:lvlText w:val="%2."/>
      <w:lvlJc w:val="left"/>
      <w:pPr>
        <w:ind w:left="1440" w:hanging="360"/>
      </w:pPr>
    </w:lvl>
    <w:lvl w:ilvl="2" w:tplc="4D4015D4" w:tentative="1">
      <w:start w:val="1"/>
      <w:numFmt w:val="lowerRoman"/>
      <w:lvlText w:val="%3."/>
      <w:lvlJc w:val="right"/>
      <w:pPr>
        <w:ind w:left="2160" w:hanging="180"/>
      </w:pPr>
    </w:lvl>
    <w:lvl w:ilvl="3" w:tplc="C7BABD38" w:tentative="1">
      <w:start w:val="1"/>
      <w:numFmt w:val="decimal"/>
      <w:lvlText w:val="%4."/>
      <w:lvlJc w:val="left"/>
      <w:pPr>
        <w:ind w:left="2880" w:hanging="360"/>
      </w:pPr>
    </w:lvl>
    <w:lvl w:ilvl="4" w:tplc="A5426310" w:tentative="1">
      <w:start w:val="1"/>
      <w:numFmt w:val="lowerLetter"/>
      <w:lvlText w:val="%5."/>
      <w:lvlJc w:val="left"/>
      <w:pPr>
        <w:ind w:left="3600" w:hanging="360"/>
      </w:pPr>
    </w:lvl>
    <w:lvl w:ilvl="5" w:tplc="ECD654D6" w:tentative="1">
      <w:start w:val="1"/>
      <w:numFmt w:val="lowerRoman"/>
      <w:lvlText w:val="%6."/>
      <w:lvlJc w:val="right"/>
      <w:pPr>
        <w:ind w:left="4320" w:hanging="180"/>
      </w:pPr>
    </w:lvl>
    <w:lvl w:ilvl="6" w:tplc="E586C9C6" w:tentative="1">
      <w:start w:val="1"/>
      <w:numFmt w:val="decimal"/>
      <w:lvlText w:val="%7."/>
      <w:lvlJc w:val="left"/>
      <w:pPr>
        <w:ind w:left="5040" w:hanging="360"/>
      </w:pPr>
    </w:lvl>
    <w:lvl w:ilvl="7" w:tplc="34A617A6" w:tentative="1">
      <w:start w:val="1"/>
      <w:numFmt w:val="lowerLetter"/>
      <w:lvlText w:val="%8."/>
      <w:lvlJc w:val="left"/>
      <w:pPr>
        <w:ind w:left="5760" w:hanging="360"/>
      </w:pPr>
    </w:lvl>
    <w:lvl w:ilvl="8" w:tplc="801AC26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4D64F22">
      <w:start w:val="1"/>
      <w:numFmt w:val="lowerRoman"/>
      <w:lvlText w:val="(%1)"/>
      <w:lvlJc w:val="left"/>
      <w:pPr>
        <w:ind w:left="1080" w:hanging="720"/>
      </w:pPr>
      <w:rPr>
        <w:rFonts w:hint="default"/>
      </w:rPr>
    </w:lvl>
    <w:lvl w:ilvl="1" w:tplc="3BEEAC7C" w:tentative="1">
      <w:start w:val="1"/>
      <w:numFmt w:val="lowerLetter"/>
      <w:lvlText w:val="%2."/>
      <w:lvlJc w:val="left"/>
      <w:pPr>
        <w:ind w:left="1440" w:hanging="360"/>
      </w:pPr>
    </w:lvl>
    <w:lvl w:ilvl="2" w:tplc="8640B16E" w:tentative="1">
      <w:start w:val="1"/>
      <w:numFmt w:val="lowerRoman"/>
      <w:lvlText w:val="%3."/>
      <w:lvlJc w:val="right"/>
      <w:pPr>
        <w:ind w:left="2160" w:hanging="180"/>
      </w:pPr>
    </w:lvl>
    <w:lvl w:ilvl="3" w:tplc="7E306070" w:tentative="1">
      <w:start w:val="1"/>
      <w:numFmt w:val="decimal"/>
      <w:lvlText w:val="%4."/>
      <w:lvlJc w:val="left"/>
      <w:pPr>
        <w:ind w:left="2880" w:hanging="360"/>
      </w:pPr>
    </w:lvl>
    <w:lvl w:ilvl="4" w:tplc="27707FA2" w:tentative="1">
      <w:start w:val="1"/>
      <w:numFmt w:val="lowerLetter"/>
      <w:lvlText w:val="%5."/>
      <w:lvlJc w:val="left"/>
      <w:pPr>
        <w:ind w:left="3600" w:hanging="360"/>
      </w:pPr>
    </w:lvl>
    <w:lvl w:ilvl="5" w:tplc="01DCD1E4" w:tentative="1">
      <w:start w:val="1"/>
      <w:numFmt w:val="lowerRoman"/>
      <w:lvlText w:val="%6."/>
      <w:lvlJc w:val="right"/>
      <w:pPr>
        <w:ind w:left="4320" w:hanging="180"/>
      </w:pPr>
    </w:lvl>
    <w:lvl w:ilvl="6" w:tplc="AB8A7692" w:tentative="1">
      <w:start w:val="1"/>
      <w:numFmt w:val="decimal"/>
      <w:lvlText w:val="%7."/>
      <w:lvlJc w:val="left"/>
      <w:pPr>
        <w:ind w:left="5040" w:hanging="360"/>
      </w:pPr>
    </w:lvl>
    <w:lvl w:ilvl="7" w:tplc="59CE984E" w:tentative="1">
      <w:start w:val="1"/>
      <w:numFmt w:val="lowerLetter"/>
      <w:lvlText w:val="%8."/>
      <w:lvlJc w:val="left"/>
      <w:pPr>
        <w:ind w:left="5760" w:hanging="360"/>
      </w:pPr>
    </w:lvl>
    <w:lvl w:ilvl="8" w:tplc="878A562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DC762AFA">
      <w:start w:val="1"/>
      <w:numFmt w:val="lowerRoman"/>
      <w:lvlText w:val="(%1)"/>
      <w:lvlJc w:val="left"/>
      <w:pPr>
        <w:ind w:left="1080" w:hanging="720"/>
      </w:pPr>
      <w:rPr>
        <w:rFonts w:hint="default"/>
      </w:rPr>
    </w:lvl>
    <w:lvl w:ilvl="1" w:tplc="043CAD08" w:tentative="1">
      <w:start w:val="1"/>
      <w:numFmt w:val="lowerLetter"/>
      <w:lvlText w:val="%2."/>
      <w:lvlJc w:val="left"/>
      <w:pPr>
        <w:ind w:left="1440" w:hanging="360"/>
      </w:pPr>
    </w:lvl>
    <w:lvl w:ilvl="2" w:tplc="8D5A1710" w:tentative="1">
      <w:start w:val="1"/>
      <w:numFmt w:val="lowerRoman"/>
      <w:lvlText w:val="%3."/>
      <w:lvlJc w:val="right"/>
      <w:pPr>
        <w:ind w:left="2160" w:hanging="180"/>
      </w:pPr>
    </w:lvl>
    <w:lvl w:ilvl="3" w:tplc="4224B0AE" w:tentative="1">
      <w:start w:val="1"/>
      <w:numFmt w:val="decimal"/>
      <w:lvlText w:val="%4."/>
      <w:lvlJc w:val="left"/>
      <w:pPr>
        <w:ind w:left="2880" w:hanging="360"/>
      </w:pPr>
    </w:lvl>
    <w:lvl w:ilvl="4" w:tplc="86D06544" w:tentative="1">
      <w:start w:val="1"/>
      <w:numFmt w:val="lowerLetter"/>
      <w:lvlText w:val="%5."/>
      <w:lvlJc w:val="left"/>
      <w:pPr>
        <w:ind w:left="3600" w:hanging="360"/>
      </w:pPr>
    </w:lvl>
    <w:lvl w:ilvl="5" w:tplc="72FCC9C0" w:tentative="1">
      <w:start w:val="1"/>
      <w:numFmt w:val="lowerRoman"/>
      <w:lvlText w:val="%6."/>
      <w:lvlJc w:val="right"/>
      <w:pPr>
        <w:ind w:left="4320" w:hanging="180"/>
      </w:pPr>
    </w:lvl>
    <w:lvl w:ilvl="6" w:tplc="686420DA" w:tentative="1">
      <w:start w:val="1"/>
      <w:numFmt w:val="decimal"/>
      <w:lvlText w:val="%7."/>
      <w:lvlJc w:val="left"/>
      <w:pPr>
        <w:ind w:left="5040" w:hanging="360"/>
      </w:pPr>
    </w:lvl>
    <w:lvl w:ilvl="7" w:tplc="CE96F43A" w:tentative="1">
      <w:start w:val="1"/>
      <w:numFmt w:val="lowerLetter"/>
      <w:lvlText w:val="%8."/>
      <w:lvlJc w:val="left"/>
      <w:pPr>
        <w:ind w:left="5760" w:hanging="360"/>
      </w:pPr>
    </w:lvl>
    <w:lvl w:ilvl="8" w:tplc="FE3ABD9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635"/>
    <w:rsid w:val="004963E7"/>
    <w:rsid w:val="008565C6"/>
    <w:rsid w:val="008A2B32"/>
    <w:rsid w:val="00A751B2"/>
    <w:rsid w:val="00C13635"/>
    <w:rsid w:val="00D01F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FE754"/>
  <w15:docId w15:val="{95CD2CD5-F70C-459A-95ED-2E83DC62C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E5B0164645543BCB4317391DB8D7896"/>
        <w:category>
          <w:name w:val="General"/>
          <w:gallery w:val="placeholder"/>
        </w:category>
        <w:types>
          <w:type w:val="bbPlcHdr"/>
        </w:types>
        <w:behaviors>
          <w:behavior w:val="content"/>
        </w:behaviors>
        <w:guid w:val="{8D7F313F-69C8-4279-BFE0-7FA8C5B9352E}"/>
      </w:docPartPr>
      <w:docPartBody>
        <w:p w:rsidR="005C1BB8" w:rsidRDefault="00C92F4C" w:rsidP="00C92F4C">
          <w:pPr>
            <w:pStyle w:val="5E5B0164645543BCB4317391DB8D7896"/>
          </w:pPr>
          <w:r w:rsidRPr="00D858FE">
            <w:rPr>
              <w:rStyle w:val="PlaceholderText"/>
            </w:rPr>
            <w:t>Choose an item.</w:t>
          </w:r>
        </w:p>
      </w:docPartBody>
    </w:docPart>
    <w:docPart>
      <w:docPartPr>
        <w:name w:val="2F73D4D079F44CDBBAAC25F9BB18F951"/>
        <w:category>
          <w:name w:val="General"/>
          <w:gallery w:val="placeholder"/>
        </w:category>
        <w:types>
          <w:type w:val="bbPlcHdr"/>
        </w:types>
        <w:behaviors>
          <w:behavior w:val="content"/>
        </w:behaviors>
        <w:guid w:val="{763386F0-119B-4EAD-A2A7-6EBDDF12D472}"/>
      </w:docPartPr>
      <w:docPartBody>
        <w:p w:rsidR="005C1BB8" w:rsidRDefault="00C92F4C" w:rsidP="00C92F4C">
          <w:pPr>
            <w:pStyle w:val="2F73D4D079F44CDBBAAC25F9BB18F95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F4C"/>
    <w:rsid w:val="005C1BB8"/>
    <w:rsid w:val="00C92F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92F4C"/>
    <w:rPr>
      <w:rFonts w:asciiTheme="minorHAnsi" w:hAnsiTheme="minorHAnsi"/>
      <w:b w:val="0"/>
      <w:noProof w:val="0"/>
      <w:color w:val="000000" w:themeColor="text1"/>
      <w:sz w:val="30"/>
      <w:lang w:val="en-AU"/>
    </w:rPr>
  </w:style>
  <w:style w:type="paragraph" w:customStyle="1" w:styleId="5E5B0164645543BCB4317391DB8D7896">
    <w:name w:val="5E5B0164645543BCB4317391DB8D7896"/>
    <w:rsid w:val="00C92F4C"/>
  </w:style>
  <w:style w:type="paragraph" w:customStyle="1" w:styleId="2F73D4D079F44CDBBAAC25F9BB18F951">
    <w:name w:val="2F73D4D079F44CDBBAAC25F9BB18F951"/>
    <w:rsid w:val="00C92F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7195</RACS_x0020_ID>
    <Approved_x0020_Provider xmlns="a8338b6e-77a6-4851-82b6-98166143ffdd">Brightwater Care Group Limited</Approved_x0020_Provider>
    <Management_x0020_Company_x0020_ID xmlns="a8338b6e-77a6-4851-82b6-98166143ffdd">94ACDAAB-1F6F-E611-AE3E-005056922186</Management_x0020_Company_x0020_ID>
    <Home xmlns="a8338b6e-77a6-4851-82b6-98166143ffdd">Brightwater Huntingdale</Home>
    <Signed xmlns="a8338b6e-77a6-4851-82b6-98166143ffdd" xsi:nil="true"/>
    <Uploaded xmlns="a8338b6e-77a6-4851-82b6-98166143ffdd">False</Uploaded>
    <Management_x0020_Company xmlns="a8338b6e-77a6-4851-82b6-98166143ffdd">Brightwater Care Group Limited_WA_RES</Management_x0020_Company>
    <Doc_x0020_Date xmlns="a8338b6e-77a6-4851-82b6-98166143ffdd">2022-09-14T00:36:00+00:00</Doc_x0020_Date>
    <CSI_x0020_ID xmlns="a8338b6e-77a6-4851-82b6-98166143ffdd" xsi:nil="true"/>
    <Case_x0020_ID xmlns="a8338b6e-77a6-4851-82b6-98166143ffdd" xsi:nil="true"/>
    <Approved_x0020_Provider_x0020_ID xmlns="a8338b6e-77a6-4851-82b6-98166143ffdd">8AFF2B54-77F4-DC11-AD41-005056922186</Approved_x0020_Provider_x0020_ID>
    <Location xmlns="a8338b6e-77a6-4851-82b6-98166143ffdd" xsi:nil="true"/>
    <Home_x0020_ID xmlns="a8338b6e-77a6-4851-82b6-98166143ffdd">13A6C42D-7CF4-DC11-AD41-005056922186</Home_x0020_ID>
    <State xmlns="a8338b6e-77a6-4851-82b6-98166143ffdd">WA</State>
    <Doc_x0020_Sent_Received_x0020_Date xmlns="a8338b6e-77a6-4851-82b6-98166143ffdd">2022-09-14T00:00:00+00:00</Doc_x0020_Sent_Received_x0020_Date>
    <Activity_x0020_ID xmlns="a8338b6e-77a6-4851-82b6-98166143ffdd">DBE7FD30-672E-ED11-BFC4-005056922186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A253219-45A4-4B0F-9693-1E5B1ECF1D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metadata/properties"/>
    <ds:schemaRef ds:uri="http://www.w3.org/XML/1998/namespace"/>
    <ds:schemaRef ds:uri="a8338b6e-77a6-4851-82b6-98166143ffdd"/>
    <ds:schemaRef ds:uri="http://schemas.microsoft.com/office/2006/documentManagement/types"/>
    <ds:schemaRef ds:uri="http://purl.org/dc/dcmitype/"/>
    <ds:schemaRef ds:uri="http://purl.org/dc/terms/"/>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591</Words>
  <Characters>3374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2022-10-09T21:16:00Z</dcterms:created>
  <dcterms:modified xsi:type="dcterms:W3CDTF">2022-10-09T21:16:00Z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