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BD4B34" w14:textId="77777777" w:rsidR="00D2559D" w:rsidRPr="002C3EBF" w:rsidRDefault="00990D40" w:rsidP="007F0443">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FBD4C70" wp14:editId="4FBD4C7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66045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FBD4B35" w14:textId="77777777" w:rsidR="00D2559D" w:rsidRDefault="00990D4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FBD4B36" w14:textId="77777777" w:rsidR="00D2559D" w:rsidRDefault="00990D4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FBD4B37" w14:textId="77777777" w:rsidR="00D2559D" w:rsidRPr="002C3EBF" w:rsidRDefault="00990D4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151E8" w14:paraId="4FBD4B3A" w14:textId="77777777" w:rsidTr="00C151E8">
        <w:tc>
          <w:tcPr>
            <w:cnfStyle w:val="001000000000" w:firstRow="0" w:lastRow="0" w:firstColumn="1" w:lastColumn="0" w:oddVBand="0" w:evenVBand="0" w:oddHBand="0" w:evenHBand="0" w:firstRowFirstColumn="0" w:firstRowLastColumn="0" w:lastRowFirstColumn="0" w:lastRowLastColumn="0"/>
            <w:tcW w:w="3227" w:type="dxa"/>
          </w:tcPr>
          <w:p w14:paraId="4FBD4B38" w14:textId="77777777" w:rsidR="00D2559D" w:rsidRPr="00996FAF" w:rsidRDefault="00990D4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FBD4B39" w14:textId="77777777" w:rsidR="00D2559D" w:rsidRPr="00996FAF" w:rsidRDefault="00990D4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Brightwater Oxford Gardens</w:t>
            </w:r>
          </w:p>
        </w:tc>
      </w:tr>
      <w:tr w:rsidR="00C151E8" w14:paraId="4FBD4B3D" w14:textId="77777777" w:rsidTr="00C151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BD4B3B" w14:textId="77777777" w:rsidR="00CA37CB" w:rsidRPr="00996FAF" w:rsidRDefault="00990D4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FBD4B3C" w14:textId="77777777" w:rsidR="00CA37CB" w:rsidRPr="00996FAF" w:rsidRDefault="00990D4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30 Regents Park Rd</w:t>
            </w:r>
            <w:r w:rsidRPr="00602258">
              <w:rPr>
                <w:rFonts w:ascii="Arial" w:hAnsi="Arial" w:cs="Arial"/>
                <w:color w:val="auto"/>
              </w:rPr>
              <w:t xml:space="preserve"> JOONDALUP WA 6027</w:t>
            </w:r>
          </w:p>
        </w:tc>
      </w:tr>
      <w:tr w:rsidR="00C151E8" w14:paraId="4FBD4B40" w14:textId="77777777" w:rsidTr="00C151E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BD4B3E" w14:textId="77777777" w:rsidR="00CA37CB" w:rsidRPr="00996FAF" w:rsidRDefault="00990D4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FBD4B3F" w14:textId="77777777" w:rsidR="00CA37CB" w:rsidRPr="00996FAF" w:rsidRDefault="00990D4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7238</w:t>
            </w:r>
          </w:p>
        </w:tc>
      </w:tr>
      <w:tr w:rsidR="00C151E8" w14:paraId="4FBD4B43" w14:textId="77777777" w:rsidTr="00C151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BD4B41" w14:textId="77777777" w:rsidR="00D2559D" w:rsidRPr="00996FAF" w:rsidRDefault="00990D4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FBD4B42" w14:textId="77777777" w:rsidR="00D2559D" w:rsidRPr="00996FAF" w:rsidRDefault="00990D4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Brightwater Care Group Limited</w:t>
            </w:r>
          </w:p>
        </w:tc>
      </w:tr>
      <w:tr w:rsidR="00C151E8" w14:paraId="4FBD4B46" w14:textId="77777777" w:rsidTr="00C151E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BD4B44" w14:textId="77777777" w:rsidR="00D2559D" w:rsidRPr="00996FAF" w:rsidRDefault="00990D4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FBD4B45" w14:textId="77777777" w:rsidR="00D2559D" w:rsidRPr="00996FAF" w:rsidRDefault="00990D4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C151E8" w14:paraId="4FBD4B49" w14:textId="77777777" w:rsidTr="00C151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BD4B47" w14:textId="77777777" w:rsidR="00D2559D" w:rsidRPr="00996FAF" w:rsidRDefault="00990D4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FBD4B48" w14:textId="77777777" w:rsidR="00D2559D" w:rsidRPr="00996FAF" w:rsidRDefault="00990D4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21 June 2023</w:t>
            </w:r>
          </w:p>
        </w:tc>
      </w:tr>
      <w:tr w:rsidR="00C151E8" w14:paraId="4FBD4B4C" w14:textId="77777777" w:rsidTr="00C151E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FBD4B4A" w14:textId="77777777" w:rsidR="00D2559D" w:rsidRPr="00996FAF" w:rsidRDefault="00990D40"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FBD4B4B" w14:textId="46AB180B" w:rsidR="00D2559D" w:rsidRPr="00996FAF" w:rsidRDefault="00990D4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0D40">
              <w:rPr>
                <w:rFonts w:ascii="Arial" w:hAnsi="Arial" w:cs="Arial"/>
                <w:color w:val="auto"/>
              </w:rPr>
              <w:t>11 July 2023</w:t>
            </w:r>
          </w:p>
        </w:tc>
      </w:tr>
    </w:tbl>
    <w:bookmarkEnd w:id="0"/>
    <w:p w14:paraId="4FBD4B4D" w14:textId="154D1CCA" w:rsidR="00FA0A5B" w:rsidRPr="00996FAF" w:rsidRDefault="00990D4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7F0443">
        <w:rPr>
          <w:rFonts w:ascii="Arial" w:hAnsi="Arial" w:cs="Arial"/>
        </w:rPr>
        <w:t xml:space="preserve"> </w:t>
      </w:r>
      <w:r w:rsidRPr="00996FAF">
        <w:rPr>
          <w:rFonts w:ascii="Arial" w:hAnsi="Arial" w:cs="Arial"/>
        </w:rPr>
        <w:t>2018.</w:t>
      </w:r>
      <w:r w:rsidRPr="00996FAF">
        <w:rPr>
          <w:rFonts w:ascii="Arial" w:hAnsi="Arial" w:cs="Arial"/>
        </w:rPr>
        <w:br w:type="page"/>
      </w:r>
    </w:p>
    <w:p w14:paraId="4FBD4B4E" w14:textId="77777777" w:rsidR="000078F8" w:rsidRPr="00996FAF" w:rsidRDefault="00990D40"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FBD4B4F" w14:textId="4A563B43" w:rsidR="000078F8" w:rsidRPr="00990D40" w:rsidRDefault="00990D40" w:rsidP="0036130C">
      <w:pPr>
        <w:pStyle w:val="NormalArial"/>
        <w:rPr>
          <w:color w:val="auto"/>
        </w:rPr>
      </w:pPr>
      <w:r w:rsidRPr="00996FAF">
        <w:t xml:space="preserve">This performance report for </w:t>
      </w:r>
      <w:r w:rsidRPr="00996FAF">
        <w:rPr>
          <w:color w:val="auto"/>
        </w:rPr>
        <w:t>Brightwater Oxford Gardens (</w:t>
      </w:r>
      <w:r w:rsidRPr="00996FAF">
        <w:rPr>
          <w:b/>
          <w:color w:val="auto"/>
        </w:rPr>
        <w:t>the service</w:t>
      </w:r>
      <w:r w:rsidRPr="00996FAF">
        <w:rPr>
          <w:color w:val="auto"/>
        </w:rPr>
        <w:t xml:space="preserve">) has been prepared </w:t>
      </w:r>
      <w:r w:rsidRPr="00990D40">
        <w:rPr>
          <w:color w:val="auto"/>
        </w:rPr>
        <w:t>by M Glenn, delegate of the Aged Care Quality and Safety Commissioner (Commissioner)</w:t>
      </w:r>
      <w:r w:rsidRPr="00990D40">
        <w:rPr>
          <w:rStyle w:val="FootnoteReference"/>
          <w:color w:val="auto"/>
        </w:rPr>
        <w:footnoteReference w:id="1"/>
      </w:r>
      <w:r w:rsidRPr="00990D40">
        <w:rPr>
          <w:color w:val="auto"/>
        </w:rPr>
        <w:t>.</w:t>
      </w:r>
    </w:p>
    <w:p w14:paraId="4FBD4B50" w14:textId="77777777" w:rsidR="000078F8" w:rsidRPr="00996FAF" w:rsidRDefault="00990D4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FBD4B52" w14:textId="77777777" w:rsidR="00DF37F2" w:rsidRPr="00996FAF" w:rsidRDefault="00990D40" w:rsidP="00712752">
      <w:pPr>
        <w:pStyle w:val="Heading1"/>
        <w:spacing w:before="240" w:after="240" w:line="22" w:lineRule="atLeast"/>
        <w:rPr>
          <w:rFonts w:ascii="Arial" w:hAnsi="Arial" w:cs="Arial"/>
        </w:rPr>
      </w:pPr>
      <w:r w:rsidRPr="00996FAF">
        <w:rPr>
          <w:rFonts w:ascii="Arial" w:hAnsi="Arial" w:cs="Arial"/>
        </w:rPr>
        <w:t>Material relied on</w:t>
      </w:r>
    </w:p>
    <w:p w14:paraId="4FBD4B53" w14:textId="77777777" w:rsidR="00DF37F2" w:rsidRPr="00996FAF" w:rsidRDefault="00990D40" w:rsidP="0036130C">
      <w:pPr>
        <w:pStyle w:val="NormalArial"/>
      </w:pPr>
      <w:r w:rsidRPr="00996FAF">
        <w:t>The following information has been considered in preparing the performance report:</w:t>
      </w:r>
    </w:p>
    <w:p w14:paraId="524141CB" w14:textId="77777777" w:rsidR="00990D40" w:rsidRPr="00EF416A" w:rsidRDefault="00990D40" w:rsidP="00990D40">
      <w:pPr>
        <w:pStyle w:val="ListBullet"/>
        <w:spacing w:before="0" w:after="120" w:line="22" w:lineRule="atLeast"/>
        <w:ind w:left="425" w:hanging="425"/>
        <w:rPr>
          <w:rFonts w:ascii="Arial" w:hAnsi="Arial" w:cs="Arial"/>
          <w:color w:val="auto"/>
        </w:rPr>
      </w:pPr>
      <w:r w:rsidRPr="00EF416A">
        <w:rPr>
          <w:rFonts w:ascii="Arial" w:hAnsi="Arial" w:cs="Arial"/>
          <w:color w:val="auto"/>
        </w:rPr>
        <w:t>the Assessment Team’s report for the Assessment Contact - Site; the Assessment Contact - Site report was informed by a site assessment, observations at the service, review of documents and interviews with consumers, representatives, staff, and management;</w:t>
      </w:r>
    </w:p>
    <w:p w14:paraId="2C85F385" w14:textId="77777777" w:rsidR="00990D40" w:rsidRPr="00EF416A" w:rsidRDefault="00990D40" w:rsidP="00990D40">
      <w:pPr>
        <w:pStyle w:val="ListBullet"/>
        <w:spacing w:before="0" w:after="120" w:line="22" w:lineRule="atLeast"/>
        <w:ind w:left="425" w:hanging="425"/>
        <w:rPr>
          <w:rFonts w:ascii="Arial" w:hAnsi="Arial" w:cs="Arial"/>
          <w:color w:val="auto"/>
        </w:rPr>
      </w:pPr>
      <w:r w:rsidRPr="00EF416A">
        <w:rPr>
          <w:rFonts w:ascii="Arial" w:hAnsi="Arial" w:cs="Arial"/>
          <w:color w:val="auto"/>
        </w:rPr>
        <w:t>the provider’s response received 6 July 2023 acknowledging the Assessment Team’s report and recommendations; and</w:t>
      </w:r>
    </w:p>
    <w:p w14:paraId="4FBD4B58" w14:textId="7994D49A" w:rsidR="003B1763" w:rsidRPr="00712752" w:rsidRDefault="00990D40" w:rsidP="00990D40">
      <w:pPr>
        <w:pStyle w:val="ListBullet"/>
        <w:spacing w:before="0" w:after="120" w:line="22" w:lineRule="atLeast"/>
        <w:ind w:left="425" w:hanging="425"/>
        <w:rPr>
          <w:rFonts w:ascii="Arial" w:hAnsi="Arial" w:cs="Arial"/>
        </w:rPr>
      </w:pPr>
      <w:bookmarkStart w:id="1" w:name="_Hlk140738362"/>
      <w:r w:rsidRPr="00EF416A">
        <w:rPr>
          <w:rFonts w:ascii="Arial" w:hAnsi="Arial" w:cs="Arial"/>
          <w:color w:val="auto"/>
        </w:rPr>
        <w:t>a Performance Report dated 6 September 202</w:t>
      </w:r>
      <w:r w:rsidR="007A252A">
        <w:rPr>
          <w:rFonts w:ascii="Arial" w:hAnsi="Arial" w:cs="Arial"/>
          <w:color w:val="auto"/>
        </w:rPr>
        <w:t>2</w:t>
      </w:r>
      <w:r w:rsidRPr="00EF416A">
        <w:rPr>
          <w:rFonts w:ascii="Arial" w:hAnsi="Arial" w:cs="Arial"/>
          <w:color w:val="auto"/>
        </w:rPr>
        <w:t xml:space="preserve"> for a Site Audit undertaken from </w:t>
      </w:r>
      <w:bookmarkStart w:id="2" w:name="_Hlk139977781"/>
      <w:r w:rsidRPr="00EF416A">
        <w:rPr>
          <w:rFonts w:ascii="Arial" w:hAnsi="Arial" w:cs="Arial"/>
          <w:color w:val="auto"/>
        </w:rPr>
        <w:t>2 August 2022 to 4 August 2022</w:t>
      </w:r>
      <w:bookmarkEnd w:id="2"/>
      <w:r w:rsidRPr="00EF416A">
        <w:rPr>
          <w:rFonts w:ascii="Arial" w:hAnsi="Arial" w:cs="Arial"/>
          <w:color w:val="auto"/>
        </w:rPr>
        <w:t>.</w:t>
      </w:r>
      <w:bookmarkEnd w:id="1"/>
      <w:r w:rsidRPr="00712752">
        <w:rPr>
          <w:rFonts w:ascii="Arial" w:hAnsi="Arial" w:cs="Arial"/>
        </w:rPr>
        <w:br w:type="page"/>
      </w:r>
    </w:p>
    <w:p w14:paraId="4FBD4B59" w14:textId="77777777" w:rsidR="00FC045E" w:rsidRPr="00996FAF" w:rsidRDefault="00990D4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151E8" w14:paraId="4FBD4B6E" w14:textId="77777777" w:rsidTr="00C151E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BD4B6C" w14:textId="77777777" w:rsidR="00FC045E" w:rsidRPr="00996FAF" w:rsidRDefault="00990D40" w:rsidP="009767BC">
            <w:pPr>
              <w:keepNext/>
              <w:spacing w:before="0" w:line="22" w:lineRule="atLeast"/>
              <w:rPr>
                <w:rFonts w:ascii="Arial" w:hAnsi="Arial" w:cs="Arial"/>
              </w:rPr>
            </w:pPr>
            <w:r w:rsidRPr="00996FAF">
              <w:rPr>
                <w:rFonts w:ascii="Arial" w:hAnsi="Arial" w:cs="Arial"/>
              </w:rPr>
              <w:t xml:space="preserve">Standard 7 </w:t>
            </w:r>
            <w:r w:rsidRPr="00990D40">
              <w:rPr>
                <w:rFonts w:ascii="Arial" w:hAnsi="Arial" w:cs="Arial"/>
                <w:b w:val="0"/>
                <w:bCs/>
              </w:rPr>
              <w:t>Human resources</w:t>
            </w:r>
          </w:p>
        </w:tc>
        <w:tc>
          <w:tcPr>
            <w:tcW w:w="1583" w:type="pct"/>
            <w:shd w:val="clear" w:color="auto" w:fill="auto"/>
          </w:tcPr>
          <w:p w14:paraId="4FBD4B6D" w14:textId="7D5BDDC6" w:rsidR="00FC045E" w:rsidRPr="00996FAF" w:rsidRDefault="0028288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0D40" w:rsidRPr="00990D40">
                  <w:rPr>
                    <w:rFonts w:ascii="Arial" w:hAnsi="Arial" w:cs="Arial"/>
                    <w:bCs/>
                  </w:rPr>
                  <w:t>Not applicable as not all requirements have been assessed</w:t>
                </w:r>
              </w:sdtContent>
            </w:sdt>
            <w:r w:rsidR="00990D40" w:rsidRPr="00996FAF">
              <w:rPr>
                <w:rFonts w:ascii="Arial" w:hAnsi="Arial" w:cs="Arial"/>
              </w:rPr>
              <w:t xml:space="preserve"> </w:t>
            </w:r>
          </w:p>
        </w:tc>
      </w:tr>
      <w:tr w:rsidR="00C151E8" w14:paraId="4FBD4B71" w14:textId="77777777" w:rsidTr="00C151E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BD4B6F" w14:textId="77777777" w:rsidR="00FC045E" w:rsidRPr="00996FAF" w:rsidRDefault="00990D40"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FBD4B70" w14:textId="716F6A94" w:rsidR="00FC045E" w:rsidRPr="00996FAF" w:rsidRDefault="0028288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0D40">
                  <w:rPr>
                    <w:rFonts w:ascii="Arial" w:hAnsi="Arial" w:cs="Arial"/>
                    <w:b/>
                  </w:rPr>
                  <w:t>Not applicable as not all requirements have been assessed</w:t>
                </w:r>
              </w:sdtContent>
            </w:sdt>
            <w:r w:rsidR="00990D40" w:rsidRPr="00996FAF">
              <w:rPr>
                <w:rFonts w:ascii="Arial" w:hAnsi="Arial" w:cs="Arial"/>
                <w:b/>
              </w:rPr>
              <w:t xml:space="preserve"> </w:t>
            </w:r>
          </w:p>
        </w:tc>
      </w:tr>
    </w:tbl>
    <w:p w14:paraId="4FBD4B72" w14:textId="77777777" w:rsidR="00FC045E" w:rsidRPr="00996FAF" w:rsidRDefault="00990D4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FBD4B73" w14:textId="77777777" w:rsidR="00FC045E" w:rsidRPr="00996FAF" w:rsidRDefault="00990D40" w:rsidP="00712752">
      <w:pPr>
        <w:pStyle w:val="Heading1"/>
        <w:spacing w:before="0" w:after="240" w:line="22" w:lineRule="atLeast"/>
        <w:rPr>
          <w:rFonts w:ascii="Arial" w:hAnsi="Arial" w:cs="Arial"/>
        </w:rPr>
      </w:pPr>
      <w:r w:rsidRPr="00996FAF">
        <w:rPr>
          <w:rFonts w:ascii="Arial" w:hAnsi="Arial" w:cs="Arial"/>
        </w:rPr>
        <w:t>Areas for improvement</w:t>
      </w:r>
    </w:p>
    <w:p w14:paraId="4FBD4B75" w14:textId="221D8087" w:rsidR="00FC045E" w:rsidRPr="00996FAF" w:rsidRDefault="00990D40"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4FBD4B7A" w14:textId="5A58A600" w:rsidR="00FC045E" w:rsidRPr="00996FAF" w:rsidRDefault="00990D40" w:rsidP="0036130C">
      <w:pPr>
        <w:pStyle w:val="NormalArial"/>
      </w:pPr>
      <w:r w:rsidRPr="00996FAF">
        <w:br w:type="page"/>
      </w:r>
    </w:p>
    <w:p w14:paraId="4FBD4C2F" w14:textId="77777777" w:rsidR="00FC045E" w:rsidRPr="00996FAF" w:rsidRDefault="00990D4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C151E8" w14:paraId="4FBD4C32" w14:textId="77777777" w:rsidTr="007F04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FBD4C30" w14:textId="77777777" w:rsidR="00FC045E" w:rsidRPr="00996FAF" w:rsidRDefault="00990D40"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4FBD4C31" w14:textId="77777777" w:rsidR="00FC045E" w:rsidRPr="00996FAF" w:rsidRDefault="0028288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151E8" w14:paraId="4FBD4C36" w14:textId="77777777" w:rsidTr="007F04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BD4C33" w14:textId="77777777" w:rsidR="00FC045E" w:rsidRPr="00996FAF" w:rsidRDefault="00990D40"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4FBD4C34" w14:textId="77777777" w:rsidR="00FC045E" w:rsidRPr="00996FAF" w:rsidRDefault="00990D4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4FBD4C35" w14:textId="3E0AB47B" w:rsidR="00FC045E" w:rsidRPr="00996FAF" w:rsidRDefault="0028288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990D40">
                  <w:rPr>
                    <w:rFonts w:ascii="Arial" w:hAnsi="Arial" w:cs="Arial"/>
                    <w:color w:val="auto"/>
                  </w:rPr>
                  <w:t>Compliant</w:t>
                </w:r>
              </w:sdtContent>
            </w:sdt>
            <w:r w:rsidR="00990D40" w:rsidRPr="00996FAF">
              <w:rPr>
                <w:rFonts w:ascii="Arial" w:hAnsi="Arial" w:cs="Arial"/>
                <w:color w:val="0000FF"/>
              </w:rPr>
              <w:t xml:space="preserve"> </w:t>
            </w:r>
          </w:p>
        </w:tc>
      </w:tr>
    </w:tbl>
    <w:p w14:paraId="4FBD4C47" w14:textId="77777777" w:rsidR="002B0C90" w:rsidRDefault="00990D40" w:rsidP="007F0443">
      <w:pPr>
        <w:pStyle w:val="Heading20"/>
        <w:spacing w:before="240"/>
      </w:pPr>
      <w:r>
        <w:t>Findings</w:t>
      </w:r>
    </w:p>
    <w:p w14:paraId="4FC03950" w14:textId="6DA566A0" w:rsidR="00990D40" w:rsidRPr="00286C92" w:rsidRDefault="00990D40" w:rsidP="00990D40">
      <w:pPr>
        <w:pStyle w:val="NormalArial"/>
      </w:pPr>
      <w:r w:rsidRPr="009553BB">
        <w:t>A</w:t>
      </w:r>
      <w:r w:rsidRPr="00286C92">
        <w:t xml:space="preserve">dequate staffing </w:t>
      </w:r>
      <w:r>
        <w:t xml:space="preserve">levels </w:t>
      </w:r>
      <w:r w:rsidRPr="00286C92">
        <w:t xml:space="preserve">to meet </w:t>
      </w:r>
      <w:r>
        <w:t>consumers’</w:t>
      </w:r>
      <w:r w:rsidRPr="00286C92">
        <w:t xml:space="preserve"> needs </w:t>
      </w:r>
      <w:r>
        <w:t>were</w:t>
      </w:r>
      <w:r w:rsidRPr="009553BB">
        <w:t xml:space="preserve"> demonstrated</w:t>
      </w:r>
      <w:r w:rsidRPr="00286C92">
        <w:t>,</w:t>
      </w:r>
      <w:r w:rsidRPr="009553BB">
        <w:t xml:space="preserve"> with</w:t>
      </w:r>
      <w:r w:rsidRPr="00286C92">
        <w:t xml:space="preserve"> the mix of the workforce deployed </w:t>
      </w:r>
      <w:r w:rsidRPr="009553BB">
        <w:t>enabling</w:t>
      </w:r>
      <w:r w:rsidRPr="00286C92">
        <w:t xml:space="preserve"> the delivery of safe and quality care. </w:t>
      </w:r>
      <w:r w:rsidRPr="009553BB">
        <w:t>There are processes to manage planned and unplanned leave, and a</w:t>
      </w:r>
      <w:r w:rsidRPr="00286C92">
        <w:t xml:space="preserve">llocation sheets for the month of June 2023 up to 19 June 2023 showed all shifts </w:t>
      </w:r>
      <w:r w:rsidRPr="009553BB">
        <w:t>had been</w:t>
      </w:r>
      <w:r w:rsidRPr="00286C92">
        <w:t xml:space="preserve"> filled except for one partial care staff shift.</w:t>
      </w:r>
      <w:r w:rsidRPr="009553BB">
        <w:t xml:space="preserve"> </w:t>
      </w:r>
      <w:r w:rsidRPr="00286C92">
        <w:t xml:space="preserve">All staff </w:t>
      </w:r>
      <w:r w:rsidRPr="009553BB">
        <w:t>sampled</w:t>
      </w:r>
      <w:r w:rsidRPr="00286C92">
        <w:t xml:space="preserve"> felt there was generally sufficient staff and the correct mix of staff on each shift to ensure care was provided at the correct time and was not rushed.</w:t>
      </w:r>
      <w:r w:rsidRPr="009553BB">
        <w:t xml:space="preserve"> Two</w:t>
      </w:r>
      <w:r w:rsidRPr="00286C92">
        <w:t xml:space="preserve"> staff members raised concerns </w:t>
      </w:r>
      <w:r w:rsidRPr="009553BB">
        <w:t xml:space="preserve">relating to staffing numbers rostered between </w:t>
      </w:r>
      <w:r w:rsidRPr="00286C92">
        <w:t>2:00pm and 3:00pm</w:t>
      </w:r>
      <w:r w:rsidRPr="009553BB">
        <w:t xml:space="preserve"> in </w:t>
      </w:r>
      <w:r w:rsidRPr="00286C92">
        <w:t xml:space="preserve">part of the </w:t>
      </w:r>
      <w:r w:rsidRPr="009553BB">
        <w:t>m</w:t>
      </w:r>
      <w:r w:rsidRPr="00286C92">
        <w:t xml:space="preserve">emory </w:t>
      </w:r>
      <w:r w:rsidRPr="009553BB">
        <w:t>s</w:t>
      </w:r>
      <w:r w:rsidRPr="00286C92">
        <w:t xml:space="preserve">upport </w:t>
      </w:r>
      <w:r w:rsidRPr="009553BB">
        <w:t>u</w:t>
      </w:r>
      <w:r w:rsidRPr="00286C92">
        <w:t>nit</w:t>
      </w:r>
      <w:r w:rsidRPr="009553BB">
        <w:t>, however, noted there had been no related incidents</w:t>
      </w:r>
      <w:r w:rsidRPr="00286C92">
        <w:t xml:space="preserve">. </w:t>
      </w:r>
      <w:r w:rsidRPr="009553BB">
        <w:t>Management were aware of this concern and planned actions had been considered. Most</w:t>
      </w:r>
      <w:r w:rsidRPr="00286C92">
        <w:t xml:space="preserve"> consumers </w:t>
      </w:r>
      <w:r w:rsidRPr="009553BB">
        <w:t>sampled</w:t>
      </w:r>
      <w:r w:rsidRPr="00286C92">
        <w:t xml:space="preserve"> were confident they receive the care they need, when they need it</w:t>
      </w:r>
      <w:r w:rsidRPr="009553BB">
        <w:t>, and while they noted</w:t>
      </w:r>
      <w:r w:rsidRPr="00286C92">
        <w:t xml:space="preserve"> mornings </w:t>
      </w:r>
      <w:r>
        <w:t>were</w:t>
      </w:r>
      <w:r w:rsidRPr="00286C92">
        <w:t xml:space="preserve"> always busy</w:t>
      </w:r>
      <w:r w:rsidRPr="009553BB">
        <w:t>, they said</w:t>
      </w:r>
      <w:r w:rsidRPr="00286C92">
        <w:t xml:space="preserve"> staff </w:t>
      </w:r>
      <w:r w:rsidRPr="009553BB">
        <w:t>a</w:t>
      </w:r>
      <w:r w:rsidRPr="00286C92">
        <w:t>re very friendly in their interactions, and they do not feel rushed.</w:t>
      </w:r>
      <w:r w:rsidRPr="009553BB">
        <w:t xml:space="preserve"> </w:t>
      </w:r>
      <w:r w:rsidRPr="00286C92">
        <w:t xml:space="preserve">All representatives </w:t>
      </w:r>
      <w:r w:rsidRPr="009553BB">
        <w:t>sampled said</w:t>
      </w:r>
      <w:r w:rsidRPr="00286C92">
        <w:t xml:space="preserve"> they were beginning to see a lot more regular staff during their visits which reassured them, </w:t>
      </w:r>
      <w:r w:rsidRPr="009553BB">
        <w:t>and said s</w:t>
      </w:r>
      <w:r w:rsidRPr="00286C92">
        <w:t>taff had good knowledge of each consumer and their care needs.</w:t>
      </w:r>
    </w:p>
    <w:p w14:paraId="1C63877C" w14:textId="7D5EE81B" w:rsidR="00990D40" w:rsidRPr="00881BCC" w:rsidRDefault="00990D40" w:rsidP="00990D40">
      <w:pPr>
        <w:keepNext/>
        <w:keepLines/>
        <w:spacing w:before="120" w:after="240" w:line="22" w:lineRule="atLeast"/>
        <w:outlineLvl w:val="0"/>
        <w:rPr>
          <w:rFonts w:ascii="Arial" w:eastAsia="Arial" w:hAnsi="Arial" w:cs="Arial"/>
          <w:color w:val="auto"/>
        </w:rPr>
      </w:pPr>
      <w:r w:rsidRPr="00881BCC">
        <w:rPr>
          <w:rFonts w:ascii="Arial" w:eastAsia="Arial" w:hAnsi="Arial" w:cs="Arial"/>
          <w:color w:val="auto"/>
        </w:rPr>
        <w:t>For the reasons detailed above, I find requirement (3)(</w:t>
      </w:r>
      <w:r>
        <w:rPr>
          <w:rFonts w:ascii="Arial" w:eastAsia="Arial" w:hAnsi="Arial" w:cs="Arial"/>
          <w:color w:val="auto"/>
        </w:rPr>
        <w:t>a</w:t>
      </w:r>
      <w:r w:rsidRPr="00881BCC">
        <w:rPr>
          <w:rFonts w:ascii="Arial" w:eastAsia="Arial" w:hAnsi="Arial" w:cs="Arial"/>
          <w:color w:val="auto"/>
        </w:rPr>
        <w:t xml:space="preserve">) in Standard </w:t>
      </w:r>
      <w:r>
        <w:rPr>
          <w:rFonts w:ascii="Arial" w:eastAsia="Arial" w:hAnsi="Arial" w:cs="Arial"/>
          <w:color w:val="auto"/>
        </w:rPr>
        <w:t>7 Human resources</w:t>
      </w:r>
      <w:r w:rsidRPr="00881BCC">
        <w:rPr>
          <w:rFonts w:ascii="Arial" w:eastAsia="Arial" w:hAnsi="Arial" w:cs="Arial"/>
          <w:color w:val="auto"/>
        </w:rPr>
        <w:t xml:space="preserve"> compliant.</w:t>
      </w:r>
    </w:p>
    <w:p w14:paraId="4FBD4C48" w14:textId="4B9FE27A" w:rsidR="002B0C90" w:rsidRPr="00262C0B" w:rsidRDefault="00990D40" w:rsidP="0036130C">
      <w:pPr>
        <w:pStyle w:val="NormalArial"/>
      </w:pPr>
      <w:r>
        <w:br w:type="page"/>
      </w:r>
    </w:p>
    <w:p w14:paraId="4FBD4C49" w14:textId="77777777" w:rsidR="00FC045E" w:rsidRPr="00996FAF" w:rsidRDefault="00990D4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C151E8" w14:paraId="4FBD4C4C" w14:textId="77777777" w:rsidTr="007F04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FBD4C4A" w14:textId="77777777" w:rsidR="00FC045E" w:rsidRPr="00996FAF" w:rsidRDefault="00990D40"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4FBD4C4B" w14:textId="77777777" w:rsidR="00FC045E" w:rsidRPr="00996FAF" w:rsidRDefault="0028288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151E8" w14:paraId="4FBD4C6D" w14:textId="77777777" w:rsidTr="007F044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FBD4C67" w14:textId="77777777" w:rsidR="00FC045E" w:rsidRPr="00996FAF" w:rsidRDefault="00990D40"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FBD4C68" w14:textId="77777777" w:rsidR="00FC045E" w:rsidRPr="00996FAF" w:rsidRDefault="00990D4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FBD4C69" w14:textId="77777777" w:rsidR="00FC045E" w:rsidRPr="00996FAF" w:rsidRDefault="00990D40"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FBD4C6A" w14:textId="77777777" w:rsidR="00FC045E" w:rsidRPr="00996FAF" w:rsidRDefault="00990D40"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FBD4C6B" w14:textId="77777777" w:rsidR="00FC045E" w:rsidRPr="00996FAF" w:rsidRDefault="00990D40"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4FBD4C6C" w14:textId="2A995434" w:rsidR="00FC045E" w:rsidRPr="00996FAF" w:rsidRDefault="0028288F"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90D40">
                  <w:rPr>
                    <w:rFonts w:ascii="Arial" w:hAnsi="Arial" w:cs="Arial"/>
                    <w:color w:val="auto"/>
                  </w:rPr>
                  <w:t>Compliant</w:t>
                </w:r>
              </w:sdtContent>
            </w:sdt>
          </w:p>
        </w:tc>
      </w:tr>
    </w:tbl>
    <w:p w14:paraId="4FBD4C6E" w14:textId="77777777" w:rsidR="00D87E7C" w:rsidRDefault="00990D40" w:rsidP="007F0443">
      <w:pPr>
        <w:pStyle w:val="Heading20"/>
        <w:spacing w:before="240"/>
      </w:pPr>
      <w:r w:rsidRPr="00996FAF">
        <w:t>Findings</w:t>
      </w:r>
    </w:p>
    <w:p w14:paraId="59E16395" w14:textId="5E1301EE" w:rsidR="00990D40" w:rsidRPr="00E91D17" w:rsidRDefault="00990D40" w:rsidP="00990D40">
      <w:pPr>
        <w:rPr>
          <w:rFonts w:ascii="Arial" w:hAnsi="Arial" w:cs="Arial"/>
          <w:color w:val="auto"/>
          <w:szCs w:val="22"/>
        </w:rPr>
      </w:pPr>
      <w:r w:rsidRPr="004F322E">
        <w:rPr>
          <w:rFonts w:ascii="Arial" w:hAnsi="Arial" w:cs="Arial"/>
          <w:color w:val="auto"/>
          <w:szCs w:val="22"/>
        </w:rPr>
        <w:t xml:space="preserve">Requirement (3)(e) was found non-compliant following a Site Audit undertaken from 2 August 2022 to 4 August 2022 where the clinical governance framework was found to </w:t>
      </w:r>
      <w:r>
        <w:rPr>
          <w:rFonts w:ascii="Arial" w:hAnsi="Arial" w:cs="Arial"/>
          <w:color w:val="auto"/>
          <w:szCs w:val="22"/>
        </w:rPr>
        <w:t xml:space="preserve">not </w:t>
      </w:r>
      <w:r w:rsidRPr="004F322E">
        <w:rPr>
          <w:rFonts w:ascii="Arial" w:hAnsi="Arial" w:cs="Arial"/>
          <w:color w:val="auto"/>
          <w:szCs w:val="22"/>
        </w:rPr>
        <w:t xml:space="preserve">be effective in minimising the use of restraint. The Assessment Team’s report provided evidence of actions taken to address </w:t>
      </w:r>
      <w:r>
        <w:rPr>
          <w:rFonts w:ascii="Arial" w:hAnsi="Arial" w:cs="Arial"/>
          <w:color w:val="auto"/>
          <w:szCs w:val="22"/>
        </w:rPr>
        <w:t xml:space="preserve">the </w:t>
      </w:r>
      <w:r w:rsidRPr="004F322E">
        <w:rPr>
          <w:rFonts w:ascii="Arial" w:hAnsi="Arial" w:cs="Arial"/>
          <w:color w:val="auto"/>
          <w:szCs w:val="22"/>
        </w:rPr>
        <w:t>deficiencies identified, including, but not limited to, d</w:t>
      </w:r>
      <w:r>
        <w:rPr>
          <w:rFonts w:ascii="Arial" w:hAnsi="Arial" w:cs="Arial"/>
          <w:color w:val="auto"/>
          <w:szCs w:val="22"/>
        </w:rPr>
        <w:t>eveloped restrictive practice f</w:t>
      </w:r>
      <w:r w:rsidRPr="00E91D17">
        <w:rPr>
          <w:rFonts w:ascii="Arial" w:hAnsi="Arial" w:cs="Arial"/>
          <w:color w:val="auto"/>
          <w:szCs w:val="22"/>
        </w:rPr>
        <w:t>low charts</w:t>
      </w:r>
      <w:r>
        <w:rPr>
          <w:rFonts w:ascii="Arial" w:hAnsi="Arial" w:cs="Arial"/>
          <w:color w:val="auto"/>
          <w:szCs w:val="22"/>
        </w:rPr>
        <w:t>; implemented a</w:t>
      </w:r>
      <w:r w:rsidRPr="00E91D17">
        <w:rPr>
          <w:rFonts w:ascii="Arial" w:hAnsi="Arial" w:cs="Arial"/>
          <w:color w:val="auto"/>
          <w:szCs w:val="22"/>
        </w:rPr>
        <w:t xml:space="preserve"> comprehensive restrictive practice register which is regularly reviewed and </w:t>
      </w:r>
      <w:r>
        <w:rPr>
          <w:rFonts w:ascii="Arial" w:hAnsi="Arial" w:cs="Arial"/>
          <w:color w:val="auto"/>
          <w:szCs w:val="22"/>
        </w:rPr>
        <w:t>includes</w:t>
      </w:r>
      <w:r w:rsidRPr="00E91D17">
        <w:rPr>
          <w:rFonts w:ascii="Arial" w:hAnsi="Arial" w:cs="Arial"/>
          <w:color w:val="auto"/>
          <w:szCs w:val="22"/>
        </w:rPr>
        <w:t xml:space="preserve"> all consumers subject to restraint</w:t>
      </w:r>
      <w:r>
        <w:rPr>
          <w:rFonts w:ascii="Arial" w:hAnsi="Arial" w:cs="Arial"/>
          <w:color w:val="auto"/>
          <w:szCs w:val="22"/>
        </w:rPr>
        <w:t>; migrated</w:t>
      </w:r>
      <w:r w:rsidRPr="00E91D17">
        <w:rPr>
          <w:rFonts w:ascii="Arial" w:hAnsi="Arial" w:cs="Arial"/>
          <w:color w:val="auto"/>
          <w:szCs w:val="22"/>
        </w:rPr>
        <w:t xml:space="preserve"> the service’s electronic quality management system to a cloud-based system to provide transparency of information </w:t>
      </w:r>
      <w:r>
        <w:rPr>
          <w:rFonts w:ascii="Arial" w:hAnsi="Arial" w:cs="Arial"/>
          <w:color w:val="auto"/>
          <w:szCs w:val="22"/>
        </w:rPr>
        <w:t>and</w:t>
      </w:r>
      <w:r w:rsidRPr="00E91D17">
        <w:rPr>
          <w:rFonts w:ascii="Arial" w:hAnsi="Arial" w:cs="Arial"/>
          <w:color w:val="auto"/>
          <w:szCs w:val="22"/>
        </w:rPr>
        <w:t xml:space="preserve"> improved monitoring and review of restrictive practices within designated policy timeframes</w:t>
      </w:r>
      <w:r>
        <w:rPr>
          <w:rFonts w:ascii="Arial" w:hAnsi="Arial" w:cs="Arial"/>
          <w:color w:val="auto"/>
          <w:szCs w:val="22"/>
        </w:rPr>
        <w:t>; and p</w:t>
      </w:r>
      <w:r w:rsidRPr="00E91D17">
        <w:rPr>
          <w:rFonts w:ascii="Arial" w:hAnsi="Arial" w:cs="Arial"/>
          <w:color w:val="auto"/>
          <w:szCs w:val="22"/>
        </w:rPr>
        <w:t xml:space="preserve">rovided </w:t>
      </w:r>
      <w:r>
        <w:rPr>
          <w:rFonts w:ascii="Arial" w:hAnsi="Arial" w:cs="Arial"/>
          <w:color w:val="auto"/>
          <w:szCs w:val="22"/>
        </w:rPr>
        <w:t>training to</w:t>
      </w:r>
      <w:r w:rsidRPr="00E91D17">
        <w:rPr>
          <w:rFonts w:ascii="Arial" w:hAnsi="Arial" w:cs="Arial"/>
          <w:color w:val="auto"/>
          <w:szCs w:val="22"/>
        </w:rPr>
        <w:t xml:space="preserve"> </w:t>
      </w:r>
      <w:r>
        <w:rPr>
          <w:rFonts w:ascii="Arial" w:hAnsi="Arial" w:cs="Arial"/>
          <w:color w:val="auto"/>
          <w:szCs w:val="22"/>
        </w:rPr>
        <w:t>staff in relation to restrictive practices</w:t>
      </w:r>
      <w:r w:rsidRPr="00E91D17">
        <w:rPr>
          <w:rFonts w:ascii="Arial" w:hAnsi="Arial" w:cs="Arial"/>
          <w:color w:val="auto"/>
          <w:szCs w:val="22"/>
        </w:rPr>
        <w:t>.</w:t>
      </w:r>
    </w:p>
    <w:p w14:paraId="36B63B73" w14:textId="3E5C854B" w:rsidR="00990D40" w:rsidRPr="0004583B" w:rsidRDefault="00990D40" w:rsidP="00990D40">
      <w:pPr>
        <w:rPr>
          <w:rFonts w:ascii="Arial" w:hAnsi="Arial" w:cs="Arial"/>
          <w:color w:val="auto"/>
        </w:rPr>
      </w:pPr>
      <w:r w:rsidRPr="0004583B">
        <w:rPr>
          <w:rFonts w:ascii="Arial" w:hAnsi="Arial" w:cs="Arial"/>
          <w:color w:val="auto"/>
        </w:rPr>
        <w:t xml:space="preserve">At the Assessment Contact undertaken </w:t>
      </w:r>
      <w:r>
        <w:rPr>
          <w:rFonts w:ascii="Arial" w:hAnsi="Arial" w:cs="Arial"/>
          <w:color w:val="auto"/>
        </w:rPr>
        <w:t>on 21 June</w:t>
      </w:r>
      <w:r w:rsidRPr="0004583B">
        <w:rPr>
          <w:rFonts w:ascii="Arial" w:hAnsi="Arial" w:cs="Arial"/>
          <w:color w:val="auto"/>
        </w:rPr>
        <w:t xml:space="preserve"> 2023, </w:t>
      </w:r>
      <w:r>
        <w:rPr>
          <w:rFonts w:ascii="Arial" w:hAnsi="Arial" w:cs="Arial"/>
          <w:color w:val="auto"/>
        </w:rPr>
        <w:t xml:space="preserve">an </w:t>
      </w:r>
      <w:r w:rsidRPr="0004583B">
        <w:rPr>
          <w:rFonts w:ascii="Arial" w:eastAsia="Times New Roman" w:hAnsi="Arial" w:cs="Arial"/>
          <w:color w:val="auto"/>
          <w:lang w:eastAsia="en-AU"/>
        </w:rPr>
        <w:t xml:space="preserve">effective </w:t>
      </w:r>
      <w:r>
        <w:rPr>
          <w:rFonts w:ascii="Arial" w:eastAsia="Arial" w:hAnsi="Arial" w:cs="Arial"/>
          <w:color w:val="auto"/>
          <w:lang w:eastAsia="en-AU"/>
        </w:rPr>
        <w:t>clinical governance framework, inclusive of antimicrobial stewardship, minimising use of restraint and open disclosure was demonstrated.</w:t>
      </w:r>
    </w:p>
    <w:p w14:paraId="081368F9" w14:textId="0688A03C" w:rsidR="00990D40" w:rsidRPr="003F176D" w:rsidRDefault="00990D40" w:rsidP="00990D40">
      <w:pPr>
        <w:rPr>
          <w:rFonts w:ascii="Arial" w:hAnsi="Arial" w:cs="Arial"/>
          <w:color w:val="auto"/>
        </w:rPr>
      </w:pPr>
      <w:r w:rsidRPr="003F176D">
        <w:rPr>
          <w:rFonts w:ascii="Arial" w:hAnsi="Arial" w:cs="Arial"/>
          <w:color w:val="auto"/>
        </w:rPr>
        <w:t xml:space="preserve">Behaviour support plans </w:t>
      </w:r>
      <w:r w:rsidRPr="00D17648">
        <w:rPr>
          <w:rFonts w:ascii="Arial" w:hAnsi="Arial" w:cs="Arial"/>
          <w:color w:val="auto"/>
        </w:rPr>
        <w:t>are in place and described</w:t>
      </w:r>
      <w:r w:rsidRPr="003F176D">
        <w:rPr>
          <w:rFonts w:ascii="Arial" w:hAnsi="Arial" w:cs="Arial"/>
          <w:color w:val="auto"/>
        </w:rPr>
        <w:t xml:space="preserve"> changed behaviours experienced by consumers, triggers, and non-pharmacological </w:t>
      </w:r>
      <w:r w:rsidRPr="00D17648">
        <w:rPr>
          <w:rFonts w:ascii="Arial" w:hAnsi="Arial" w:cs="Arial"/>
          <w:color w:val="auto"/>
        </w:rPr>
        <w:t xml:space="preserve">management </w:t>
      </w:r>
      <w:r w:rsidRPr="003F176D">
        <w:rPr>
          <w:rFonts w:ascii="Arial" w:hAnsi="Arial" w:cs="Arial"/>
          <w:color w:val="auto"/>
        </w:rPr>
        <w:t xml:space="preserve">strategies. </w:t>
      </w:r>
      <w:r w:rsidRPr="00D17648">
        <w:rPr>
          <w:rFonts w:ascii="Arial" w:hAnsi="Arial" w:cs="Arial"/>
          <w:color w:val="auto"/>
        </w:rPr>
        <w:t>P</w:t>
      </w:r>
      <w:r w:rsidRPr="003F176D">
        <w:rPr>
          <w:rFonts w:ascii="Arial" w:hAnsi="Arial" w:cs="Arial"/>
          <w:color w:val="auto"/>
        </w:rPr>
        <w:t xml:space="preserve">sychotropic medications </w:t>
      </w:r>
      <w:r w:rsidRPr="00D17648">
        <w:rPr>
          <w:rFonts w:ascii="Arial" w:hAnsi="Arial" w:cs="Arial"/>
          <w:color w:val="auto"/>
        </w:rPr>
        <w:t>are reviewed by the General practitioner</w:t>
      </w:r>
      <w:r w:rsidRPr="003F176D">
        <w:rPr>
          <w:rFonts w:ascii="Arial" w:hAnsi="Arial" w:cs="Arial"/>
          <w:color w:val="auto"/>
        </w:rPr>
        <w:t xml:space="preserve"> on a 3-monthly basis or when circumstances change.</w:t>
      </w:r>
      <w:r w:rsidRPr="00D17648">
        <w:rPr>
          <w:rFonts w:ascii="Arial" w:hAnsi="Arial" w:cs="Arial"/>
          <w:color w:val="auto"/>
        </w:rPr>
        <w:t xml:space="preserve"> </w:t>
      </w:r>
      <w:r>
        <w:rPr>
          <w:rFonts w:ascii="Arial" w:hAnsi="Arial" w:cs="Arial"/>
          <w:color w:val="auto"/>
        </w:rPr>
        <w:t>R</w:t>
      </w:r>
      <w:r w:rsidRPr="003F176D">
        <w:rPr>
          <w:rFonts w:ascii="Arial" w:hAnsi="Arial" w:cs="Arial"/>
          <w:color w:val="auto"/>
        </w:rPr>
        <w:t>estrictive practices are reported as part of the monthly analysis and discussed at staff, clinical review, and quality meetings to assist with minimising restraint</w:t>
      </w:r>
      <w:r w:rsidRPr="00D17648">
        <w:rPr>
          <w:rFonts w:ascii="Arial" w:hAnsi="Arial" w:cs="Arial"/>
          <w:color w:val="auto"/>
        </w:rPr>
        <w:t xml:space="preserve"> use</w:t>
      </w:r>
      <w:r w:rsidRPr="003F176D">
        <w:rPr>
          <w:rFonts w:ascii="Arial" w:hAnsi="Arial" w:cs="Arial"/>
          <w:color w:val="auto"/>
        </w:rPr>
        <w:t>.</w:t>
      </w:r>
    </w:p>
    <w:p w14:paraId="6BAEC2CA" w14:textId="77777777" w:rsidR="00990D40" w:rsidRPr="003F176D" w:rsidRDefault="00990D40" w:rsidP="00990D40">
      <w:pPr>
        <w:rPr>
          <w:rFonts w:ascii="Arial" w:hAnsi="Arial" w:cs="Arial"/>
        </w:rPr>
      </w:pPr>
      <w:r w:rsidRPr="00B65A26">
        <w:rPr>
          <w:rFonts w:ascii="Arial" w:hAnsi="Arial" w:cs="Arial"/>
        </w:rPr>
        <w:t>P</w:t>
      </w:r>
      <w:r w:rsidRPr="003F176D">
        <w:rPr>
          <w:rFonts w:ascii="Arial" w:hAnsi="Arial" w:cs="Arial"/>
        </w:rPr>
        <w:t xml:space="preserve">rescribing of antibiotics aligns with </w:t>
      </w:r>
      <w:r w:rsidRPr="00B65A26">
        <w:rPr>
          <w:rFonts w:ascii="Arial" w:hAnsi="Arial" w:cs="Arial"/>
        </w:rPr>
        <w:t>the organisation</w:t>
      </w:r>
      <w:r>
        <w:rPr>
          <w:rFonts w:ascii="Arial" w:hAnsi="Arial" w:cs="Arial"/>
        </w:rPr>
        <w:t>’</w:t>
      </w:r>
      <w:r w:rsidRPr="00B65A26">
        <w:rPr>
          <w:rFonts w:ascii="Arial" w:hAnsi="Arial" w:cs="Arial"/>
        </w:rPr>
        <w:t>s a</w:t>
      </w:r>
      <w:r w:rsidRPr="003F176D">
        <w:rPr>
          <w:rFonts w:ascii="Arial" w:hAnsi="Arial" w:cs="Arial"/>
        </w:rPr>
        <w:t xml:space="preserve">ntimicrobial </w:t>
      </w:r>
      <w:r w:rsidRPr="00B65A26">
        <w:rPr>
          <w:rFonts w:ascii="Arial" w:hAnsi="Arial" w:cs="Arial"/>
        </w:rPr>
        <w:t>s</w:t>
      </w:r>
      <w:r w:rsidRPr="003F176D">
        <w:rPr>
          <w:rFonts w:ascii="Arial" w:hAnsi="Arial" w:cs="Arial"/>
        </w:rPr>
        <w:t>tewardship policy requirements</w:t>
      </w:r>
      <w:r w:rsidRPr="00B65A26">
        <w:rPr>
          <w:rFonts w:ascii="Arial" w:hAnsi="Arial" w:cs="Arial"/>
        </w:rPr>
        <w:t>. C</w:t>
      </w:r>
      <w:r w:rsidRPr="003F176D">
        <w:rPr>
          <w:rFonts w:ascii="Arial" w:hAnsi="Arial" w:cs="Arial"/>
        </w:rPr>
        <w:t xml:space="preserve">onsumers are reviewed by </w:t>
      </w:r>
      <w:r w:rsidRPr="00B65A26">
        <w:rPr>
          <w:rFonts w:ascii="Arial" w:hAnsi="Arial" w:cs="Arial"/>
        </w:rPr>
        <w:t>the General practitioner</w:t>
      </w:r>
      <w:r w:rsidRPr="003F176D">
        <w:rPr>
          <w:rFonts w:ascii="Arial" w:hAnsi="Arial" w:cs="Arial"/>
        </w:rPr>
        <w:t xml:space="preserve"> and suspected infections are confirmed through microbiology testing prior</w:t>
      </w:r>
      <w:r>
        <w:rPr>
          <w:rFonts w:ascii="Arial" w:hAnsi="Arial" w:cs="Arial"/>
        </w:rPr>
        <w:t xml:space="preserve"> to</w:t>
      </w:r>
      <w:r w:rsidRPr="003F176D">
        <w:rPr>
          <w:rFonts w:ascii="Arial" w:hAnsi="Arial" w:cs="Arial"/>
        </w:rPr>
        <w:t xml:space="preserve"> </w:t>
      </w:r>
      <w:r w:rsidRPr="00B65A26">
        <w:rPr>
          <w:rFonts w:ascii="Arial" w:hAnsi="Arial" w:cs="Arial"/>
        </w:rPr>
        <w:t>commencement</w:t>
      </w:r>
      <w:r w:rsidRPr="003F176D">
        <w:rPr>
          <w:rFonts w:ascii="Arial" w:hAnsi="Arial" w:cs="Arial"/>
        </w:rPr>
        <w:t xml:space="preserve"> of therapy.</w:t>
      </w:r>
      <w:r w:rsidRPr="00B65A26">
        <w:rPr>
          <w:rFonts w:ascii="Arial" w:hAnsi="Arial" w:cs="Arial"/>
        </w:rPr>
        <w:t xml:space="preserve"> </w:t>
      </w:r>
      <w:r w:rsidRPr="003F176D">
        <w:rPr>
          <w:rFonts w:ascii="Arial" w:hAnsi="Arial" w:cs="Arial"/>
        </w:rPr>
        <w:t xml:space="preserve">The correct antibiotic to target the infection is prescribed for the shortest possible duration of therapy, and is considered in consultation </w:t>
      </w:r>
      <w:r w:rsidRPr="00B65A26">
        <w:rPr>
          <w:rFonts w:ascii="Arial" w:hAnsi="Arial" w:cs="Arial"/>
        </w:rPr>
        <w:t>with</w:t>
      </w:r>
      <w:r w:rsidRPr="003F176D">
        <w:rPr>
          <w:rFonts w:ascii="Arial" w:hAnsi="Arial" w:cs="Arial"/>
        </w:rPr>
        <w:t xml:space="preserve"> the </w:t>
      </w:r>
      <w:r w:rsidRPr="00B65A26">
        <w:rPr>
          <w:rFonts w:ascii="Arial" w:hAnsi="Arial" w:cs="Arial"/>
        </w:rPr>
        <w:t>General practitioner</w:t>
      </w:r>
      <w:r w:rsidRPr="003F176D">
        <w:rPr>
          <w:rFonts w:ascii="Arial" w:hAnsi="Arial" w:cs="Arial"/>
        </w:rPr>
        <w:t>, clinical staff and consumers and their representatives</w:t>
      </w:r>
      <w:r w:rsidRPr="00B65A26">
        <w:rPr>
          <w:rFonts w:ascii="Arial" w:hAnsi="Arial" w:cs="Arial"/>
        </w:rPr>
        <w:t>,</w:t>
      </w:r>
      <w:r w:rsidRPr="003F176D">
        <w:rPr>
          <w:rFonts w:ascii="Arial" w:hAnsi="Arial" w:cs="Arial"/>
        </w:rPr>
        <w:t xml:space="preserve"> where appropriate.</w:t>
      </w:r>
      <w:r>
        <w:rPr>
          <w:rFonts w:ascii="Arial" w:hAnsi="Arial" w:cs="Arial"/>
        </w:rPr>
        <w:t xml:space="preserve"> </w:t>
      </w:r>
      <w:r w:rsidRPr="00B65A26">
        <w:rPr>
          <w:rFonts w:ascii="Arial" w:hAnsi="Arial" w:cs="Arial"/>
        </w:rPr>
        <w:t xml:space="preserve">Infection rates are reported, and review and evaluation of </w:t>
      </w:r>
      <w:r w:rsidRPr="003F176D">
        <w:rPr>
          <w:rFonts w:ascii="Arial" w:hAnsi="Arial" w:cs="Arial"/>
        </w:rPr>
        <w:t xml:space="preserve">infectious incidents </w:t>
      </w:r>
      <w:r w:rsidRPr="00B65A26">
        <w:rPr>
          <w:rFonts w:ascii="Arial" w:hAnsi="Arial" w:cs="Arial"/>
        </w:rPr>
        <w:t xml:space="preserve">are conducted </w:t>
      </w:r>
      <w:r w:rsidRPr="003F176D">
        <w:rPr>
          <w:rFonts w:ascii="Arial" w:hAnsi="Arial" w:cs="Arial"/>
        </w:rPr>
        <w:t>as part of the monthly review and clinical incident reporting and analysis process.</w:t>
      </w:r>
    </w:p>
    <w:p w14:paraId="2A73B147" w14:textId="4277E38E" w:rsidR="00990D40" w:rsidRPr="003F176D" w:rsidRDefault="00990D40" w:rsidP="00990D40">
      <w:pPr>
        <w:rPr>
          <w:rFonts w:ascii="Arial" w:hAnsi="Arial" w:cs="Arial"/>
        </w:rPr>
      </w:pPr>
      <w:r w:rsidRPr="005C483A">
        <w:rPr>
          <w:rFonts w:ascii="Arial" w:hAnsi="Arial" w:cs="Arial"/>
        </w:rPr>
        <w:t>A</w:t>
      </w:r>
      <w:r w:rsidRPr="003F176D">
        <w:rPr>
          <w:rFonts w:ascii="Arial" w:hAnsi="Arial" w:cs="Arial"/>
        </w:rPr>
        <w:t xml:space="preserve">n open disclosure policy </w:t>
      </w:r>
      <w:r w:rsidRPr="005C483A">
        <w:rPr>
          <w:rFonts w:ascii="Arial" w:hAnsi="Arial" w:cs="Arial"/>
        </w:rPr>
        <w:t>is available to</w:t>
      </w:r>
      <w:r w:rsidRPr="003F176D">
        <w:rPr>
          <w:rFonts w:ascii="Arial" w:hAnsi="Arial" w:cs="Arial"/>
        </w:rPr>
        <w:t xml:space="preserve"> guide management and staff practice</w:t>
      </w:r>
      <w:r w:rsidRPr="005C483A">
        <w:rPr>
          <w:rFonts w:ascii="Arial" w:hAnsi="Arial" w:cs="Arial"/>
        </w:rPr>
        <w:t>,</w:t>
      </w:r>
      <w:r w:rsidRPr="003F176D">
        <w:rPr>
          <w:rFonts w:ascii="Arial" w:hAnsi="Arial" w:cs="Arial"/>
        </w:rPr>
        <w:t xml:space="preserve"> and staff are trained in the principles of open disclosure as part of the onboarding process.</w:t>
      </w:r>
      <w:r w:rsidRPr="005C483A">
        <w:rPr>
          <w:rFonts w:ascii="Arial" w:hAnsi="Arial" w:cs="Arial"/>
        </w:rPr>
        <w:t xml:space="preserve"> </w:t>
      </w:r>
      <w:r w:rsidRPr="003F176D">
        <w:rPr>
          <w:rFonts w:ascii="Arial" w:hAnsi="Arial" w:cs="Arial"/>
        </w:rPr>
        <w:t>Management and staff provided examples</w:t>
      </w:r>
      <w:r w:rsidRPr="005C483A">
        <w:rPr>
          <w:rFonts w:ascii="Arial" w:hAnsi="Arial" w:cs="Arial"/>
        </w:rPr>
        <w:t xml:space="preserve"> of</w:t>
      </w:r>
      <w:r w:rsidRPr="003F176D">
        <w:rPr>
          <w:rFonts w:ascii="Arial" w:hAnsi="Arial" w:cs="Arial"/>
        </w:rPr>
        <w:t xml:space="preserve"> where open disclosure had been used, and complaints, incident and care planning documentation </w:t>
      </w:r>
      <w:r w:rsidRPr="005C483A">
        <w:rPr>
          <w:rFonts w:ascii="Arial" w:hAnsi="Arial" w:cs="Arial"/>
        </w:rPr>
        <w:t>sampled demonstrated</w:t>
      </w:r>
      <w:r w:rsidRPr="003F176D">
        <w:rPr>
          <w:rFonts w:ascii="Arial" w:hAnsi="Arial" w:cs="Arial"/>
        </w:rPr>
        <w:t xml:space="preserve"> the use of open disclosure, when negative events had occurred.</w:t>
      </w:r>
    </w:p>
    <w:p w14:paraId="4FBD4C6F" w14:textId="132F2893" w:rsidR="00117022" w:rsidRPr="00712752" w:rsidRDefault="00990D40" w:rsidP="007F0443">
      <w:r w:rsidRPr="0004583B">
        <w:rPr>
          <w:rFonts w:ascii="Arial" w:hAnsi="Arial" w:cs="Arial"/>
        </w:rPr>
        <w:t>For the reasons detailed above, I find requirement (3)(</w:t>
      </w:r>
      <w:r>
        <w:rPr>
          <w:rFonts w:ascii="Arial" w:hAnsi="Arial" w:cs="Arial"/>
        </w:rPr>
        <w:t>e</w:t>
      </w:r>
      <w:r w:rsidRPr="0004583B">
        <w:rPr>
          <w:rFonts w:ascii="Arial" w:hAnsi="Arial" w:cs="Arial"/>
        </w:rPr>
        <w:t>) in Standard 8 Organisational governance compliant.</w:t>
      </w: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D4C7C" w14:textId="77777777" w:rsidR="00B1547E" w:rsidRDefault="00990D40">
      <w:pPr>
        <w:spacing w:after="0"/>
      </w:pPr>
      <w:r>
        <w:separator/>
      </w:r>
    </w:p>
  </w:endnote>
  <w:endnote w:type="continuationSeparator" w:id="0">
    <w:p w14:paraId="4FBD4C7E" w14:textId="77777777" w:rsidR="00B1547E" w:rsidRDefault="00990D4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D4C75" w14:textId="77777777" w:rsidR="00DF37F2" w:rsidRPr="00DF37F2" w:rsidRDefault="00990D40" w:rsidP="00DF37F2">
    <w:pPr>
      <w:pStyle w:val="FooterArial9"/>
      <w:rPr>
        <w:rStyle w:val="FooterBold"/>
        <w:rFonts w:ascii="Arial" w:hAnsi="Arial"/>
        <w:b w:val="0"/>
      </w:rPr>
    </w:pPr>
    <w:r w:rsidRPr="00DF37F2">
      <w:rPr>
        <w:rStyle w:val="FooterBold"/>
        <w:rFonts w:ascii="Arial" w:hAnsi="Arial"/>
        <w:b w:val="0"/>
      </w:rPr>
      <w:t>Name of service: Brightwater Oxford Gardens</w:t>
    </w:r>
    <w:r w:rsidRPr="00DF37F2">
      <w:rPr>
        <w:rStyle w:val="FooterBold"/>
        <w:rFonts w:ascii="Arial" w:hAnsi="Arial"/>
        <w:b w:val="0"/>
      </w:rPr>
      <w:tab/>
      <w:t xml:space="preserve">RPT-ACC-0122 v3.0 </w:t>
    </w:r>
  </w:p>
  <w:p w14:paraId="4FBD4C76" w14:textId="77777777" w:rsidR="00DF37F2" w:rsidRPr="00DF37F2" w:rsidRDefault="00990D40" w:rsidP="00DF37F2">
    <w:pPr>
      <w:pStyle w:val="FooterArial9"/>
      <w:rPr>
        <w:rStyle w:val="FooterBold"/>
        <w:rFonts w:ascii="Arial" w:hAnsi="Arial"/>
        <w:b w:val="0"/>
      </w:rPr>
    </w:pPr>
    <w:r w:rsidRPr="00DF37F2">
      <w:rPr>
        <w:rStyle w:val="FooterBold"/>
        <w:rFonts w:ascii="Arial" w:hAnsi="Arial"/>
        <w:b w:val="0"/>
      </w:rPr>
      <w:t>Commission ID: 7238</w:t>
    </w:r>
    <w:r w:rsidRPr="00DF37F2">
      <w:rPr>
        <w:rStyle w:val="FooterBold"/>
        <w:rFonts w:ascii="Arial" w:hAnsi="Arial"/>
        <w:b w:val="0"/>
      </w:rPr>
      <w:tab/>
      <w:t xml:space="preserve">OFFICIAL: Sensitive </w:t>
    </w:r>
  </w:p>
  <w:p w14:paraId="4FBD4C77" w14:textId="77777777" w:rsidR="00DF37F2" w:rsidRPr="00DF37F2" w:rsidRDefault="00990D4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D4C79" w14:textId="77777777" w:rsidR="00E2364A" w:rsidRDefault="0028288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BD4C72" w14:textId="77777777" w:rsidR="00D3157C" w:rsidRDefault="00990D40" w:rsidP="00D71F88">
      <w:pPr>
        <w:spacing w:after="0"/>
      </w:pPr>
      <w:r>
        <w:separator/>
      </w:r>
    </w:p>
  </w:footnote>
  <w:footnote w:type="continuationSeparator" w:id="0">
    <w:p w14:paraId="4FBD4C73" w14:textId="77777777" w:rsidR="00D3157C" w:rsidRDefault="00990D40" w:rsidP="00D71F88">
      <w:pPr>
        <w:spacing w:after="0"/>
      </w:pPr>
      <w:r>
        <w:continuationSeparator/>
      </w:r>
    </w:p>
  </w:footnote>
  <w:footnote w:id="1">
    <w:p w14:paraId="4FBD4C7F" w14:textId="650F96EA" w:rsidR="002B0884" w:rsidRPr="007F0443" w:rsidRDefault="00990D40" w:rsidP="007F0443">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90D40">
        <w:rPr>
          <w:rFonts w:ascii="Arial" w:hAnsi="Arial" w:cs="Arial"/>
          <w:color w:val="auto"/>
          <w:sz w:val="20"/>
          <w:szCs w:val="20"/>
        </w:rPr>
        <w:t xml:space="preserve">section 68A 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D4C74" w14:textId="77777777" w:rsidR="00D71F88" w:rsidRDefault="00990D40">
    <w:pPr>
      <w:pStyle w:val="Header"/>
    </w:pPr>
    <w:r>
      <w:rPr>
        <w:noProof/>
        <w:color w:val="2B579A"/>
        <w:shd w:val="clear" w:color="auto" w:fill="E6E6E6"/>
        <w:lang w:val="en-US"/>
      </w:rPr>
      <w:drawing>
        <wp:anchor distT="0" distB="0" distL="114300" distR="114300" simplePos="0" relativeHeight="251659264" behindDoc="1" locked="0" layoutInCell="1" allowOverlap="1" wp14:anchorId="4FBD4C7A" wp14:editId="4FBD4C7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90017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D4C78" w14:textId="77777777" w:rsidR="00FA0A5B" w:rsidRDefault="00990D40">
    <w:pPr>
      <w:pStyle w:val="Header"/>
    </w:pPr>
    <w:r>
      <w:rPr>
        <w:noProof/>
      </w:rPr>
      <w:drawing>
        <wp:anchor distT="0" distB="0" distL="114300" distR="114300" simplePos="0" relativeHeight="251658240" behindDoc="0" locked="0" layoutInCell="1" allowOverlap="1" wp14:anchorId="4FBD4C7C" wp14:editId="4FBD4C7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B58AA64">
      <w:start w:val="1"/>
      <w:numFmt w:val="lowerRoman"/>
      <w:lvlText w:val="(%1)"/>
      <w:lvlJc w:val="left"/>
      <w:pPr>
        <w:ind w:left="1080" w:hanging="720"/>
      </w:pPr>
      <w:rPr>
        <w:rFonts w:hint="default"/>
      </w:rPr>
    </w:lvl>
    <w:lvl w:ilvl="1" w:tplc="606A3626" w:tentative="1">
      <w:start w:val="1"/>
      <w:numFmt w:val="lowerLetter"/>
      <w:lvlText w:val="%2."/>
      <w:lvlJc w:val="left"/>
      <w:pPr>
        <w:ind w:left="1440" w:hanging="360"/>
      </w:pPr>
    </w:lvl>
    <w:lvl w:ilvl="2" w:tplc="D43EE928" w:tentative="1">
      <w:start w:val="1"/>
      <w:numFmt w:val="lowerRoman"/>
      <w:lvlText w:val="%3."/>
      <w:lvlJc w:val="right"/>
      <w:pPr>
        <w:ind w:left="2160" w:hanging="180"/>
      </w:pPr>
    </w:lvl>
    <w:lvl w:ilvl="3" w:tplc="29E6BEBA" w:tentative="1">
      <w:start w:val="1"/>
      <w:numFmt w:val="decimal"/>
      <w:lvlText w:val="%4."/>
      <w:lvlJc w:val="left"/>
      <w:pPr>
        <w:ind w:left="2880" w:hanging="360"/>
      </w:pPr>
    </w:lvl>
    <w:lvl w:ilvl="4" w:tplc="54E40A38" w:tentative="1">
      <w:start w:val="1"/>
      <w:numFmt w:val="lowerLetter"/>
      <w:lvlText w:val="%5."/>
      <w:lvlJc w:val="left"/>
      <w:pPr>
        <w:ind w:left="3600" w:hanging="360"/>
      </w:pPr>
    </w:lvl>
    <w:lvl w:ilvl="5" w:tplc="72DCBB8C" w:tentative="1">
      <w:start w:val="1"/>
      <w:numFmt w:val="lowerRoman"/>
      <w:lvlText w:val="%6."/>
      <w:lvlJc w:val="right"/>
      <w:pPr>
        <w:ind w:left="4320" w:hanging="180"/>
      </w:pPr>
    </w:lvl>
    <w:lvl w:ilvl="6" w:tplc="76C004CC" w:tentative="1">
      <w:start w:val="1"/>
      <w:numFmt w:val="decimal"/>
      <w:lvlText w:val="%7."/>
      <w:lvlJc w:val="left"/>
      <w:pPr>
        <w:ind w:left="5040" w:hanging="360"/>
      </w:pPr>
    </w:lvl>
    <w:lvl w:ilvl="7" w:tplc="4AC4D65C" w:tentative="1">
      <w:start w:val="1"/>
      <w:numFmt w:val="lowerLetter"/>
      <w:lvlText w:val="%8."/>
      <w:lvlJc w:val="left"/>
      <w:pPr>
        <w:ind w:left="5760" w:hanging="360"/>
      </w:pPr>
    </w:lvl>
    <w:lvl w:ilvl="8" w:tplc="22CEA7A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DF23E32">
      <w:start w:val="1"/>
      <w:numFmt w:val="lowerRoman"/>
      <w:lvlText w:val="(%1)"/>
      <w:lvlJc w:val="left"/>
      <w:pPr>
        <w:ind w:left="1080" w:hanging="720"/>
      </w:pPr>
      <w:rPr>
        <w:rFonts w:hint="default"/>
      </w:rPr>
    </w:lvl>
    <w:lvl w:ilvl="1" w:tplc="91F0524E" w:tentative="1">
      <w:start w:val="1"/>
      <w:numFmt w:val="lowerLetter"/>
      <w:lvlText w:val="%2."/>
      <w:lvlJc w:val="left"/>
      <w:pPr>
        <w:ind w:left="1440" w:hanging="360"/>
      </w:pPr>
    </w:lvl>
    <w:lvl w:ilvl="2" w:tplc="F6E6819E" w:tentative="1">
      <w:start w:val="1"/>
      <w:numFmt w:val="lowerRoman"/>
      <w:lvlText w:val="%3."/>
      <w:lvlJc w:val="right"/>
      <w:pPr>
        <w:ind w:left="2160" w:hanging="180"/>
      </w:pPr>
    </w:lvl>
    <w:lvl w:ilvl="3" w:tplc="138A137C" w:tentative="1">
      <w:start w:val="1"/>
      <w:numFmt w:val="decimal"/>
      <w:lvlText w:val="%4."/>
      <w:lvlJc w:val="left"/>
      <w:pPr>
        <w:ind w:left="2880" w:hanging="360"/>
      </w:pPr>
    </w:lvl>
    <w:lvl w:ilvl="4" w:tplc="F5E8581E" w:tentative="1">
      <w:start w:val="1"/>
      <w:numFmt w:val="lowerLetter"/>
      <w:lvlText w:val="%5."/>
      <w:lvlJc w:val="left"/>
      <w:pPr>
        <w:ind w:left="3600" w:hanging="360"/>
      </w:pPr>
    </w:lvl>
    <w:lvl w:ilvl="5" w:tplc="0A8AC514" w:tentative="1">
      <w:start w:val="1"/>
      <w:numFmt w:val="lowerRoman"/>
      <w:lvlText w:val="%6."/>
      <w:lvlJc w:val="right"/>
      <w:pPr>
        <w:ind w:left="4320" w:hanging="180"/>
      </w:pPr>
    </w:lvl>
    <w:lvl w:ilvl="6" w:tplc="08202B1C" w:tentative="1">
      <w:start w:val="1"/>
      <w:numFmt w:val="decimal"/>
      <w:lvlText w:val="%7."/>
      <w:lvlJc w:val="left"/>
      <w:pPr>
        <w:ind w:left="5040" w:hanging="360"/>
      </w:pPr>
    </w:lvl>
    <w:lvl w:ilvl="7" w:tplc="15CEF3C6" w:tentative="1">
      <w:start w:val="1"/>
      <w:numFmt w:val="lowerLetter"/>
      <w:lvlText w:val="%8."/>
      <w:lvlJc w:val="left"/>
      <w:pPr>
        <w:ind w:left="5760" w:hanging="360"/>
      </w:pPr>
    </w:lvl>
    <w:lvl w:ilvl="8" w:tplc="922AE14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FECEC3BC">
      <w:start w:val="1"/>
      <w:numFmt w:val="lowerRoman"/>
      <w:lvlText w:val="(%1)"/>
      <w:lvlJc w:val="left"/>
      <w:pPr>
        <w:ind w:left="1080" w:hanging="720"/>
      </w:pPr>
      <w:rPr>
        <w:rFonts w:hint="default"/>
      </w:rPr>
    </w:lvl>
    <w:lvl w:ilvl="1" w:tplc="9AC26E1C" w:tentative="1">
      <w:start w:val="1"/>
      <w:numFmt w:val="lowerLetter"/>
      <w:lvlText w:val="%2."/>
      <w:lvlJc w:val="left"/>
      <w:pPr>
        <w:ind w:left="1440" w:hanging="360"/>
      </w:pPr>
    </w:lvl>
    <w:lvl w:ilvl="2" w:tplc="C5D4FEA8" w:tentative="1">
      <w:start w:val="1"/>
      <w:numFmt w:val="lowerRoman"/>
      <w:lvlText w:val="%3."/>
      <w:lvlJc w:val="right"/>
      <w:pPr>
        <w:ind w:left="2160" w:hanging="180"/>
      </w:pPr>
    </w:lvl>
    <w:lvl w:ilvl="3" w:tplc="40209044" w:tentative="1">
      <w:start w:val="1"/>
      <w:numFmt w:val="decimal"/>
      <w:lvlText w:val="%4."/>
      <w:lvlJc w:val="left"/>
      <w:pPr>
        <w:ind w:left="2880" w:hanging="360"/>
      </w:pPr>
    </w:lvl>
    <w:lvl w:ilvl="4" w:tplc="1960BE6E" w:tentative="1">
      <w:start w:val="1"/>
      <w:numFmt w:val="lowerLetter"/>
      <w:lvlText w:val="%5."/>
      <w:lvlJc w:val="left"/>
      <w:pPr>
        <w:ind w:left="3600" w:hanging="360"/>
      </w:pPr>
    </w:lvl>
    <w:lvl w:ilvl="5" w:tplc="16CAA294" w:tentative="1">
      <w:start w:val="1"/>
      <w:numFmt w:val="lowerRoman"/>
      <w:lvlText w:val="%6."/>
      <w:lvlJc w:val="right"/>
      <w:pPr>
        <w:ind w:left="4320" w:hanging="180"/>
      </w:pPr>
    </w:lvl>
    <w:lvl w:ilvl="6" w:tplc="BA28066C" w:tentative="1">
      <w:start w:val="1"/>
      <w:numFmt w:val="decimal"/>
      <w:lvlText w:val="%7."/>
      <w:lvlJc w:val="left"/>
      <w:pPr>
        <w:ind w:left="5040" w:hanging="360"/>
      </w:pPr>
    </w:lvl>
    <w:lvl w:ilvl="7" w:tplc="C8864C1E" w:tentative="1">
      <w:start w:val="1"/>
      <w:numFmt w:val="lowerLetter"/>
      <w:lvlText w:val="%8."/>
      <w:lvlJc w:val="left"/>
      <w:pPr>
        <w:ind w:left="5760" w:hanging="360"/>
      </w:pPr>
    </w:lvl>
    <w:lvl w:ilvl="8" w:tplc="A9605AA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138AE510">
      <w:start w:val="1"/>
      <w:numFmt w:val="bullet"/>
      <w:lvlText w:val=""/>
      <w:lvlJc w:val="left"/>
      <w:pPr>
        <w:ind w:left="720" w:hanging="360"/>
      </w:pPr>
      <w:rPr>
        <w:rFonts w:ascii="Symbol" w:hAnsi="Symbol" w:hint="default"/>
        <w:color w:val="auto"/>
        <w:sz w:val="24"/>
        <w:szCs w:val="24"/>
      </w:rPr>
    </w:lvl>
    <w:lvl w:ilvl="1" w:tplc="25FEF812" w:tentative="1">
      <w:start w:val="1"/>
      <w:numFmt w:val="bullet"/>
      <w:lvlText w:val="o"/>
      <w:lvlJc w:val="left"/>
      <w:pPr>
        <w:ind w:left="1440" w:hanging="360"/>
      </w:pPr>
      <w:rPr>
        <w:rFonts w:ascii="Courier New" w:hAnsi="Courier New" w:cs="Courier New" w:hint="default"/>
      </w:rPr>
    </w:lvl>
    <w:lvl w:ilvl="2" w:tplc="8F427B58" w:tentative="1">
      <w:start w:val="1"/>
      <w:numFmt w:val="bullet"/>
      <w:lvlText w:val=""/>
      <w:lvlJc w:val="left"/>
      <w:pPr>
        <w:ind w:left="2160" w:hanging="360"/>
      </w:pPr>
      <w:rPr>
        <w:rFonts w:ascii="Wingdings" w:hAnsi="Wingdings" w:hint="default"/>
      </w:rPr>
    </w:lvl>
    <w:lvl w:ilvl="3" w:tplc="4BCC6206" w:tentative="1">
      <w:start w:val="1"/>
      <w:numFmt w:val="bullet"/>
      <w:lvlText w:val=""/>
      <w:lvlJc w:val="left"/>
      <w:pPr>
        <w:ind w:left="2880" w:hanging="360"/>
      </w:pPr>
      <w:rPr>
        <w:rFonts w:ascii="Symbol" w:hAnsi="Symbol" w:hint="default"/>
      </w:rPr>
    </w:lvl>
    <w:lvl w:ilvl="4" w:tplc="0A7E0682" w:tentative="1">
      <w:start w:val="1"/>
      <w:numFmt w:val="bullet"/>
      <w:lvlText w:val="o"/>
      <w:lvlJc w:val="left"/>
      <w:pPr>
        <w:ind w:left="3600" w:hanging="360"/>
      </w:pPr>
      <w:rPr>
        <w:rFonts w:ascii="Courier New" w:hAnsi="Courier New" w:cs="Courier New" w:hint="default"/>
      </w:rPr>
    </w:lvl>
    <w:lvl w:ilvl="5" w:tplc="F34C7096" w:tentative="1">
      <w:start w:val="1"/>
      <w:numFmt w:val="bullet"/>
      <w:lvlText w:val=""/>
      <w:lvlJc w:val="left"/>
      <w:pPr>
        <w:ind w:left="4320" w:hanging="360"/>
      </w:pPr>
      <w:rPr>
        <w:rFonts w:ascii="Wingdings" w:hAnsi="Wingdings" w:hint="default"/>
      </w:rPr>
    </w:lvl>
    <w:lvl w:ilvl="6" w:tplc="C8B67ECC" w:tentative="1">
      <w:start w:val="1"/>
      <w:numFmt w:val="bullet"/>
      <w:lvlText w:val=""/>
      <w:lvlJc w:val="left"/>
      <w:pPr>
        <w:ind w:left="5040" w:hanging="360"/>
      </w:pPr>
      <w:rPr>
        <w:rFonts w:ascii="Symbol" w:hAnsi="Symbol" w:hint="default"/>
      </w:rPr>
    </w:lvl>
    <w:lvl w:ilvl="7" w:tplc="ECFE955A" w:tentative="1">
      <w:start w:val="1"/>
      <w:numFmt w:val="bullet"/>
      <w:lvlText w:val="o"/>
      <w:lvlJc w:val="left"/>
      <w:pPr>
        <w:ind w:left="5760" w:hanging="360"/>
      </w:pPr>
      <w:rPr>
        <w:rFonts w:ascii="Courier New" w:hAnsi="Courier New" w:cs="Courier New" w:hint="default"/>
      </w:rPr>
    </w:lvl>
    <w:lvl w:ilvl="8" w:tplc="36189CE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49D288F0">
      <w:start w:val="1"/>
      <w:numFmt w:val="lowerRoman"/>
      <w:lvlText w:val="(%1)"/>
      <w:lvlJc w:val="left"/>
      <w:pPr>
        <w:ind w:left="1080" w:hanging="720"/>
      </w:pPr>
      <w:rPr>
        <w:rFonts w:hint="default"/>
      </w:rPr>
    </w:lvl>
    <w:lvl w:ilvl="1" w:tplc="BF8AB1C2" w:tentative="1">
      <w:start w:val="1"/>
      <w:numFmt w:val="lowerLetter"/>
      <w:lvlText w:val="%2."/>
      <w:lvlJc w:val="left"/>
      <w:pPr>
        <w:ind w:left="1440" w:hanging="360"/>
      </w:pPr>
    </w:lvl>
    <w:lvl w:ilvl="2" w:tplc="0B40D770" w:tentative="1">
      <w:start w:val="1"/>
      <w:numFmt w:val="lowerRoman"/>
      <w:lvlText w:val="%3."/>
      <w:lvlJc w:val="right"/>
      <w:pPr>
        <w:ind w:left="2160" w:hanging="180"/>
      </w:pPr>
    </w:lvl>
    <w:lvl w:ilvl="3" w:tplc="9A0C6108" w:tentative="1">
      <w:start w:val="1"/>
      <w:numFmt w:val="decimal"/>
      <w:lvlText w:val="%4."/>
      <w:lvlJc w:val="left"/>
      <w:pPr>
        <w:ind w:left="2880" w:hanging="360"/>
      </w:pPr>
    </w:lvl>
    <w:lvl w:ilvl="4" w:tplc="CCCC3752" w:tentative="1">
      <w:start w:val="1"/>
      <w:numFmt w:val="lowerLetter"/>
      <w:lvlText w:val="%5."/>
      <w:lvlJc w:val="left"/>
      <w:pPr>
        <w:ind w:left="3600" w:hanging="360"/>
      </w:pPr>
    </w:lvl>
    <w:lvl w:ilvl="5" w:tplc="920435F4" w:tentative="1">
      <w:start w:val="1"/>
      <w:numFmt w:val="lowerRoman"/>
      <w:lvlText w:val="%6."/>
      <w:lvlJc w:val="right"/>
      <w:pPr>
        <w:ind w:left="4320" w:hanging="180"/>
      </w:pPr>
    </w:lvl>
    <w:lvl w:ilvl="6" w:tplc="2B46765A" w:tentative="1">
      <w:start w:val="1"/>
      <w:numFmt w:val="decimal"/>
      <w:lvlText w:val="%7."/>
      <w:lvlJc w:val="left"/>
      <w:pPr>
        <w:ind w:left="5040" w:hanging="360"/>
      </w:pPr>
    </w:lvl>
    <w:lvl w:ilvl="7" w:tplc="BF3AC732" w:tentative="1">
      <w:start w:val="1"/>
      <w:numFmt w:val="lowerLetter"/>
      <w:lvlText w:val="%8."/>
      <w:lvlJc w:val="left"/>
      <w:pPr>
        <w:ind w:left="5760" w:hanging="360"/>
      </w:pPr>
    </w:lvl>
    <w:lvl w:ilvl="8" w:tplc="78DE748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DAEC2706">
      <w:start w:val="1"/>
      <w:numFmt w:val="lowerRoman"/>
      <w:lvlText w:val="(%1)"/>
      <w:lvlJc w:val="left"/>
      <w:pPr>
        <w:ind w:left="1080" w:hanging="720"/>
      </w:pPr>
      <w:rPr>
        <w:rFonts w:hint="default"/>
      </w:rPr>
    </w:lvl>
    <w:lvl w:ilvl="1" w:tplc="5BECD410" w:tentative="1">
      <w:start w:val="1"/>
      <w:numFmt w:val="lowerLetter"/>
      <w:lvlText w:val="%2."/>
      <w:lvlJc w:val="left"/>
      <w:pPr>
        <w:ind w:left="1440" w:hanging="360"/>
      </w:pPr>
    </w:lvl>
    <w:lvl w:ilvl="2" w:tplc="0D4C683E" w:tentative="1">
      <w:start w:val="1"/>
      <w:numFmt w:val="lowerRoman"/>
      <w:lvlText w:val="%3."/>
      <w:lvlJc w:val="right"/>
      <w:pPr>
        <w:ind w:left="2160" w:hanging="180"/>
      </w:pPr>
    </w:lvl>
    <w:lvl w:ilvl="3" w:tplc="A61039EA" w:tentative="1">
      <w:start w:val="1"/>
      <w:numFmt w:val="decimal"/>
      <w:lvlText w:val="%4."/>
      <w:lvlJc w:val="left"/>
      <w:pPr>
        <w:ind w:left="2880" w:hanging="360"/>
      </w:pPr>
    </w:lvl>
    <w:lvl w:ilvl="4" w:tplc="1B807402" w:tentative="1">
      <w:start w:val="1"/>
      <w:numFmt w:val="lowerLetter"/>
      <w:lvlText w:val="%5."/>
      <w:lvlJc w:val="left"/>
      <w:pPr>
        <w:ind w:left="3600" w:hanging="360"/>
      </w:pPr>
    </w:lvl>
    <w:lvl w:ilvl="5" w:tplc="0F860C96" w:tentative="1">
      <w:start w:val="1"/>
      <w:numFmt w:val="lowerRoman"/>
      <w:lvlText w:val="%6."/>
      <w:lvlJc w:val="right"/>
      <w:pPr>
        <w:ind w:left="4320" w:hanging="180"/>
      </w:pPr>
    </w:lvl>
    <w:lvl w:ilvl="6" w:tplc="4830CB90" w:tentative="1">
      <w:start w:val="1"/>
      <w:numFmt w:val="decimal"/>
      <w:lvlText w:val="%7."/>
      <w:lvlJc w:val="left"/>
      <w:pPr>
        <w:ind w:left="5040" w:hanging="360"/>
      </w:pPr>
    </w:lvl>
    <w:lvl w:ilvl="7" w:tplc="DF5A145A" w:tentative="1">
      <w:start w:val="1"/>
      <w:numFmt w:val="lowerLetter"/>
      <w:lvlText w:val="%8."/>
      <w:lvlJc w:val="left"/>
      <w:pPr>
        <w:ind w:left="5760" w:hanging="360"/>
      </w:pPr>
    </w:lvl>
    <w:lvl w:ilvl="8" w:tplc="465E186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A93CFA3E">
      <w:start w:val="1"/>
      <w:numFmt w:val="lowerRoman"/>
      <w:lvlText w:val="(%1)"/>
      <w:lvlJc w:val="left"/>
      <w:pPr>
        <w:ind w:left="1080" w:hanging="720"/>
      </w:pPr>
      <w:rPr>
        <w:rFonts w:hint="default"/>
      </w:rPr>
    </w:lvl>
    <w:lvl w:ilvl="1" w:tplc="BADE758E" w:tentative="1">
      <w:start w:val="1"/>
      <w:numFmt w:val="lowerLetter"/>
      <w:lvlText w:val="%2."/>
      <w:lvlJc w:val="left"/>
      <w:pPr>
        <w:ind w:left="1440" w:hanging="360"/>
      </w:pPr>
    </w:lvl>
    <w:lvl w:ilvl="2" w:tplc="45AC23BE" w:tentative="1">
      <w:start w:val="1"/>
      <w:numFmt w:val="lowerRoman"/>
      <w:lvlText w:val="%3."/>
      <w:lvlJc w:val="right"/>
      <w:pPr>
        <w:ind w:left="2160" w:hanging="180"/>
      </w:pPr>
    </w:lvl>
    <w:lvl w:ilvl="3" w:tplc="A704EC1C" w:tentative="1">
      <w:start w:val="1"/>
      <w:numFmt w:val="decimal"/>
      <w:lvlText w:val="%4."/>
      <w:lvlJc w:val="left"/>
      <w:pPr>
        <w:ind w:left="2880" w:hanging="360"/>
      </w:pPr>
    </w:lvl>
    <w:lvl w:ilvl="4" w:tplc="AF9A343E" w:tentative="1">
      <w:start w:val="1"/>
      <w:numFmt w:val="lowerLetter"/>
      <w:lvlText w:val="%5."/>
      <w:lvlJc w:val="left"/>
      <w:pPr>
        <w:ind w:left="3600" w:hanging="360"/>
      </w:pPr>
    </w:lvl>
    <w:lvl w:ilvl="5" w:tplc="A7DC13D6" w:tentative="1">
      <w:start w:val="1"/>
      <w:numFmt w:val="lowerRoman"/>
      <w:lvlText w:val="%6."/>
      <w:lvlJc w:val="right"/>
      <w:pPr>
        <w:ind w:left="4320" w:hanging="180"/>
      </w:pPr>
    </w:lvl>
    <w:lvl w:ilvl="6" w:tplc="552265D2" w:tentative="1">
      <w:start w:val="1"/>
      <w:numFmt w:val="decimal"/>
      <w:lvlText w:val="%7."/>
      <w:lvlJc w:val="left"/>
      <w:pPr>
        <w:ind w:left="5040" w:hanging="360"/>
      </w:pPr>
    </w:lvl>
    <w:lvl w:ilvl="7" w:tplc="B882F53C" w:tentative="1">
      <w:start w:val="1"/>
      <w:numFmt w:val="lowerLetter"/>
      <w:lvlText w:val="%8."/>
      <w:lvlJc w:val="left"/>
      <w:pPr>
        <w:ind w:left="5760" w:hanging="360"/>
      </w:pPr>
    </w:lvl>
    <w:lvl w:ilvl="8" w:tplc="9EE6891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FCE20182">
      <w:start w:val="1"/>
      <w:numFmt w:val="lowerRoman"/>
      <w:lvlText w:val="(%1)"/>
      <w:lvlJc w:val="left"/>
      <w:pPr>
        <w:ind w:left="1080" w:hanging="720"/>
      </w:pPr>
      <w:rPr>
        <w:rFonts w:hint="default"/>
      </w:rPr>
    </w:lvl>
    <w:lvl w:ilvl="1" w:tplc="31862EC6" w:tentative="1">
      <w:start w:val="1"/>
      <w:numFmt w:val="lowerLetter"/>
      <w:lvlText w:val="%2."/>
      <w:lvlJc w:val="left"/>
      <w:pPr>
        <w:ind w:left="1440" w:hanging="360"/>
      </w:pPr>
    </w:lvl>
    <w:lvl w:ilvl="2" w:tplc="D08AF35E" w:tentative="1">
      <w:start w:val="1"/>
      <w:numFmt w:val="lowerRoman"/>
      <w:lvlText w:val="%3."/>
      <w:lvlJc w:val="right"/>
      <w:pPr>
        <w:ind w:left="2160" w:hanging="180"/>
      </w:pPr>
    </w:lvl>
    <w:lvl w:ilvl="3" w:tplc="282C95A0" w:tentative="1">
      <w:start w:val="1"/>
      <w:numFmt w:val="decimal"/>
      <w:lvlText w:val="%4."/>
      <w:lvlJc w:val="left"/>
      <w:pPr>
        <w:ind w:left="2880" w:hanging="360"/>
      </w:pPr>
    </w:lvl>
    <w:lvl w:ilvl="4" w:tplc="BB92889A" w:tentative="1">
      <w:start w:val="1"/>
      <w:numFmt w:val="lowerLetter"/>
      <w:lvlText w:val="%5."/>
      <w:lvlJc w:val="left"/>
      <w:pPr>
        <w:ind w:left="3600" w:hanging="360"/>
      </w:pPr>
    </w:lvl>
    <w:lvl w:ilvl="5" w:tplc="02F82572" w:tentative="1">
      <w:start w:val="1"/>
      <w:numFmt w:val="lowerRoman"/>
      <w:lvlText w:val="%6."/>
      <w:lvlJc w:val="right"/>
      <w:pPr>
        <w:ind w:left="4320" w:hanging="180"/>
      </w:pPr>
    </w:lvl>
    <w:lvl w:ilvl="6" w:tplc="FFA85FD4" w:tentative="1">
      <w:start w:val="1"/>
      <w:numFmt w:val="decimal"/>
      <w:lvlText w:val="%7."/>
      <w:lvlJc w:val="left"/>
      <w:pPr>
        <w:ind w:left="5040" w:hanging="360"/>
      </w:pPr>
    </w:lvl>
    <w:lvl w:ilvl="7" w:tplc="A92C8404" w:tentative="1">
      <w:start w:val="1"/>
      <w:numFmt w:val="lowerLetter"/>
      <w:lvlText w:val="%8."/>
      <w:lvlJc w:val="left"/>
      <w:pPr>
        <w:ind w:left="5760" w:hanging="360"/>
      </w:pPr>
    </w:lvl>
    <w:lvl w:ilvl="8" w:tplc="169017D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A89842A4">
      <w:start w:val="1"/>
      <w:numFmt w:val="lowerRoman"/>
      <w:lvlText w:val="(%1)"/>
      <w:lvlJc w:val="left"/>
      <w:pPr>
        <w:ind w:left="1080" w:hanging="720"/>
      </w:pPr>
      <w:rPr>
        <w:rFonts w:hint="default"/>
      </w:rPr>
    </w:lvl>
    <w:lvl w:ilvl="1" w:tplc="F33E4A78" w:tentative="1">
      <w:start w:val="1"/>
      <w:numFmt w:val="lowerLetter"/>
      <w:lvlText w:val="%2."/>
      <w:lvlJc w:val="left"/>
      <w:pPr>
        <w:ind w:left="1440" w:hanging="360"/>
      </w:pPr>
    </w:lvl>
    <w:lvl w:ilvl="2" w:tplc="5B6A89D0" w:tentative="1">
      <w:start w:val="1"/>
      <w:numFmt w:val="lowerRoman"/>
      <w:lvlText w:val="%3."/>
      <w:lvlJc w:val="right"/>
      <w:pPr>
        <w:ind w:left="2160" w:hanging="180"/>
      </w:pPr>
    </w:lvl>
    <w:lvl w:ilvl="3" w:tplc="9B044D4C" w:tentative="1">
      <w:start w:val="1"/>
      <w:numFmt w:val="decimal"/>
      <w:lvlText w:val="%4."/>
      <w:lvlJc w:val="left"/>
      <w:pPr>
        <w:ind w:left="2880" w:hanging="360"/>
      </w:pPr>
    </w:lvl>
    <w:lvl w:ilvl="4" w:tplc="D114A526" w:tentative="1">
      <w:start w:val="1"/>
      <w:numFmt w:val="lowerLetter"/>
      <w:lvlText w:val="%5."/>
      <w:lvlJc w:val="left"/>
      <w:pPr>
        <w:ind w:left="3600" w:hanging="360"/>
      </w:pPr>
    </w:lvl>
    <w:lvl w:ilvl="5" w:tplc="3CA63572" w:tentative="1">
      <w:start w:val="1"/>
      <w:numFmt w:val="lowerRoman"/>
      <w:lvlText w:val="%6."/>
      <w:lvlJc w:val="right"/>
      <w:pPr>
        <w:ind w:left="4320" w:hanging="180"/>
      </w:pPr>
    </w:lvl>
    <w:lvl w:ilvl="6" w:tplc="D65C0820" w:tentative="1">
      <w:start w:val="1"/>
      <w:numFmt w:val="decimal"/>
      <w:lvlText w:val="%7."/>
      <w:lvlJc w:val="left"/>
      <w:pPr>
        <w:ind w:left="5040" w:hanging="360"/>
      </w:pPr>
    </w:lvl>
    <w:lvl w:ilvl="7" w:tplc="15FCBE28" w:tentative="1">
      <w:start w:val="1"/>
      <w:numFmt w:val="lowerLetter"/>
      <w:lvlText w:val="%8."/>
      <w:lvlJc w:val="left"/>
      <w:pPr>
        <w:ind w:left="5760" w:hanging="360"/>
      </w:pPr>
    </w:lvl>
    <w:lvl w:ilvl="8" w:tplc="B1941D4C"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02B410EE">
      <w:start w:val="1"/>
      <w:numFmt w:val="lowerRoman"/>
      <w:lvlText w:val="(%1)"/>
      <w:lvlJc w:val="left"/>
      <w:pPr>
        <w:ind w:left="1080" w:hanging="720"/>
      </w:pPr>
      <w:rPr>
        <w:rFonts w:hint="default"/>
      </w:rPr>
    </w:lvl>
    <w:lvl w:ilvl="1" w:tplc="D76E1CC8" w:tentative="1">
      <w:start w:val="1"/>
      <w:numFmt w:val="lowerLetter"/>
      <w:lvlText w:val="%2."/>
      <w:lvlJc w:val="left"/>
      <w:pPr>
        <w:ind w:left="1440" w:hanging="360"/>
      </w:pPr>
    </w:lvl>
    <w:lvl w:ilvl="2" w:tplc="70D40AD6" w:tentative="1">
      <w:start w:val="1"/>
      <w:numFmt w:val="lowerRoman"/>
      <w:lvlText w:val="%3."/>
      <w:lvlJc w:val="right"/>
      <w:pPr>
        <w:ind w:left="2160" w:hanging="180"/>
      </w:pPr>
    </w:lvl>
    <w:lvl w:ilvl="3" w:tplc="384E9126" w:tentative="1">
      <w:start w:val="1"/>
      <w:numFmt w:val="decimal"/>
      <w:lvlText w:val="%4."/>
      <w:lvlJc w:val="left"/>
      <w:pPr>
        <w:ind w:left="2880" w:hanging="360"/>
      </w:pPr>
    </w:lvl>
    <w:lvl w:ilvl="4" w:tplc="D4AC48C6" w:tentative="1">
      <w:start w:val="1"/>
      <w:numFmt w:val="lowerLetter"/>
      <w:lvlText w:val="%5."/>
      <w:lvlJc w:val="left"/>
      <w:pPr>
        <w:ind w:left="3600" w:hanging="360"/>
      </w:pPr>
    </w:lvl>
    <w:lvl w:ilvl="5" w:tplc="29E2121A" w:tentative="1">
      <w:start w:val="1"/>
      <w:numFmt w:val="lowerRoman"/>
      <w:lvlText w:val="%6."/>
      <w:lvlJc w:val="right"/>
      <w:pPr>
        <w:ind w:left="4320" w:hanging="180"/>
      </w:pPr>
    </w:lvl>
    <w:lvl w:ilvl="6" w:tplc="EC1A5666" w:tentative="1">
      <w:start w:val="1"/>
      <w:numFmt w:val="decimal"/>
      <w:lvlText w:val="%7."/>
      <w:lvlJc w:val="left"/>
      <w:pPr>
        <w:ind w:left="5040" w:hanging="360"/>
      </w:pPr>
    </w:lvl>
    <w:lvl w:ilvl="7" w:tplc="FA2E56A8" w:tentative="1">
      <w:start w:val="1"/>
      <w:numFmt w:val="lowerLetter"/>
      <w:lvlText w:val="%8."/>
      <w:lvlJc w:val="left"/>
      <w:pPr>
        <w:ind w:left="5760" w:hanging="360"/>
      </w:pPr>
    </w:lvl>
    <w:lvl w:ilvl="8" w:tplc="C622B8D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1E8"/>
    <w:rsid w:val="0028288F"/>
    <w:rsid w:val="007A252A"/>
    <w:rsid w:val="007F0443"/>
    <w:rsid w:val="00830755"/>
    <w:rsid w:val="00990D40"/>
    <w:rsid w:val="00B1547E"/>
    <w:rsid w:val="00C151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D4B34"/>
  <w15:docId w15:val="{328E4EE9-4C7F-4FB9-BA20-A14922D41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15873AD7EBD4AF4B09EBD6D7A2E10E1">
    <w:name w:val="A15873AD7EBD4AF4B09EBD6D7A2E10E1"/>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7238</RACS_x0020_ID>
    <Approved_x0020_Provider xmlns="a8338b6e-77a6-4851-82b6-98166143ffdd">Brightwater Care Group Limited</Approved_x0020_Provider>
    <Management_x0020_Company_x0020_ID xmlns="a8338b6e-77a6-4851-82b6-98166143ffdd">94ACDAAB-1F6F-E611-AE3E-005056922186</Management_x0020_Company_x0020_ID>
    <Home xmlns="a8338b6e-77a6-4851-82b6-98166143ffdd">Brightwater Oxford Gardens</Home>
    <Signed xmlns="a8338b6e-77a6-4851-82b6-98166143ffdd" xsi:nil="true"/>
    <Uploaded xmlns="a8338b6e-77a6-4851-82b6-98166143ffdd">False</Uploaded>
    <Management_x0020_Company xmlns="a8338b6e-77a6-4851-82b6-98166143ffdd">Brightwater Care Group Limited_WA_RES</Management_x0020_Company>
    <Doc_x0020_Date xmlns="a8338b6e-77a6-4851-82b6-98166143ffdd">2023-06-22T08:18:00+00:00</Doc_x0020_Date>
    <CSI_x0020_ID xmlns="a8338b6e-77a6-4851-82b6-98166143ffdd" xsi:nil="true"/>
    <Case_x0020_ID xmlns="a8338b6e-77a6-4851-82b6-98166143ffdd" xsi:nil="true"/>
    <Approved_x0020_Provider_x0020_ID xmlns="a8338b6e-77a6-4851-82b6-98166143ffdd">8AFF2B54-77F4-DC11-AD41-005056922186</Approved_x0020_Provider_x0020_ID>
    <Location xmlns="a8338b6e-77a6-4851-82b6-98166143ffdd" xsi:nil="true"/>
    <Home_x0020_ID xmlns="a8338b6e-77a6-4851-82b6-98166143ffdd">C603BD33-7CF4-DC11-AD41-005056922186</Home_x0020_ID>
    <State xmlns="a8338b6e-77a6-4851-82b6-98166143ffdd">WA</State>
    <Doc_x0020_Sent_Received_x0020_Date xmlns="a8338b6e-77a6-4851-82b6-98166143ffdd">2023-06-22T00:00:00+00:00</Doc_x0020_Sent_Received_x0020_Date>
    <Activity_x0020_ID xmlns="a8338b6e-77a6-4851-82b6-98166143ffdd">B0C0E8F2-0C0C-EE11-B19A-005056922186</Activity_x0020_ID>
    <From xmlns="a8338b6e-77a6-4851-82b6-98166143ffdd" xsi:nil="true"/>
    <Doc_x0020_Category xmlns="a8338b6e-77a6-4851-82b6-98166143ffdd">Decisions and Publications</Doc_x0020_Categor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CB6CBE3-A5D8-445C-B565-A5EB70F113FE}">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purl.org/dc/dcmitype/"/>
    <ds:schemaRef ds:uri="a8338b6e-77a6-4851-82b6-98166143ffdd"/>
    <ds:schemaRef ds:uri="http://schemas.openxmlformats.org/package/2006/metadata/core-properties"/>
    <ds:schemaRef ds:uri="http://schemas.microsoft.com/office/2006/documentManagement/types"/>
    <ds:schemaRef ds:uri="http://www.w3.org/XML/1998/namespace"/>
    <ds:schemaRef ds:uri="http://purl.org/dc/elements/1.1/"/>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DE03101-E6CB-4019-82C8-6A86C249CC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994</Words>
  <Characters>5668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2023-07-20T04:12:00Z</dcterms:created>
  <dcterms:modified xsi:type="dcterms:W3CDTF">2023-07-20T04:12:00Z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