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10134" w14:textId="77777777" w:rsidR="00D2559D" w:rsidRPr="002C3EBF" w:rsidRDefault="0098326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8310270" wp14:editId="7831027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7924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8310135" w14:textId="77777777" w:rsidR="00D2559D" w:rsidRDefault="0098326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8310136" w14:textId="77777777" w:rsidR="00D2559D" w:rsidRDefault="0098326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8310137" w14:textId="77777777" w:rsidR="00D2559D" w:rsidRPr="002C3EBF" w:rsidRDefault="0098326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F52CE" w14:paraId="7831013A" w14:textId="77777777" w:rsidTr="00AF52CE">
        <w:tc>
          <w:tcPr>
            <w:cnfStyle w:val="001000000000" w:firstRow="0" w:lastRow="0" w:firstColumn="1" w:lastColumn="0" w:oddVBand="0" w:evenVBand="0" w:oddHBand="0" w:evenHBand="0" w:firstRowFirstColumn="0" w:firstRowLastColumn="0" w:lastRowFirstColumn="0" w:lastRowLastColumn="0"/>
            <w:tcW w:w="3227" w:type="dxa"/>
          </w:tcPr>
          <w:p w14:paraId="78310138" w14:textId="77777777" w:rsidR="00D2559D" w:rsidRPr="00996FAF" w:rsidRDefault="0098326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8310139" w14:textId="77777777" w:rsidR="00D2559D" w:rsidRPr="00996FAF" w:rsidRDefault="0098326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Merrimac</w:t>
            </w:r>
          </w:p>
        </w:tc>
      </w:tr>
      <w:tr w:rsidR="00AF52CE" w14:paraId="7831013D" w14:textId="77777777" w:rsidTr="00AF5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31013B" w14:textId="77777777" w:rsidR="00CA37CB" w:rsidRPr="00996FAF" w:rsidRDefault="0098326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831013C" w14:textId="77777777" w:rsidR="00CA37CB" w:rsidRPr="00996FAF" w:rsidRDefault="0098326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3 -5 GLENHAVEN Court</w:t>
            </w:r>
            <w:r w:rsidRPr="00602258">
              <w:rPr>
                <w:rFonts w:ascii="Arial" w:hAnsi="Arial" w:cs="Arial"/>
                <w:color w:val="auto"/>
              </w:rPr>
              <w:t xml:space="preserve"> MERRIMAC QLD 4226</w:t>
            </w:r>
          </w:p>
        </w:tc>
      </w:tr>
      <w:tr w:rsidR="00AF52CE" w14:paraId="78310140" w14:textId="77777777" w:rsidTr="00AF52C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31013E" w14:textId="77777777" w:rsidR="00CA37CB" w:rsidRPr="00996FAF" w:rsidRDefault="0098326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831013F" w14:textId="77777777" w:rsidR="00CA37CB" w:rsidRPr="00996FAF" w:rsidRDefault="0098326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5368</w:t>
            </w:r>
          </w:p>
        </w:tc>
      </w:tr>
      <w:tr w:rsidR="00AF52CE" w14:paraId="78310143" w14:textId="77777777" w:rsidTr="00AF5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310141" w14:textId="77777777" w:rsidR="00D2559D" w:rsidRPr="00996FAF" w:rsidRDefault="0098326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8310142" w14:textId="77777777" w:rsidR="00D2559D" w:rsidRPr="00996FAF" w:rsidRDefault="0098326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AF52CE" w14:paraId="78310146" w14:textId="77777777" w:rsidTr="00AF52C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310144" w14:textId="77777777" w:rsidR="00D2559D" w:rsidRPr="00996FAF" w:rsidRDefault="0098326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8310145" w14:textId="77777777" w:rsidR="00D2559D" w:rsidRPr="00996FAF" w:rsidRDefault="0098326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F52CE" w14:paraId="78310149" w14:textId="77777777" w:rsidTr="00AF5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310147" w14:textId="77777777" w:rsidR="00D2559D" w:rsidRPr="00996FAF" w:rsidRDefault="0098326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8310148" w14:textId="77777777" w:rsidR="00D2559D" w:rsidRPr="00996FAF" w:rsidRDefault="0098326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28 February 2023</w:t>
            </w:r>
          </w:p>
        </w:tc>
      </w:tr>
      <w:tr w:rsidR="00AF52CE" w14:paraId="7831014C" w14:textId="77777777" w:rsidTr="00AF52C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831014A" w14:textId="77777777" w:rsidR="00D2559D" w:rsidRPr="00996FAF" w:rsidRDefault="0098326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831014B" w14:textId="31FDEC8D" w:rsidR="00D2559D" w:rsidRPr="00996FAF" w:rsidRDefault="00A42D2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42D2D">
              <w:rPr>
                <w:rFonts w:ascii="Arial" w:hAnsi="Arial" w:cs="Arial"/>
                <w:color w:val="auto"/>
              </w:rPr>
              <w:t>27 March 2023</w:t>
            </w:r>
          </w:p>
        </w:tc>
      </w:tr>
    </w:tbl>
    <w:bookmarkEnd w:id="0"/>
    <w:p w14:paraId="7831014D" w14:textId="77777777" w:rsidR="00FA0A5B" w:rsidRPr="00996FAF" w:rsidRDefault="0098326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831014E" w14:textId="77777777" w:rsidR="000078F8" w:rsidRPr="00996FAF" w:rsidRDefault="0098326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831014F" w14:textId="1AF98900" w:rsidR="000078F8" w:rsidRPr="00996FAF" w:rsidRDefault="00983265" w:rsidP="0036130C">
      <w:pPr>
        <w:pStyle w:val="NormalArial"/>
      </w:pPr>
      <w:r w:rsidRPr="00996FAF">
        <w:t xml:space="preserve">This performance report for </w:t>
      </w:r>
      <w:r w:rsidRPr="00996FAF">
        <w:rPr>
          <w:color w:val="auto"/>
        </w:rPr>
        <w:t>Bupa Merrimac (</w:t>
      </w:r>
      <w:r w:rsidRPr="00996FAF">
        <w:rPr>
          <w:b/>
          <w:color w:val="auto"/>
        </w:rPr>
        <w:t>the service</w:t>
      </w:r>
      <w:r w:rsidRPr="00996FAF">
        <w:rPr>
          <w:color w:val="auto"/>
        </w:rPr>
        <w:t xml:space="preserve">) has been prepared </w:t>
      </w:r>
      <w:r w:rsidRPr="003C5A09">
        <w:rPr>
          <w:color w:val="auto"/>
        </w:rPr>
        <w:t xml:space="preserve">by </w:t>
      </w:r>
      <w:r w:rsidR="003C5A09" w:rsidRPr="003C5A09">
        <w:rPr>
          <w:color w:val="auto"/>
        </w:rPr>
        <w:t>K. Reed</w:t>
      </w:r>
      <w:r w:rsidRPr="003C5A09">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78310150" w14:textId="77777777" w:rsidR="000078F8" w:rsidRPr="00996FAF" w:rsidRDefault="0098326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8310151" w14:textId="77777777" w:rsidR="000078F8" w:rsidRPr="00996FAF" w:rsidRDefault="00983265" w:rsidP="0036130C">
      <w:pPr>
        <w:pStyle w:val="NormalArial"/>
      </w:pPr>
      <w:r w:rsidRPr="00996FAF">
        <w:t>The report also specifies any areas in which improvements must be made to ensure the Quality Standards are complied with.</w:t>
      </w:r>
    </w:p>
    <w:p w14:paraId="78310152" w14:textId="77777777" w:rsidR="00DF37F2" w:rsidRPr="00996FAF" w:rsidRDefault="00983265" w:rsidP="00712752">
      <w:pPr>
        <w:pStyle w:val="Heading1"/>
        <w:spacing w:before="240" w:after="240" w:line="22" w:lineRule="atLeast"/>
        <w:rPr>
          <w:rFonts w:ascii="Arial" w:hAnsi="Arial" w:cs="Arial"/>
        </w:rPr>
      </w:pPr>
      <w:r w:rsidRPr="00996FAF">
        <w:rPr>
          <w:rFonts w:ascii="Arial" w:hAnsi="Arial" w:cs="Arial"/>
        </w:rPr>
        <w:t>Material relied on</w:t>
      </w:r>
    </w:p>
    <w:p w14:paraId="78310153" w14:textId="77777777" w:rsidR="00DF37F2" w:rsidRPr="00996FAF" w:rsidRDefault="00983265" w:rsidP="0036130C">
      <w:pPr>
        <w:pStyle w:val="NormalArial"/>
      </w:pPr>
      <w:r w:rsidRPr="00996FAF">
        <w:t>The following information has been considered in preparing the performance report:</w:t>
      </w:r>
    </w:p>
    <w:p w14:paraId="78310154" w14:textId="738D4465" w:rsidR="00DF37F2" w:rsidRPr="009B23F8" w:rsidRDefault="00983265" w:rsidP="00712752">
      <w:pPr>
        <w:pStyle w:val="ListParagraph"/>
        <w:numPr>
          <w:ilvl w:val="0"/>
          <w:numId w:val="2"/>
        </w:numPr>
        <w:spacing w:line="240" w:lineRule="atLeast"/>
        <w:ind w:left="714" w:hanging="357"/>
        <w:contextualSpacing w:val="0"/>
        <w:rPr>
          <w:rFonts w:ascii="Arial" w:hAnsi="Arial" w:cs="Arial"/>
          <w:color w:val="auto"/>
        </w:rPr>
      </w:pPr>
      <w:r w:rsidRPr="009B23F8">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78310155" w14:textId="1719A7B7" w:rsidR="00DF37F2" w:rsidRPr="009B23F8" w:rsidRDefault="00983265" w:rsidP="00712752">
      <w:pPr>
        <w:pStyle w:val="ListParagraph"/>
        <w:numPr>
          <w:ilvl w:val="0"/>
          <w:numId w:val="2"/>
        </w:numPr>
        <w:spacing w:line="240" w:lineRule="atLeast"/>
        <w:ind w:left="714" w:hanging="357"/>
        <w:contextualSpacing w:val="0"/>
        <w:rPr>
          <w:rFonts w:ascii="Arial" w:hAnsi="Arial" w:cs="Arial"/>
          <w:color w:val="auto"/>
        </w:rPr>
      </w:pPr>
      <w:r w:rsidRPr="009B23F8">
        <w:rPr>
          <w:rFonts w:ascii="Arial" w:hAnsi="Arial" w:cs="Arial"/>
          <w:color w:val="auto"/>
        </w:rPr>
        <w:t xml:space="preserve">the provider’s response to the assessment team’s report received </w:t>
      </w:r>
      <w:r w:rsidR="003C5A09" w:rsidRPr="009B23F8">
        <w:rPr>
          <w:rFonts w:ascii="Arial" w:hAnsi="Arial" w:cs="Arial"/>
          <w:color w:val="auto"/>
        </w:rPr>
        <w:t>09 March 2023</w:t>
      </w:r>
    </w:p>
    <w:p w14:paraId="325D823D" w14:textId="77777777" w:rsidR="003C5A09" w:rsidRPr="009B23F8" w:rsidRDefault="003C5A09" w:rsidP="00712752">
      <w:pPr>
        <w:pStyle w:val="ListParagraph"/>
        <w:numPr>
          <w:ilvl w:val="0"/>
          <w:numId w:val="2"/>
        </w:numPr>
        <w:spacing w:line="240" w:lineRule="atLeast"/>
        <w:ind w:left="714" w:hanging="357"/>
        <w:contextualSpacing w:val="0"/>
        <w:rPr>
          <w:rFonts w:ascii="Arial" w:hAnsi="Arial" w:cs="Arial"/>
          <w:color w:val="auto"/>
        </w:rPr>
      </w:pPr>
      <w:r w:rsidRPr="009B23F8">
        <w:rPr>
          <w:rFonts w:ascii="Arial" w:hAnsi="Arial" w:cs="Arial"/>
          <w:color w:val="auto"/>
        </w:rPr>
        <w:t>other information and intelligence held by the Commission in relation to the service</w:t>
      </w:r>
    </w:p>
    <w:p w14:paraId="3B6D775B" w14:textId="77777777" w:rsidR="009B23F8" w:rsidRPr="009B23F8" w:rsidRDefault="00983265" w:rsidP="00712752">
      <w:pPr>
        <w:pStyle w:val="ListParagraph"/>
        <w:numPr>
          <w:ilvl w:val="0"/>
          <w:numId w:val="2"/>
        </w:numPr>
        <w:spacing w:line="240" w:lineRule="atLeast"/>
        <w:ind w:left="714" w:hanging="357"/>
        <w:contextualSpacing w:val="0"/>
        <w:rPr>
          <w:rFonts w:ascii="Arial" w:hAnsi="Arial" w:cs="Arial"/>
          <w:color w:val="auto"/>
        </w:rPr>
      </w:pPr>
      <w:r w:rsidRPr="009B23F8">
        <w:rPr>
          <w:rFonts w:ascii="Arial" w:hAnsi="Arial" w:cs="Arial"/>
          <w:color w:val="auto"/>
        </w:rPr>
        <w:t xml:space="preserve">the </w:t>
      </w:r>
      <w:r w:rsidR="003C5A09" w:rsidRPr="009B23F8">
        <w:rPr>
          <w:rFonts w:ascii="Arial" w:hAnsi="Arial" w:cs="Arial"/>
          <w:color w:val="auto"/>
        </w:rPr>
        <w:t>site audit report for the site audit conducted 17</w:t>
      </w:r>
      <w:r w:rsidR="009B23F8" w:rsidRPr="009B23F8">
        <w:rPr>
          <w:rFonts w:ascii="Arial" w:hAnsi="Arial" w:cs="Arial"/>
          <w:color w:val="auto"/>
        </w:rPr>
        <w:t xml:space="preserve"> May 2022 to 19 May 2022</w:t>
      </w:r>
    </w:p>
    <w:p w14:paraId="1A9FCB10" w14:textId="03669155" w:rsidR="009B23F8" w:rsidRPr="009B23F8" w:rsidRDefault="009B23F8" w:rsidP="00712752">
      <w:pPr>
        <w:pStyle w:val="ListParagraph"/>
        <w:numPr>
          <w:ilvl w:val="0"/>
          <w:numId w:val="2"/>
        </w:numPr>
        <w:spacing w:line="240" w:lineRule="atLeast"/>
        <w:ind w:left="714" w:hanging="357"/>
        <w:contextualSpacing w:val="0"/>
        <w:rPr>
          <w:rFonts w:ascii="Arial" w:hAnsi="Arial" w:cs="Arial"/>
          <w:color w:val="auto"/>
        </w:rPr>
      </w:pPr>
      <w:r w:rsidRPr="009B23F8">
        <w:rPr>
          <w:rFonts w:ascii="Arial" w:hAnsi="Arial" w:cs="Arial"/>
          <w:color w:val="auto"/>
        </w:rPr>
        <w:t>the performance report completed 20 June 2022</w:t>
      </w:r>
    </w:p>
    <w:p w14:paraId="10E20E99" w14:textId="1493E35B" w:rsidR="009B23F8" w:rsidRPr="009B23F8" w:rsidRDefault="009B23F8" w:rsidP="00712752">
      <w:pPr>
        <w:pStyle w:val="ListParagraph"/>
        <w:numPr>
          <w:ilvl w:val="0"/>
          <w:numId w:val="2"/>
        </w:numPr>
        <w:spacing w:line="240" w:lineRule="atLeast"/>
        <w:ind w:left="714" w:hanging="357"/>
        <w:contextualSpacing w:val="0"/>
        <w:rPr>
          <w:rFonts w:ascii="Arial" w:hAnsi="Arial" w:cs="Arial"/>
          <w:color w:val="auto"/>
        </w:rPr>
      </w:pPr>
      <w:r w:rsidRPr="009B23F8">
        <w:rPr>
          <w:rFonts w:ascii="Arial" w:hAnsi="Arial" w:cs="Arial"/>
          <w:color w:val="auto"/>
        </w:rPr>
        <w:t>the assessment monitoring record completed 23 March 2023</w:t>
      </w:r>
      <w:r>
        <w:rPr>
          <w:rFonts w:ascii="Arial" w:hAnsi="Arial" w:cs="Arial"/>
          <w:color w:val="auto"/>
        </w:rPr>
        <w:t xml:space="preserve">. </w:t>
      </w:r>
    </w:p>
    <w:p w14:paraId="78310158" w14:textId="7F3DF38F" w:rsidR="003B1763" w:rsidRPr="00712752" w:rsidRDefault="0098326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8310159" w14:textId="77777777" w:rsidR="00FC045E" w:rsidRPr="00996FAF" w:rsidRDefault="0098326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F52CE" w14:paraId="78310162" w14:textId="77777777" w:rsidTr="00AF52C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310160" w14:textId="77777777" w:rsidR="00FC045E" w:rsidRPr="00996FAF" w:rsidRDefault="00983265" w:rsidP="009767BC">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78310161" w14:textId="3E148251" w:rsidR="00FC045E" w:rsidRPr="00996FAF" w:rsidRDefault="00B118D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23F8">
                  <w:rPr>
                    <w:rFonts w:ascii="Arial" w:hAnsi="Arial" w:cs="Arial"/>
                    <w:b w:val="0"/>
                  </w:rPr>
                  <w:t>Not applicable as not all requirements have been assessed</w:t>
                </w:r>
              </w:sdtContent>
            </w:sdt>
            <w:r w:rsidR="00983265" w:rsidRPr="00996FAF">
              <w:rPr>
                <w:rFonts w:ascii="Arial" w:hAnsi="Arial" w:cs="Arial"/>
              </w:rPr>
              <w:t xml:space="preserve"> </w:t>
            </w:r>
          </w:p>
        </w:tc>
      </w:tr>
    </w:tbl>
    <w:p w14:paraId="78310172" w14:textId="77777777" w:rsidR="00FC045E" w:rsidRPr="00996FAF" w:rsidRDefault="0098326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8310173" w14:textId="77777777" w:rsidR="00FC045E" w:rsidRPr="00996FAF" w:rsidRDefault="00983265" w:rsidP="00712752">
      <w:pPr>
        <w:pStyle w:val="Heading1"/>
        <w:spacing w:before="0" w:after="240" w:line="22" w:lineRule="atLeast"/>
        <w:rPr>
          <w:rFonts w:ascii="Arial" w:hAnsi="Arial" w:cs="Arial"/>
        </w:rPr>
      </w:pPr>
      <w:r w:rsidRPr="00996FAF">
        <w:rPr>
          <w:rFonts w:ascii="Arial" w:hAnsi="Arial" w:cs="Arial"/>
        </w:rPr>
        <w:t>Areas for improvement</w:t>
      </w:r>
    </w:p>
    <w:p w14:paraId="78310175" w14:textId="77777777" w:rsidR="00FC045E" w:rsidRPr="00996FAF" w:rsidRDefault="0098326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831017A" w14:textId="18A6A2AF" w:rsidR="00FC045E" w:rsidRPr="00996FAF" w:rsidRDefault="00B118D0" w:rsidP="0036130C">
      <w:pPr>
        <w:pStyle w:val="NormalArial"/>
      </w:pPr>
    </w:p>
    <w:p w14:paraId="2D86B255" w14:textId="77777777" w:rsidR="009B23F8" w:rsidRDefault="009B23F8">
      <w:pPr>
        <w:spacing w:after="160" w:line="259" w:lineRule="auto"/>
        <w:rPr>
          <w:rFonts w:ascii="Arial" w:eastAsiaTheme="majorEastAsia" w:hAnsi="Arial" w:cs="Arial"/>
          <w:b/>
          <w:bCs/>
          <w:sz w:val="30"/>
          <w:szCs w:val="28"/>
        </w:rPr>
      </w:pPr>
      <w:r>
        <w:rPr>
          <w:rFonts w:ascii="Arial" w:hAnsi="Arial" w:cs="Arial"/>
        </w:rPr>
        <w:br w:type="page"/>
      </w:r>
    </w:p>
    <w:p w14:paraId="783101B9" w14:textId="4DE38C35" w:rsidR="00FC045E" w:rsidRPr="00996FAF" w:rsidRDefault="0098326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F52CE" w14:paraId="783101BC" w14:textId="77777777" w:rsidTr="009B23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83101BA" w14:textId="77777777" w:rsidR="00FC045E" w:rsidRPr="00996FAF" w:rsidRDefault="00983265"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83101BB" w14:textId="77777777" w:rsidR="00FC045E" w:rsidRPr="00996FAF" w:rsidRDefault="00B118D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52CE" w14:paraId="783101C7" w14:textId="77777777" w:rsidTr="00AF52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3101C4" w14:textId="77777777" w:rsidR="00FC045E" w:rsidRPr="00996FAF" w:rsidRDefault="00983265"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83101C5" w14:textId="77777777" w:rsidR="00FC045E" w:rsidRPr="00996FAF" w:rsidRDefault="0098326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83101C6" w14:textId="292AB26A" w:rsidR="00FC045E" w:rsidRPr="00996FAF" w:rsidRDefault="00B118D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83265">
                  <w:rPr>
                    <w:rFonts w:ascii="Arial" w:hAnsi="Arial" w:cs="Arial"/>
                    <w:color w:val="auto"/>
                  </w:rPr>
                  <w:t>Compliant</w:t>
                </w:r>
              </w:sdtContent>
            </w:sdt>
            <w:r w:rsidR="00983265" w:rsidRPr="00996FAF">
              <w:rPr>
                <w:rFonts w:ascii="Arial" w:hAnsi="Arial" w:cs="Arial"/>
                <w:color w:val="0000FF"/>
              </w:rPr>
              <w:t xml:space="preserve"> </w:t>
            </w:r>
          </w:p>
        </w:tc>
      </w:tr>
    </w:tbl>
    <w:p w14:paraId="783101DE" w14:textId="41876E73" w:rsidR="00D87E7C" w:rsidRDefault="00983265" w:rsidP="00D87E7C">
      <w:pPr>
        <w:pStyle w:val="Heading20"/>
      </w:pPr>
      <w:r w:rsidRPr="00996FAF">
        <w:t>Findings</w:t>
      </w:r>
    </w:p>
    <w:p w14:paraId="03A51570" w14:textId="2A6FA4A7" w:rsidR="00357651" w:rsidRDefault="00357651" w:rsidP="00D87E7C">
      <w:pPr>
        <w:pStyle w:val="Heading20"/>
        <w:rPr>
          <w:b w:val="0"/>
        </w:rPr>
      </w:pPr>
      <w:r w:rsidRPr="00B91321">
        <w:rPr>
          <w:b w:val="0"/>
        </w:rPr>
        <w:t xml:space="preserve">This Requirement was found to be Non-compliant </w:t>
      </w:r>
      <w:r w:rsidR="00B91321" w:rsidRPr="00B91321">
        <w:rPr>
          <w:b w:val="0"/>
        </w:rPr>
        <w:t xml:space="preserve">at the site audit conducted 17 May 2022 to 19 May 2022. </w:t>
      </w:r>
      <w:r w:rsidR="00B91321">
        <w:rPr>
          <w:b w:val="0"/>
        </w:rPr>
        <w:t xml:space="preserve">Deficiencies included falls risks not being mitigated in accordance with the service’s policies. The service has taken actions to address this deficiency and an Assessment contact was conducted on 28 February 2023 </w:t>
      </w:r>
      <w:r w:rsidR="00462878">
        <w:rPr>
          <w:b w:val="0"/>
        </w:rPr>
        <w:t xml:space="preserve">to assess these actions for effectiveness and to follow up on other information held by the Commission in relation to the service. </w:t>
      </w:r>
    </w:p>
    <w:p w14:paraId="3C37F19A" w14:textId="04C11165" w:rsidR="00462878" w:rsidRDefault="00462878" w:rsidP="00462878">
      <w:pPr>
        <w:pStyle w:val="Heading20"/>
        <w:rPr>
          <w:b w:val="0"/>
        </w:rPr>
      </w:pPr>
      <w:r>
        <w:rPr>
          <w:b w:val="0"/>
        </w:rPr>
        <w:t>Consumers and representatives were satisfied in the service’s management of falls, including the service’s ability to identify and mitigate falls risks.</w:t>
      </w:r>
      <w:r w:rsidRPr="00462878">
        <w:t xml:space="preserve"> </w:t>
      </w:r>
      <w:r w:rsidRPr="00462878">
        <w:rPr>
          <w:b w:val="0"/>
        </w:rPr>
        <w:t xml:space="preserve">Consumers who </w:t>
      </w:r>
      <w:r>
        <w:rPr>
          <w:b w:val="0"/>
        </w:rPr>
        <w:t xml:space="preserve">were </w:t>
      </w:r>
      <w:r w:rsidRPr="00462878">
        <w:rPr>
          <w:b w:val="0"/>
        </w:rPr>
        <w:t xml:space="preserve">at risk of falls </w:t>
      </w:r>
      <w:r>
        <w:rPr>
          <w:b w:val="0"/>
        </w:rPr>
        <w:t>were</w:t>
      </w:r>
      <w:r w:rsidRPr="00462878">
        <w:rPr>
          <w:b w:val="0"/>
        </w:rPr>
        <w:t xml:space="preserve"> identified and falls risks and risk mitigation strategies </w:t>
      </w:r>
      <w:r>
        <w:rPr>
          <w:b w:val="0"/>
        </w:rPr>
        <w:t>were</w:t>
      </w:r>
      <w:r w:rsidRPr="00462878">
        <w:rPr>
          <w:b w:val="0"/>
        </w:rPr>
        <w:t xml:space="preserve"> implemented and documented as per the service’s policies. </w:t>
      </w:r>
      <w:r w:rsidR="006931DD" w:rsidRPr="006931DD">
        <w:rPr>
          <w:b w:val="0"/>
        </w:rPr>
        <w:t xml:space="preserve">Staff demonstrated a shared understanding of the service’s falls management processes and </w:t>
      </w:r>
      <w:r w:rsidR="006931DD">
        <w:rPr>
          <w:b w:val="0"/>
        </w:rPr>
        <w:t xml:space="preserve">identified </w:t>
      </w:r>
      <w:r w:rsidR="006931DD" w:rsidRPr="006931DD">
        <w:rPr>
          <w:b w:val="0"/>
        </w:rPr>
        <w:t xml:space="preserve">consumers at risk of falls, along with the individualised strategies used to minimise the risk of falls for those consumers. </w:t>
      </w:r>
      <w:r w:rsidR="006931DD">
        <w:rPr>
          <w:b w:val="0"/>
        </w:rPr>
        <w:t>C</w:t>
      </w:r>
      <w:r w:rsidR="006931DD" w:rsidRPr="006931DD">
        <w:rPr>
          <w:b w:val="0"/>
        </w:rPr>
        <w:t xml:space="preserve">are documentation identified appropriate fall risk assessments </w:t>
      </w:r>
      <w:r w:rsidR="006931DD">
        <w:rPr>
          <w:b w:val="0"/>
        </w:rPr>
        <w:t>were</w:t>
      </w:r>
      <w:r w:rsidR="006931DD" w:rsidRPr="006931DD">
        <w:rPr>
          <w:b w:val="0"/>
        </w:rPr>
        <w:t xml:space="preserve"> conducted on entry to the service and </w:t>
      </w:r>
      <w:r w:rsidR="006931DD">
        <w:rPr>
          <w:b w:val="0"/>
        </w:rPr>
        <w:t xml:space="preserve">following </w:t>
      </w:r>
      <w:r w:rsidR="006931DD" w:rsidRPr="006931DD">
        <w:rPr>
          <w:b w:val="0"/>
        </w:rPr>
        <w:t>falls.</w:t>
      </w:r>
    </w:p>
    <w:p w14:paraId="7DC50DF4" w14:textId="3FAD5C8F" w:rsidR="00A42D2D" w:rsidRPr="00462878" w:rsidRDefault="00A42D2D" w:rsidP="00462878">
      <w:pPr>
        <w:pStyle w:val="Heading20"/>
        <w:rPr>
          <w:b w:val="0"/>
        </w:rPr>
      </w:pPr>
      <w:r>
        <w:rPr>
          <w:b w:val="0"/>
        </w:rPr>
        <w:t xml:space="preserve">A Monitoring Assessment contact was completed on 23 March 2023, the purpose of the monitoring visits was to gain additional feedback from consumers’ representatives in relation to the care and services their loved one received, particularly after falls or incidents. Six consumer representatives were contacted and provided positive feedback in relation to care provided. Examples of feedback included the appropriate level of support and contact between the consumers’ families and the service following incidents. Other feedback included changes to medication having a positive effect to a consumer’s mobility level. </w:t>
      </w:r>
    </w:p>
    <w:p w14:paraId="0B30601D" w14:textId="17A722C7" w:rsidR="006931DD" w:rsidRDefault="006931DD" w:rsidP="00462878">
      <w:pPr>
        <w:pStyle w:val="Heading20"/>
        <w:rPr>
          <w:b w:val="0"/>
        </w:rPr>
      </w:pPr>
      <w:r>
        <w:rPr>
          <w:b w:val="0"/>
        </w:rPr>
        <w:t>T</w:t>
      </w:r>
      <w:r w:rsidRPr="006931DD">
        <w:rPr>
          <w:b w:val="0"/>
        </w:rPr>
        <w:t xml:space="preserve">he service’s clinical indicators and clinical meeting minutes conducted between November 2022 and January 2023 </w:t>
      </w:r>
      <w:r>
        <w:rPr>
          <w:b w:val="0"/>
        </w:rPr>
        <w:t xml:space="preserve">evidenced </w:t>
      </w:r>
      <w:r w:rsidRPr="006931DD">
        <w:rPr>
          <w:b w:val="0"/>
        </w:rPr>
        <w:t xml:space="preserve">a decrease in the number of falls, from 34 incidents in November 2022 to 28 incidents in January 2023 and falls risks and risk mitigation strategies </w:t>
      </w:r>
      <w:r>
        <w:rPr>
          <w:b w:val="0"/>
        </w:rPr>
        <w:t>were</w:t>
      </w:r>
      <w:r w:rsidRPr="006931DD">
        <w:rPr>
          <w:b w:val="0"/>
        </w:rPr>
        <w:t xml:space="preserve"> identified and discussed at clinical meetings.</w:t>
      </w:r>
    </w:p>
    <w:p w14:paraId="180C703D" w14:textId="4E6BE365" w:rsidR="00462878" w:rsidRDefault="00462878" w:rsidP="00462878">
      <w:pPr>
        <w:pStyle w:val="Heading20"/>
        <w:rPr>
          <w:b w:val="0"/>
        </w:rPr>
      </w:pPr>
      <w:r w:rsidRPr="00462878">
        <w:rPr>
          <w:b w:val="0"/>
        </w:rPr>
        <w:t xml:space="preserve">The service’s Plan for Continuous Improvement included actions to address the previous non-compliances relating to falls management. </w:t>
      </w:r>
      <w:r w:rsidR="006931DD">
        <w:rPr>
          <w:b w:val="0"/>
        </w:rPr>
        <w:t xml:space="preserve">These actions included the checking of sensor equipment daily to ensure it was installed and operational. A review of three named consumers identified as at a high risk of falls identified appropriate falls prevention strategies were documented and staff shared an awareness of the individual strategies. </w:t>
      </w:r>
    </w:p>
    <w:p w14:paraId="1BFF8B96" w14:textId="54212889" w:rsidR="006931DD" w:rsidRDefault="006931DD" w:rsidP="00462878">
      <w:pPr>
        <w:pStyle w:val="Heading20"/>
        <w:rPr>
          <w:b w:val="0"/>
        </w:rPr>
      </w:pPr>
      <w:r>
        <w:rPr>
          <w:b w:val="0"/>
        </w:rPr>
        <w:t xml:space="preserve">Medication management was explored further at the Assessment contact as it was identified </w:t>
      </w:r>
      <w:r w:rsidR="00462A99">
        <w:rPr>
          <w:b w:val="0"/>
        </w:rPr>
        <w:t xml:space="preserve">as a high prevalent risk for the service. </w:t>
      </w:r>
    </w:p>
    <w:p w14:paraId="171CE5F1" w14:textId="69CF70BF" w:rsidR="00462A99" w:rsidRPr="00B91321" w:rsidRDefault="00462A99" w:rsidP="00462878">
      <w:pPr>
        <w:pStyle w:val="Heading20"/>
        <w:rPr>
          <w:b w:val="0"/>
        </w:rPr>
      </w:pPr>
      <w:r w:rsidRPr="00462A99">
        <w:rPr>
          <w:b w:val="0"/>
        </w:rPr>
        <w:t>Consumers’ representatives expressed confidence in the service’s ability to mitigate the risk of medication incidents and were satisfied in the service’s response to the medication incidents involving their loved ones. Staff demonstrate</w:t>
      </w:r>
      <w:r>
        <w:rPr>
          <w:b w:val="0"/>
        </w:rPr>
        <w:t>d</w:t>
      </w:r>
      <w:r w:rsidRPr="00462A99">
        <w:rPr>
          <w:b w:val="0"/>
        </w:rPr>
        <w:t xml:space="preserve"> a shared understanding of the service’s medication management processes including, identifying when medications are due to be restocked and the processes for administering controlled </w:t>
      </w:r>
      <w:r>
        <w:rPr>
          <w:b w:val="0"/>
        </w:rPr>
        <w:t>medication</w:t>
      </w:r>
      <w:r w:rsidRPr="00462A99">
        <w:rPr>
          <w:b w:val="0"/>
        </w:rPr>
        <w:t>. The service ha</w:t>
      </w:r>
      <w:r>
        <w:rPr>
          <w:b w:val="0"/>
        </w:rPr>
        <w:t>d</w:t>
      </w:r>
      <w:r w:rsidRPr="00462A99">
        <w:rPr>
          <w:b w:val="0"/>
        </w:rPr>
        <w:t xml:space="preserve"> documented procedures outlining medication administration to guide staff and provided education in administering controlled drugs.</w:t>
      </w:r>
    </w:p>
    <w:p w14:paraId="52634EED" w14:textId="6378DAFF" w:rsidR="003635B4" w:rsidRPr="003635B4" w:rsidRDefault="00462A99" w:rsidP="003635B4">
      <w:pPr>
        <w:pStyle w:val="NormalArial"/>
        <w:rPr>
          <w:rFonts w:eastAsia="Arial"/>
          <w:color w:val="000000"/>
          <w:lang w:eastAsia="en-AU"/>
        </w:rPr>
      </w:pPr>
      <w:r w:rsidRPr="00462A99">
        <w:t xml:space="preserve">The service’s clinical indicator analysis </w:t>
      </w:r>
      <w:r>
        <w:t xml:space="preserve">evidenced </w:t>
      </w:r>
      <w:r w:rsidRPr="00462A99">
        <w:t>a decrease in medication incidents from 17 incidents recorded in November 2022 to 14 incidents recorded in January 2023</w:t>
      </w:r>
      <w:r>
        <w:t xml:space="preserve">. Actions taken </w:t>
      </w:r>
      <w:r>
        <w:lastRenderedPageBreak/>
        <w:t xml:space="preserve">by the service to reduce the risk of medication errors included the provision of education to clinical staff relating to medication re-stocking and correct administration of controlled medication. </w:t>
      </w:r>
      <w:r w:rsidR="003635B4">
        <w:t>Management committed to observations of medication rounds and auditing of medication stock. C</w:t>
      </w:r>
      <w:r w:rsidR="003635B4" w:rsidRPr="003635B4">
        <w:rPr>
          <w:rFonts w:eastAsia="Arial"/>
          <w:color w:val="000000"/>
          <w:lang w:eastAsia="en-AU"/>
        </w:rPr>
        <w:t>linical staff audit</w:t>
      </w:r>
      <w:r w:rsidR="003635B4">
        <w:rPr>
          <w:rFonts w:eastAsia="Arial"/>
          <w:color w:val="000000"/>
          <w:lang w:eastAsia="en-AU"/>
        </w:rPr>
        <w:t>ed</w:t>
      </w:r>
      <w:r w:rsidR="003635B4" w:rsidRPr="003635B4">
        <w:rPr>
          <w:rFonts w:eastAsia="Arial"/>
          <w:color w:val="000000"/>
          <w:lang w:eastAsia="en-AU"/>
        </w:rPr>
        <w:t xml:space="preserve"> medication stock each shift to identify low stock or medication errors and ensure</w:t>
      </w:r>
      <w:r w:rsidR="003635B4">
        <w:rPr>
          <w:rFonts w:eastAsia="Arial"/>
          <w:color w:val="000000"/>
          <w:lang w:eastAsia="en-AU"/>
        </w:rPr>
        <w:t>d</w:t>
      </w:r>
      <w:r w:rsidR="003635B4" w:rsidRPr="003635B4">
        <w:rPr>
          <w:rFonts w:eastAsia="Arial"/>
          <w:color w:val="000000"/>
          <w:lang w:eastAsia="en-AU"/>
        </w:rPr>
        <w:t xml:space="preserve"> medication administration incidents and near misses </w:t>
      </w:r>
      <w:r w:rsidR="003635B4">
        <w:rPr>
          <w:rFonts w:eastAsia="Arial"/>
          <w:color w:val="000000"/>
          <w:lang w:eastAsia="en-AU"/>
        </w:rPr>
        <w:t>were</w:t>
      </w:r>
      <w:r w:rsidR="003635B4" w:rsidRPr="003635B4">
        <w:rPr>
          <w:rFonts w:eastAsia="Arial"/>
          <w:color w:val="000000"/>
          <w:lang w:eastAsia="en-AU"/>
        </w:rPr>
        <w:t xml:space="preserve"> reported. </w:t>
      </w:r>
    </w:p>
    <w:p w14:paraId="621999DA" w14:textId="4D48647D" w:rsidR="003635B4" w:rsidRDefault="003635B4" w:rsidP="0036130C">
      <w:pPr>
        <w:pStyle w:val="NormalArial"/>
      </w:pPr>
      <w:r>
        <w:t xml:space="preserve">The service’s processes relating to vaccination was considered at the Assessment contact following a complaint received by the service in relation to consent not provided for the provision of a COVID-19 vaccination. Documentation supported the consumer had capacity to provide consent for their vaccination. </w:t>
      </w:r>
    </w:p>
    <w:p w14:paraId="783101DF" w14:textId="78EC283E" w:rsidR="002B0C90" w:rsidRPr="00262C0B" w:rsidRDefault="003635B4" w:rsidP="0036130C">
      <w:pPr>
        <w:pStyle w:val="NormalArial"/>
      </w:pPr>
      <w:r>
        <w:t>Based on the information above, it is now my decision this Requirement is now Compliant.</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1027C" w14:textId="77777777" w:rsidR="007B61CE" w:rsidRDefault="00983265">
      <w:pPr>
        <w:spacing w:after="0"/>
      </w:pPr>
      <w:r>
        <w:separator/>
      </w:r>
    </w:p>
  </w:endnote>
  <w:endnote w:type="continuationSeparator" w:id="0">
    <w:p w14:paraId="7831027E" w14:textId="77777777" w:rsidR="007B61CE" w:rsidRDefault="009832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10275" w14:textId="77777777" w:rsidR="00DF37F2" w:rsidRPr="00DF37F2" w:rsidRDefault="00983265" w:rsidP="00DF37F2">
    <w:pPr>
      <w:pStyle w:val="FooterArial9"/>
      <w:rPr>
        <w:rStyle w:val="FooterBold"/>
        <w:rFonts w:ascii="Arial" w:hAnsi="Arial"/>
        <w:b w:val="0"/>
      </w:rPr>
    </w:pPr>
    <w:r w:rsidRPr="00DF37F2">
      <w:rPr>
        <w:rStyle w:val="FooterBold"/>
        <w:rFonts w:ascii="Arial" w:hAnsi="Arial"/>
        <w:b w:val="0"/>
      </w:rPr>
      <w:t>Name of service: Bupa Merrimac</w:t>
    </w:r>
    <w:r w:rsidRPr="00DF37F2">
      <w:rPr>
        <w:rStyle w:val="FooterBold"/>
        <w:rFonts w:ascii="Arial" w:hAnsi="Arial"/>
        <w:b w:val="0"/>
      </w:rPr>
      <w:tab/>
      <w:t xml:space="preserve">RPT-ACC-0122 v3.0 </w:t>
    </w:r>
  </w:p>
  <w:p w14:paraId="78310276" w14:textId="77777777" w:rsidR="00DF37F2" w:rsidRPr="00DF37F2" w:rsidRDefault="00983265" w:rsidP="00DF37F2">
    <w:pPr>
      <w:pStyle w:val="FooterArial9"/>
      <w:rPr>
        <w:rStyle w:val="FooterBold"/>
        <w:rFonts w:ascii="Arial" w:hAnsi="Arial"/>
        <w:b w:val="0"/>
      </w:rPr>
    </w:pPr>
    <w:r w:rsidRPr="00DF37F2">
      <w:rPr>
        <w:rStyle w:val="FooterBold"/>
        <w:rFonts w:ascii="Arial" w:hAnsi="Arial"/>
        <w:b w:val="0"/>
      </w:rPr>
      <w:t>Commission ID: 5368</w:t>
    </w:r>
    <w:r w:rsidRPr="00DF37F2">
      <w:rPr>
        <w:rStyle w:val="FooterBold"/>
        <w:rFonts w:ascii="Arial" w:hAnsi="Arial"/>
        <w:b w:val="0"/>
      </w:rPr>
      <w:tab/>
      <w:t xml:space="preserve">OFFICIAL: Sensitive </w:t>
    </w:r>
  </w:p>
  <w:p w14:paraId="78310277" w14:textId="77777777" w:rsidR="00DF37F2" w:rsidRPr="00DF37F2" w:rsidRDefault="0098326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10279" w14:textId="77777777" w:rsidR="00E2364A" w:rsidRDefault="00B118D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10272" w14:textId="77777777" w:rsidR="00D3157C" w:rsidRDefault="00983265" w:rsidP="00D71F88">
      <w:pPr>
        <w:spacing w:after="0"/>
      </w:pPr>
      <w:r>
        <w:separator/>
      </w:r>
    </w:p>
  </w:footnote>
  <w:footnote w:type="continuationSeparator" w:id="0">
    <w:p w14:paraId="78310273" w14:textId="77777777" w:rsidR="00D3157C" w:rsidRDefault="00983265" w:rsidP="00D71F88">
      <w:pPr>
        <w:spacing w:after="0"/>
      </w:pPr>
      <w:r>
        <w:continuationSeparator/>
      </w:r>
    </w:p>
  </w:footnote>
  <w:footnote w:id="1">
    <w:p w14:paraId="7831027E" w14:textId="6CD0930F" w:rsidR="000078F8" w:rsidRDefault="0098326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9B23F8">
        <w:rPr>
          <w:rFonts w:ascii="Arial" w:hAnsi="Arial" w:cs="Arial"/>
          <w:color w:val="auto"/>
          <w:sz w:val="20"/>
          <w:szCs w:val="20"/>
        </w:rPr>
        <w:t>with section 68A</w:t>
      </w:r>
      <w:r w:rsidRPr="009B23F8">
        <w:rPr>
          <w:rFonts w:ascii="Arial" w:hAnsi="Arial" w:cs="Arial"/>
          <w:b/>
          <w:color w:val="auto"/>
          <w:sz w:val="20"/>
          <w:szCs w:val="20"/>
        </w:rPr>
        <w:t xml:space="preserve"> </w:t>
      </w:r>
      <w:r w:rsidRPr="009B23F8">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7831027F" w14:textId="77777777" w:rsidR="002B0884" w:rsidRDefault="00B118D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10274" w14:textId="77777777" w:rsidR="00D71F88" w:rsidRDefault="00983265">
    <w:pPr>
      <w:pStyle w:val="Header"/>
    </w:pPr>
    <w:r>
      <w:rPr>
        <w:noProof/>
        <w:color w:val="2B579A"/>
        <w:shd w:val="clear" w:color="auto" w:fill="E6E6E6"/>
        <w:lang w:val="en-US"/>
      </w:rPr>
      <w:drawing>
        <wp:anchor distT="0" distB="0" distL="114300" distR="114300" simplePos="0" relativeHeight="251659264" behindDoc="1" locked="0" layoutInCell="1" allowOverlap="1" wp14:anchorId="7831027A" wp14:editId="7831027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55608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10278" w14:textId="77777777" w:rsidR="00FA0A5B" w:rsidRDefault="00983265">
    <w:pPr>
      <w:pStyle w:val="Header"/>
    </w:pPr>
    <w:r>
      <w:rPr>
        <w:noProof/>
      </w:rPr>
      <w:drawing>
        <wp:anchor distT="0" distB="0" distL="114300" distR="114300" simplePos="0" relativeHeight="251658240" behindDoc="0" locked="0" layoutInCell="1" allowOverlap="1" wp14:anchorId="7831027C" wp14:editId="7831027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C92AE9C">
      <w:start w:val="1"/>
      <w:numFmt w:val="lowerRoman"/>
      <w:lvlText w:val="(%1)"/>
      <w:lvlJc w:val="left"/>
      <w:pPr>
        <w:ind w:left="1080" w:hanging="720"/>
      </w:pPr>
      <w:rPr>
        <w:rFonts w:hint="default"/>
      </w:rPr>
    </w:lvl>
    <w:lvl w:ilvl="1" w:tplc="081ED6A6" w:tentative="1">
      <w:start w:val="1"/>
      <w:numFmt w:val="lowerLetter"/>
      <w:lvlText w:val="%2."/>
      <w:lvlJc w:val="left"/>
      <w:pPr>
        <w:ind w:left="1440" w:hanging="360"/>
      </w:pPr>
    </w:lvl>
    <w:lvl w:ilvl="2" w:tplc="2378F92C" w:tentative="1">
      <w:start w:val="1"/>
      <w:numFmt w:val="lowerRoman"/>
      <w:lvlText w:val="%3."/>
      <w:lvlJc w:val="right"/>
      <w:pPr>
        <w:ind w:left="2160" w:hanging="180"/>
      </w:pPr>
    </w:lvl>
    <w:lvl w:ilvl="3" w:tplc="A670ACF6" w:tentative="1">
      <w:start w:val="1"/>
      <w:numFmt w:val="decimal"/>
      <w:lvlText w:val="%4."/>
      <w:lvlJc w:val="left"/>
      <w:pPr>
        <w:ind w:left="2880" w:hanging="360"/>
      </w:pPr>
    </w:lvl>
    <w:lvl w:ilvl="4" w:tplc="09A42A76" w:tentative="1">
      <w:start w:val="1"/>
      <w:numFmt w:val="lowerLetter"/>
      <w:lvlText w:val="%5."/>
      <w:lvlJc w:val="left"/>
      <w:pPr>
        <w:ind w:left="3600" w:hanging="360"/>
      </w:pPr>
    </w:lvl>
    <w:lvl w:ilvl="5" w:tplc="738AD1AA" w:tentative="1">
      <w:start w:val="1"/>
      <w:numFmt w:val="lowerRoman"/>
      <w:lvlText w:val="%6."/>
      <w:lvlJc w:val="right"/>
      <w:pPr>
        <w:ind w:left="4320" w:hanging="180"/>
      </w:pPr>
    </w:lvl>
    <w:lvl w:ilvl="6" w:tplc="F48E9262" w:tentative="1">
      <w:start w:val="1"/>
      <w:numFmt w:val="decimal"/>
      <w:lvlText w:val="%7."/>
      <w:lvlJc w:val="left"/>
      <w:pPr>
        <w:ind w:left="5040" w:hanging="360"/>
      </w:pPr>
    </w:lvl>
    <w:lvl w:ilvl="7" w:tplc="5B82E346" w:tentative="1">
      <w:start w:val="1"/>
      <w:numFmt w:val="lowerLetter"/>
      <w:lvlText w:val="%8."/>
      <w:lvlJc w:val="left"/>
      <w:pPr>
        <w:ind w:left="5760" w:hanging="360"/>
      </w:pPr>
    </w:lvl>
    <w:lvl w:ilvl="8" w:tplc="7C68393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E1C652C">
      <w:start w:val="1"/>
      <w:numFmt w:val="lowerRoman"/>
      <w:lvlText w:val="(%1)"/>
      <w:lvlJc w:val="left"/>
      <w:pPr>
        <w:ind w:left="1080" w:hanging="720"/>
      </w:pPr>
      <w:rPr>
        <w:rFonts w:hint="default"/>
      </w:rPr>
    </w:lvl>
    <w:lvl w:ilvl="1" w:tplc="AD6EDBD6" w:tentative="1">
      <w:start w:val="1"/>
      <w:numFmt w:val="lowerLetter"/>
      <w:lvlText w:val="%2."/>
      <w:lvlJc w:val="left"/>
      <w:pPr>
        <w:ind w:left="1440" w:hanging="360"/>
      </w:pPr>
    </w:lvl>
    <w:lvl w:ilvl="2" w:tplc="589CC88A" w:tentative="1">
      <w:start w:val="1"/>
      <w:numFmt w:val="lowerRoman"/>
      <w:lvlText w:val="%3."/>
      <w:lvlJc w:val="right"/>
      <w:pPr>
        <w:ind w:left="2160" w:hanging="180"/>
      </w:pPr>
    </w:lvl>
    <w:lvl w:ilvl="3" w:tplc="14E60712" w:tentative="1">
      <w:start w:val="1"/>
      <w:numFmt w:val="decimal"/>
      <w:lvlText w:val="%4."/>
      <w:lvlJc w:val="left"/>
      <w:pPr>
        <w:ind w:left="2880" w:hanging="360"/>
      </w:pPr>
    </w:lvl>
    <w:lvl w:ilvl="4" w:tplc="A70AADB6" w:tentative="1">
      <w:start w:val="1"/>
      <w:numFmt w:val="lowerLetter"/>
      <w:lvlText w:val="%5."/>
      <w:lvlJc w:val="left"/>
      <w:pPr>
        <w:ind w:left="3600" w:hanging="360"/>
      </w:pPr>
    </w:lvl>
    <w:lvl w:ilvl="5" w:tplc="899CCB30" w:tentative="1">
      <w:start w:val="1"/>
      <w:numFmt w:val="lowerRoman"/>
      <w:lvlText w:val="%6."/>
      <w:lvlJc w:val="right"/>
      <w:pPr>
        <w:ind w:left="4320" w:hanging="180"/>
      </w:pPr>
    </w:lvl>
    <w:lvl w:ilvl="6" w:tplc="964E988E" w:tentative="1">
      <w:start w:val="1"/>
      <w:numFmt w:val="decimal"/>
      <w:lvlText w:val="%7."/>
      <w:lvlJc w:val="left"/>
      <w:pPr>
        <w:ind w:left="5040" w:hanging="360"/>
      </w:pPr>
    </w:lvl>
    <w:lvl w:ilvl="7" w:tplc="00982884" w:tentative="1">
      <w:start w:val="1"/>
      <w:numFmt w:val="lowerLetter"/>
      <w:lvlText w:val="%8."/>
      <w:lvlJc w:val="left"/>
      <w:pPr>
        <w:ind w:left="5760" w:hanging="360"/>
      </w:pPr>
    </w:lvl>
    <w:lvl w:ilvl="8" w:tplc="93546FE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29E6BF50">
      <w:start w:val="1"/>
      <w:numFmt w:val="lowerRoman"/>
      <w:lvlText w:val="(%1)"/>
      <w:lvlJc w:val="left"/>
      <w:pPr>
        <w:ind w:left="1080" w:hanging="720"/>
      </w:pPr>
      <w:rPr>
        <w:rFonts w:hint="default"/>
      </w:rPr>
    </w:lvl>
    <w:lvl w:ilvl="1" w:tplc="0B587D0C" w:tentative="1">
      <w:start w:val="1"/>
      <w:numFmt w:val="lowerLetter"/>
      <w:lvlText w:val="%2."/>
      <w:lvlJc w:val="left"/>
      <w:pPr>
        <w:ind w:left="1440" w:hanging="360"/>
      </w:pPr>
    </w:lvl>
    <w:lvl w:ilvl="2" w:tplc="C15A4108" w:tentative="1">
      <w:start w:val="1"/>
      <w:numFmt w:val="lowerRoman"/>
      <w:lvlText w:val="%3."/>
      <w:lvlJc w:val="right"/>
      <w:pPr>
        <w:ind w:left="2160" w:hanging="180"/>
      </w:pPr>
    </w:lvl>
    <w:lvl w:ilvl="3" w:tplc="2A4C1C90" w:tentative="1">
      <w:start w:val="1"/>
      <w:numFmt w:val="decimal"/>
      <w:lvlText w:val="%4."/>
      <w:lvlJc w:val="left"/>
      <w:pPr>
        <w:ind w:left="2880" w:hanging="360"/>
      </w:pPr>
    </w:lvl>
    <w:lvl w:ilvl="4" w:tplc="28B86D42" w:tentative="1">
      <w:start w:val="1"/>
      <w:numFmt w:val="lowerLetter"/>
      <w:lvlText w:val="%5."/>
      <w:lvlJc w:val="left"/>
      <w:pPr>
        <w:ind w:left="3600" w:hanging="360"/>
      </w:pPr>
    </w:lvl>
    <w:lvl w:ilvl="5" w:tplc="EFD6837A" w:tentative="1">
      <w:start w:val="1"/>
      <w:numFmt w:val="lowerRoman"/>
      <w:lvlText w:val="%6."/>
      <w:lvlJc w:val="right"/>
      <w:pPr>
        <w:ind w:left="4320" w:hanging="180"/>
      </w:pPr>
    </w:lvl>
    <w:lvl w:ilvl="6" w:tplc="84286184" w:tentative="1">
      <w:start w:val="1"/>
      <w:numFmt w:val="decimal"/>
      <w:lvlText w:val="%7."/>
      <w:lvlJc w:val="left"/>
      <w:pPr>
        <w:ind w:left="5040" w:hanging="360"/>
      </w:pPr>
    </w:lvl>
    <w:lvl w:ilvl="7" w:tplc="8D906F92" w:tentative="1">
      <w:start w:val="1"/>
      <w:numFmt w:val="lowerLetter"/>
      <w:lvlText w:val="%8."/>
      <w:lvlJc w:val="left"/>
      <w:pPr>
        <w:ind w:left="5760" w:hanging="360"/>
      </w:pPr>
    </w:lvl>
    <w:lvl w:ilvl="8" w:tplc="9F52983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7684E7A">
      <w:start w:val="1"/>
      <w:numFmt w:val="bullet"/>
      <w:lvlText w:val=""/>
      <w:lvlJc w:val="left"/>
      <w:pPr>
        <w:ind w:left="720" w:hanging="360"/>
      </w:pPr>
      <w:rPr>
        <w:rFonts w:ascii="Symbol" w:hAnsi="Symbol" w:hint="default"/>
        <w:color w:val="auto"/>
        <w:sz w:val="24"/>
        <w:szCs w:val="24"/>
      </w:rPr>
    </w:lvl>
    <w:lvl w:ilvl="1" w:tplc="F9D632BA" w:tentative="1">
      <w:start w:val="1"/>
      <w:numFmt w:val="bullet"/>
      <w:lvlText w:val="o"/>
      <w:lvlJc w:val="left"/>
      <w:pPr>
        <w:ind w:left="1440" w:hanging="360"/>
      </w:pPr>
      <w:rPr>
        <w:rFonts w:ascii="Courier New" w:hAnsi="Courier New" w:cs="Courier New" w:hint="default"/>
      </w:rPr>
    </w:lvl>
    <w:lvl w:ilvl="2" w:tplc="8634F0CC" w:tentative="1">
      <w:start w:val="1"/>
      <w:numFmt w:val="bullet"/>
      <w:lvlText w:val=""/>
      <w:lvlJc w:val="left"/>
      <w:pPr>
        <w:ind w:left="2160" w:hanging="360"/>
      </w:pPr>
      <w:rPr>
        <w:rFonts w:ascii="Wingdings" w:hAnsi="Wingdings" w:hint="default"/>
      </w:rPr>
    </w:lvl>
    <w:lvl w:ilvl="3" w:tplc="5F8635BE" w:tentative="1">
      <w:start w:val="1"/>
      <w:numFmt w:val="bullet"/>
      <w:lvlText w:val=""/>
      <w:lvlJc w:val="left"/>
      <w:pPr>
        <w:ind w:left="2880" w:hanging="360"/>
      </w:pPr>
      <w:rPr>
        <w:rFonts w:ascii="Symbol" w:hAnsi="Symbol" w:hint="default"/>
      </w:rPr>
    </w:lvl>
    <w:lvl w:ilvl="4" w:tplc="39F4BF6E" w:tentative="1">
      <w:start w:val="1"/>
      <w:numFmt w:val="bullet"/>
      <w:lvlText w:val="o"/>
      <w:lvlJc w:val="left"/>
      <w:pPr>
        <w:ind w:left="3600" w:hanging="360"/>
      </w:pPr>
      <w:rPr>
        <w:rFonts w:ascii="Courier New" w:hAnsi="Courier New" w:cs="Courier New" w:hint="default"/>
      </w:rPr>
    </w:lvl>
    <w:lvl w:ilvl="5" w:tplc="532890C2" w:tentative="1">
      <w:start w:val="1"/>
      <w:numFmt w:val="bullet"/>
      <w:lvlText w:val=""/>
      <w:lvlJc w:val="left"/>
      <w:pPr>
        <w:ind w:left="4320" w:hanging="360"/>
      </w:pPr>
      <w:rPr>
        <w:rFonts w:ascii="Wingdings" w:hAnsi="Wingdings" w:hint="default"/>
      </w:rPr>
    </w:lvl>
    <w:lvl w:ilvl="6" w:tplc="FEC0CBA6" w:tentative="1">
      <w:start w:val="1"/>
      <w:numFmt w:val="bullet"/>
      <w:lvlText w:val=""/>
      <w:lvlJc w:val="left"/>
      <w:pPr>
        <w:ind w:left="5040" w:hanging="360"/>
      </w:pPr>
      <w:rPr>
        <w:rFonts w:ascii="Symbol" w:hAnsi="Symbol" w:hint="default"/>
      </w:rPr>
    </w:lvl>
    <w:lvl w:ilvl="7" w:tplc="146A638A" w:tentative="1">
      <w:start w:val="1"/>
      <w:numFmt w:val="bullet"/>
      <w:lvlText w:val="o"/>
      <w:lvlJc w:val="left"/>
      <w:pPr>
        <w:ind w:left="5760" w:hanging="360"/>
      </w:pPr>
      <w:rPr>
        <w:rFonts w:ascii="Courier New" w:hAnsi="Courier New" w:cs="Courier New" w:hint="default"/>
      </w:rPr>
    </w:lvl>
    <w:lvl w:ilvl="8" w:tplc="18F8363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958EB32">
      <w:start w:val="1"/>
      <w:numFmt w:val="lowerRoman"/>
      <w:lvlText w:val="(%1)"/>
      <w:lvlJc w:val="left"/>
      <w:pPr>
        <w:ind w:left="1080" w:hanging="720"/>
      </w:pPr>
      <w:rPr>
        <w:rFonts w:hint="default"/>
      </w:rPr>
    </w:lvl>
    <w:lvl w:ilvl="1" w:tplc="936CFEB6" w:tentative="1">
      <w:start w:val="1"/>
      <w:numFmt w:val="lowerLetter"/>
      <w:lvlText w:val="%2."/>
      <w:lvlJc w:val="left"/>
      <w:pPr>
        <w:ind w:left="1440" w:hanging="360"/>
      </w:pPr>
    </w:lvl>
    <w:lvl w:ilvl="2" w:tplc="18B656B0" w:tentative="1">
      <w:start w:val="1"/>
      <w:numFmt w:val="lowerRoman"/>
      <w:lvlText w:val="%3."/>
      <w:lvlJc w:val="right"/>
      <w:pPr>
        <w:ind w:left="2160" w:hanging="180"/>
      </w:pPr>
    </w:lvl>
    <w:lvl w:ilvl="3" w:tplc="1E5E4D0E" w:tentative="1">
      <w:start w:val="1"/>
      <w:numFmt w:val="decimal"/>
      <w:lvlText w:val="%4."/>
      <w:lvlJc w:val="left"/>
      <w:pPr>
        <w:ind w:left="2880" w:hanging="360"/>
      </w:pPr>
    </w:lvl>
    <w:lvl w:ilvl="4" w:tplc="96141104" w:tentative="1">
      <w:start w:val="1"/>
      <w:numFmt w:val="lowerLetter"/>
      <w:lvlText w:val="%5."/>
      <w:lvlJc w:val="left"/>
      <w:pPr>
        <w:ind w:left="3600" w:hanging="360"/>
      </w:pPr>
    </w:lvl>
    <w:lvl w:ilvl="5" w:tplc="0C80FA00" w:tentative="1">
      <w:start w:val="1"/>
      <w:numFmt w:val="lowerRoman"/>
      <w:lvlText w:val="%6."/>
      <w:lvlJc w:val="right"/>
      <w:pPr>
        <w:ind w:left="4320" w:hanging="180"/>
      </w:pPr>
    </w:lvl>
    <w:lvl w:ilvl="6" w:tplc="6368E332" w:tentative="1">
      <w:start w:val="1"/>
      <w:numFmt w:val="decimal"/>
      <w:lvlText w:val="%7."/>
      <w:lvlJc w:val="left"/>
      <w:pPr>
        <w:ind w:left="5040" w:hanging="360"/>
      </w:pPr>
    </w:lvl>
    <w:lvl w:ilvl="7" w:tplc="A274A918" w:tentative="1">
      <w:start w:val="1"/>
      <w:numFmt w:val="lowerLetter"/>
      <w:lvlText w:val="%8."/>
      <w:lvlJc w:val="left"/>
      <w:pPr>
        <w:ind w:left="5760" w:hanging="360"/>
      </w:pPr>
    </w:lvl>
    <w:lvl w:ilvl="8" w:tplc="6B0C3A3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B9A0C534">
      <w:start w:val="1"/>
      <w:numFmt w:val="lowerRoman"/>
      <w:lvlText w:val="(%1)"/>
      <w:lvlJc w:val="left"/>
      <w:pPr>
        <w:ind w:left="1080" w:hanging="720"/>
      </w:pPr>
      <w:rPr>
        <w:rFonts w:hint="default"/>
      </w:rPr>
    </w:lvl>
    <w:lvl w:ilvl="1" w:tplc="179E5B9A" w:tentative="1">
      <w:start w:val="1"/>
      <w:numFmt w:val="lowerLetter"/>
      <w:lvlText w:val="%2."/>
      <w:lvlJc w:val="left"/>
      <w:pPr>
        <w:ind w:left="1440" w:hanging="360"/>
      </w:pPr>
    </w:lvl>
    <w:lvl w:ilvl="2" w:tplc="BB9027D0" w:tentative="1">
      <w:start w:val="1"/>
      <w:numFmt w:val="lowerRoman"/>
      <w:lvlText w:val="%3."/>
      <w:lvlJc w:val="right"/>
      <w:pPr>
        <w:ind w:left="2160" w:hanging="180"/>
      </w:pPr>
    </w:lvl>
    <w:lvl w:ilvl="3" w:tplc="CC36CB06" w:tentative="1">
      <w:start w:val="1"/>
      <w:numFmt w:val="decimal"/>
      <w:lvlText w:val="%4."/>
      <w:lvlJc w:val="left"/>
      <w:pPr>
        <w:ind w:left="2880" w:hanging="360"/>
      </w:pPr>
    </w:lvl>
    <w:lvl w:ilvl="4" w:tplc="48D45CCC" w:tentative="1">
      <w:start w:val="1"/>
      <w:numFmt w:val="lowerLetter"/>
      <w:lvlText w:val="%5."/>
      <w:lvlJc w:val="left"/>
      <w:pPr>
        <w:ind w:left="3600" w:hanging="360"/>
      </w:pPr>
    </w:lvl>
    <w:lvl w:ilvl="5" w:tplc="5396FE9A" w:tentative="1">
      <w:start w:val="1"/>
      <w:numFmt w:val="lowerRoman"/>
      <w:lvlText w:val="%6."/>
      <w:lvlJc w:val="right"/>
      <w:pPr>
        <w:ind w:left="4320" w:hanging="180"/>
      </w:pPr>
    </w:lvl>
    <w:lvl w:ilvl="6" w:tplc="20E440FA" w:tentative="1">
      <w:start w:val="1"/>
      <w:numFmt w:val="decimal"/>
      <w:lvlText w:val="%7."/>
      <w:lvlJc w:val="left"/>
      <w:pPr>
        <w:ind w:left="5040" w:hanging="360"/>
      </w:pPr>
    </w:lvl>
    <w:lvl w:ilvl="7" w:tplc="2418159E" w:tentative="1">
      <w:start w:val="1"/>
      <w:numFmt w:val="lowerLetter"/>
      <w:lvlText w:val="%8."/>
      <w:lvlJc w:val="left"/>
      <w:pPr>
        <w:ind w:left="5760" w:hanging="360"/>
      </w:pPr>
    </w:lvl>
    <w:lvl w:ilvl="8" w:tplc="8D6A8A6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72E9A10">
      <w:start w:val="1"/>
      <w:numFmt w:val="lowerRoman"/>
      <w:lvlText w:val="(%1)"/>
      <w:lvlJc w:val="left"/>
      <w:pPr>
        <w:ind w:left="1080" w:hanging="720"/>
      </w:pPr>
      <w:rPr>
        <w:rFonts w:hint="default"/>
      </w:rPr>
    </w:lvl>
    <w:lvl w:ilvl="1" w:tplc="EE52733A" w:tentative="1">
      <w:start w:val="1"/>
      <w:numFmt w:val="lowerLetter"/>
      <w:lvlText w:val="%2."/>
      <w:lvlJc w:val="left"/>
      <w:pPr>
        <w:ind w:left="1440" w:hanging="360"/>
      </w:pPr>
    </w:lvl>
    <w:lvl w:ilvl="2" w:tplc="DEF85C4E" w:tentative="1">
      <w:start w:val="1"/>
      <w:numFmt w:val="lowerRoman"/>
      <w:lvlText w:val="%3."/>
      <w:lvlJc w:val="right"/>
      <w:pPr>
        <w:ind w:left="2160" w:hanging="180"/>
      </w:pPr>
    </w:lvl>
    <w:lvl w:ilvl="3" w:tplc="BAB085CE" w:tentative="1">
      <w:start w:val="1"/>
      <w:numFmt w:val="decimal"/>
      <w:lvlText w:val="%4."/>
      <w:lvlJc w:val="left"/>
      <w:pPr>
        <w:ind w:left="2880" w:hanging="360"/>
      </w:pPr>
    </w:lvl>
    <w:lvl w:ilvl="4" w:tplc="A4FE4796" w:tentative="1">
      <w:start w:val="1"/>
      <w:numFmt w:val="lowerLetter"/>
      <w:lvlText w:val="%5."/>
      <w:lvlJc w:val="left"/>
      <w:pPr>
        <w:ind w:left="3600" w:hanging="360"/>
      </w:pPr>
    </w:lvl>
    <w:lvl w:ilvl="5" w:tplc="9A1ED5FE" w:tentative="1">
      <w:start w:val="1"/>
      <w:numFmt w:val="lowerRoman"/>
      <w:lvlText w:val="%6."/>
      <w:lvlJc w:val="right"/>
      <w:pPr>
        <w:ind w:left="4320" w:hanging="180"/>
      </w:pPr>
    </w:lvl>
    <w:lvl w:ilvl="6" w:tplc="2180B830" w:tentative="1">
      <w:start w:val="1"/>
      <w:numFmt w:val="decimal"/>
      <w:lvlText w:val="%7."/>
      <w:lvlJc w:val="left"/>
      <w:pPr>
        <w:ind w:left="5040" w:hanging="360"/>
      </w:pPr>
    </w:lvl>
    <w:lvl w:ilvl="7" w:tplc="9842AB22" w:tentative="1">
      <w:start w:val="1"/>
      <w:numFmt w:val="lowerLetter"/>
      <w:lvlText w:val="%8."/>
      <w:lvlJc w:val="left"/>
      <w:pPr>
        <w:ind w:left="5760" w:hanging="360"/>
      </w:pPr>
    </w:lvl>
    <w:lvl w:ilvl="8" w:tplc="E6C843F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7A128F62">
      <w:start w:val="1"/>
      <w:numFmt w:val="lowerRoman"/>
      <w:lvlText w:val="(%1)"/>
      <w:lvlJc w:val="left"/>
      <w:pPr>
        <w:ind w:left="1080" w:hanging="720"/>
      </w:pPr>
      <w:rPr>
        <w:rFonts w:hint="default"/>
      </w:rPr>
    </w:lvl>
    <w:lvl w:ilvl="1" w:tplc="1320131A" w:tentative="1">
      <w:start w:val="1"/>
      <w:numFmt w:val="lowerLetter"/>
      <w:lvlText w:val="%2."/>
      <w:lvlJc w:val="left"/>
      <w:pPr>
        <w:ind w:left="1440" w:hanging="360"/>
      </w:pPr>
    </w:lvl>
    <w:lvl w:ilvl="2" w:tplc="48DCAAFC" w:tentative="1">
      <w:start w:val="1"/>
      <w:numFmt w:val="lowerRoman"/>
      <w:lvlText w:val="%3."/>
      <w:lvlJc w:val="right"/>
      <w:pPr>
        <w:ind w:left="2160" w:hanging="180"/>
      </w:pPr>
    </w:lvl>
    <w:lvl w:ilvl="3" w:tplc="F4B20D70" w:tentative="1">
      <w:start w:val="1"/>
      <w:numFmt w:val="decimal"/>
      <w:lvlText w:val="%4."/>
      <w:lvlJc w:val="left"/>
      <w:pPr>
        <w:ind w:left="2880" w:hanging="360"/>
      </w:pPr>
    </w:lvl>
    <w:lvl w:ilvl="4" w:tplc="C0A6295A" w:tentative="1">
      <w:start w:val="1"/>
      <w:numFmt w:val="lowerLetter"/>
      <w:lvlText w:val="%5."/>
      <w:lvlJc w:val="left"/>
      <w:pPr>
        <w:ind w:left="3600" w:hanging="360"/>
      </w:pPr>
    </w:lvl>
    <w:lvl w:ilvl="5" w:tplc="E2125CC2" w:tentative="1">
      <w:start w:val="1"/>
      <w:numFmt w:val="lowerRoman"/>
      <w:lvlText w:val="%6."/>
      <w:lvlJc w:val="right"/>
      <w:pPr>
        <w:ind w:left="4320" w:hanging="180"/>
      </w:pPr>
    </w:lvl>
    <w:lvl w:ilvl="6" w:tplc="F1CCDBD0" w:tentative="1">
      <w:start w:val="1"/>
      <w:numFmt w:val="decimal"/>
      <w:lvlText w:val="%7."/>
      <w:lvlJc w:val="left"/>
      <w:pPr>
        <w:ind w:left="5040" w:hanging="360"/>
      </w:pPr>
    </w:lvl>
    <w:lvl w:ilvl="7" w:tplc="71F8C5E6" w:tentative="1">
      <w:start w:val="1"/>
      <w:numFmt w:val="lowerLetter"/>
      <w:lvlText w:val="%8."/>
      <w:lvlJc w:val="left"/>
      <w:pPr>
        <w:ind w:left="5760" w:hanging="360"/>
      </w:pPr>
    </w:lvl>
    <w:lvl w:ilvl="8" w:tplc="985A1C3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4B8E15BE">
      <w:start w:val="1"/>
      <w:numFmt w:val="lowerRoman"/>
      <w:lvlText w:val="(%1)"/>
      <w:lvlJc w:val="left"/>
      <w:pPr>
        <w:ind w:left="1080" w:hanging="720"/>
      </w:pPr>
      <w:rPr>
        <w:rFonts w:hint="default"/>
      </w:rPr>
    </w:lvl>
    <w:lvl w:ilvl="1" w:tplc="903241B4" w:tentative="1">
      <w:start w:val="1"/>
      <w:numFmt w:val="lowerLetter"/>
      <w:lvlText w:val="%2."/>
      <w:lvlJc w:val="left"/>
      <w:pPr>
        <w:ind w:left="1440" w:hanging="360"/>
      </w:pPr>
    </w:lvl>
    <w:lvl w:ilvl="2" w:tplc="29F274C0" w:tentative="1">
      <w:start w:val="1"/>
      <w:numFmt w:val="lowerRoman"/>
      <w:lvlText w:val="%3."/>
      <w:lvlJc w:val="right"/>
      <w:pPr>
        <w:ind w:left="2160" w:hanging="180"/>
      </w:pPr>
    </w:lvl>
    <w:lvl w:ilvl="3" w:tplc="8AB4B0A0" w:tentative="1">
      <w:start w:val="1"/>
      <w:numFmt w:val="decimal"/>
      <w:lvlText w:val="%4."/>
      <w:lvlJc w:val="left"/>
      <w:pPr>
        <w:ind w:left="2880" w:hanging="360"/>
      </w:pPr>
    </w:lvl>
    <w:lvl w:ilvl="4" w:tplc="8C60D3B6" w:tentative="1">
      <w:start w:val="1"/>
      <w:numFmt w:val="lowerLetter"/>
      <w:lvlText w:val="%5."/>
      <w:lvlJc w:val="left"/>
      <w:pPr>
        <w:ind w:left="3600" w:hanging="360"/>
      </w:pPr>
    </w:lvl>
    <w:lvl w:ilvl="5" w:tplc="A210EFE6" w:tentative="1">
      <w:start w:val="1"/>
      <w:numFmt w:val="lowerRoman"/>
      <w:lvlText w:val="%6."/>
      <w:lvlJc w:val="right"/>
      <w:pPr>
        <w:ind w:left="4320" w:hanging="180"/>
      </w:pPr>
    </w:lvl>
    <w:lvl w:ilvl="6" w:tplc="F27AD0DE" w:tentative="1">
      <w:start w:val="1"/>
      <w:numFmt w:val="decimal"/>
      <w:lvlText w:val="%7."/>
      <w:lvlJc w:val="left"/>
      <w:pPr>
        <w:ind w:left="5040" w:hanging="360"/>
      </w:pPr>
    </w:lvl>
    <w:lvl w:ilvl="7" w:tplc="4CF6EC3E" w:tentative="1">
      <w:start w:val="1"/>
      <w:numFmt w:val="lowerLetter"/>
      <w:lvlText w:val="%8."/>
      <w:lvlJc w:val="left"/>
      <w:pPr>
        <w:ind w:left="5760" w:hanging="360"/>
      </w:pPr>
    </w:lvl>
    <w:lvl w:ilvl="8" w:tplc="AABC83C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74AE9BA0">
      <w:start w:val="1"/>
      <w:numFmt w:val="lowerRoman"/>
      <w:lvlText w:val="(%1)"/>
      <w:lvlJc w:val="left"/>
      <w:pPr>
        <w:ind w:left="1080" w:hanging="720"/>
      </w:pPr>
      <w:rPr>
        <w:rFonts w:hint="default"/>
      </w:rPr>
    </w:lvl>
    <w:lvl w:ilvl="1" w:tplc="C9E84AC4" w:tentative="1">
      <w:start w:val="1"/>
      <w:numFmt w:val="lowerLetter"/>
      <w:lvlText w:val="%2."/>
      <w:lvlJc w:val="left"/>
      <w:pPr>
        <w:ind w:left="1440" w:hanging="360"/>
      </w:pPr>
    </w:lvl>
    <w:lvl w:ilvl="2" w:tplc="9DE0261E" w:tentative="1">
      <w:start w:val="1"/>
      <w:numFmt w:val="lowerRoman"/>
      <w:lvlText w:val="%3."/>
      <w:lvlJc w:val="right"/>
      <w:pPr>
        <w:ind w:left="2160" w:hanging="180"/>
      </w:pPr>
    </w:lvl>
    <w:lvl w:ilvl="3" w:tplc="AEE8A490" w:tentative="1">
      <w:start w:val="1"/>
      <w:numFmt w:val="decimal"/>
      <w:lvlText w:val="%4."/>
      <w:lvlJc w:val="left"/>
      <w:pPr>
        <w:ind w:left="2880" w:hanging="360"/>
      </w:pPr>
    </w:lvl>
    <w:lvl w:ilvl="4" w:tplc="9A4CD79A" w:tentative="1">
      <w:start w:val="1"/>
      <w:numFmt w:val="lowerLetter"/>
      <w:lvlText w:val="%5."/>
      <w:lvlJc w:val="left"/>
      <w:pPr>
        <w:ind w:left="3600" w:hanging="360"/>
      </w:pPr>
    </w:lvl>
    <w:lvl w:ilvl="5" w:tplc="ED5430B0" w:tentative="1">
      <w:start w:val="1"/>
      <w:numFmt w:val="lowerRoman"/>
      <w:lvlText w:val="%6."/>
      <w:lvlJc w:val="right"/>
      <w:pPr>
        <w:ind w:left="4320" w:hanging="180"/>
      </w:pPr>
    </w:lvl>
    <w:lvl w:ilvl="6" w:tplc="559256E2" w:tentative="1">
      <w:start w:val="1"/>
      <w:numFmt w:val="decimal"/>
      <w:lvlText w:val="%7."/>
      <w:lvlJc w:val="left"/>
      <w:pPr>
        <w:ind w:left="5040" w:hanging="360"/>
      </w:pPr>
    </w:lvl>
    <w:lvl w:ilvl="7" w:tplc="935A49E6" w:tentative="1">
      <w:start w:val="1"/>
      <w:numFmt w:val="lowerLetter"/>
      <w:lvlText w:val="%8."/>
      <w:lvlJc w:val="left"/>
      <w:pPr>
        <w:ind w:left="5760" w:hanging="360"/>
      </w:pPr>
    </w:lvl>
    <w:lvl w:ilvl="8" w:tplc="8F2870C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2CE"/>
    <w:rsid w:val="00357651"/>
    <w:rsid w:val="003635B4"/>
    <w:rsid w:val="003C5A09"/>
    <w:rsid w:val="003E6621"/>
    <w:rsid w:val="00462878"/>
    <w:rsid w:val="00462A99"/>
    <w:rsid w:val="006931DD"/>
    <w:rsid w:val="007B61CE"/>
    <w:rsid w:val="00983265"/>
    <w:rsid w:val="009B23F8"/>
    <w:rsid w:val="00A42D2D"/>
    <w:rsid w:val="00AF52CE"/>
    <w:rsid w:val="00B04B01"/>
    <w:rsid w:val="00B118D0"/>
    <w:rsid w:val="00B913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10134"/>
  <w15:docId w15:val="{55A2F36F-9C42-4DC6-B8E5-30F36DECD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6A5912A791EE4CE0989E5F55DB8DE313">
    <w:name w:val="6A5912A791EE4CE0989E5F55DB8DE313"/>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5368</RACS_x0020_ID>
    <Approved_x0020_Provider xmlns="a8338b6e-77a6-4851-82b6-98166143ffdd">Bupa Aged Care Australia Pty Ltd</Approved_x0020_Provider>
    <Management_x0020_Company_x0020_ID xmlns="a8338b6e-77a6-4851-82b6-98166143ffdd" xsi:nil="true"/>
    <Home xmlns="a8338b6e-77a6-4851-82b6-98166143ffdd">Bupa Merrimac</Home>
    <Signed xmlns="a8338b6e-77a6-4851-82b6-98166143ffdd" xsi:nil="true"/>
    <Uploaded xmlns="a8338b6e-77a6-4851-82b6-98166143ffdd">False</Uploaded>
    <Management_x0020_Company xmlns="a8338b6e-77a6-4851-82b6-98166143ffdd" xsi:nil="true"/>
    <Doc_x0020_Date xmlns="a8338b6e-77a6-4851-82b6-98166143ffdd">2023-03-02T00:49:00+00:00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8BD04F4B-7CF4-DC11-AD41-005056922186</Home_x0020_ID>
    <State xmlns="a8338b6e-77a6-4851-82b6-98166143ffdd">QLD</State>
    <Doc_x0020_Sent_Received_x0020_Date xmlns="a8338b6e-77a6-4851-82b6-98166143ffdd">2023-03-02T00:00:00+00:00</Doc_x0020_Sent_Received_x0020_Date>
    <Activity_x0020_ID xmlns="a8338b6e-77a6-4851-82b6-98166143ffdd">7557DEBE-0CF1-EC11-A3DB-005056922186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purl.org/dc/elements/1.1/"/>
    <ds:schemaRef ds:uri="http://schemas.microsoft.com/office/2006/documentManagement/types"/>
    <ds:schemaRef ds:uri="a8338b6e-77a6-4851-82b6-98166143ffdd"/>
    <ds:schemaRef ds:uri="http://purl.org/dc/term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93B8C634-372D-495E-A0F9-09C3448727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1010</Words>
  <Characters>5763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2023-03-29T04:04:00Z</dcterms:created>
  <dcterms:modified xsi:type="dcterms:W3CDTF">2023-03-29T04:05:00Z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