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D4280E" w14:textId="77777777" w:rsidR="00D2559D" w:rsidRPr="002C3EBF" w:rsidRDefault="00990E27"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4D4294A" wp14:editId="64D4294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950468"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4D4280F" w14:textId="77777777" w:rsidR="00D2559D" w:rsidRDefault="00990E27"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4D42810" w14:textId="77777777" w:rsidR="00D2559D" w:rsidRDefault="00990E27"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4D42811" w14:textId="77777777" w:rsidR="00D2559D" w:rsidRPr="002C3EBF" w:rsidRDefault="00990E27"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23680" w14:paraId="64D42814" w14:textId="77777777" w:rsidTr="00423680">
        <w:tc>
          <w:tcPr>
            <w:cnfStyle w:val="001000000000" w:firstRow="0" w:lastRow="0" w:firstColumn="1" w:lastColumn="0" w:oddVBand="0" w:evenVBand="0" w:oddHBand="0" w:evenHBand="0" w:firstRowFirstColumn="0" w:firstRowLastColumn="0" w:lastRowFirstColumn="0" w:lastRowLastColumn="0"/>
            <w:tcW w:w="3227" w:type="dxa"/>
          </w:tcPr>
          <w:p w14:paraId="64D42812" w14:textId="77777777" w:rsidR="00D2559D" w:rsidRPr="00996FAF" w:rsidRDefault="00990E27"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4D42813" w14:textId="77777777" w:rsidR="00D2559D" w:rsidRPr="00996FAF" w:rsidRDefault="00990E2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Cabanda Aged Care</w:t>
            </w:r>
          </w:p>
        </w:tc>
      </w:tr>
      <w:tr w:rsidR="00423680" w14:paraId="64D42817" w14:textId="77777777" w:rsidTr="004236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D42815" w14:textId="77777777" w:rsidR="00CA37CB" w:rsidRPr="00996FAF" w:rsidRDefault="00990E27"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4D42816" w14:textId="77777777" w:rsidR="00CA37CB" w:rsidRPr="00996FAF" w:rsidRDefault="00990E2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59 John Street</w:t>
            </w:r>
            <w:r w:rsidRPr="00602258">
              <w:rPr>
                <w:rFonts w:ascii="Arial" w:hAnsi="Arial" w:cs="Arial"/>
                <w:color w:val="auto"/>
              </w:rPr>
              <w:t xml:space="preserve"> ROSEWOOD QLD 4340</w:t>
            </w:r>
          </w:p>
        </w:tc>
      </w:tr>
      <w:tr w:rsidR="00423680" w14:paraId="64D4281A" w14:textId="77777777" w:rsidTr="0042368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D42818" w14:textId="77777777" w:rsidR="00CA37CB" w:rsidRPr="00996FAF" w:rsidRDefault="00990E27"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4D42819" w14:textId="77777777" w:rsidR="00CA37CB" w:rsidRPr="00996FAF" w:rsidRDefault="00990E2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5023</w:t>
            </w:r>
          </w:p>
        </w:tc>
      </w:tr>
      <w:tr w:rsidR="00423680" w14:paraId="64D4281D" w14:textId="77777777" w:rsidTr="004236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D4281B" w14:textId="77777777" w:rsidR="00D2559D" w:rsidRPr="00996FAF" w:rsidRDefault="00990E27"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4D4281C" w14:textId="77777777" w:rsidR="00D2559D" w:rsidRPr="00996FAF" w:rsidRDefault="00990E2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Cabanda Care Inc.</w:t>
            </w:r>
          </w:p>
        </w:tc>
      </w:tr>
      <w:tr w:rsidR="00423680" w14:paraId="64D42820" w14:textId="77777777" w:rsidTr="0042368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D4281E" w14:textId="77777777" w:rsidR="00D2559D" w:rsidRPr="00996FAF" w:rsidRDefault="00990E27"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4D4281F" w14:textId="77777777" w:rsidR="00D2559D" w:rsidRPr="00996FAF" w:rsidRDefault="00990E2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423680" w14:paraId="64D42823" w14:textId="77777777" w:rsidTr="004236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D42821" w14:textId="77777777" w:rsidR="00D2559D" w:rsidRPr="00996FAF" w:rsidRDefault="00990E27"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4D42822" w14:textId="77777777" w:rsidR="00D2559D" w:rsidRPr="00996FAF" w:rsidRDefault="00990E2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27 October 2022 to 28 October 2022</w:t>
            </w:r>
          </w:p>
        </w:tc>
      </w:tr>
      <w:tr w:rsidR="00423680" w14:paraId="64D42826" w14:textId="77777777" w:rsidTr="0042368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4D42824" w14:textId="77777777" w:rsidR="00D2559D" w:rsidRPr="00996FAF" w:rsidRDefault="00990E27"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4D42825" w14:textId="18A5C762" w:rsidR="00D2559D" w:rsidRPr="00996FAF" w:rsidRDefault="00FC6F7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C6F79">
              <w:rPr>
                <w:rFonts w:ascii="Arial" w:hAnsi="Arial" w:cs="Arial"/>
                <w:color w:val="auto"/>
              </w:rPr>
              <w:t>22 November 2022</w:t>
            </w:r>
          </w:p>
        </w:tc>
      </w:tr>
    </w:tbl>
    <w:bookmarkEnd w:id="0"/>
    <w:p w14:paraId="64D42827" w14:textId="77777777" w:rsidR="00FA0A5B" w:rsidRPr="00996FAF" w:rsidRDefault="00990E27"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4D42828" w14:textId="77777777" w:rsidR="000078F8" w:rsidRPr="00E3307D" w:rsidRDefault="00990E27" w:rsidP="000078F8">
      <w:pPr>
        <w:spacing w:after="240" w:line="22" w:lineRule="atLeast"/>
        <w:textAlignment w:val="baseline"/>
        <w:rPr>
          <w:rFonts w:ascii="Arial" w:eastAsiaTheme="majorEastAsia" w:hAnsi="Arial" w:cs="Arial"/>
          <w:b/>
          <w:bCs/>
          <w:color w:val="auto"/>
          <w:sz w:val="30"/>
          <w:szCs w:val="28"/>
        </w:rPr>
      </w:pPr>
      <w:r w:rsidRPr="00996FAF">
        <w:rPr>
          <w:rFonts w:ascii="Arial" w:eastAsiaTheme="majorEastAsia" w:hAnsi="Arial" w:cs="Arial"/>
          <w:b/>
          <w:bCs/>
          <w:sz w:val="30"/>
          <w:szCs w:val="28"/>
        </w:rPr>
        <w:lastRenderedPageBreak/>
        <w:t>This performance report</w:t>
      </w:r>
    </w:p>
    <w:p w14:paraId="64D42829" w14:textId="7FF02198" w:rsidR="000078F8" w:rsidRPr="00996FAF" w:rsidRDefault="00990E27" w:rsidP="0036130C">
      <w:pPr>
        <w:pStyle w:val="NormalArial"/>
      </w:pPr>
      <w:r w:rsidRPr="00E3307D">
        <w:rPr>
          <w:color w:val="auto"/>
        </w:rPr>
        <w:t>This performance report for Cabanda Aged Care (</w:t>
      </w:r>
      <w:r w:rsidRPr="00E3307D">
        <w:rPr>
          <w:b/>
          <w:color w:val="auto"/>
        </w:rPr>
        <w:t>the service</w:t>
      </w:r>
      <w:r w:rsidRPr="00E3307D">
        <w:rPr>
          <w:color w:val="auto"/>
        </w:rPr>
        <w:t xml:space="preserve">) has been prepared by </w:t>
      </w:r>
      <w:r w:rsidR="00E3307D" w:rsidRPr="00E3307D">
        <w:rPr>
          <w:color w:val="auto"/>
        </w:rPr>
        <w:t>K. Reed</w:t>
      </w:r>
      <w:r w:rsidRPr="00E3307D">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64D4282A" w14:textId="77777777" w:rsidR="000078F8" w:rsidRPr="00996FAF" w:rsidRDefault="00990E27"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4D4282B" w14:textId="77777777" w:rsidR="000078F8" w:rsidRPr="00996FAF" w:rsidRDefault="00990E27" w:rsidP="0036130C">
      <w:pPr>
        <w:pStyle w:val="NormalArial"/>
      </w:pPr>
      <w:r w:rsidRPr="00996FAF">
        <w:t>The report also specifies any areas in which improvements must be made to ensure the Quality Standards are complied with.</w:t>
      </w:r>
    </w:p>
    <w:p w14:paraId="64D4282C" w14:textId="77777777" w:rsidR="00DF37F2" w:rsidRPr="00996FAF" w:rsidRDefault="00990E27" w:rsidP="00712752">
      <w:pPr>
        <w:pStyle w:val="Heading1"/>
        <w:spacing w:before="240" w:after="240" w:line="22" w:lineRule="atLeast"/>
        <w:rPr>
          <w:rFonts w:ascii="Arial" w:hAnsi="Arial" w:cs="Arial"/>
        </w:rPr>
      </w:pPr>
      <w:r w:rsidRPr="00996FAF">
        <w:rPr>
          <w:rFonts w:ascii="Arial" w:hAnsi="Arial" w:cs="Arial"/>
        </w:rPr>
        <w:t>Material relied on</w:t>
      </w:r>
    </w:p>
    <w:p w14:paraId="64D4282D" w14:textId="77777777" w:rsidR="00DF37F2" w:rsidRPr="00996FAF" w:rsidRDefault="00990E27" w:rsidP="0036130C">
      <w:pPr>
        <w:pStyle w:val="NormalArial"/>
      </w:pPr>
      <w:r w:rsidRPr="00996FAF">
        <w:t>The following information has been considered in preparing the performance report:</w:t>
      </w:r>
    </w:p>
    <w:p w14:paraId="64D4282E" w14:textId="22D4E63D" w:rsidR="00DF37F2" w:rsidRPr="00E3307D" w:rsidRDefault="00990E27" w:rsidP="00712752">
      <w:pPr>
        <w:pStyle w:val="ListParagraph"/>
        <w:numPr>
          <w:ilvl w:val="0"/>
          <w:numId w:val="2"/>
        </w:numPr>
        <w:spacing w:line="240" w:lineRule="atLeast"/>
        <w:ind w:left="714" w:hanging="357"/>
        <w:contextualSpacing w:val="0"/>
        <w:rPr>
          <w:rFonts w:ascii="Arial" w:hAnsi="Arial" w:cs="Arial"/>
          <w:color w:val="auto"/>
        </w:rPr>
      </w:pPr>
      <w:r w:rsidRPr="00E3307D">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 and others</w:t>
      </w:r>
    </w:p>
    <w:p w14:paraId="64D4282F" w14:textId="13E01ED5" w:rsidR="00DF37F2" w:rsidRPr="00E3307D" w:rsidRDefault="00990E27" w:rsidP="00712752">
      <w:pPr>
        <w:pStyle w:val="ListParagraph"/>
        <w:numPr>
          <w:ilvl w:val="0"/>
          <w:numId w:val="2"/>
        </w:numPr>
        <w:spacing w:line="240" w:lineRule="atLeast"/>
        <w:ind w:left="714" w:hanging="357"/>
        <w:contextualSpacing w:val="0"/>
        <w:rPr>
          <w:rFonts w:ascii="Arial" w:hAnsi="Arial" w:cs="Arial"/>
          <w:color w:val="auto"/>
        </w:rPr>
      </w:pPr>
      <w:r w:rsidRPr="00E3307D">
        <w:rPr>
          <w:rFonts w:ascii="Arial" w:hAnsi="Arial" w:cs="Arial"/>
          <w:color w:val="auto"/>
        </w:rPr>
        <w:t xml:space="preserve">the provider’s response to the assessment team’s report received </w:t>
      </w:r>
      <w:r w:rsidR="000A7215">
        <w:rPr>
          <w:rFonts w:ascii="Arial" w:hAnsi="Arial" w:cs="Arial"/>
          <w:color w:val="auto"/>
        </w:rPr>
        <w:t>17 November 2022</w:t>
      </w:r>
    </w:p>
    <w:p w14:paraId="594E5F1E" w14:textId="77777777" w:rsidR="00E3307D" w:rsidRPr="00E3307D" w:rsidRDefault="00E3307D" w:rsidP="008E1713">
      <w:pPr>
        <w:pStyle w:val="ListParagraph"/>
        <w:numPr>
          <w:ilvl w:val="0"/>
          <w:numId w:val="2"/>
        </w:numPr>
        <w:spacing w:line="22" w:lineRule="atLeast"/>
        <w:ind w:left="714" w:hanging="357"/>
        <w:contextualSpacing w:val="0"/>
        <w:rPr>
          <w:rFonts w:ascii="Arial" w:hAnsi="Arial" w:cs="Arial"/>
          <w:color w:val="auto"/>
        </w:rPr>
      </w:pPr>
      <w:r w:rsidRPr="00E3307D">
        <w:rPr>
          <w:rFonts w:ascii="Arial" w:hAnsi="Arial" w:cs="Arial"/>
          <w:color w:val="auto"/>
        </w:rPr>
        <w:t xml:space="preserve">the provider’s response to the request for information sent 14 October 2022 and received 20 October 2022. </w:t>
      </w:r>
    </w:p>
    <w:p w14:paraId="64D42832" w14:textId="58D58918" w:rsidR="003B1763" w:rsidRPr="00712752" w:rsidRDefault="00E3307D" w:rsidP="008E1713">
      <w:pPr>
        <w:pStyle w:val="ListParagraph"/>
        <w:numPr>
          <w:ilvl w:val="0"/>
          <w:numId w:val="2"/>
        </w:numPr>
        <w:spacing w:line="22" w:lineRule="atLeast"/>
        <w:ind w:left="714" w:hanging="357"/>
        <w:contextualSpacing w:val="0"/>
        <w:rPr>
          <w:rFonts w:ascii="Arial" w:hAnsi="Arial" w:cs="Arial"/>
        </w:rPr>
      </w:pPr>
      <w:r w:rsidRPr="00E3307D">
        <w:rPr>
          <w:rFonts w:ascii="Arial" w:hAnsi="Arial" w:cs="Arial"/>
          <w:color w:val="auto"/>
        </w:rPr>
        <w:t>other information and intelligence held by the Commission in relation to the service</w:t>
      </w:r>
      <w:r>
        <w:rPr>
          <w:rFonts w:ascii="Arial" w:hAnsi="Arial" w:cs="Arial"/>
          <w:color w:val="0000FF"/>
        </w:rPr>
        <w:t xml:space="preserve">. </w:t>
      </w:r>
      <w:r w:rsidRPr="00712752">
        <w:rPr>
          <w:rFonts w:ascii="Arial" w:hAnsi="Arial" w:cs="Arial"/>
          <w:color w:val="0000FF"/>
        </w:rPr>
        <w:t xml:space="preserve"> </w:t>
      </w:r>
      <w:r w:rsidR="00990E27" w:rsidRPr="00712752">
        <w:rPr>
          <w:rFonts w:ascii="Arial" w:hAnsi="Arial" w:cs="Arial"/>
        </w:rPr>
        <w:br w:type="page"/>
      </w:r>
    </w:p>
    <w:p w14:paraId="64D42833" w14:textId="77777777" w:rsidR="00FC045E" w:rsidRPr="00996FAF" w:rsidRDefault="00990E27"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23680" w14:paraId="64D4283C" w14:textId="77777777" w:rsidTr="0042368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D4283A" w14:textId="77777777" w:rsidR="00FC045E" w:rsidRPr="00E3307D" w:rsidRDefault="00990E27" w:rsidP="009767BC">
            <w:pPr>
              <w:keepNext/>
              <w:spacing w:before="0" w:line="22" w:lineRule="atLeast"/>
              <w:rPr>
                <w:rFonts w:ascii="Arial" w:hAnsi="Arial" w:cs="Arial"/>
                <w:b w:val="0"/>
              </w:rPr>
            </w:pPr>
            <w:r w:rsidRPr="00E3307D">
              <w:rPr>
                <w:rFonts w:ascii="Arial" w:hAnsi="Arial" w:cs="Arial"/>
                <w:b w:val="0"/>
              </w:rPr>
              <w:t>Standard 3 Personal care and clinical care</w:t>
            </w:r>
          </w:p>
        </w:tc>
        <w:tc>
          <w:tcPr>
            <w:tcW w:w="1583" w:type="pct"/>
            <w:shd w:val="clear" w:color="auto" w:fill="auto"/>
          </w:tcPr>
          <w:p w14:paraId="64D4283B" w14:textId="4424BE3F" w:rsidR="00FC045E" w:rsidRPr="00996FAF" w:rsidRDefault="009533A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3307D" w:rsidRPr="00E3307D">
                  <w:rPr>
                    <w:rFonts w:ascii="Arial" w:hAnsi="Arial" w:cs="Arial"/>
                  </w:rPr>
                  <w:t>Non-compliant</w:t>
                </w:r>
              </w:sdtContent>
            </w:sdt>
            <w:r w:rsidR="00990E27" w:rsidRPr="00996FAF">
              <w:rPr>
                <w:rFonts w:ascii="Arial" w:hAnsi="Arial" w:cs="Arial"/>
              </w:rPr>
              <w:t xml:space="preserve"> </w:t>
            </w:r>
          </w:p>
        </w:tc>
      </w:tr>
      <w:tr w:rsidR="00423680" w14:paraId="64D42848" w14:textId="77777777" w:rsidTr="0042368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D42846" w14:textId="77777777" w:rsidR="00FC045E" w:rsidRPr="00E3307D" w:rsidRDefault="00990E27" w:rsidP="009767BC">
            <w:pPr>
              <w:keepNext/>
              <w:spacing w:before="0" w:line="22" w:lineRule="atLeast"/>
              <w:rPr>
                <w:rFonts w:ascii="Arial" w:hAnsi="Arial" w:cs="Arial"/>
              </w:rPr>
            </w:pPr>
            <w:r w:rsidRPr="00E3307D">
              <w:rPr>
                <w:rFonts w:ascii="Arial" w:hAnsi="Arial" w:cs="Arial"/>
              </w:rPr>
              <w:t>Standard 7 Human resources</w:t>
            </w:r>
          </w:p>
        </w:tc>
        <w:tc>
          <w:tcPr>
            <w:tcW w:w="1583" w:type="pct"/>
            <w:shd w:val="clear" w:color="auto" w:fill="auto"/>
          </w:tcPr>
          <w:p w14:paraId="64D42847" w14:textId="23658C5E" w:rsidR="00FC045E" w:rsidRPr="00996FAF" w:rsidRDefault="009533A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3307D">
                  <w:rPr>
                    <w:rFonts w:ascii="Arial" w:hAnsi="Arial" w:cs="Arial"/>
                    <w:b/>
                  </w:rPr>
                  <w:t>Non-compliant</w:t>
                </w:r>
              </w:sdtContent>
            </w:sdt>
            <w:r w:rsidR="00990E27" w:rsidRPr="00996FAF">
              <w:rPr>
                <w:rFonts w:ascii="Arial" w:hAnsi="Arial" w:cs="Arial"/>
                <w:b/>
              </w:rPr>
              <w:t xml:space="preserve"> </w:t>
            </w:r>
          </w:p>
        </w:tc>
      </w:tr>
      <w:tr w:rsidR="00423680" w14:paraId="64D4284B" w14:textId="77777777" w:rsidTr="0042368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D42849" w14:textId="77777777" w:rsidR="00FC045E" w:rsidRPr="00E3307D" w:rsidRDefault="00990E27" w:rsidP="009767BC">
            <w:pPr>
              <w:keepNext/>
              <w:spacing w:before="0" w:line="22" w:lineRule="atLeast"/>
              <w:rPr>
                <w:rFonts w:ascii="Arial" w:hAnsi="Arial" w:cs="Arial"/>
              </w:rPr>
            </w:pPr>
            <w:r w:rsidRPr="00E3307D">
              <w:rPr>
                <w:rFonts w:ascii="Arial" w:hAnsi="Arial" w:cs="Arial"/>
              </w:rPr>
              <w:t>Standard 8 Organisational governance</w:t>
            </w:r>
          </w:p>
        </w:tc>
        <w:tc>
          <w:tcPr>
            <w:tcW w:w="1583" w:type="pct"/>
            <w:shd w:val="clear" w:color="auto" w:fill="auto"/>
          </w:tcPr>
          <w:p w14:paraId="64D4284A" w14:textId="261A2DCC" w:rsidR="00FC045E" w:rsidRPr="00996FAF" w:rsidRDefault="009533A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3307D">
                  <w:rPr>
                    <w:rFonts w:ascii="Arial" w:hAnsi="Arial" w:cs="Arial"/>
                    <w:b/>
                  </w:rPr>
                  <w:t>Non-compliant</w:t>
                </w:r>
              </w:sdtContent>
            </w:sdt>
            <w:r w:rsidR="00990E27" w:rsidRPr="00996FAF">
              <w:rPr>
                <w:rFonts w:ascii="Arial" w:hAnsi="Arial" w:cs="Arial"/>
                <w:b/>
              </w:rPr>
              <w:t xml:space="preserve"> </w:t>
            </w:r>
          </w:p>
        </w:tc>
      </w:tr>
    </w:tbl>
    <w:p w14:paraId="64D4284C" w14:textId="77777777" w:rsidR="00FC045E" w:rsidRPr="00996FAF" w:rsidRDefault="00990E27"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4D4284D" w14:textId="77777777" w:rsidR="00FC045E" w:rsidRPr="00996FAF" w:rsidRDefault="00990E27" w:rsidP="00712752">
      <w:pPr>
        <w:pStyle w:val="Heading1"/>
        <w:spacing w:before="0" w:after="240" w:line="22" w:lineRule="atLeast"/>
        <w:rPr>
          <w:rFonts w:ascii="Arial" w:hAnsi="Arial" w:cs="Arial"/>
        </w:rPr>
      </w:pPr>
      <w:r w:rsidRPr="00996FAF">
        <w:rPr>
          <w:rFonts w:ascii="Arial" w:hAnsi="Arial" w:cs="Arial"/>
        </w:rPr>
        <w:t>Areas for improvement</w:t>
      </w:r>
    </w:p>
    <w:p w14:paraId="64D42851" w14:textId="77777777" w:rsidR="00FC045E" w:rsidRPr="00996FAF" w:rsidRDefault="00990E27"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57300741" w14:textId="77777777" w:rsidR="00E56C93" w:rsidRPr="00D868F7" w:rsidRDefault="00B15E9E" w:rsidP="00712752">
      <w:pPr>
        <w:pStyle w:val="ListBullet"/>
        <w:spacing w:before="0" w:after="120" w:line="22" w:lineRule="atLeast"/>
        <w:ind w:left="425" w:hanging="425"/>
        <w:rPr>
          <w:rFonts w:ascii="Arial" w:hAnsi="Arial" w:cs="Arial"/>
          <w:color w:val="auto"/>
        </w:rPr>
      </w:pPr>
      <w:r w:rsidRPr="00D868F7">
        <w:rPr>
          <w:rFonts w:ascii="Arial" w:hAnsi="Arial" w:cs="Arial"/>
          <w:color w:val="auto"/>
        </w:rPr>
        <w:t xml:space="preserve">Consumers are to receive </w:t>
      </w:r>
      <w:r w:rsidR="00E56C93" w:rsidRPr="00D868F7">
        <w:rPr>
          <w:rFonts w:ascii="Arial" w:hAnsi="Arial" w:cs="Arial"/>
          <w:color w:val="auto"/>
        </w:rPr>
        <w:t xml:space="preserve">clinical and personal care that is safe and right for them. </w:t>
      </w:r>
    </w:p>
    <w:p w14:paraId="01181B0E" w14:textId="77777777" w:rsidR="00A86520" w:rsidRPr="00D868F7" w:rsidRDefault="00E56C93" w:rsidP="00712752">
      <w:pPr>
        <w:pStyle w:val="ListBullet"/>
        <w:spacing w:before="0" w:after="120" w:line="22" w:lineRule="atLeast"/>
        <w:ind w:left="425" w:hanging="425"/>
        <w:rPr>
          <w:rFonts w:ascii="Arial" w:hAnsi="Arial" w:cs="Arial"/>
          <w:color w:val="auto"/>
        </w:rPr>
      </w:pPr>
      <w:r w:rsidRPr="00D868F7">
        <w:rPr>
          <w:rFonts w:ascii="Arial" w:hAnsi="Arial" w:cs="Arial"/>
          <w:color w:val="auto"/>
        </w:rPr>
        <w:t xml:space="preserve">Consumers are to receive quality care and services </w:t>
      </w:r>
      <w:r w:rsidR="00A86520" w:rsidRPr="00D868F7">
        <w:rPr>
          <w:rFonts w:ascii="Arial" w:hAnsi="Arial" w:cs="Arial"/>
          <w:color w:val="auto"/>
        </w:rPr>
        <w:t xml:space="preserve">when they need them from staff who are knowledgeable, capable and caring. </w:t>
      </w:r>
    </w:p>
    <w:p w14:paraId="64D42852" w14:textId="4D6B655B" w:rsidR="00FC045E" w:rsidRPr="00D868F7" w:rsidRDefault="00851007" w:rsidP="00712752">
      <w:pPr>
        <w:pStyle w:val="ListBullet"/>
        <w:spacing w:before="0" w:after="120" w:line="22" w:lineRule="atLeast"/>
        <w:ind w:left="425" w:hanging="425"/>
        <w:rPr>
          <w:rFonts w:ascii="Arial" w:hAnsi="Arial" w:cs="Arial"/>
          <w:color w:val="auto"/>
        </w:rPr>
      </w:pPr>
      <w:r w:rsidRPr="00D868F7">
        <w:rPr>
          <w:rFonts w:ascii="Arial" w:hAnsi="Arial" w:cs="Arial"/>
          <w:color w:val="auto"/>
        </w:rPr>
        <w:t xml:space="preserve">The organisations’ governing body is accountable for the delivery of safe </w:t>
      </w:r>
      <w:r w:rsidR="00D868F7" w:rsidRPr="00D868F7">
        <w:rPr>
          <w:rFonts w:ascii="Arial" w:hAnsi="Arial" w:cs="Arial"/>
          <w:color w:val="auto"/>
        </w:rPr>
        <w:t xml:space="preserve">and quality care and services. </w:t>
      </w:r>
      <w:r w:rsidR="00990E27" w:rsidRPr="00D868F7">
        <w:rPr>
          <w:rFonts w:ascii="Arial" w:hAnsi="Arial" w:cs="Arial"/>
          <w:color w:val="auto"/>
        </w:rPr>
        <w:t xml:space="preserve"> </w:t>
      </w:r>
    </w:p>
    <w:p w14:paraId="64D42854" w14:textId="555BB2D1" w:rsidR="00FC045E" w:rsidRPr="00D868F7" w:rsidRDefault="00990E27" w:rsidP="0036130C">
      <w:pPr>
        <w:pStyle w:val="NormalArial"/>
        <w:rPr>
          <w:color w:val="auto"/>
        </w:rPr>
      </w:pPr>
      <w:r w:rsidRPr="00D868F7">
        <w:rPr>
          <w:color w:val="auto"/>
        </w:rPr>
        <w:br w:type="page"/>
      </w:r>
    </w:p>
    <w:p w14:paraId="64D42893" w14:textId="77777777" w:rsidR="00FC045E" w:rsidRPr="00996FAF" w:rsidRDefault="00990E27"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423680" w14:paraId="64D42896" w14:textId="77777777" w:rsidTr="00E330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64D42894" w14:textId="77777777" w:rsidR="00FC045E" w:rsidRPr="00996FAF" w:rsidRDefault="00990E27"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4D42895" w14:textId="77777777" w:rsidR="00FC045E" w:rsidRPr="00996FAF" w:rsidRDefault="009533A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23680" w14:paraId="64D428A1" w14:textId="77777777" w:rsidTr="0042368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D4289E" w14:textId="77777777" w:rsidR="00FC045E" w:rsidRPr="00996FAF" w:rsidRDefault="00990E27"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64D4289F" w14:textId="77777777" w:rsidR="00FC045E" w:rsidRPr="00996FAF" w:rsidRDefault="00990E2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64D428A0" w14:textId="0EB2C7CA" w:rsidR="00FC045E" w:rsidRPr="00996FAF" w:rsidRDefault="009533A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DC5493">
                  <w:rPr>
                    <w:rFonts w:ascii="Arial" w:hAnsi="Arial" w:cs="Arial"/>
                    <w:color w:val="auto"/>
                  </w:rPr>
                  <w:t>Non-compliant</w:t>
                </w:r>
              </w:sdtContent>
            </w:sdt>
            <w:r w:rsidR="00990E27" w:rsidRPr="00996FAF">
              <w:rPr>
                <w:rFonts w:ascii="Arial" w:hAnsi="Arial" w:cs="Arial"/>
                <w:color w:val="0000FF"/>
              </w:rPr>
              <w:t xml:space="preserve"> </w:t>
            </w:r>
          </w:p>
        </w:tc>
      </w:tr>
      <w:tr w:rsidR="00423680" w14:paraId="64D428A5" w14:textId="77777777" w:rsidTr="004236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D428A2" w14:textId="77777777" w:rsidR="00FC045E" w:rsidRPr="00996FAF" w:rsidRDefault="00990E27"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64D428A3" w14:textId="5D60BBE0" w:rsidR="00FC045E" w:rsidRPr="00996FAF" w:rsidRDefault="00990E27" w:rsidP="00B31E03">
            <w:pPr>
              <w:tabs>
                <w:tab w:val="right" w:pos="9026"/>
              </w:tabs>
              <w:spacing w:before="0" w:line="22" w:lineRule="atLeast"/>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r w:rsidR="003075BB" w:rsidRPr="00996FAF">
              <w:rPr>
                <w:rFonts w:ascii="Arial" w:hAnsi="Arial" w:cs="Arial"/>
              </w:rPr>
              <w:t>maximised,</w:t>
            </w:r>
            <w:r w:rsidRPr="00996FAF">
              <w:rPr>
                <w:rFonts w:ascii="Arial" w:hAnsi="Arial" w:cs="Arial"/>
              </w:rPr>
              <w:t xml:space="preserve"> and their dignity preserved.</w:t>
            </w:r>
          </w:p>
        </w:tc>
        <w:tc>
          <w:tcPr>
            <w:tcW w:w="2123" w:type="dxa"/>
            <w:shd w:val="clear" w:color="auto" w:fill="auto"/>
            <w:vAlign w:val="top"/>
          </w:tcPr>
          <w:p w14:paraId="64D428A4" w14:textId="5C309197" w:rsidR="00FC045E" w:rsidRPr="00996FAF" w:rsidRDefault="009533A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DC5493">
                  <w:rPr>
                    <w:rFonts w:ascii="Arial" w:hAnsi="Arial" w:cs="Arial"/>
                    <w:color w:val="auto"/>
                  </w:rPr>
                  <w:t>Non-compliant</w:t>
                </w:r>
              </w:sdtContent>
            </w:sdt>
            <w:r w:rsidR="00990E27" w:rsidRPr="00996FAF">
              <w:rPr>
                <w:rFonts w:ascii="Arial" w:hAnsi="Arial" w:cs="Arial"/>
                <w:color w:val="0000FF"/>
              </w:rPr>
              <w:t xml:space="preserve"> </w:t>
            </w:r>
          </w:p>
        </w:tc>
      </w:tr>
      <w:tr w:rsidR="00423680" w14:paraId="64D428A9" w14:textId="77777777" w:rsidTr="0042368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D428A6" w14:textId="77777777" w:rsidR="00FC045E" w:rsidRPr="00996FAF" w:rsidRDefault="00990E27"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64D428A7" w14:textId="77777777" w:rsidR="00FC045E" w:rsidRPr="00996FAF" w:rsidRDefault="00990E2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64D428A8" w14:textId="2A638629" w:rsidR="00FC045E" w:rsidRPr="00996FAF" w:rsidRDefault="009533A6" w:rsidP="00B31E0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DC5493">
                  <w:rPr>
                    <w:rFonts w:ascii="Arial" w:hAnsi="Arial" w:cs="Arial"/>
                    <w:color w:val="auto"/>
                  </w:rPr>
                  <w:t>Non-compliant</w:t>
                </w:r>
              </w:sdtContent>
            </w:sdt>
            <w:r w:rsidR="00990E27" w:rsidRPr="00996FAF">
              <w:rPr>
                <w:rFonts w:ascii="Arial" w:hAnsi="Arial" w:cs="Arial"/>
                <w:color w:val="0000FF"/>
              </w:rPr>
              <w:t xml:space="preserve"> </w:t>
            </w:r>
          </w:p>
        </w:tc>
      </w:tr>
      <w:tr w:rsidR="00423680" w14:paraId="64D428AD" w14:textId="77777777" w:rsidTr="004236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D428AA" w14:textId="77777777" w:rsidR="00FC045E" w:rsidRPr="00996FAF" w:rsidRDefault="00990E27"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64D428AB" w14:textId="77777777" w:rsidR="00FC045E" w:rsidRPr="00996FAF" w:rsidRDefault="00990E2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64D428AC" w14:textId="7D82493A" w:rsidR="00FC045E" w:rsidRPr="00996FAF" w:rsidRDefault="009533A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DC5493">
                  <w:rPr>
                    <w:rFonts w:ascii="Arial" w:hAnsi="Arial" w:cs="Arial"/>
                    <w:color w:val="auto"/>
                  </w:rPr>
                  <w:t>Non-compliant</w:t>
                </w:r>
              </w:sdtContent>
            </w:sdt>
            <w:r w:rsidR="00990E27" w:rsidRPr="00996FAF">
              <w:rPr>
                <w:rFonts w:ascii="Arial" w:hAnsi="Arial" w:cs="Arial"/>
                <w:color w:val="0000FF"/>
              </w:rPr>
              <w:t xml:space="preserve"> </w:t>
            </w:r>
          </w:p>
        </w:tc>
      </w:tr>
    </w:tbl>
    <w:p w14:paraId="64D428B8" w14:textId="77777777" w:rsidR="00D87E7C" w:rsidRDefault="00990E27" w:rsidP="00D87E7C">
      <w:pPr>
        <w:pStyle w:val="Heading20"/>
      </w:pPr>
      <w:r w:rsidRPr="00996FAF">
        <w:t>Findings</w:t>
      </w:r>
    </w:p>
    <w:p w14:paraId="64D428B9" w14:textId="2C135708" w:rsidR="002B0C90" w:rsidRDefault="000C0B3B" w:rsidP="0036130C">
      <w:pPr>
        <w:pStyle w:val="NormalArial"/>
        <w:rPr>
          <w:rFonts w:eastAsia="Calibri"/>
        </w:rPr>
      </w:pPr>
      <w:r>
        <w:rPr>
          <w:rFonts w:eastAsia="Calibri"/>
        </w:rPr>
        <w:t xml:space="preserve">The management of high impact risks to consumers was not effective. </w:t>
      </w:r>
      <w:r w:rsidR="00DC5493">
        <w:rPr>
          <w:rFonts w:eastAsia="Calibri"/>
        </w:rPr>
        <w:t>T</w:t>
      </w:r>
      <w:r w:rsidR="00DC5493" w:rsidRPr="008C288B">
        <w:rPr>
          <w:rFonts w:eastAsia="Calibri"/>
        </w:rPr>
        <w:t xml:space="preserve">imely identification, effective assessment, management and evaluation of </w:t>
      </w:r>
      <w:r w:rsidR="00DC5493">
        <w:rPr>
          <w:rFonts w:eastAsia="Calibri"/>
        </w:rPr>
        <w:t>consumers’ wounds, pain and behaviour management was not occurring</w:t>
      </w:r>
      <w:r w:rsidR="00DC5493" w:rsidRPr="008C288B">
        <w:rPr>
          <w:rFonts w:eastAsia="Calibri"/>
        </w:rPr>
        <w:t>.</w:t>
      </w:r>
      <w:r w:rsidR="00DC5493">
        <w:rPr>
          <w:rFonts w:eastAsia="Calibri"/>
        </w:rPr>
        <w:t xml:space="preserve"> Reviewed c</w:t>
      </w:r>
      <w:r w:rsidR="00DC5493" w:rsidRPr="008C288B">
        <w:rPr>
          <w:rFonts w:eastAsia="Calibri"/>
        </w:rPr>
        <w:t>are documentation d</w:t>
      </w:r>
      <w:r w:rsidR="00DC5493">
        <w:rPr>
          <w:rFonts w:eastAsia="Calibri"/>
        </w:rPr>
        <w:t xml:space="preserve">id </w:t>
      </w:r>
      <w:r w:rsidR="00DC5493" w:rsidRPr="008C288B">
        <w:rPr>
          <w:rFonts w:eastAsia="Calibri"/>
        </w:rPr>
        <w:t>not support wound</w:t>
      </w:r>
      <w:r w:rsidR="00DC5493">
        <w:rPr>
          <w:rFonts w:eastAsia="Calibri"/>
        </w:rPr>
        <w:t xml:space="preserve"> care plans were in place, wounds were consistently monitored by staff and reviewed by t</w:t>
      </w:r>
      <w:r w:rsidR="00DC5493">
        <w:t xml:space="preserve">he </w:t>
      </w:r>
      <w:r w:rsidR="00DC5493">
        <w:rPr>
          <w:rFonts w:eastAsia="Calibri"/>
        </w:rPr>
        <w:t xml:space="preserve">consumer’s treating medical officers. Consumers’ pain was not monitored, reviewed and the effectiveness of medication was not evaluated. Consumers’ responsive behaviours were not effectively managed. </w:t>
      </w:r>
    </w:p>
    <w:p w14:paraId="7CFE8B45" w14:textId="49F3B65E" w:rsidR="000C0B3B" w:rsidRDefault="000C0B3B" w:rsidP="0036130C">
      <w:pPr>
        <w:pStyle w:val="NormalArial"/>
      </w:pPr>
      <w:r>
        <w:t>For one named consumer who had t</w:t>
      </w:r>
      <w:r w:rsidR="001F4030">
        <w:t>hree</w:t>
      </w:r>
      <w:r>
        <w:t xml:space="preserve"> wounds, including an </w:t>
      </w:r>
      <w:r w:rsidR="003075BB">
        <w:t>unstageable</w:t>
      </w:r>
      <w:r>
        <w:t xml:space="preserve"> pressure injury to their right heel (sustained in hospital)</w:t>
      </w:r>
      <w:r w:rsidR="001F4030">
        <w:t>, a surgical incision</w:t>
      </w:r>
      <w:r>
        <w:t xml:space="preserve"> and a chronic wound to their left great toe. There was a lack of documentation to support the medical officer reviewed the pressure injury or specialist wound services were contacted to review the wound. There was a lack of wound care planning to guide staff practice </w:t>
      </w:r>
      <w:r w:rsidR="00BC154A">
        <w:t xml:space="preserve">and a lack of monitoring of the wound’s progress towards healing through photographs or measurements. </w:t>
      </w:r>
      <w:r w:rsidR="001F4030">
        <w:t xml:space="preserve">Progress notes </w:t>
      </w:r>
      <w:r w:rsidR="003075BB">
        <w:t>completed</w:t>
      </w:r>
      <w:r w:rsidR="001F4030">
        <w:t xml:space="preserve"> by a Podiatrist 06 September 2022 identified bone was visible through an ulcer on the consumer’s left big toe. Consideration was not given to the increased infection control risk this posed to the consumer. A personal hygiene assessment completed 04 September does not include the wound on the consumer’s toe. </w:t>
      </w:r>
      <w:r w:rsidR="003B708D">
        <w:t>Despite the consumer having t</w:t>
      </w:r>
      <w:r w:rsidR="001F4030">
        <w:t>hree</w:t>
      </w:r>
      <w:r w:rsidR="003B708D">
        <w:t xml:space="preserve"> wounds, including a</w:t>
      </w:r>
      <w:r w:rsidR="001F4030">
        <w:t>n unstageable</w:t>
      </w:r>
      <w:r w:rsidR="003B708D">
        <w:t xml:space="preserve"> pressure injury, a skin assessment </w:t>
      </w:r>
      <w:r w:rsidR="001F4030">
        <w:t xml:space="preserve">completed 31 August 2022, </w:t>
      </w:r>
      <w:r w:rsidR="003B708D">
        <w:t xml:space="preserve">rated the consumer as a low risk of developing pressure injuries. </w:t>
      </w:r>
      <w:r w:rsidR="00BC154A">
        <w:t xml:space="preserve">The consumer returned to the service on 30 August 2022 following a fall and passed away 19 September 2022. </w:t>
      </w:r>
    </w:p>
    <w:p w14:paraId="1FE2A9AB" w14:textId="0FB8B4ED" w:rsidR="003B708D" w:rsidRDefault="003B708D" w:rsidP="0036130C">
      <w:pPr>
        <w:pStyle w:val="NormalArial"/>
      </w:pPr>
      <w:r>
        <w:t xml:space="preserve">The Approved provider in its response to the Assessment contact report acknowledges areas of deficiencies within training and documentation which have been previously identified and are being addressed. In relation to wound care the service has scheduled training in December 2022 from a wound care educator. </w:t>
      </w:r>
    </w:p>
    <w:p w14:paraId="73120493" w14:textId="5B09C4CD" w:rsidR="00BC154A" w:rsidRDefault="00BC154A" w:rsidP="0036130C">
      <w:pPr>
        <w:pStyle w:val="NormalArial"/>
      </w:pPr>
      <w:r>
        <w:t xml:space="preserve">In relation to the consumer noted above and their pain management. Progress notes submitted by the Approved provider in response to a request for information on 14 October 2022 and received on 20 October 2022, indicate the consumer’s pain was not managed and pain assessments were not completed. The consumer required 15 doses of as required controlled pain relief between 30 August 2022 and </w:t>
      </w:r>
      <w:r w:rsidR="003B708D">
        <w:t xml:space="preserve">17 September 2022. Progress note entries included </w:t>
      </w:r>
      <w:r w:rsidR="003B708D">
        <w:lastRenderedPageBreak/>
        <w:t xml:space="preserve">observations of the consumer moaning, crying, distressed and grimacing, however this did not prompt staff to complete a further pain assessment or contact the consumer’s medical officer. </w:t>
      </w:r>
    </w:p>
    <w:p w14:paraId="20CFE39C" w14:textId="3D6F3A97" w:rsidR="00ED5381" w:rsidRDefault="00ED5381" w:rsidP="0036130C">
      <w:pPr>
        <w:pStyle w:val="NormalArial"/>
      </w:pPr>
      <w:r>
        <w:t xml:space="preserve">The Approved provider in its written response to the </w:t>
      </w:r>
      <w:r w:rsidR="005E5811">
        <w:t xml:space="preserve">Assessment contact </w:t>
      </w:r>
      <w:r>
        <w:t xml:space="preserve">audit report </w:t>
      </w:r>
      <w:r w:rsidR="005525AD">
        <w:t>has purchase</w:t>
      </w:r>
      <w:r w:rsidR="00FF67D9">
        <w:t>d</w:t>
      </w:r>
      <w:r w:rsidR="003A2C65">
        <w:t xml:space="preserve"> a </w:t>
      </w:r>
      <w:r w:rsidR="003075BB">
        <w:t>software</w:t>
      </w:r>
      <w:r w:rsidR="003A2C65">
        <w:t xml:space="preserve"> packa</w:t>
      </w:r>
      <w:r w:rsidR="00E6673F">
        <w:t>ge to assist with the identification of consumers in pain</w:t>
      </w:r>
      <w:r w:rsidR="000A0186">
        <w:t xml:space="preserve">, training has been provided to </w:t>
      </w:r>
      <w:r w:rsidR="00FF67D9">
        <w:t xml:space="preserve">seven </w:t>
      </w:r>
      <w:r w:rsidR="000A0186">
        <w:t xml:space="preserve">registered staff. It is unclear from the Approved provider’s response </w:t>
      </w:r>
      <w:r w:rsidR="005B16B1">
        <w:t xml:space="preserve">if training has been provided to care staff who will be initially responsible for the assessment of consumers in </w:t>
      </w:r>
      <w:r w:rsidR="0057676E">
        <w:t xml:space="preserve">pain. </w:t>
      </w:r>
    </w:p>
    <w:p w14:paraId="1DCC4C81" w14:textId="1BEF6A36" w:rsidR="00364080" w:rsidRDefault="00364080" w:rsidP="0036130C">
      <w:pPr>
        <w:pStyle w:val="NormalArial"/>
      </w:pPr>
      <w:r>
        <w:t xml:space="preserve">For a named consumer with </w:t>
      </w:r>
      <w:r w:rsidR="002C3CE4">
        <w:t>responsive</w:t>
      </w:r>
      <w:r w:rsidR="00690688">
        <w:t xml:space="preserve"> behaviours </w:t>
      </w:r>
      <w:r w:rsidR="00CA5DFA">
        <w:t xml:space="preserve">and clinical deterioration </w:t>
      </w:r>
      <w:r w:rsidR="00690688">
        <w:t>including agitation</w:t>
      </w:r>
      <w:r w:rsidR="004177EB">
        <w:t xml:space="preserve">, low oxygen levels </w:t>
      </w:r>
      <w:r w:rsidR="00690688">
        <w:t>and attempts at self</w:t>
      </w:r>
      <w:r w:rsidR="00CA5DFA">
        <w:t>-</w:t>
      </w:r>
      <w:r w:rsidR="00690688">
        <w:t>harm</w:t>
      </w:r>
      <w:r w:rsidR="009055DF">
        <w:t>, appropriate actions were not taken to monitor the consumer</w:t>
      </w:r>
      <w:r w:rsidR="00E0554E">
        <w:t xml:space="preserve"> or escalate the deterioration of the consumer. </w:t>
      </w:r>
      <w:r w:rsidR="000B4DEB">
        <w:t xml:space="preserve">The named consumer </w:t>
      </w:r>
      <w:r w:rsidR="00417AA7">
        <w:t xml:space="preserve">was found </w:t>
      </w:r>
      <w:r w:rsidR="001012C7">
        <w:t xml:space="preserve">on 18 September 2022, </w:t>
      </w:r>
      <w:r w:rsidR="00417AA7">
        <w:t xml:space="preserve">to be agitated, wrapped the call bell cord around their neck </w:t>
      </w:r>
      <w:r w:rsidR="00AA0260">
        <w:t xml:space="preserve">and was noted to have low oxygen levels, a possible cause for the agitation. </w:t>
      </w:r>
      <w:r w:rsidR="0099121B">
        <w:t xml:space="preserve">Despite these </w:t>
      </w:r>
      <w:r w:rsidR="00656074">
        <w:t xml:space="preserve">indications of clinical deterioration </w:t>
      </w:r>
      <w:r w:rsidR="004411E7">
        <w:t xml:space="preserve">there is no evidence to support the consumer’s medical officer was notified, and care documentation does not include observations taken </w:t>
      </w:r>
      <w:r w:rsidR="009351F2">
        <w:t xml:space="preserve">to monitor the consumer’s </w:t>
      </w:r>
      <w:r w:rsidR="003075BB">
        <w:t>wellbeing</w:t>
      </w:r>
      <w:r w:rsidR="009351F2">
        <w:t xml:space="preserve">. </w:t>
      </w:r>
      <w:r w:rsidR="006245A0">
        <w:t>The consumer had previously been hospitalised with low oxygen levels</w:t>
      </w:r>
      <w:r w:rsidR="00801519">
        <w:t xml:space="preserve">, eight days prior to this event. </w:t>
      </w:r>
      <w:r w:rsidR="00A92AD0">
        <w:t>Progress notes submitted by the Appro</w:t>
      </w:r>
      <w:r w:rsidR="00E83B05">
        <w:t xml:space="preserve">ved provider in response to a request for information, indicate </w:t>
      </w:r>
      <w:r w:rsidR="008336F4">
        <w:t xml:space="preserve">the consumer was administered four doses of anti-anxiety </w:t>
      </w:r>
      <w:r w:rsidR="003F0918">
        <w:t xml:space="preserve">medication </w:t>
      </w:r>
      <w:r w:rsidR="00B312BD">
        <w:t xml:space="preserve">and three doses of </w:t>
      </w:r>
      <w:r w:rsidR="001B2C15">
        <w:t xml:space="preserve">strong pain relief </w:t>
      </w:r>
      <w:r w:rsidR="008336F4">
        <w:t>medication sub-</w:t>
      </w:r>
      <w:r w:rsidR="003075BB">
        <w:t>cutaneous</w:t>
      </w:r>
      <w:r w:rsidR="00467733">
        <w:t>ly</w:t>
      </w:r>
      <w:r w:rsidR="008336F4">
        <w:t xml:space="preserve"> </w:t>
      </w:r>
      <w:r w:rsidR="002A774C">
        <w:t xml:space="preserve">in a </w:t>
      </w:r>
      <w:r w:rsidR="003075BB">
        <w:t>nineteen-hour</w:t>
      </w:r>
      <w:r w:rsidR="002A774C">
        <w:t xml:space="preserve"> period</w:t>
      </w:r>
      <w:r w:rsidR="00261DC3">
        <w:t xml:space="preserve"> to manage their agitation and pain. There is no evidence </w:t>
      </w:r>
      <w:r w:rsidR="00C745B9">
        <w:t xml:space="preserve">to support medical advice was sought during this time period, the consumer passed away </w:t>
      </w:r>
      <w:r w:rsidR="001012C7">
        <w:t xml:space="preserve">on 19 September 2022. </w:t>
      </w:r>
    </w:p>
    <w:p w14:paraId="29F12D15" w14:textId="6D2DC36F" w:rsidR="00801519" w:rsidRDefault="00801519" w:rsidP="0036130C">
      <w:pPr>
        <w:pStyle w:val="NormalArial"/>
      </w:pPr>
      <w:r>
        <w:t xml:space="preserve">The Approved provider has </w:t>
      </w:r>
      <w:r w:rsidR="00BC1516">
        <w:t>provided information</w:t>
      </w:r>
      <w:r w:rsidR="005D3EDF">
        <w:t xml:space="preserve"> in its response </w:t>
      </w:r>
      <w:r w:rsidR="00D45496">
        <w:t>to the site audit report</w:t>
      </w:r>
      <w:r w:rsidR="009C3CCF">
        <w:t>, e</w:t>
      </w:r>
      <w:r w:rsidR="0059038E">
        <w:t xml:space="preserve">ducation will be provided to staff in relation to dementia by Dementia </w:t>
      </w:r>
      <w:r w:rsidR="00745CEB">
        <w:t>Services Australia</w:t>
      </w:r>
      <w:r w:rsidR="000B55A9">
        <w:t xml:space="preserve"> on 28 November 2022</w:t>
      </w:r>
      <w:r w:rsidR="00C26322">
        <w:t xml:space="preserve">. Additional training is to be scheduled in recognising </w:t>
      </w:r>
      <w:r w:rsidR="00C06936">
        <w:t xml:space="preserve">and responding to rapidly changing health conditions that may trigger behaviour concerns, </w:t>
      </w:r>
      <w:r w:rsidR="00EE460F">
        <w:t>at the time of the App</w:t>
      </w:r>
      <w:r w:rsidR="00F626A4">
        <w:t xml:space="preserve">roved provider response no </w:t>
      </w:r>
      <w:r w:rsidR="001837CB">
        <w:t xml:space="preserve">date had been confirmed for the </w:t>
      </w:r>
      <w:r w:rsidR="00325126">
        <w:t xml:space="preserve">training. </w:t>
      </w:r>
    </w:p>
    <w:p w14:paraId="0FAF6B71" w14:textId="55975223" w:rsidR="004213B0" w:rsidRDefault="004213B0" w:rsidP="0036130C">
      <w:pPr>
        <w:pStyle w:val="NormalArial"/>
      </w:pPr>
      <w:r>
        <w:t xml:space="preserve">Responsive behaviours for a second named consumer have not been managed effectively. </w:t>
      </w:r>
      <w:r w:rsidR="000029B7">
        <w:t>The consumer exhibits aggressive behaviours including hitting other consumers and staff</w:t>
      </w:r>
      <w:r w:rsidR="00A30691">
        <w:t xml:space="preserve">, refusal of care </w:t>
      </w:r>
      <w:r w:rsidR="00201B84">
        <w:t xml:space="preserve">and smearing faeces. </w:t>
      </w:r>
      <w:r w:rsidR="00B1618E">
        <w:t xml:space="preserve">While the consumer has been referred to and been seen by </w:t>
      </w:r>
      <w:r w:rsidR="003D5C15">
        <w:t xml:space="preserve">behaviour management specialists and </w:t>
      </w:r>
      <w:r w:rsidR="00467733">
        <w:t>strategies</w:t>
      </w:r>
      <w:r w:rsidR="003D5C15">
        <w:t xml:space="preserve"> developed</w:t>
      </w:r>
      <w:r w:rsidR="004C7499">
        <w:t xml:space="preserve"> and </w:t>
      </w:r>
      <w:r w:rsidR="00467733">
        <w:t>documented</w:t>
      </w:r>
      <w:r w:rsidR="004C7499">
        <w:t xml:space="preserve"> in the consumer’s care plan, these strategies are ineffective, </w:t>
      </w:r>
      <w:r w:rsidR="00732014">
        <w:t>including the use of a ther</w:t>
      </w:r>
      <w:r w:rsidR="00FA6FD3">
        <w:t>apy dog</w:t>
      </w:r>
      <w:r w:rsidR="00BF500A">
        <w:t xml:space="preserve">, specialised underwear and folding clothing. </w:t>
      </w:r>
      <w:r w:rsidR="006A34BE">
        <w:t xml:space="preserve">Staff advised these strategies are not effective in managing the consumer’s behaviours. </w:t>
      </w:r>
      <w:r w:rsidR="005279CA">
        <w:t xml:space="preserve">Staff advised that had not received training in dementia care or </w:t>
      </w:r>
      <w:r w:rsidR="00B71CBD">
        <w:t xml:space="preserve">behaviour management. As noted above training is to be provided to staff </w:t>
      </w:r>
      <w:r w:rsidR="00861B09">
        <w:t xml:space="preserve">by Dementia Services Australia on 28 November 2022. </w:t>
      </w:r>
      <w:r w:rsidR="00732014">
        <w:t xml:space="preserve"> </w:t>
      </w:r>
    </w:p>
    <w:p w14:paraId="66256FA4" w14:textId="66DABBBF" w:rsidR="00560575" w:rsidRDefault="00560575" w:rsidP="0036130C">
      <w:pPr>
        <w:pStyle w:val="NormalArial"/>
      </w:pPr>
      <w:r>
        <w:t xml:space="preserve">Confusion relating to one consumer’s end of life wishes, resulted in the consumer receiving </w:t>
      </w:r>
      <w:r w:rsidR="00015F49">
        <w:t xml:space="preserve">cardiopulmonary </w:t>
      </w:r>
      <w:r w:rsidR="004E4156">
        <w:t>res</w:t>
      </w:r>
      <w:r w:rsidR="00E203B9">
        <w:t xml:space="preserve">uscitation despite </w:t>
      </w:r>
      <w:r w:rsidR="00AC1539">
        <w:t xml:space="preserve">the consumer’s Statement of choice document </w:t>
      </w:r>
      <w:r w:rsidR="00D13452">
        <w:t xml:space="preserve">documenting the consumer did not wish for life prolonging treatments under any circumstances. </w:t>
      </w:r>
      <w:r w:rsidR="0064435A">
        <w:t>Progress notes</w:t>
      </w:r>
      <w:r w:rsidR="00E6580E">
        <w:t xml:space="preserve"> supplied by the Approved provider following a request for information, indicate</w:t>
      </w:r>
      <w:r w:rsidR="00CB228E">
        <w:t xml:space="preserve"> </w:t>
      </w:r>
      <w:r w:rsidR="00C96DD6">
        <w:t xml:space="preserve">resuscitation was performed at the request of the consumer’s next of kin. </w:t>
      </w:r>
    </w:p>
    <w:p w14:paraId="706172B7" w14:textId="6DF8EAA0" w:rsidR="00B87A6C" w:rsidRDefault="00B87A6C" w:rsidP="0036130C">
      <w:pPr>
        <w:pStyle w:val="NormalArial"/>
      </w:pPr>
      <w:r>
        <w:t>The Approved provider in its written re</w:t>
      </w:r>
      <w:r w:rsidR="00F74AA1">
        <w:t xml:space="preserve">sponse to the </w:t>
      </w:r>
      <w:r w:rsidR="005E5811">
        <w:t>Assessment contact</w:t>
      </w:r>
      <w:r w:rsidR="00F74AA1">
        <w:t xml:space="preserve"> report has confirmed palliative </w:t>
      </w:r>
      <w:r w:rsidR="00CF68F5">
        <w:t xml:space="preserve">care training including the recognition of rapidly changing health conditions </w:t>
      </w:r>
      <w:r w:rsidR="00600B79">
        <w:t xml:space="preserve">and responding to consumers’ end of life requests </w:t>
      </w:r>
      <w:r w:rsidR="00994174">
        <w:t>will be provided to staff on 23 November 2022</w:t>
      </w:r>
      <w:r w:rsidR="005A1D6E">
        <w:t xml:space="preserve">. Documents recording processes have been updated to ensure all records are current </w:t>
      </w:r>
      <w:r w:rsidR="00142661">
        <w:t xml:space="preserve">and readily available to staff. The service is seeking legal advice regarding </w:t>
      </w:r>
      <w:r w:rsidR="008F32E8">
        <w:t>Enduring powers of attorney requesting changes to end of life documents</w:t>
      </w:r>
    </w:p>
    <w:p w14:paraId="0F7F3FC8" w14:textId="22DACB74" w:rsidR="00985B90" w:rsidRDefault="003A03CE" w:rsidP="0036130C">
      <w:pPr>
        <w:pStyle w:val="NormalArial"/>
      </w:pPr>
      <w:r>
        <w:t xml:space="preserve">It is my decision </w:t>
      </w:r>
      <w:r w:rsidR="00342C86">
        <w:t xml:space="preserve">the above information demonstrates </w:t>
      </w:r>
      <w:r w:rsidR="00970444">
        <w:t xml:space="preserve">ineffective management of high impact risks associated </w:t>
      </w:r>
      <w:r w:rsidR="00F86E20">
        <w:t xml:space="preserve">with consumers’ care, consumer nearing end of life </w:t>
      </w:r>
      <w:r w:rsidR="00872224">
        <w:t xml:space="preserve">did not have their needs, </w:t>
      </w:r>
      <w:r w:rsidR="00872224">
        <w:lastRenderedPageBreak/>
        <w:t>goals and preferences recognised or addressed</w:t>
      </w:r>
      <w:r w:rsidR="005239AE">
        <w:t xml:space="preserve">, consumers who have deteriorated were not recognised or responded to in a timely manner </w:t>
      </w:r>
      <w:r w:rsidR="00FA7571">
        <w:t xml:space="preserve">and information relating to consumers’ needs and preferences were not </w:t>
      </w:r>
      <w:r w:rsidR="00467733">
        <w:t>documented</w:t>
      </w:r>
      <w:r w:rsidR="00FA7571">
        <w:t xml:space="preserve"> </w:t>
      </w:r>
      <w:r w:rsidR="000D69DA">
        <w:t xml:space="preserve">or communicated </w:t>
      </w:r>
      <w:r w:rsidR="00FA7571">
        <w:t xml:space="preserve">to guide staff </w:t>
      </w:r>
      <w:r w:rsidR="000D69DA">
        <w:t xml:space="preserve">practice. Therefore, it is my decision these four Requirements are Non-compliant. </w:t>
      </w:r>
    </w:p>
    <w:p w14:paraId="18BF9672" w14:textId="08FB4A7D" w:rsidR="00DC5493" w:rsidRDefault="00DC5493">
      <w:pPr>
        <w:spacing w:after="160" w:line="259" w:lineRule="auto"/>
        <w:rPr>
          <w:rFonts w:ascii="Arial" w:hAnsi="Arial" w:cs="Arial"/>
        </w:rPr>
      </w:pPr>
      <w:r>
        <w:br w:type="page"/>
      </w:r>
    </w:p>
    <w:p w14:paraId="64D42909" w14:textId="77777777" w:rsidR="00FC045E" w:rsidRPr="00996FAF" w:rsidRDefault="00990E27"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423680" w14:paraId="64D4290C" w14:textId="77777777" w:rsidTr="003C16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64D4290A" w14:textId="77777777" w:rsidR="00FC045E" w:rsidRPr="00996FAF" w:rsidRDefault="00990E27"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4D4290B" w14:textId="77777777" w:rsidR="00FC045E" w:rsidRPr="00996FAF" w:rsidRDefault="009533A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23680" w14:paraId="64D42910" w14:textId="77777777" w:rsidTr="0042368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D4290D" w14:textId="77777777" w:rsidR="00FC045E" w:rsidRPr="00996FAF" w:rsidRDefault="00990E27"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64D4290E" w14:textId="77777777" w:rsidR="00FC045E" w:rsidRPr="00996FAF" w:rsidRDefault="00990E2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4D4290F" w14:textId="5154F4EE" w:rsidR="00FC045E" w:rsidRPr="00996FAF" w:rsidRDefault="009533A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A77878">
                  <w:rPr>
                    <w:rFonts w:ascii="Arial" w:hAnsi="Arial" w:cs="Arial"/>
                    <w:color w:val="auto"/>
                  </w:rPr>
                  <w:t>Non-compliant</w:t>
                </w:r>
              </w:sdtContent>
            </w:sdt>
            <w:r w:rsidR="00990E27" w:rsidRPr="00996FAF">
              <w:rPr>
                <w:rFonts w:ascii="Arial" w:hAnsi="Arial" w:cs="Arial"/>
                <w:color w:val="0000FF"/>
              </w:rPr>
              <w:t xml:space="preserve"> </w:t>
            </w:r>
          </w:p>
        </w:tc>
      </w:tr>
      <w:tr w:rsidR="00423680" w14:paraId="64D42918" w14:textId="77777777" w:rsidTr="004236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D42915" w14:textId="0EC6E8E9" w:rsidR="00FC045E" w:rsidRPr="00996FAF" w:rsidRDefault="00990E27" w:rsidP="003574D0">
            <w:pPr>
              <w:spacing w:line="22" w:lineRule="atLeast"/>
              <w:rPr>
                <w:rFonts w:ascii="Arial" w:hAnsi="Arial" w:cs="Arial"/>
                <w:color w:val="auto"/>
              </w:rPr>
            </w:pPr>
            <w:r w:rsidRPr="00996FAF">
              <w:rPr>
                <w:rFonts w:ascii="Arial" w:hAnsi="Arial" w:cs="Arial"/>
                <w:color w:val="auto"/>
              </w:rPr>
              <w:t>Requirement 7(3)(</w:t>
            </w:r>
            <w:r w:rsidR="007A0D34">
              <w:rPr>
                <w:rFonts w:ascii="Arial" w:hAnsi="Arial" w:cs="Arial"/>
                <w:color w:val="auto"/>
              </w:rPr>
              <w:t>d</w:t>
            </w:r>
            <w:r w:rsidRPr="00996FAF">
              <w:rPr>
                <w:rFonts w:ascii="Arial" w:hAnsi="Arial" w:cs="Arial"/>
                <w:color w:val="auto"/>
              </w:rPr>
              <w:t>)</w:t>
            </w:r>
          </w:p>
        </w:tc>
        <w:tc>
          <w:tcPr>
            <w:tcW w:w="6321" w:type="dxa"/>
            <w:shd w:val="clear" w:color="auto" w:fill="auto"/>
            <w:vAlign w:val="top"/>
          </w:tcPr>
          <w:p w14:paraId="64D42916" w14:textId="24DD7F58" w:rsidR="00FC045E" w:rsidRPr="00996FAF" w:rsidRDefault="00990E2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w:t>
            </w:r>
            <w:r w:rsidR="00476506">
              <w:rPr>
                <w:rFonts w:ascii="Arial" w:hAnsi="Arial" w:cs="Arial"/>
              </w:rPr>
              <w:t xml:space="preserve">recruited, trained, equipped and supported to deliver the outcomes required by these </w:t>
            </w:r>
            <w:r w:rsidR="00401402">
              <w:rPr>
                <w:rFonts w:ascii="Arial" w:hAnsi="Arial" w:cs="Arial"/>
              </w:rPr>
              <w:t>standards.</w:t>
            </w:r>
          </w:p>
        </w:tc>
        <w:tc>
          <w:tcPr>
            <w:tcW w:w="2124" w:type="dxa"/>
            <w:shd w:val="clear" w:color="auto" w:fill="auto"/>
            <w:vAlign w:val="top"/>
          </w:tcPr>
          <w:p w14:paraId="64D42917" w14:textId="4FC31CA9" w:rsidR="00FC045E" w:rsidRPr="00996FAF" w:rsidRDefault="009533A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A77878">
                  <w:rPr>
                    <w:rFonts w:ascii="Arial" w:hAnsi="Arial" w:cs="Arial"/>
                    <w:color w:val="auto"/>
                  </w:rPr>
                  <w:t>Non-compliant</w:t>
                </w:r>
              </w:sdtContent>
            </w:sdt>
            <w:r w:rsidR="00990E27" w:rsidRPr="00996FAF">
              <w:rPr>
                <w:rFonts w:ascii="Arial" w:hAnsi="Arial" w:cs="Arial"/>
                <w:color w:val="0000FF"/>
              </w:rPr>
              <w:t xml:space="preserve"> </w:t>
            </w:r>
          </w:p>
        </w:tc>
      </w:tr>
    </w:tbl>
    <w:p w14:paraId="64D42921" w14:textId="77777777" w:rsidR="002B0C90" w:rsidRDefault="00990E27" w:rsidP="002B0C90">
      <w:pPr>
        <w:pStyle w:val="Heading20"/>
      </w:pPr>
      <w:r>
        <w:t>Findings</w:t>
      </w:r>
    </w:p>
    <w:p w14:paraId="18B9932A" w14:textId="4B2B3148" w:rsidR="00615CF3" w:rsidRDefault="0072181D" w:rsidP="0036130C">
      <w:pPr>
        <w:pStyle w:val="NormalArial"/>
      </w:pPr>
      <w:r>
        <w:t xml:space="preserve">Consumers and representatives provided feedback </w:t>
      </w:r>
      <w:r w:rsidR="00B94B3B">
        <w:t>there was insufficient staff at the service</w:t>
      </w:r>
      <w:r w:rsidR="009F4DAB">
        <w:t xml:space="preserve"> and consumers experienced delays in response to their requests for assistance. </w:t>
      </w:r>
      <w:r w:rsidR="009316FF">
        <w:t xml:space="preserve">Three consumers provided feedback that due to delays in staff answering their call bells they had experienced </w:t>
      </w:r>
      <w:r w:rsidR="007A37E7">
        <w:t>incontinence. One representative stated their family member was instructed to urinate in their contin</w:t>
      </w:r>
      <w:r w:rsidR="00467733">
        <w:t>en</w:t>
      </w:r>
      <w:r w:rsidR="007A37E7">
        <w:t xml:space="preserve">ce aid </w:t>
      </w:r>
      <w:r w:rsidR="00522DD1">
        <w:t>as staff were not able to assist</w:t>
      </w:r>
      <w:r w:rsidR="00C95528">
        <w:t xml:space="preserve">. </w:t>
      </w:r>
      <w:r w:rsidR="00F54922">
        <w:t>The Assessment team observed a staff member enter a consumer’s room, turn off the call bell and leave the room</w:t>
      </w:r>
      <w:r w:rsidR="00471FC0">
        <w:t xml:space="preserve">. Roster documentation indicated not all shifts were </w:t>
      </w:r>
      <w:r w:rsidR="009B6AED">
        <w:t>filled in the previous two weeks to the Assessment contact. Eight shifts were noted to be unfilled</w:t>
      </w:r>
      <w:r w:rsidR="00582ED6">
        <w:t>.</w:t>
      </w:r>
    </w:p>
    <w:p w14:paraId="07D71314" w14:textId="14DC5AC2" w:rsidR="00401402" w:rsidRDefault="00615CF3" w:rsidP="0036130C">
      <w:pPr>
        <w:pStyle w:val="NormalArial"/>
      </w:pPr>
      <w:r>
        <w:t xml:space="preserve">The Approved provider in its response to the </w:t>
      </w:r>
      <w:r w:rsidR="005E5811">
        <w:t>Assessment contact</w:t>
      </w:r>
      <w:r>
        <w:t xml:space="preserve"> report </w:t>
      </w:r>
      <w:r w:rsidR="008B7A19">
        <w:t>has acknowledged the service is struggling to maintain staffing levels due to COVID19</w:t>
      </w:r>
      <w:r w:rsidR="00D87D40">
        <w:t xml:space="preserve">, staff leave, lack of applicants for vacant </w:t>
      </w:r>
      <w:r w:rsidR="00467733">
        <w:t>positions and</w:t>
      </w:r>
      <w:r w:rsidR="00D87D40">
        <w:t xml:space="preserve"> the location of the service. The Approved provider maintains however</w:t>
      </w:r>
      <w:r w:rsidR="006D148B">
        <w:t>, they have a strong workforce</w:t>
      </w:r>
      <w:r w:rsidR="0019476B">
        <w:t xml:space="preserve">. The Approved provider stated they endeavour to backfill all </w:t>
      </w:r>
      <w:r w:rsidR="00427FD6">
        <w:t>shifts by offering shifts to suitable non-rostered staff</w:t>
      </w:r>
      <w:r w:rsidR="00EC15F8">
        <w:t xml:space="preserve">, extending the hours of staff already on duty then contacting nursing agencies for assistance. </w:t>
      </w:r>
      <w:r w:rsidR="00A65AA1">
        <w:t xml:space="preserve">The Approved provider has conceded this does not always allow for all shifts to be filled. </w:t>
      </w:r>
    </w:p>
    <w:p w14:paraId="7266C63B" w14:textId="61362724" w:rsidR="0062180B" w:rsidRDefault="00401402" w:rsidP="0036130C">
      <w:pPr>
        <w:pStyle w:val="NormalArial"/>
      </w:pPr>
      <w:r>
        <w:t xml:space="preserve">Staff were not </w:t>
      </w:r>
      <w:r w:rsidR="00467733">
        <w:t>adequately</w:t>
      </w:r>
      <w:r w:rsidR="0004587C">
        <w:t xml:space="preserve"> trained to deliver safe and effective care. Most staff stated they had not received </w:t>
      </w:r>
      <w:r w:rsidR="00D669B4">
        <w:t>training relating to restrictive practices, end of life care, the Serious incident response scheme</w:t>
      </w:r>
      <w:r w:rsidR="00547E18">
        <w:t xml:space="preserve">, clinical deterioration, pain management, dementia care or managing aggressive behaviours. </w:t>
      </w:r>
      <w:r w:rsidR="000922F8">
        <w:t>Deficiencies have been identified in the management of high impacts risks to consumers including wound care, pain management, behaviour management</w:t>
      </w:r>
      <w:r w:rsidR="001616F0">
        <w:t xml:space="preserve">, clinical deterioration and palliative care. </w:t>
      </w:r>
      <w:r w:rsidR="0062180B">
        <w:t xml:space="preserve">This has resulted in poor clinical care for four named consumers. </w:t>
      </w:r>
    </w:p>
    <w:p w14:paraId="3D23FF80" w14:textId="77777777" w:rsidR="008853B0" w:rsidRDefault="0062180B" w:rsidP="0036130C">
      <w:pPr>
        <w:pStyle w:val="NormalArial"/>
      </w:pPr>
      <w:r>
        <w:t xml:space="preserve">While the Approved provider has committed to providing </w:t>
      </w:r>
      <w:r w:rsidR="006C1726">
        <w:t xml:space="preserve">education and training to staff in relation to wound care, </w:t>
      </w:r>
      <w:r w:rsidR="002F0626">
        <w:t>behaviour management, palliative care</w:t>
      </w:r>
      <w:r w:rsidR="00035F17">
        <w:t>, rapidly changing health conditions</w:t>
      </w:r>
      <w:r w:rsidR="006325B9">
        <w:t xml:space="preserve"> and</w:t>
      </w:r>
      <w:r w:rsidR="00035F17">
        <w:t xml:space="preserve"> responding to end of life </w:t>
      </w:r>
      <w:r w:rsidR="006325B9">
        <w:t>requests, it is my decision staff should have been adequately trained in these areas prior to the Ass</w:t>
      </w:r>
      <w:r w:rsidR="00BB67D0">
        <w:t>essment contact to enable the delivery of safe and effective care and services.</w:t>
      </w:r>
      <w:r w:rsidR="00EB6850">
        <w:t xml:space="preserve"> I understand the pressures the service has been under to recruit and maintain staff</w:t>
      </w:r>
      <w:r w:rsidR="00A62450">
        <w:t xml:space="preserve">, however this does not negate the Approved provider’s responsibility </w:t>
      </w:r>
      <w:r w:rsidR="00B0586E">
        <w:t xml:space="preserve">to have an adequate workforce to deliver and manage </w:t>
      </w:r>
      <w:r w:rsidR="008853B0">
        <w:t xml:space="preserve">safe and quality care and services. </w:t>
      </w:r>
    </w:p>
    <w:p w14:paraId="64D42922" w14:textId="06D40D4D" w:rsidR="002B0C90" w:rsidRPr="00262C0B" w:rsidRDefault="008853B0" w:rsidP="0036130C">
      <w:pPr>
        <w:pStyle w:val="NormalArial"/>
      </w:pPr>
      <w:r>
        <w:t xml:space="preserve">Therefore, it is my decision these Requirements are Non-compliant. </w:t>
      </w:r>
      <w:r w:rsidR="00BB67D0">
        <w:t xml:space="preserve"> </w:t>
      </w:r>
      <w:r w:rsidR="001616F0">
        <w:t xml:space="preserve"> </w:t>
      </w:r>
      <w:r w:rsidR="00990E27">
        <w:br w:type="page"/>
      </w:r>
    </w:p>
    <w:p w14:paraId="64D42923" w14:textId="77777777" w:rsidR="00FC045E" w:rsidRPr="00996FAF" w:rsidRDefault="00990E27"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423680" w14:paraId="64D42926" w14:textId="77777777" w:rsidTr="004236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4D42924" w14:textId="77777777" w:rsidR="00FC045E" w:rsidRPr="00996FAF" w:rsidRDefault="00990E27"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64D42925" w14:textId="77777777" w:rsidR="00FC045E" w:rsidRPr="00996FAF" w:rsidRDefault="009533A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23680" w14:paraId="64D42940" w14:textId="77777777" w:rsidTr="0042368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4D42939" w14:textId="77777777" w:rsidR="00FC045E" w:rsidRPr="00996FAF" w:rsidRDefault="00990E27"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64D4293A" w14:textId="77777777" w:rsidR="00FC045E" w:rsidRPr="00996FAF" w:rsidRDefault="00990E2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4D4293B" w14:textId="77777777" w:rsidR="00FC045E" w:rsidRPr="00996FAF" w:rsidRDefault="00990E27"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4D4293C" w14:textId="77777777" w:rsidR="00FC045E" w:rsidRPr="00996FAF" w:rsidRDefault="00990E27"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4D4293D" w14:textId="77777777" w:rsidR="00FC045E" w:rsidRPr="00996FAF" w:rsidRDefault="00990E27"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4D4293E" w14:textId="77777777" w:rsidR="00FC045E" w:rsidRPr="00996FAF" w:rsidRDefault="00990E27"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64D4293F" w14:textId="1C509426" w:rsidR="00FC045E" w:rsidRPr="00996FAF" w:rsidRDefault="009533A6"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A77878">
                  <w:rPr>
                    <w:rFonts w:ascii="Arial" w:hAnsi="Arial" w:cs="Arial"/>
                    <w:color w:val="auto"/>
                  </w:rPr>
                  <w:t>Non-compliant</w:t>
                </w:r>
              </w:sdtContent>
            </w:sdt>
          </w:p>
        </w:tc>
      </w:tr>
    </w:tbl>
    <w:p w14:paraId="64D42948" w14:textId="4AF523CD" w:rsidR="00D87E7C" w:rsidRDefault="00990E27" w:rsidP="00D87E7C">
      <w:pPr>
        <w:pStyle w:val="Heading20"/>
      </w:pPr>
      <w:r w:rsidRPr="00996FAF">
        <w:t>Findings</w:t>
      </w:r>
    </w:p>
    <w:p w14:paraId="396B4F88" w14:textId="0CB67281" w:rsidR="00152B35" w:rsidRDefault="008175B2" w:rsidP="00D87E7C">
      <w:pPr>
        <w:pStyle w:val="Heading20"/>
        <w:rPr>
          <w:b w:val="0"/>
        </w:rPr>
      </w:pPr>
      <w:r w:rsidRPr="008175B2">
        <w:rPr>
          <w:b w:val="0"/>
        </w:rPr>
        <w:t>Risk management systems</w:t>
      </w:r>
      <w:r>
        <w:rPr>
          <w:b w:val="0"/>
        </w:rPr>
        <w:t xml:space="preserve"> relating to responding to high impact </w:t>
      </w:r>
      <w:r w:rsidR="001C6E17">
        <w:rPr>
          <w:b w:val="0"/>
        </w:rPr>
        <w:t xml:space="preserve">risks to consumers were ineffective. </w:t>
      </w:r>
      <w:r w:rsidR="00925C2F">
        <w:rPr>
          <w:b w:val="0"/>
        </w:rPr>
        <w:t xml:space="preserve">Consumers have experienced poor clinical care in relation to wound care, pain management, clinical deterioration, the management of </w:t>
      </w:r>
      <w:r w:rsidR="008B3C56">
        <w:rPr>
          <w:b w:val="0"/>
        </w:rPr>
        <w:t xml:space="preserve">responsive behaviours and end of life care. </w:t>
      </w:r>
      <w:r w:rsidR="00260173">
        <w:rPr>
          <w:b w:val="0"/>
        </w:rPr>
        <w:t xml:space="preserve">The service had an incident management service </w:t>
      </w:r>
      <w:r w:rsidR="00DD0F8D">
        <w:rPr>
          <w:b w:val="0"/>
        </w:rPr>
        <w:t xml:space="preserve">however, documentation did not support the investigation and analysis </w:t>
      </w:r>
      <w:r w:rsidR="00392BC7">
        <w:rPr>
          <w:b w:val="0"/>
        </w:rPr>
        <w:t xml:space="preserve">of incidents occurred to decrease the risk of further incidents. Incidents are not always </w:t>
      </w:r>
      <w:r w:rsidR="0025315F">
        <w:rPr>
          <w:b w:val="0"/>
        </w:rPr>
        <w:t xml:space="preserve">reported accurately </w:t>
      </w:r>
      <w:r w:rsidR="00515172">
        <w:rPr>
          <w:b w:val="0"/>
        </w:rPr>
        <w:t>and when incidents were recorded, the risk to individual consumers was not identified</w:t>
      </w:r>
      <w:r w:rsidR="005950B7">
        <w:rPr>
          <w:b w:val="0"/>
        </w:rPr>
        <w:t xml:space="preserve"> or analysed. </w:t>
      </w:r>
    </w:p>
    <w:p w14:paraId="4E537DE1" w14:textId="73D94BA3" w:rsidR="00DE47B7" w:rsidRDefault="00DE47B7" w:rsidP="00D87E7C">
      <w:pPr>
        <w:pStyle w:val="Heading20"/>
        <w:rPr>
          <w:b w:val="0"/>
        </w:rPr>
      </w:pPr>
      <w:r>
        <w:rPr>
          <w:b w:val="0"/>
        </w:rPr>
        <w:t xml:space="preserve">The Approved </w:t>
      </w:r>
      <w:r w:rsidR="005E5811">
        <w:rPr>
          <w:b w:val="0"/>
        </w:rPr>
        <w:t xml:space="preserve">provider in its written response to </w:t>
      </w:r>
      <w:r w:rsidR="00E97DCE">
        <w:rPr>
          <w:b w:val="0"/>
        </w:rPr>
        <w:t xml:space="preserve">the Assessment contact report has stated the issues relating to risk </w:t>
      </w:r>
      <w:r w:rsidR="003664F6">
        <w:rPr>
          <w:b w:val="0"/>
        </w:rPr>
        <w:t xml:space="preserve">have been raised with the Board, who were </w:t>
      </w:r>
      <w:r w:rsidR="00747A10">
        <w:rPr>
          <w:b w:val="0"/>
        </w:rPr>
        <w:t>advised</w:t>
      </w:r>
      <w:r w:rsidR="003664F6">
        <w:rPr>
          <w:b w:val="0"/>
        </w:rPr>
        <w:t xml:space="preserve"> and are aware of the risks within </w:t>
      </w:r>
      <w:r w:rsidR="001B6E66">
        <w:rPr>
          <w:b w:val="0"/>
        </w:rPr>
        <w:t xml:space="preserve">the service. The Approved provider has acknowledged this is not always </w:t>
      </w:r>
      <w:r w:rsidR="005A6FC6">
        <w:rPr>
          <w:b w:val="0"/>
        </w:rPr>
        <w:t xml:space="preserve">documented and all reports, discussions, recommendations and actions resulting from </w:t>
      </w:r>
      <w:r w:rsidR="0058045B">
        <w:rPr>
          <w:b w:val="0"/>
        </w:rPr>
        <w:t xml:space="preserve">high prevalence risks will now become a regular discussion item and will be minuted at Board meetings. </w:t>
      </w:r>
    </w:p>
    <w:p w14:paraId="6A58203F" w14:textId="0F6288B2" w:rsidR="0058045B" w:rsidRDefault="0058045B" w:rsidP="00D87E7C">
      <w:pPr>
        <w:pStyle w:val="Heading20"/>
        <w:rPr>
          <w:b w:val="0"/>
        </w:rPr>
      </w:pPr>
      <w:r>
        <w:rPr>
          <w:b w:val="0"/>
        </w:rPr>
        <w:t xml:space="preserve">While I acknowledge the Approved provider’s commitment to improving </w:t>
      </w:r>
      <w:r w:rsidR="00A77878">
        <w:rPr>
          <w:b w:val="0"/>
        </w:rPr>
        <w:t xml:space="preserve">risk management systems, these systems were ineffective at the time of the Assessment contact and consumers received poor clinical care as a result. </w:t>
      </w:r>
    </w:p>
    <w:sectPr w:rsidR="0058045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24A696" w14:textId="77777777" w:rsidR="00E90985" w:rsidRDefault="00E90985">
      <w:pPr>
        <w:spacing w:after="0"/>
      </w:pPr>
      <w:r>
        <w:separator/>
      </w:r>
    </w:p>
  </w:endnote>
  <w:endnote w:type="continuationSeparator" w:id="0">
    <w:p w14:paraId="64F20617" w14:textId="77777777" w:rsidR="00E90985" w:rsidRDefault="00E9098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4294F" w14:textId="77777777" w:rsidR="00DF37F2" w:rsidRPr="00DF37F2" w:rsidRDefault="00990E27" w:rsidP="00DF37F2">
    <w:pPr>
      <w:pStyle w:val="FooterArial9"/>
      <w:rPr>
        <w:rStyle w:val="FooterBold"/>
        <w:rFonts w:ascii="Arial" w:hAnsi="Arial"/>
        <w:b w:val="0"/>
      </w:rPr>
    </w:pPr>
    <w:r w:rsidRPr="00DF37F2">
      <w:rPr>
        <w:rStyle w:val="FooterBold"/>
        <w:rFonts w:ascii="Arial" w:hAnsi="Arial"/>
        <w:b w:val="0"/>
      </w:rPr>
      <w:t>Name of service: Cabanda Aged Care</w:t>
    </w:r>
    <w:r w:rsidRPr="00DF37F2">
      <w:rPr>
        <w:rStyle w:val="FooterBold"/>
        <w:rFonts w:ascii="Arial" w:hAnsi="Arial"/>
        <w:b w:val="0"/>
      </w:rPr>
      <w:tab/>
      <w:t xml:space="preserve">RPT-ACC-0122 v3.0 </w:t>
    </w:r>
  </w:p>
  <w:p w14:paraId="64D42950" w14:textId="77777777" w:rsidR="00DF37F2" w:rsidRPr="00DF37F2" w:rsidRDefault="00990E27" w:rsidP="00DF37F2">
    <w:pPr>
      <w:pStyle w:val="FooterArial9"/>
      <w:rPr>
        <w:rStyle w:val="FooterBold"/>
        <w:rFonts w:ascii="Arial" w:hAnsi="Arial"/>
        <w:b w:val="0"/>
      </w:rPr>
    </w:pPr>
    <w:r w:rsidRPr="00DF37F2">
      <w:rPr>
        <w:rStyle w:val="FooterBold"/>
        <w:rFonts w:ascii="Arial" w:hAnsi="Arial"/>
        <w:b w:val="0"/>
      </w:rPr>
      <w:t>Commission ID: 5023</w:t>
    </w:r>
    <w:r w:rsidRPr="00DF37F2">
      <w:rPr>
        <w:rStyle w:val="FooterBold"/>
        <w:rFonts w:ascii="Arial" w:hAnsi="Arial"/>
        <w:b w:val="0"/>
      </w:rPr>
      <w:tab/>
      <w:t xml:space="preserve">OFFICIAL: Sensitive </w:t>
    </w:r>
  </w:p>
  <w:p w14:paraId="64D42951" w14:textId="77777777" w:rsidR="00DF37F2" w:rsidRPr="00DF37F2" w:rsidRDefault="00990E2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42953" w14:textId="77777777" w:rsidR="00E2364A" w:rsidRDefault="009533A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BFF7CC" w14:textId="77777777" w:rsidR="00E90985" w:rsidRDefault="00E90985" w:rsidP="00D71F88">
      <w:pPr>
        <w:spacing w:after="0"/>
      </w:pPr>
      <w:r>
        <w:separator/>
      </w:r>
    </w:p>
  </w:footnote>
  <w:footnote w:type="continuationSeparator" w:id="0">
    <w:p w14:paraId="0BB61564" w14:textId="77777777" w:rsidR="00E90985" w:rsidRDefault="00E90985" w:rsidP="00D71F88">
      <w:pPr>
        <w:spacing w:after="0"/>
      </w:pPr>
      <w:r>
        <w:continuationSeparator/>
      </w:r>
    </w:p>
  </w:footnote>
  <w:footnote w:id="1">
    <w:p w14:paraId="64D42958" w14:textId="68827D4E" w:rsidR="000078F8" w:rsidRDefault="00990E27"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E3307D">
        <w:rPr>
          <w:rFonts w:ascii="Arial" w:hAnsi="Arial" w:cs="Arial"/>
          <w:color w:val="auto"/>
          <w:sz w:val="20"/>
          <w:szCs w:val="20"/>
        </w:rPr>
        <w:t>with section 68A</w:t>
      </w:r>
      <w:r w:rsidRPr="00E3307D">
        <w:rPr>
          <w:rFonts w:ascii="Arial" w:hAnsi="Arial" w:cs="Arial"/>
          <w:b/>
          <w:color w:val="auto"/>
          <w:sz w:val="20"/>
          <w:szCs w:val="20"/>
        </w:rPr>
        <w:t xml:space="preserve"> </w:t>
      </w:r>
      <w:r w:rsidRPr="00E3307D">
        <w:rPr>
          <w:rFonts w:ascii="Arial" w:hAnsi="Arial" w:cs="Arial"/>
          <w:color w:val="auto"/>
          <w:sz w:val="20"/>
          <w:szCs w:val="20"/>
        </w:rPr>
        <w:t xml:space="preserve">of the Aged Care </w:t>
      </w:r>
      <w:r w:rsidRPr="00443CA4">
        <w:rPr>
          <w:rFonts w:ascii="Arial" w:hAnsi="Arial" w:cs="Arial"/>
          <w:sz w:val="20"/>
          <w:szCs w:val="20"/>
        </w:rPr>
        <w:t>Quality and Safety Commission Rules 2018.</w:t>
      </w:r>
    </w:p>
    <w:p w14:paraId="64D42959" w14:textId="77777777" w:rsidR="002B0884" w:rsidRDefault="009533A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4294E" w14:textId="77777777" w:rsidR="00D71F88" w:rsidRDefault="00990E27">
    <w:pPr>
      <w:pStyle w:val="Header"/>
    </w:pPr>
    <w:r>
      <w:rPr>
        <w:noProof/>
        <w:color w:val="2B579A"/>
        <w:shd w:val="clear" w:color="auto" w:fill="E6E6E6"/>
        <w:lang w:val="en-US"/>
      </w:rPr>
      <w:drawing>
        <wp:anchor distT="0" distB="0" distL="114300" distR="114300" simplePos="0" relativeHeight="251659264" behindDoc="1" locked="0" layoutInCell="1" allowOverlap="1" wp14:anchorId="64D42954" wp14:editId="64D42955">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95133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42952" w14:textId="77777777" w:rsidR="00FA0A5B" w:rsidRDefault="00990E27">
    <w:pPr>
      <w:pStyle w:val="Header"/>
    </w:pPr>
    <w:r>
      <w:rPr>
        <w:noProof/>
      </w:rPr>
      <w:drawing>
        <wp:anchor distT="0" distB="0" distL="114300" distR="114300" simplePos="0" relativeHeight="251658240" behindDoc="0" locked="0" layoutInCell="1" allowOverlap="1" wp14:anchorId="64D42956" wp14:editId="64D4295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A342B552">
      <w:start w:val="1"/>
      <w:numFmt w:val="lowerRoman"/>
      <w:lvlText w:val="(%1)"/>
      <w:lvlJc w:val="left"/>
      <w:pPr>
        <w:ind w:left="1080" w:hanging="720"/>
      </w:pPr>
      <w:rPr>
        <w:rFonts w:hint="default"/>
      </w:rPr>
    </w:lvl>
    <w:lvl w:ilvl="1" w:tplc="8CD2F676" w:tentative="1">
      <w:start w:val="1"/>
      <w:numFmt w:val="lowerLetter"/>
      <w:lvlText w:val="%2."/>
      <w:lvlJc w:val="left"/>
      <w:pPr>
        <w:ind w:left="1440" w:hanging="360"/>
      </w:pPr>
    </w:lvl>
    <w:lvl w:ilvl="2" w:tplc="BE569D7E" w:tentative="1">
      <w:start w:val="1"/>
      <w:numFmt w:val="lowerRoman"/>
      <w:lvlText w:val="%3."/>
      <w:lvlJc w:val="right"/>
      <w:pPr>
        <w:ind w:left="2160" w:hanging="180"/>
      </w:pPr>
    </w:lvl>
    <w:lvl w:ilvl="3" w:tplc="573C07F2" w:tentative="1">
      <w:start w:val="1"/>
      <w:numFmt w:val="decimal"/>
      <w:lvlText w:val="%4."/>
      <w:lvlJc w:val="left"/>
      <w:pPr>
        <w:ind w:left="2880" w:hanging="360"/>
      </w:pPr>
    </w:lvl>
    <w:lvl w:ilvl="4" w:tplc="29C6DF6E" w:tentative="1">
      <w:start w:val="1"/>
      <w:numFmt w:val="lowerLetter"/>
      <w:lvlText w:val="%5."/>
      <w:lvlJc w:val="left"/>
      <w:pPr>
        <w:ind w:left="3600" w:hanging="360"/>
      </w:pPr>
    </w:lvl>
    <w:lvl w:ilvl="5" w:tplc="322E92AA" w:tentative="1">
      <w:start w:val="1"/>
      <w:numFmt w:val="lowerRoman"/>
      <w:lvlText w:val="%6."/>
      <w:lvlJc w:val="right"/>
      <w:pPr>
        <w:ind w:left="4320" w:hanging="180"/>
      </w:pPr>
    </w:lvl>
    <w:lvl w:ilvl="6" w:tplc="13C61956" w:tentative="1">
      <w:start w:val="1"/>
      <w:numFmt w:val="decimal"/>
      <w:lvlText w:val="%7."/>
      <w:lvlJc w:val="left"/>
      <w:pPr>
        <w:ind w:left="5040" w:hanging="360"/>
      </w:pPr>
    </w:lvl>
    <w:lvl w:ilvl="7" w:tplc="7750CB68" w:tentative="1">
      <w:start w:val="1"/>
      <w:numFmt w:val="lowerLetter"/>
      <w:lvlText w:val="%8."/>
      <w:lvlJc w:val="left"/>
      <w:pPr>
        <w:ind w:left="5760" w:hanging="360"/>
      </w:pPr>
    </w:lvl>
    <w:lvl w:ilvl="8" w:tplc="DECE2BC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7E38CEA6">
      <w:start w:val="1"/>
      <w:numFmt w:val="lowerRoman"/>
      <w:lvlText w:val="(%1)"/>
      <w:lvlJc w:val="left"/>
      <w:pPr>
        <w:ind w:left="1080" w:hanging="720"/>
      </w:pPr>
      <w:rPr>
        <w:rFonts w:hint="default"/>
      </w:rPr>
    </w:lvl>
    <w:lvl w:ilvl="1" w:tplc="6C4053EA" w:tentative="1">
      <w:start w:val="1"/>
      <w:numFmt w:val="lowerLetter"/>
      <w:lvlText w:val="%2."/>
      <w:lvlJc w:val="left"/>
      <w:pPr>
        <w:ind w:left="1440" w:hanging="360"/>
      </w:pPr>
    </w:lvl>
    <w:lvl w:ilvl="2" w:tplc="BAAE1DC0" w:tentative="1">
      <w:start w:val="1"/>
      <w:numFmt w:val="lowerRoman"/>
      <w:lvlText w:val="%3."/>
      <w:lvlJc w:val="right"/>
      <w:pPr>
        <w:ind w:left="2160" w:hanging="180"/>
      </w:pPr>
    </w:lvl>
    <w:lvl w:ilvl="3" w:tplc="B5CE378C" w:tentative="1">
      <w:start w:val="1"/>
      <w:numFmt w:val="decimal"/>
      <w:lvlText w:val="%4."/>
      <w:lvlJc w:val="left"/>
      <w:pPr>
        <w:ind w:left="2880" w:hanging="360"/>
      </w:pPr>
    </w:lvl>
    <w:lvl w:ilvl="4" w:tplc="7ED883D4" w:tentative="1">
      <w:start w:val="1"/>
      <w:numFmt w:val="lowerLetter"/>
      <w:lvlText w:val="%5."/>
      <w:lvlJc w:val="left"/>
      <w:pPr>
        <w:ind w:left="3600" w:hanging="360"/>
      </w:pPr>
    </w:lvl>
    <w:lvl w:ilvl="5" w:tplc="E686674C" w:tentative="1">
      <w:start w:val="1"/>
      <w:numFmt w:val="lowerRoman"/>
      <w:lvlText w:val="%6."/>
      <w:lvlJc w:val="right"/>
      <w:pPr>
        <w:ind w:left="4320" w:hanging="180"/>
      </w:pPr>
    </w:lvl>
    <w:lvl w:ilvl="6" w:tplc="51B05B3C" w:tentative="1">
      <w:start w:val="1"/>
      <w:numFmt w:val="decimal"/>
      <w:lvlText w:val="%7."/>
      <w:lvlJc w:val="left"/>
      <w:pPr>
        <w:ind w:left="5040" w:hanging="360"/>
      </w:pPr>
    </w:lvl>
    <w:lvl w:ilvl="7" w:tplc="615A2C86" w:tentative="1">
      <w:start w:val="1"/>
      <w:numFmt w:val="lowerLetter"/>
      <w:lvlText w:val="%8."/>
      <w:lvlJc w:val="left"/>
      <w:pPr>
        <w:ind w:left="5760" w:hanging="360"/>
      </w:pPr>
    </w:lvl>
    <w:lvl w:ilvl="8" w:tplc="98A20084"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E5023F9A">
      <w:start w:val="1"/>
      <w:numFmt w:val="lowerRoman"/>
      <w:lvlText w:val="(%1)"/>
      <w:lvlJc w:val="left"/>
      <w:pPr>
        <w:ind w:left="1080" w:hanging="720"/>
      </w:pPr>
      <w:rPr>
        <w:rFonts w:hint="default"/>
      </w:rPr>
    </w:lvl>
    <w:lvl w:ilvl="1" w:tplc="6FB03C08" w:tentative="1">
      <w:start w:val="1"/>
      <w:numFmt w:val="lowerLetter"/>
      <w:lvlText w:val="%2."/>
      <w:lvlJc w:val="left"/>
      <w:pPr>
        <w:ind w:left="1440" w:hanging="360"/>
      </w:pPr>
    </w:lvl>
    <w:lvl w:ilvl="2" w:tplc="48A2E22C" w:tentative="1">
      <w:start w:val="1"/>
      <w:numFmt w:val="lowerRoman"/>
      <w:lvlText w:val="%3."/>
      <w:lvlJc w:val="right"/>
      <w:pPr>
        <w:ind w:left="2160" w:hanging="180"/>
      </w:pPr>
    </w:lvl>
    <w:lvl w:ilvl="3" w:tplc="5DE0C550" w:tentative="1">
      <w:start w:val="1"/>
      <w:numFmt w:val="decimal"/>
      <w:lvlText w:val="%4."/>
      <w:lvlJc w:val="left"/>
      <w:pPr>
        <w:ind w:left="2880" w:hanging="360"/>
      </w:pPr>
    </w:lvl>
    <w:lvl w:ilvl="4" w:tplc="2B34D0FA" w:tentative="1">
      <w:start w:val="1"/>
      <w:numFmt w:val="lowerLetter"/>
      <w:lvlText w:val="%5."/>
      <w:lvlJc w:val="left"/>
      <w:pPr>
        <w:ind w:left="3600" w:hanging="360"/>
      </w:pPr>
    </w:lvl>
    <w:lvl w:ilvl="5" w:tplc="9B8E3F40" w:tentative="1">
      <w:start w:val="1"/>
      <w:numFmt w:val="lowerRoman"/>
      <w:lvlText w:val="%6."/>
      <w:lvlJc w:val="right"/>
      <w:pPr>
        <w:ind w:left="4320" w:hanging="180"/>
      </w:pPr>
    </w:lvl>
    <w:lvl w:ilvl="6" w:tplc="E4786160" w:tentative="1">
      <w:start w:val="1"/>
      <w:numFmt w:val="decimal"/>
      <w:lvlText w:val="%7."/>
      <w:lvlJc w:val="left"/>
      <w:pPr>
        <w:ind w:left="5040" w:hanging="360"/>
      </w:pPr>
    </w:lvl>
    <w:lvl w:ilvl="7" w:tplc="142C1E48" w:tentative="1">
      <w:start w:val="1"/>
      <w:numFmt w:val="lowerLetter"/>
      <w:lvlText w:val="%8."/>
      <w:lvlJc w:val="left"/>
      <w:pPr>
        <w:ind w:left="5760" w:hanging="360"/>
      </w:pPr>
    </w:lvl>
    <w:lvl w:ilvl="8" w:tplc="1B2CD810"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62364B7E">
      <w:start w:val="1"/>
      <w:numFmt w:val="bullet"/>
      <w:lvlText w:val=""/>
      <w:lvlJc w:val="left"/>
      <w:pPr>
        <w:ind w:left="720" w:hanging="360"/>
      </w:pPr>
      <w:rPr>
        <w:rFonts w:ascii="Symbol" w:hAnsi="Symbol" w:hint="default"/>
        <w:color w:val="auto"/>
        <w:sz w:val="24"/>
        <w:szCs w:val="24"/>
      </w:rPr>
    </w:lvl>
    <w:lvl w:ilvl="1" w:tplc="B538D2AE" w:tentative="1">
      <w:start w:val="1"/>
      <w:numFmt w:val="bullet"/>
      <w:lvlText w:val="o"/>
      <w:lvlJc w:val="left"/>
      <w:pPr>
        <w:ind w:left="1440" w:hanging="360"/>
      </w:pPr>
      <w:rPr>
        <w:rFonts w:ascii="Courier New" w:hAnsi="Courier New" w:cs="Courier New" w:hint="default"/>
      </w:rPr>
    </w:lvl>
    <w:lvl w:ilvl="2" w:tplc="EE4CA36C" w:tentative="1">
      <w:start w:val="1"/>
      <w:numFmt w:val="bullet"/>
      <w:lvlText w:val=""/>
      <w:lvlJc w:val="left"/>
      <w:pPr>
        <w:ind w:left="2160" w:hanging="360"/>
      </w:pPr>
      <w:rPr>
        <w:rFonts w:ascii="Wingdings" w:hAnsi="Wingdings" w:hint="default"/>
      </w:rPr>
    </w:lvl>
    <w:lvl w:ilvl="3" w:tplc="0D609912" w:tentative="1">
      <w:start w:val="1"/>
      <w:numFmt w:val="bullet"/>
      <w:lvlText w:val=""/>
      <w:lvlJc w:val="left"/>
      <w:pPr>
        <w:ind w:left="2880" w:hanging="360"/>
      </w:pPr>
      <w:rPr>
        <w:rFonts w:ascii="Symbol" w:hAnsi="Symbol" w:hint="default"/>
      </w:rPr>
    </w:lvl>
    <w:lvl w:ilvl="4" w:tplc="E43A114E" w:tentative="1">
      <w:start w:val="1"/>
      <w:numFmt w:val="bullet"/>
      <w:lvlText w:val="o"/>
      <w:lvlJc w:val="left"/>
      <w:pPr>
        <w:ind w:left="3600" w:hanging="360"/>
      </w:pPr>
      <w:rPr>
        <w:rFonts w:ascii="Courier New" w:hAnsi="Courier New" w:cs="Courier New" w:hint="default"/>
      </w:rPr>
    </w:lvl>
    <w:lvl w:ilvl="5" w:tplc="1D78DA7A" w:tentative="1">
      <w:start w:val="1"/>
      <w:numFmt w:val="bullet"/>
      <w:lvlText w:val=""/>
      <w:lvlJc w:val="left"/>
      <w:pPr>
        <w:ind w:left="4320" w:hanging="360"/>
      </w:pPr>
      <w:rPr>
        <w:rFonts w:ascii="Wingdings" w:hAnsi="Wingdings" w:hint="default"/>
      </w:rPr>
    </w:lvl>
    <w:lvl w:ilvl="6" w:tplc="345C2A2C" w:tentative="1">
      <w:start w:val="1"/>
      <w:numFmt w:val="bullet"/>
      <w:lvlText w:val=""/>
      <w:lvlJc w:val="left"/>
      <w:pPr>
        <w:ind w:left="5040" w:hanging="360"/>
      </w:pPr>
      <w:rPr>
        <w:rFonts w:ascii="Symbol" w:hAnsi="Symbol" w:hint="default"/>
      </w:rPr>
    </w:lvl>
    <w:lvl w:ilvl="7" w:tplc="1CBEF9FE" w:tentative="1">
      <w:start w:val="1"/>
      <w:numFmt w:val="bullet"/>
      <w:lvlText w:val="o"/>
      <w:lvlJc w:val="left"/>
      <w:pPr>
        <w:ind w:left="5760" w:hanging="360"/>
      </w:pPr>
      <w:rPr>
        <w:rFonts w:ascii="Courier New" w:hAnsi="Courier New" w:cs="Courier New" w:hint="default"/>
      </w:rPr>
    </w:lvl>
    <w:lvl w:ilvl="8" w:tplc="3C56FCAE"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75F2326A">
      <w:start w:val="1"/>
      <w:numFmt w:val="lowerRoman"/>
      <w:lvlText w:val="(%1)"/>
      <w:lvlJc w:val="left"/>
      <w:pPr>
        <w:ind w:left="1080" w:hanging="720"/>
      </w:pPr>
      <w:rPr>
        <w:rFonts w:hint="default"/>
      </w:rPr>
    </w:lvl>
    <w:lvl w:ilvl="1" w:tplc="84CCFCBA" w:tentative="1">
      <w:start w:val="1"/>
      <w:numFmt w:val="lowerLetter"/>
      <w:lvlText w:val="%2."/>
      <w:lvlJc w:val="left"/>
      <w:pPr>
        <w:ind w:left="1440" w:hanging="360"/>
      </w:pPr>
    </w:lvl>
    <w:lvl w:ilvl="2" w:tplc="33C0AD9C" w:tentative="1">
      <w:start w:val="1"/>
      <w:numFmt w:val="lowerRoman"/>
      <w:lvlText w:val="%3."/>
      <w:lvlJc w:val="right"/>
      <w:pPr>
        <w:ind w:left="2160" w:hanging="180"/>
      </w:pPr>
    </w:lvl>
    <w:lvl w:ilvl="3" w:tplc="C5642844" w:tentative="1">
      <w:start w:val="1"/>
      <w:numFmt w:val="decimal"/>
      <w:lvlText w:val="%4."/>
      <w:lvlJc w:val="left"/>
      <w:pPr>
        <w:ind w:left="2880" w:hanging="360"/>
      </w:pPr>
    </w:lvl>
    <w:lvl w:ilvl="4" w:tplc="2B2A4D1E" w:tentative="1">
      <w:start w:val="1"/>
      <w:numFmt w:val="lowerLetter"/>
      <w:lvlText w:val="%5."/>
      <w:lvlJc w:val="left"/>
      <w:pPr>
        <w:ind w:left="3600" w:hanging="360"/>
      </w:pPr>
    </w:lvl>
    <w:lvl w:ilvl="5" w:tplc="F632730C" w:tentative="1">
      <w:start w:val="1"/>
      <w:numFmt w:val="lowerRoman"/>
      <w:lvlText w:val="%6."/>
      <w:lvlJc w:val="right"/>
      <w:pPr>
        <w:ind w:left="4320" w:hanging="180"/>
      </w:pPr>
    </w:lvl>
    <w:lvl w:ilvl="6" w:tplc="FA66A804" w:tentative="1">
      <w:start w:val="1"/>
      <w:numFmt w:val="decimal"/>
      <w:lvlText w:val="%7."/>
      <w:lvlJc w:val="left"/>
      <w:pPr>
        <w:ind w:left="5040" w:hanging="360"/>
      </w:pPr>
    </w:lvl>
    <w:lvl w:ilvl="7" w:tplc="12F2537A" w:tentative="1">
      <w:start w:val="1"/>
      <w:numFmt w:val="lowerLetter"/>
      <w:lvlText w:val="%8."/>
      <w:lvlJc w:val="left"/>
      <w:pPr>
        <w:ind w:left="5760" w:hanging="360"/>
      </w:pPr>
    </w:lvl>
    <w:lvl w:ilvl="8" w:tplc="09D6AA0A"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6CAEE0B0">
      <w:start w:val="1"/>
      <w:numFmt w:val="lowerRoman"/>
      <w:lvlText w:val="(%1)"/>
      <w:lvlJc w:val="left"/>
      <w:pPr>
        <w:ind w:left="1080" w:hanging="720"/>
      </w:pPr>
      <w:rPr>
        <w:rFonts w:hint="default"/>
      </w:rPr>
    </w:lvl>
    <w:lvl w:ilvl="1" w:tplc="7B62CE00" w:tentative="1">
      <w:start w:val="1"/>
      <w:numFmt w:val="lowerLetter"/>
      <w:lvlText w:val="%2."/>
      <w:lvlJc w:val="left"/>
      <w:pPr>
        <w:ind w:left="1440" w:hanging="360"/>
      </w:pPr>
    </w:lvl>
    <w:lvl w:ilvl="2" w:tplc="81F27E4E" w:tentative="1">
      <w:start w:val="1"/>
      <w:numFmt w:val="lowerRoman"/>
      <w:lvlText w:val="%3."/>
      <w:lvlJc w:val="right"/>
      <w:pPr>
        <w:ind w:left="2160" w:hanging="180"/>
      </w:pPr>
    </w:lvl>
    <w:lvl w:ilvl="3" w:tplc="1AF479AA" w:tentative="1">
      <w:start w:val="1"/>
      <w:numFmt w:val="decimal"/>
      <w:lvlText w:val="%4."/>
      <w:lvlJc w:val="left"/>
      <w:pPr>
        <w:ind w:left="2880" w:hanging="360"/>
      </w:pPr>
    </w:lvl>
    <w:lvl w:ilvl="4" w:tplc="D2B4CAD6" w:tentative="1">
      <w:start w:val="1"/>
      <w:numFmt w:val="lowerLetter"/>
      <w:lvlText w:val="%5."/>
      <w:lvlJc w:val="left"/>
      <w:pPr>
        <w:ind w:left="3600" w:hanging="360"/>
      </w:pPr>
    </w:lvl>
    <w:lvl w:ilvl="5" w:tplc="316EB88E" w:tentative="1">
      <w:start w:val="1"/>
      <w:numFmt w:val="lowerRoman"/>
      <w:lvlText w:val="%6."/>
      <w:lvlJc w:val="right"/>
      <w:pPr>
        <w:ind w:left="4320" w:hanging="180"/>
      </w:pPr>
    </w:lvl>
    <w:lvl w:ilvl="6" w:tplc="CC44EA0A" w:tentative="1">
      <w:start w:val="1"/>
      <w:numFmt w:val="decimal"/>
      <w:lvlText w:val="%7."/>
      <w:lvlJc w:val="left"/>
      <w:pPr>
        <w:ind w:left="5040" w:hanging="360"/>
      </w:pPr>
    </w:lvl>
    <w:lvl w:ilvl="7" w:tplc="3EA49E62" w:tentative="1">
      <w:start w:val="1"/>
      <w:numFmt w:val="lowerLetter"/>
      <w:lvlText w:val="%8."/>
      <w:lvlJc w:val="left"/>
      <w:pPr>
        <w:ind w:left="5760" w:hanging="360"/>
      </w:pPr>
    </w:lvl>
    <w:lvl w:ilvl="8" w:tplc="83B8BA26"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B4943398">
      <w:start w:val="1"/>
      <w:numFmt w:val="lowerRoman"/>
      <w:lvlText w:val="(%1)"/>
      <w:lvlJc w:val="left"/>
      <w:pPr>
        <w:ind w:left="1080" w:hanging="720"/>
      </w:pPr>
      <w:rPr>
        <w:rFonts w:hint="default"/>
      </w:rPr>
    </w:lvl>
    <w:lvl w:ilvl="1" w:tplc="94BEA29C" w:tentative="1">
      <w:start w:val="1"/>
      <w:numFmt w:val="lowerLetter"/>
      <w:lvlText w:val="%2."/>
      <w:lvlJc w:val="left"/>
      <w:pPr>
        <w:ind w:left="1440" w:hanging="360"/>
      </w:pPr>
    </w:lvl>
    <w:lvl w:ilvl="2" w:tplc="AA7E53D6" w:tentative="1">
      <w:start w:val="1"/>
      <w:numFmt w:val="lowerRoman"/>
      <w:lvlText w:val="%3."/>
      <w:lvlJc w:val="right"/>
      <w:pPr>
        <w:ind w:left="2160" w:hanging="180"/>
      </w:pPr>
    </w:lvl>
    <w:lvl w:ilvl="3" w:tplc="CC1C0114" w:tentative="1">
      <w:start w:val="1"/>
      <w:numFmt w:val="decimal"/>
      <w:lvlText w:val="%4."/>
      <w:lvlJc w:val="left"/>
      <w:pPr>
        <w:ind w:left="2880" w:hanging="360"/>
      </w:pPr>
    </w:lvl>
    <w:lvl w:ilvl="4" w:tplc="C22C9F54" w:tentative="1">
      <w:start w:val="1"/>
      <w:numFmt w:val="lowerLetter"/>
      <w:lvlText w:val="%5."/>
      <w:lvlJc w:val="left"/>
      <w:pPr>
        <w:ind w:left="3600" w:hanging="360"/>
      </w:pPr>
    </w:lvl>
    <w:lvl w:ilvl="5" w:tplc="CBD41920" w:tentative="1">
      <w:start w:val="1"/>
      <w:numFmt w:val="lowerRoman"/>
      <w:lvlText w:val="%6."/>
      <w:lvlJc w:val="right"/>
      <w:pPr>
        <w:ind w:left="4320" w:hanging="180"/>
      </w:pPr>
    </w:lvl>
    <w:lvl w:ilvl="6" w:tplc="31F01AA4" w:tentative="1">
      <w:start w:val="1"/>
      <w:numFmt w:val="decimal"/>
      <w:lvlText w:val="%7."/>
      <w:lvlJc w:val="left"/>
      <w:pPr>
        <w:ind w:left="5040" w:hanging="360"/>
      </w:pPr>
    </w:lvl>
    <w:lvl w:ilvl="7" w:tplc="44C24E0C" w:tentative="1">
      <w:start w:val="1"/>
      <w:numFmt w:val="lowerLetter"/>
      <w:lvlText w:val="%8."/>
      <w:lvlJc w:val="left"/>
      <w:pPr>
        <w:ind w:left="5760" w:hanging="360"/>
      </w:pPr>
    </w:lvl>
    <w:lvl w:ilvl="8" w:tplc="95B84E1A"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C72EB90E">
      <w:start w:val="1"/>
      <w:numFmt w:val="lowerRoman"/>
      <w:lvlText w:val="(%1)"/>
      <w:lvlJc w:val="left"/>
      <w:pPr>
        <w:ind w:left="1080" w:hanging="720"/>
      </w:pPr>
      <w:rPr>
        <w:rFonts w:hint="default"/>
      </w:rPr>
    </w:lvl>
    <w:lvl w:ilvl="1" w:tplc="07D49344" w:tentative="1">
      <w:start w:val="1"/>
      <w:numFmt w:val="lowerLetter"/>
      <w:lvlText w:val="%2."/>
      <w:lvlJc w:val="left"/>
      <w:pPr>
        <w:ind w:left="1440" w:hanging="360"/>
      </w:pPr>
    </w:lvl>
    <w:lvl w:ilvl="2" w:tplc="14742316" w:tentative="1">
      <w:start w:val="1"/>
      <w:numFmt w:val="lowerRoman"/>
      <w:lvlText w:val="%3."/>
      <w:lvlJc w:val="right"/>
      <w:pPr>
        <w:ind w:left="2160" w:hanging="180"/>
      </w:pPr>
    </w:lvl>
    <w:lvl w:ilvl="3" w:tplc="49DCD27C" w:tentative="1">
      <w:start w:val="1"/>
      <w:numFmt w:val="decimal"/>
      <w:lvlText w:val="%4."/>
      <w:lvlJc w:val="left"/>
      <w:pPr>
        <w:ind w:left="2880" w:hanging="360"/>
      </w:pPr>
    </w:lvl>
    <w:lvl w:ilvl="4" w:tplc="6540A300" w:tentative="1">
      <w:start w:val="1"/>
      <w:numFmt w:val="lowerLetter"/>
      <w:lvlText w:val="%5."/>
      <w:lvlJc w:val="left"/>
      <w:pPr>
        <w:ind w:left="3600" w:hanging="360"/>
      </w:pPr>
    </w:lvl>
    <w:lvl w:ilvl="5" w:tplc="BC603FEC" w:tentative="1">
      <w:start w:val="1"/>
      <w:numFmt w:val="lowerRoman"/>
      <w:lvlText w:val="%6."/>
      <w:lvlJc w:val="right"/>
      <w:pPr>
        <w:ind w:left="4320" w:hanging="180"/>
      </w:pPr>
    </w:lvl>
    <w:lvl w:ilvl="6" w:tplc="9E88565E" w:tentative="1">
      <w:start w:val="1"/>
      <w:numFmt w:val="decimal"/>
      <w:lvlText w:val="%7."/>
      <w:lvlJc w:val="left"/>
      <w:pPr>
        <w:ind w:left="5040" w:hanging="360"/>
      </w:pPr>
    </w:lvl>
    <w:lvl w:ilvl="7" w:tplc="E6D06754" w:tentative="1">
      <w:start w:val="1"/>
      <w:numFmt w:val="lowerLetter"/>
      <w:lvlText w:val="%8."/>
      <w:lvlJc w:val="left"/>
      <w:pPr>
        <w:ind w:left="5760" w:hanging="360"/>
      </w:pPr>
    </w:lvl>
    <w:lvl w:ilvl="8" w:tplc="5A667EAA"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2BF26A96">
      <w:start w:val="1"/>
      <w:numFmt w:val="lowerRoman"/>
      <w:lvlText w:val="(%1)"/>
      <w:lvlJc w:val="left"/>
      <w:pPr>
        <w:ind w:left="1080" w:hanging="720"/>
      </w:pPr>
      <w:rPr>
        <w:rFonts w:hint="default"/>
      </w:rPr>
    </w:lvl>
    <w:lvl w:ilvl="1" w:tplc="8E3E67DE" w:tentative="1">
      <w:start w:val="1"/>
      <w:numFmt w:val="lowerLetter"/>
      <w:lvlText w:val="%2."/>
      <w:lvlJc w:val="left"/>
      <w:pPr>
        <w:ind w:left="1440" w:hanging="360"/>
      </w:pPr>
    </w:lvl>
    <w:lvl w:ilvl="2" w:tplc="2994890E" w:tentative="1">
      <w:start w:val="1"/>
      <w:numFmt w:val="lowerRoman"/>
      <w:lvlText w:val="%3."/>
      <w:lvlJc w:val="right"/>
      <w:pPr>
        <w:ind w:left="2160" w:hanging="180"/>
      </w:pPr>
    </w:lvl>
    <w:lvl w:ilvl="3" w:tplc="407EA1CC" w:tentative="1">
      <w:start w:val="1"/>
      <w:numFmt w:val="decimal"/>
      <w:lvlText w:val="%4."/>
      <w:lvlJc w:val="left"/>
      <w:pPr>
        <w:ind w:left="2880" w:hanging="360"/>
      </w:pPr>
    </w:lvl>
    <w:lvl w:ilvl="4" w:tplc="98186724" w:tentative="1">
      <w:start w:val="1"/>
      <w:numFmt w:val="lowerLetter"/>
      <w:lvlText w:val="%5."/>
      <w:lvlJc w:val="left"/>
      <w:pPr>
        <w:ind w:left="3600" w:hanging="360"/>
      </w:pPr>
    </w:lvl>
    <w:lvl w:ilvl="5" w:tplc="6EA4136E" w:tentative="1">
      <w:start w:val="1"/>
      <w:numFmt w:val="lowerRoman"/>
      <w:lvlText w:val="%6."/>
      <w:lvlJc w:val="right"/>
      <w:pPr>
        <w:ind w:left="4320" w:hanging="180"/>
      </w:pPr>
    </w:lvl>
    <w:lvl w:ilvl="6" w:tplc="A80EA26C" w:tentative="1">
      <w:start w:val="1"/>
      <w:numFmt w:val="decimal"/>
      <w:lvlText w:val="%7."/>
      <w:lvlJc w:val="left"/>
      <w:pPr>
        <w:ind w:left="5040" w:hanging="360"/>
      </w:pPr>
    </w:lvl>
    <w:lvl w:ilvl="7" w:tplc="9E1AE30E" w:tentative="1">
      <w:start w:val="1"/>
      <w:numFmt w:val="lowerLetter"/>
      <w:lvlText w:val="%8."/>
      <w:lvlJc w:val="left"/>
      <w:pPr>
        <w:ind w:left="5760" w:hanging="360"/>
      </w:pPr>
    </w:lvl>
    <w:lvl w:ilvl="8" w:tplc="2D743F48"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C06EE576">
      <w:start w:val="1"/>
      <w:numFmt w:val="lowerRoman"/>
      <w:lvlText w:val="(%1)"/>
      <w:lvlJc w:val="left"/>
      <w:pPr>
        <w:ind w:left="1080" w:hanging="720"/>
      </w:pPr>
      <w:rPr>
        <w:rFonts w:hint="default"/>
      </w:rPr>
    </w:lvl>
    <w:lvl w:ilvl="1" w:tplc="61C0974E" w:tentative="1">
      <w:start w:val="1"/>
      <w:numFmt w:val="lowerLetter"/>
      <w:lvlText w:val="%2."/>
      <w:lvlJc w:val="left"/>
      <w:pPr>
        <w:ind w:left="1440" w:hanging="360"/>
      </w:pPr>
    </w:lvl>
    <w:lvl w:ilvl="2" w:tplc="0B04DBEC" w:tentative="1">
      <w:start w:val="1"/>
      <w:numFmt w:val="lowerRoman"/>
      <w:lvlText w:val="%3."/>
      <w:lvlJc w:val="right"/>
      <w:pPr>
        <w:ind w:left="2160" w:hanging="180"/>
      </w:pPr>
    </w:lvl>
    <w:lvl w:ilvl="3" w:tplc="7090C23E" w:tentative="1">
      <w:start w:val="1"/>
      <w:numFmt w:val="decimal"/>
      <w:lvlText w:val="%4."/>
      <w:lvlJc w:val="left"/>
      <w:pPr>
        <w:ind w:left="2880" w:hanging="360"/>
      </w:pPr>
    </w:lvl>
    <w:lvl w:ilvl="4" w:tplc="431633C2" w:tentative="1">
      <w:start w:val="1"/>
      <w:numFmt w:val="lowerLetter"/>
      <w:lvlText w:val="%5."/>
      <w:lvlJc w:val="left"/>
      <w:pPr>
        <w:ind w:left="3600" w:hanging="360"/>
      </w:pPr>
    </w:lvl>
    <w:lvl w:ilvl="5" w:tplc="FCF845A6" w:tentative="1">
      <w:start w:val="1"/>
      <w:numFmt w:val="lowerRoman"/>
      <w:lvlText w:val="%6."/>
      <w:lvlJc w:val="right"/>
      <w:pPr>
        <w:ind w:left="4320" w:hanging="180"/>
      </w:pPr>
    </w:lvl>
    <w:lvl w:ilvl="6" w:tplc="6FBAA918" w:tentative="1">
      <w:start w:val="1"/>
      <w:numFmt w:val="decimal"/>
      <w:lvlText w:val="%7."/>
      <w:lvlJc w:val="left"/>
      <w:pPr>
        <w:ind w:left="5040" w:hanging="360"/>
      </w:pPr>
    </w:lvl>
    <w:lvl w:ilvl="7" w:tplc="B07AB1A4" w:tentative="1">
      <w:start w:val="1"/>
      <w:numFmt w:val="lowerLetter"/>
      <w:lvlText w:val="%8."/>
      <w:lvlJc w:val="left"/>
      <w:pPr>
        <w:ind w:left="5760" w:hanging="360"/>
      </w:pPr>
    </w:lvl>
    <w:lvl w:ilvl="8" w:tplc="59603C84"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3680"/>
    <w:rsid w:val="000029B7"/>
    <w:rsid w:val="00015F49"/>
    <w:rsid w:val="00035F17"/>
    <w:rsid w:val="0004587C"/>
    <w:rsid w:val="000922F8"/>
    <w:rsid w:val="000A0186"/>
    <w:rsid w:val="000A7215"/>
    <w:rsid w:val="000B4DEB"/>
    <w:rsid w:val="000B55A9"/>
    <w:rsid w:val="000C0B3B"/>
    <w:rsid w:val="000D69DA"/>
    <w:rsid w:val="001012C7"/>
    <w:rsid w:val="00142661"/>
    <w:rsid w:val="00152B35"/>
    <w:rsid w:val="001616F0"/>
    <w:rsid w:val="001837CB"/>
    <w:rsid w:val="0019476B"/>
    <w:rsid w:val="001B2C15"/>
    <w:rsid w:val="001B6E66"/>
    <w:rsid w:val="001C6E17"/>
    <w:rsid w:val="001F4030"/>
    <w:rsid w:val="00201B84"/>
    <w:rsid w:val="0025315F"/>
    <w:rsid w:val="00260173"/>
    <w:rsid w:val="00261DC3"/>
    <w:rsid w:val="00270486"/>
    <w:rsid w:val="002A774C"/>
    <w:rsid w:val="002C3CE4"/>
    <w:rsid w:val="002F0626"/>
    <w:rsid w:val="003075BB"/>
    <w:rsid w:val="00325126"/>
    <w:rsid w:val="00342C86"/>
    <w:rsid w:val="00364080"/>
    <w:rsid w:val="003664F6"/>
    <w:rsid w:val="00381D3C"/>
    <w:rsid w:val="00392BC7"/>
    <w:rsid w:val="003943A3"/>
    <w:rsid w:val="003A03CE"/>
    <w:rsid w:val="003A2C65"/>
    <w:rsid w:val="003B708D"/>
    <w:rsid w:val="003C1625"/>
    <w:rsid w:val="003D5C15"/>
    <w:rsid w:val="003F0918"/>
    <w:rsid w:val="00401402"/>
    <w:rsid w:val="004177EB"/>
    <w:rsid w:val="00417AA7"/>
    <w:rsid w:val="004213B0"/>
    <w:rsid w:val="00423680"/>
    <w:rsid w:val="00427FD6"/>
    <w:rsid w:val="004411E7"/>
    <w:rsid w:val="00467733"/>
    <w:rsid w:val="00471FC0"/>
    <w:rsid w:val="00476506"/>
    <w:rsid w:val="004C7499"/>
    <w:rsid w:val="004E4156"/>
    <w:rsid w:val="00515172"/>
    <w:rsid w:val="00522DD1"/>
    <w:rsid w:val="005239AE"/>
    <w:rsid w:val="005279CA"/>
    <w:rsid w:val="00541722"/>
    <w:rsid w:val="00547E18"/>
    <w:rsid w:val="005525AD"/>
    <w:rsid w:val="00560575"/>
    <w:rsid w:val="0057676E"/>
    <w:rsid w:val="0058045B"/>
    <w:rsid w:val="00582ED6"/>
    <w:rsid w:val="0059038E"/>
    <w:rsid w:val="005950B7"/>
    <w:rsid w:val="005A1D6E"/>
    <w:rsid w:val="005A6FC6"/>
    <w:rsid w:val="005B16B1"/>
    <w:rsid w:val="005D3EDF"/>
    <w:rsid w:val="005E5811"/>
    <w:rsid w:val="00600B79"/>
    <w:rsid w:val="00606877"/>
    <w:rsid w:val="00615CF3"/>
    <w:rsid w:val="0062180B"/>
    <w:rsid w:val="006245A0"/>
    <w:rsid w:val="006325B9"/>
    <w:rsid w:val="0064435A"/>
    <w:rsid w:val="00656074"/>
    <w:rsid w:val="00690688"/>
    <w:rsid w:val="00695CE9"/>
    <w:rsid w:val="006A34BE"/>
    <w:rsid w:val="006C1726"/>
    <w:rsid w:val="006C7BFA"/>
    <w:rsid w:val="006D148B"/>
    <w:rsid w:val="0072181D"/>
    <w:rsid w:val="00732014"/>
    <w:rsid w:val="00745CEB"/>
    <w:rsid w:val="00747A10"/>
    <w:rsid w:val="00763C22"/>
    <w:rsid w:val="007853D6"/>
    <w:rsid w:val="007A0D34"/>
    <w:rsid w:val="007A37E7"/>
    <w:rsid w:val="00801519"/>
    <w:rsid w:val="008175B2"/>
    <w:rsid w:val="00824C2E"/>
    <w:rsid w:val="008336F4"/>
    <w:rsid w:val="00851007"/>
    <w:rsid w:val="00861B09"/>
    <w:rsid w:val="00872224"/>
    <w:rsid w:val="008853B0"/>
    <w:rsid w:val="00894C23"/>
    <w:rsid w:val="008B3C56"/>
    <w:rsid w:val="008B7A19"/>
    <w:rsid w:val="008F32E8"/>
    <w:rsid w:val="009055DF"/>
    <w:rsid w:val="00925C2F"/>
    <w:rsid w:val="009316FF"/>
    <w:rsid w:val="009351F2"/>
    <w:rsid w:val="009533A6"/>
    <w:rsid w:val="00970444"/>
    <w:rsid w:val="00985B90"/>
    <w:rsid w:val="00990E27"/>
    <w:rsid w:val="0099121B"/>
    <w:rsid w:val="00994174"/>
    <w:rsid w:val="009B6AED"/>
    <w:rsid w:val="009C3CCF"/>
    <w:rsid w:val="009F4DAB"/>
    <w:rsid w:val="00A30691"/>
    <w:rsid w:val="00A62450"/>
    <w:rsid w:val="00A65AA1"/>
    <w:rsid w:val="00A77878"/>
    <w:rsid w:val="00A86520"/>
    <w:rsid w:val="00A92AD0"/>
    <w:rsid w:val="00AA0260"/>
    <w:rsid w:val="00AC1539"/>
    <w:rsid w:val="00B0586E"/>
    <w:rsid w:val="00B15E9E"/>
    <w:rsid w:val="00B1618E"/>
    <w:rsid w:val="00B312BD"/>
    <w:rsid w:val="00B71CBD"/>
    <w:rsid w:val="00B87A6C"/>
    <w:rsid w:val="00B94B3B"/>
    <w:rsid w:val="00BA4B68"/>
    <w:rsid w:val="00BB67D0"/>
    <w:rsid w:val="00BC1516"/>
    <w:rsid w:val="00BC154A"/>
    <w:rsid w:val="00BF500A"/>
    <w:rsid w:val="00C06936"/>
    <w:rsid w:val="00C26322"/>
    <w:rsid w:val="00C36502"/>
    <w:rsid w:val="00C375B9"/>
    <w:rsid w:val="00C67283"/>
    <w:rsid w:val="00C745B9"/>
    <w:rsid w:val="00C95528"/>
    <w:rsid w:val="00C96DD6"/>
    <w:rsid w:val="00CA5DFA"/>
    <w:rsid w:val="00CA7BDC"/>
    <w:rsid w:val="00CB228E"/>
    <w:rsid w:val="00CD0EFF"/>
    <w:rsid w:val="00CD2BD1"/>
    <w:rsid w:val="00CF68F5"/>
    <w:rsid w:val="00D06FBF"/>
    <w:rsid w:val="00D13452"/>
    <w:rsid w:val="00D45496"/>
    <w:rsid w:val="00D669B4"/>
    <w:rsid w:val="00D868F7"/>
    <w:rsid w:val="00D87D40"/>
    <w:rsid w:val="00DC5493"/>
    <w:rsid w:val="00DD0F8D"/>
    <w:rsid w:val="00DE294C"/>
    <w:rsid w:val="00DE47B7"/>
    <w:rsid w:val="00E04729"/>
    <w:rsid w:val="00E0554E"/>
    <w:rsid w:val="00E203B9"/>
    <w:rsid w:val="00E3307D"/>
    <w:rsid w:val="00E56C93"/>
    <w:rsid w:val="00E6580E"/>
    <w:rsid w:val="00E6673F"/>
    <w:rsid w:val="00E83B05"/>
    <w:rsid w:val="00E90985"/>
    <w:rsid w:val="00E97DCE"/>
    <w:rsid w:val="00EA4D3C"/>
    <w:rsid w:val="00EB6850"/>
    <w:rsid w:val="00EC15F8"/>
    <w:rsid w:val="00ED5381"/>
    <w:rsid w:val="00EE460F"/>
    <w:rsid w:val="00F54922"/>
    <w:rsid w:val="00F626A4"/>
    <w:rsid w:val="00F74AA1"/>
    <w:rsid w:val="00F86E20"/>
    <w:rsid w:val="00FA6FD3"/>
    <w:rsid w:val="00FA7571"/>
    <w:rsid w:val="00FC6F79"/>
    <w:rsid w:val="00FF67D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D4280E"/>
  <w15:docId w15:val="{95AF2069-946F-4B86-B9FD-5EB406753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CB0913" w:rsidP="00BF58F7">
          <w:pPr>
            <w:pStyle w:val="C89A94DFFEE0425CBBD08C0631155E56"/>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CB0913"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CB0913" w:rsidP="00BF58F7">
          <w:pPr>
            <w:pStyle w:val="A3A1F3B00F244430B5A21C7691278914"/>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CB0913"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CB0913"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CB0913"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CB0913" w:rsidP="00BF58F7">
          <w:pPr>
            <w:pStyle w:val="0AB63A5134CA485A9575AB8A846F0EF7"/>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CB0913" w:rsidP="00BF58F7">
          <w:pPr>
            <w:pStyle w:val="A15873AD7EBD4AF4B09EBD6D7A2E10E1"/>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CB0913" w:rsidP="00BF58F7">
          <w:pPr>
            <w:pStyle w:val="6F9BB80AF73E4CCABBAB60673E5FDED5"/>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CB0913" w:rsidP="00BF58F7">
          <w:pPr>
            <w:pStyle w:val="974E21E5688441C387872F2BD78DCF8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0913"/>
    <w:rsid w:val="002E5BFF"/>
    <w:rsid w:val="00CB0913"/>
    <w:rsid w:val="00E44F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A15873AD7EBD4AF4B09EBD6D7A2E10E1">
    <w:name w:val="A15873AD7EBD4AF4B09EBD6D7A2E10E1"/>
    <w:rsid w:val="00BF58F7"/>
  </w:style>
  <w:style w:type="paragraph" w:customStyle="1" w:styleId="6F9BB80AF73E4CCABBAB60673E5FDED5">
    <w:name w:val="6F9BB80AF73E4CCABBAB60673E5FDED5"/>
    <w:rsid w:val="00BF58F7"/>
  </w:style>
  <w:style w:type="paragraph" w:customStyle="1" w:styleId="974E21E5688441C387872F2BD78DCF84">
    <w:name w:val="974E21E5688441C387872F2BD78DCF84"/>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5023</RACS_x0020_ID>
    <Approved_x0020_Provider xmlns="a8338b6e-77a6-4851-82b6-98166143ffdd">Cabanda Care Inc.</Approved_x0020_Provider>
    <Management_x0020_Company_x0020_ID xmlns="a8338b6e-77a6-4851-82b6-98166143ffdd" xsi:nil="true"/>
    <Home xmlns="a8338b6e-77a6-4851-82b6-98166143ffdd">Cabanda Aged Care</Home>
    <Signed xmlns="a8338b6e-77a6-4851-82b6-98166143ffdd" xsi:nil="true"/>
    <Uploaded xmlns="a8338b6e-77a6-4851-82b6-98166143ffdd">true</Uploaded>
    <Management_x0020_Company xmlns="a8338b6e-77a6-4851-82b6-98166143ffdd" xsi:nil="true"/>
    <Doc_x0020_Date xmlns="a8338b6e-77a6-4851-82b6-98166143ffdd">2022-11-22T04:11:34+00:00</Doc_x0020_Date>
    <CSI_x0020_ID xmlns="a8338b6e-77a6-4851-82b6-98166143ffdd" xsi:nil="true"/>
    <Case_x0020_ID xmlns="a8338b6e-77a6-4851-82b6-98166143ffdd" xsi:nil="true"/>
    <Approved_x0020_Provider_x0020_ID xmlns="a8338b6e-77a6-4851-82b6-98166143ffdd">82F63BFE-A3DB-DD11-9FC7-005056922186</Approved_x0020_Provider_x0020_ID>
    <Location xmlns="a8338b6e-77a6-4851-82b6-98166143ffdd" xsi:nil="true"/>
    <Doc_x0020_Type xmlns="a8338b6e-77a6-4851-82b6-98166143ffdd">Publication</Doc_x0020_Type>
    <Home_x0020_ID xmlns="a8338b6e-77a6-4851-82b6-98166143ffdd">27725745-7CF4-DC11-AD41-005056922186</Home_x0020_ID>
    <State xmlns="a8338b6e-77a6-4851-82b6-98166143ffdd">QLD</State>
    <Doc_x0020_Sent_Received_x0020_Date xmlns="a8338b6e-77a6-4851-82b6-98166143ffdd">2022-11-22T00:00:00+00:00</Doc_x0020_Sent_Received_x0020_Date>
    <Activity_x0020_ID xmlns="a8338b6e-77a6-4851-82b6-98166143ffdd">47A95935-974E-ED11-8FBB-005056922186</Activity_x0020_ID>
    <From xmlns="a8338b6e-77a6-4851-82b6-98166143ffdd" xsi:nil="true"/>
    <Doc_x0020_Category xmlns="a8338b6e-77a6-4851-82b6-98166143ffdd">Decisions and Publications</Doc_x0020_Category>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2E0616A4-8BEF-40EE-8A4D-96222BE3B3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a8338b6e-77a6-4851-82b6-98166143ffdd"/>
    <ds:schemaRef ds:uri="http://schemas.microsoft.com/office/2006/documentManagement/types"/>
    <ds:schemaRef ds:uri="http://purl.org/dc/elements/1.1/"/>
    <ds:schemaRef ds:uri="http://www.w3.org/XML/1998/namespace"/>
    <ds:schemaRef ds:uri="http://schemas.openxmlformats.org/package/2006/metadata/core-properties"/>
    <ds:schemaRef ds:uri="http://purl.org/dc/dcmitype/"/>
    <ds:schemaRef ds:uri="http://schemas.microsoft.com/office/2006/metadata/properties"/>
    <ds:schemaRef ds:uri="http://purl.org/dc/terms/"/>
    <ds:schemaRef ds:uri="http://schemas.microsoft.com/office/infopath/2007/PartnerControls"/>
  </ds:schemaRefs>
</ds:datastoreItem>
</file>

<file path=customXml/itemProps4.xml><?xml version="1.0" encoding="utf-8"?>
<ds:datastoreItem xmlns:ds="http://schemas.openxmlformats.org/officeDocument/2006/customXml" ds:itemID="{53871A7D-24DA-4307-9FA9-DE2976BB5A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2242</Words>
  <Characters>12786</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14999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2</cp:revision>
  <dcterms:created xsi:type="dcterms:W3CDTF">2022-11-23T03:04:00Z</dcterms:created>
  <dcterms:modified xsi:type="dcterms:W3CDTF">2022-11-23T03:04:00Z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