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839A7" w14:textId="77777777" w:rsidR="00D2559D" w:rsidRPr="002C3EBF" w:rsidRDefault="004953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D83AE3" wp14:editId="49D83A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79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D839A8" w14:textId="77777777" w:rsidR="00D2559D" w:rsidRDefault="004953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D839A9" w14:textId="77777777" w:rsidR="00D2559D" w:rsidRDefault="004953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D839AA" w14:textId="77777777" w:rsidR="00D2559D" w:rsidRPr="002C3EBF" w:rsidRDefault="004953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5BA6" w14:paraId="49D839AD" w14:textId="77777777" w:rsidTr="000B5BA6">
        <w:tc>
          <w:tcPr>
            <w:cnfStyle w:val="001000000000" w:firstRow="0" w:lastRow="0" w:firstColumn="1" w:lastColumn="0" w:oddVBand="0" w:evenVBand="0" w:oddHBand="0" w:evenHBand="0" w:firstRowFirstColumn="0" w:firstRowLastColumn="0" w:lastRowFirstColumn="0" w:lastRowLastColumn="0"/>
            <w:tcW w:w="3227" w:type="dxa"/>
          </w:tcPr>
          <w:p w14:paraId="49D839AB" w14:textId="77777777" w:rsidR="00D2559D" w:rsidRPr="00996FAF" w:rsidRDefault="004953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D839AC" w14:textId="77777777" w:rsidR="00D2559D" w:rsidRPr="00996FAF" w:rsidRDefault="004953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Mirridong</w:t>
            </w:r>
          </w:p>
        </w:tc>
      </w:tr>
      <w:tr w:rsidR="000B5BA6" w14:paraId="49D839B0" w14:textId="77777777" w:rsidTr="000B5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839AE" w14:textId="77777777" w:rsidR="00CA37CB" w:rsidRPr="00996FAF" w:rsidRDefault="004953E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D839AF" w14:textId="77777777" w:rsidR="00CA37CB" w:rsidRPr="00996FAF" w:rsidRDefault="004953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92-100 McIvor Road</w:t>
            </w:r>
            <w:r w:rsidRPr="00602258">
              <w:rPr>
                <w:rFonts w:ascii="Arial" w:hAnsi="Arial" w:cs="Arial"/>
                <w:color w:val="auto"/>
              </w:rPr>
              <w:t xml:space="preserve"> BENDIGO VIC 3550</w:t>
            </w:r>
          </w:p>
        </w:tc>
      </w:tr>
      <w:tr w:rsidR="000B5BA6" w14:paraId="49D839B3" w14:textId="77777777" w:rsidTr="000B5B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839B1" w14:textId="77777777" w:rsidR="00CA37CB" w:rsidRPr="00996FAF" w:rsidRDefault="004953E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D839B2" w14:textId="77777777" w:rsidR="00CA37CB" w:rsidRPr="00996FAF" w:rsidRDefault="004953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3439</w:t>
            </w:r>
          </w:p>
        </w:tc>
      </w:tr>
      <w:tr w:rsidR="000B5BA6" w14:paraId="49D839B6" w14:textId="77777777" w:rsidTr="000B5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839B4" w14:textId="77777777" w:rsidR="00D2559D" w:rsidRPr="00996FAF" w:rsidRDefault="004953E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D839B5" w14:textId="77777777" w:rsidR="00D2559D" w:rsidRPr="00996FAF" w:rsidRDefault="004953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0B5BA6" w14:paraId="49D839B9" w14:textId="77777777" w:rsidTr="000B5B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839B7" w14:textId="77777777" w:rsidR="00D2559D" w:rsidRPr="00996FAF" w:rsidRDefault="004953E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D839B8" w14:textId="77777777" w:rsidR="00D2559D" w:rsidRPr="00996FAF" w:rsidRDefault="004953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B5BA6" w14:paraId="49D839BC" w14:textId="77777777" w:rsidTr="000B5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839BA" w14:textId="77777777" w:rsidR="00D2559D" w:rsidRPr="00996FAF" w:rsidRDefault="004953E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D839BB" w14:textId="77777777" w:rsidR="00D2559D" w:rsidRPr="00996FAF" w:rsidRDefault="004953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May 2023</w:t>
            </w:r>
          </w:p>
        </w:tc>
      </w:tr>
      <w:tr w:rsidR="000B5BA6" w14:paraId="49D839BF" w14:textId="77777777" w:rsidTr="000B5B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D839BD" w14:textId="77777777" w:rsidR="00D2559D" w:rsidRPr="00996FAF" w:rsidRDefault="004953E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D839BE" w14:textId="0171C4FD" w:rsidR="00D2559D" w:rsidRPr="00996FAF" w:rsidRDefault="00D739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39D1">
              <w:rPr>
                <w:rFonts w:ascii="Arial" w:hAnsi="Arial" w:cs="Arial"/>
                <w:color w:val="auto"/>
              </w:rPr>
              <w:t>6 June 2023</w:t>
            </w:r>
          </w:p>
        </w:tc>
      </w:tr>
    </w:tbl>
    <w:bookmarkEnd w:id="0"/>
    <w:p w14:paraId="49D839C0" w14:textId="77777777" w:rsidR="00FA0A5B" w:rsidRPr="00996FAF" w:rsidRDefault="004953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D839C1" w14:textId="77777777" w:rsidR="000078F8" w:rsidRPr="00996FAF" w:rsidRDefault="004953E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9D839C2" w14:textId="3FD1ADC1" w:rsidR="000078F8" w:rsidRPr="0084333F" w:rsidRDefault="004953E8" w:rsidP="0036130C">
      <w:pPr>
        <w:pStyle w:val="NormalArial"/>
        <w:rPr>
          <w:color w:val="auto"/>
        </w:rPr>
      </w:pPr>
      <w:r w:rsidRPr="00996FAF">
        <w:t xml:space="preserve">This performance report for </w:t>
      </w:r>
      <w:r w:rsidRPr="00996FAF">
        <w:rPr>
          <w:color w:val="auto"/>
        </w:rPr>
        <w:t>Calvary Mirridong (</w:t>
      </w:r>
      <w:r w:rsidRPr="00996FAF">
        <w:rPr>
          <w:b/>
          <w:color w:val="auto"/>
        </w:rPr>
        <w:t>the service</w:t>
      </w:r>
      <w:r w:rsidRPr="00996FAF">
        <w:rPr>
          <w:color w:val="auto"/>
        </w:rPr>
        <w:t xml:space="preserve">) has been </w:t>
      </w:r>
      <w:r w:rsidRPr="0084333F">
        <w:rPr>
          <w:color w:val="auto"/>
        </w:rPr>
        <w:t xml:space="preserve">prepared by </w:t>
      </w:r>
      <w:r w:rsidR="0084333F" w:rsidRPr="0084333F">
        <w:rPr>
          <w:color w:val="auto"/>
        </w:rPr>
        <w:t>N Eastwood</w:t>
      </w:r>
      <w:r w:rsidRPr="0084333F">
        <w:rPr>
          <w:color w:val="auto"/>
        </w:rPr>
        <w:t>, delegate of the Aged Care Quality and Safety Commissioner (Commissioner)</w:t>
      </w:r>
      <w:r w:rsidRPr="0084333F">
        <w:rPr>
          <w:rStyle w:val="FootnoteReference"/>
          <w:color w:val="auto"/>
        </w:rPr>
        <w:footnoteReference w:id="1"/>
      </w:r>
      <w:r w:rsidRPr="0084333F">
        <w:rPr>
          <w:color w:val="auto"/>
        </w:rPr>
        <w:t xml:space="preserve">. </w:t>
      </w:r>
    </w:p>
    <w:p w14:paraId="49D839C3" w14:textId="77777777" w:rsidR="000078F8" w:rsidRPr="00996FAF" w:rsidRDefault="004953E8" w:rsidP="0036130C">
      <w:pPr>
        <w:pStyle w:val="NormalArial"/>
      </w:pPr>
      <w:r w:rsidRPr="0084333F">
        <w:rPr>
          <w:color w:val="auto"/>
        </w:rPr>
        <w:t xml:space="preserve">This performance report details the Commissioner’s assessment of the provider’s performance, in relation to the service, against the Aged Care Quality Standards (Quality </w:t>
      </w:r>
      <w:r w:rsidRPr="00996FAF">
        <w:t>Standards). The Quality Standards and requirements are assessed as either compliant or non-compliant at the Standard and requirement level where applicable.</w:t>
      </w:r>
    </w:p>
    <w:p w14:paraId="49D839C4" w14:textId="77777777" w:rsidR="000078F8" w:rsidRPr="00996FAF" w:rsidRDefault="004953E8" w:rsidP="0036130C">
      <w:pPr>
        <w:pStyle w:val="NormalArial"/>
      </w:pPr>
      <w:r w:rsidRPr="00996FAF">
        <w:t>The report also specifies any areas in which improvements must be made to ensure the Quality Standards are complied with.</w:t>
      </w:r>
    </w:p>
    <w:p w14:paraId="49D839C5" w14:textId="77777777" w:rsidR="00DF37F2" w:rsidRPr="00996FAF" w:rsidRDefault="004953E8" w:rsidP="00712752">
      <w:pPr>
        <w:pStyle w:val="Heading1"/>
        <w:spacing w:before="240" w:after="240" w:line="22" w:lineRule="atLeast"/>
        <w:rPr>
          <w:rFonts w:ascii="Arial" w:hAnsi="Arial" w:cs="Arial"/>
        </w:rPr>
      </w:pPr>
      <w:r w:rsidRPr="00996FAF">
        <w:rPr>
          <w:rFonts w:ascii="Arial" w:hAnsi="Arial" w:cs="Arial"/>
        </w:rPr>
        <w:t>Material relied on</w:t>
      </w:r>
    </w:p>
    <w:p w14:paraId="49D839C6" w14:textId="77777777" w:rsidR="00DF37F2" w:rsidRPr="00996FAF" w:rsidRDefault="004953E8" w:rsidP="0036130C">
      <w:pPr>
        <w:pStyle w:val="NormalArial"/>
      </w:pPr>
      <w:r w:rsidRPr="00996FAF">
        <w:t>The following information has been considered in preparing the performance report:</w:t>
      </w:r>
    </w:p>
    <w:p w14:paraId="49D839C7" w14:textId="0DC24202" w:rsidR="00DF37F2" w:rsidRPr="00996FAF" w:rsidRDefault="004953E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w:t>
      </w:r>
      <w:r w:rsidRPr="0084333F">
        <w:rPr>
          <w:rFonts w:ascii="Arial" w:hAnsi="Arial" w:cs="Arial"/>
          <w:color w:val="auto"/>
        </w:rPr>
        <w:t>the Assessment Contact - Site report was informed by a site assessment, observations at the service, review of documents and interviews with staff, consumers/representatives and others</w:t>
      </w:r>
      <w:r w:rsidR="0084333F" w:rsidRPr="0084333F">
        <w:rPr>
          <w:rFonts w:ascii="Arial" w:hAnsi="Arial" w:cs="Arial"/>
          <w:color w:val="auto"/>
        </w:rPr>
        <w:t>.</w:t>
      </w:r>
    </w:p>
    <w:p w14:paraId="49D839CB" w14:textId="706B0344" w:rsidR="003B1763" w:rsidRPr="00712752" w:rsidRDefault="004953E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D839CC" w14:textId="77777777" w:rsidR="00FC045E" w:rsidRPr="00996FAF" w:rsidRDefault="004953E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5BA6" w14:paraId="49D839D5" w14:textId="77777777" w:rsidTr="000B5B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D839D3" w14:textId="77777777" w:rsidR="00FC045E" w:rsidRPr="00996FAF" w:rsidRDefault="004953E8" w:rsidP="009767BC">
            <w:pPr>
              <w:keepNext/>
              <w:spacing w:before="0" w:line="22" w:lineRule="atLeast"/>
              <w:rPr>
                <w:rFonts w:ascii="Arial" w:hAnsi="Arial" w:cs="Arial"/>
              </w:rPr>
            </w:pPr>
            <w:r w:rsidRPr="00996FAF">
              <w:rPr>
                <w:rFonts w:ascii="Arial" w:hAnsi="Arial" w:cs="Arial"/>
              </w:rPr>
              <w:t xml:space="preserve">Standard 3 </w:t>
            </w:r>
            <w:r w:rsidRPr="009B1CE8">
              <w:rPr>
                <w:rFonts w:ascii="Arial" w:hAnsi="Arial" w:cs="Arial"/>
                <w:b w:val="0"/>
                <w:bCs/>
              </w:rPr>
              <w:t>Personal care and clinical care</w:t>
            </w:r>
          </w:p>
        </w:tc>
        <w:tc>
          <w:tcPr>
            <w:tcW w:w="1583" w:type="pct"/>
            <w:shd w:val="clear" w:color="auto" w:fill="auto"/>
          </w:tcPr>
          <w:p w14:paraId="49D839D4" w14:textId="0C12D4DA" w:rsidR="00FC045E" w:rsidRPr="00996FAF" w:rsidRDefault="00E602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CE8" w:rsidRPr="009B1CE8">
                  <w:rPr>
                    <w:rFonts w:ascii="Arial" w:hAnsi="Arial" w:cs="Arial"/>
                    <w:bCs/>
                  </w:rPr>
                  <w:t>Not applicable as not all requirements have been assessed</w:t>
                </w:r>
              </w:sdtContent>
            </w:sdt>
            <w:r w:rsidR="004953E8" w:rsidRPr="00996FAF">
              <w:rPr>
                <w:rFonts w:ascii="Arial" w:hAnsi="Arial" w:cs="Arial"/>
              </w:rPr>
              <w:t xml:space="preserve"> </w:t>
            </w:r>
          </w:p>
        </w:tc>
      </w:tr>
    </w:tbl>
    <w:p w14:paraId="49D839E5" w14:textId="77777777" w:rsidR="00FC045E" w:rsidRPr="00996FAF" w:rsidRDefault="004953E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D839E6" w14:textId="77777777" w:rsidR="00FC045E" w:rsidRPr="00996FAF" w:rsidRDefault="004953E8" w:rsidP="00712752">
      <w:pPr>
        <w:pStyle w:val="Heading1"/>
        <w:spacing w:before="0" w:after="240" w:line="22" w:lineRule="atLeast"/>
        <w:rPr>
          <w:rFonts w:ascii="Arial" w:hAnsi="Arial" w:cs="Arial"/>
        </w:rPr>
      </w:pPr>
      <w:r w:rsidRPr="00996FAF">
        <w:rPr>
          <w:rFonts w:ascii="Arial" w:hAnsi="Arial" w:cs="Arial"/>
        </w:rPr>
        <w:t>Areas for improvement</w:t>
      </w:r>
    </w:p>
    <w:p w14:paraId="49D839E8" w14:textId="77777777" w:rsidR="00FC045E" w:rsidRPr="00996FAF" w:rsidRDefault="004953E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9D839ED" w14:textId="36375E6B" w:rsidR="00FC045E" w:rsidRPr="00996FAF" w:rsidRDefault="004953E8" w:rsidP="0036130C">
      <w:pPr>
        <w:pStyle w:val="NormalArial"/>
      </w:pPr>
      <w:r w:rsidRPr="00996FAF">
        <w:br w:type="page"/>
      </w:r>
    </w:p>
    <w:p w14:paraId="49D83A2C" w14:textId="77777777" w:rsidR="00FC045E" w:rsidRPr="00996FAF" w:rsidRDefault="004953E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B5BA6" w14:paraId="49D83A2F" w14:textId="77777777" w:rsidTr="009B1C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D83A2D" w14:textId="77777777" w:rsidR="00FC045E" w:rsidRPr="00996FAF" w:rsidRDefault="004953E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D83A2E" w14:textId="77777777" w:rsidR="00FC045E" w:rsidRPr="00996FAF" w:rsidRDefault="00E602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BA6" w14:paraId="49D83A3A" w14:textId="77777777" w:rsidTr="000B5B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83A37" w14:textId="77777777" w:rsidR="00FC045E" w:rsidRPr="00996FAF" w:rsidRDefault="004953E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D83A38" w14:textId="77777777" w:rsidR="00FC045E" w:rsidRPr="00996FAF" w:rsidRDefault="004953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9D83A39" w14:textId="7B84200D" w:rsidR="00FC045E" w:rsidRPr="00996FAF" w:rsidRDefault="00E602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B1CE8">
                  <w:rPr>
                    <w:rFonts w:ascii="Arial" w:hAnsi="Arial" w:cs="Arial"/>
                    <w:color w:val="auto"/>
                  </w:rPr>
                  <w:t>Compliant</w:t>
                </w:r>
              </w:sdtContent>
            </w:sdt>
            <w:r w:rsidR="004953E8" w:rsidRPr="00996FAF">
              <w:rPr>
                <w:rFonts w:ascii="Arial" w:hAnsi="Arial" w:cs="Arial"/>
                <w:color w:val="0000FF"/>
              </w:rPr>
              <w:t xml:space="preserve"> </w:t>
            </w:r>
          </w:p>
        </w:tc>
      </w:tr>
    </w:tbl>
    <w:p w14:paraId="49D83A51" w14:textId="77777777" w:rsidR="00D87E7C" w:rsidRDefault="004953E8" w:rsidP="00D87E7C">
      <w:pPr>
        <w:pStyle w:val="Heading20"/>
      </w:pPr>
      <w:r w:rsidRPr="00996FAF">
        <w:t>Findings</w:t>
      </w:r>
    </w:p>
    <w:p w14:paraId="49D83A52" w14:textId="201627EA" w:rsidR="002B0C90" w:rsidRDefault="005A6F81" w:rsidP="005A6F81">
      <w:pPr>
        <w:pStyle w:val="NormalArial"/>
      </w:pPr>
      <w:r w:rsidRPr="00784F4E">
        <w:t xml:space="preserve">The service was </w:t>
      </w:r>
      <w:r>
        <w:t xml:space="preserve">previously </w:t>
      </w:r>
      <w:r w:rsidRPr="00784F4E">
        <w:t xml:space="preserve">found non-compliant with this requirement following a </w:t>
      </w:r>
      <w:r>
        <w:t>Desk Audit</w:t>
      </w:r>
      <w:r w:rsidRPr="00784F4E">
        <w:t xml:space="preserve"> performed </w:t>
      </w:r>
      <w:r w:rsidR="000D4A1B">
        <w:t>on</w:t>
      </w:r>
      <w:r w:rsidRPr="00784F4E">
        <w:t xml:space="preserve"> </w:t>
      </w:r>
      <w:r>
        <w:t>28 October 2021. At the time of the Desk Audit t</w:t>
      </w:r>
      <w:r w:rsidRPr="00784F4E">
        <w:t xml:space="preserve">he service was </w:t>
      </w:r>
      <w:r>
        <w:t>unable</w:t>
      </w:r>
      <w:r w:rsidRPr="00784F4E">
        <w:t xml:space="preserve"> to demonstrate</w:t>
      </w:r>
      <w:r>
        <w:t xml:space="preserve"> appropriate care of consumer</w:t>
      </w:r>
      <w:r w:rsidR="00E020CD">
        <w:t>’s</w:t>
      </w:r>
      <w:r>
        <w:t xml:space="preserve"> specifically in relation to falls risk and pain management.</w:t>
      </w:r>
    </w:p>
    <w:p w14:paraId="65AEC1B7" w14:textId="26C6AEC8" w:rsidR="00CB2FAA" w:rsidRDefault="00CB2FAA" w:rsidP="005A6F81">
      <w:pPr>
        <w:pStyle w:val="NormalArial"/>
      </w:pPr>
      <w:r>
        <w:t xml:space="preserve">The service has implemented several effective actions in response to the non-compliance identified at the Desk Audit. The service has increased staffing in the memory support unit, introduced a physiotherapy wellness and exercise program, education related to pain management, falls and deterioration and included consideration to psychotropic medication in the Falls Risk Assessment Tool. </w:t>
      </w:r>
    </w:p>
    <w:p w14:paraId="301EF7DA" w14:textId="02348E73" w:rsidR="00D743D9" w:rsidRDefault="00CB2FAA" w:rsidP="005A6F81">
      <w:pPr>
        <w:pStyle w:val="NormalArial"/>
      </w:pPr>
      <w:r>
        <w:t>During the Assessment Contact on 10 May 2023, the service demonstrated how they</w:t>
      </w:r>
      <w:r w:rsidR="00373C7F">
        <w:t xml:space="preserve"> now</w:t>
      </w:r>
      <w:r>
        <w:t xml:space="preserve"> effectively manage falls risk and pain management for consumers. The Assessment Team reviewed consumers files </w:t>
      </w:r>
      <w:r w:rsidR="00373C7F">
        <w:t>related</w:t>
      </w:r>
      <w:r>
        <w:t xml:space="preserve"> to falls and pain management.</w:t>
      </w:r>
      <w:r w:rsidR="00373C7F">
        <w:t xml:space="preserve"> The files demonstrated monitoring following falls, appropriate escalation of care where required and review of allied health professionals. There was further evidence of individualised strategies to assist with timed continence regimes and documented pain management charting, </w:t>
      </w:r>
      <w:r w:rsidR="000D4A1B">
        <w:t>assessment,</w:t>
      </w:r>
      <w:r w:rsidR="00373C7F">
        <w:t xml:space="preserve"> and administration. </w:t>
      </w:r>
    </w:p>
    <w:p w14:paraId="2F2BF05F" w14:textId="2EAE469B" w:rsidR="00CB2FAA" w:rsidRDefault="00373C7F" w:rsidP="005A6F81">
      <w:pPr>
        <w:pStyle w:val="NormalArial"/>
        <w:rPr>
          <w:rFonts w:eastAsia="Calibri"/>
        </w:rPr>
      </w:pPr>
      <w:r>
        <w:t xml:space="preserve">Consumers </w:t>
      </w:r>
      <w:r w:rsidR="00D743D9">
        <w:t xml:space="preserve">and representatives </w:t>
      </w:r>
      <w:r>
        <w:t xml:space="preserve">confirmed </w:t>
      </w:r>
      <w:r w:rsidR="00D743D9">
        <w:t xml:space="preserve">improvement in falls incidents and their satisfaction with management of falls as they occur. Staff were able to describe individual strategies and extra monitoring provided to consumers at high risk of falls as well as techniques to assess pain. The Assessment Team reviewed education records which demonstrated </w:t>
      </w:r>
      <w:r w:rsidR="00D743D9">
        <w:rPr>
          <w:rFonts w:eastAsia="Calibri"/>
        </w:rPr>
        <w:t xml:space="preserve">falls, pain management, deteriorating consumer and continence care education is provided regularly to staff. The Assessment Team also reviewed falls and incident data from February 2023 to April 2023 and noted that service had no falls with serious injuries however there has been fluctuating falls statistics in recent months which management confirmed related to a specific scenario which had been resolved.  </w:t>
      </w:r>
    </w:p>
    <w:p w14:paraId="471DE3FC" w14:textId="77777777" w:rsidR="00D743D9" w:rsidRDefault="00D743D9" w:rsidP="00D743D9">
      <w:pPr>
        <w:pStyle w:val="NormalArial"/>
      </w:pPr>
      <w:r>
        <w:rPr>
          <w:color w:val="auto"/>
        </w:rPr>
        <w:t>As a result, and with consideration to the implemented actions and available information I find this Requirement is now compliant.</w:t>
      </w:r>
    </w:p>
    <w:sectPr w:rsidR="00D743D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FBDD7" w14:textId="77777777" w:rsidR="00263966" w:rsidRDefault="00263966">
      <w:pPr>
        <w:spacing w:after="0"/>
      </w:pPr>
      <w:r>
        <w:separator/>
      </w:r>
    </w:p>
  </w:endnote>
  <w:endnote w:type="continuationSeparator" w:id="0">
    <w:p w14:paraId="76034732" w14:textId="77777777" w:rsidR="00263966" w:rsidRDefault="002639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5051" w14:textId="77777777" w:rsidR="005A2A91" w:rsidRDefault="005A2A91" w:rsidP="00DF37F2">
    <w:pPr>
      <w:pStyle w:val="FooterArial9"/>
      <w:rPr>
        <w:rStyle w:val="FooterBold"/>
        <w:rFonts w:ascii="Arial" w:hAnsi="Arial"/>
        <w:b w:val="0"/>
      </w:rPr>
    </w:pPr>
  </w:p>
  <w:p w14:paraId="49D83AE8" w14:textId="5EC1D21B" w:rsidR="00DF37F2" w:rsidRPr="00DF37F2" w:rsidRDefault="004953E8" w:rsidP="00DF37F2">
    <w:pPr>
      <w:pStyle w:val="FooterArial9"/>
      <w:rPr>
        <w:rStyle w:val="FooterBold"/>
        <w:rFonts w:ascii="Arial" w:hAnsi="Arial"/>
        <w:b w:val="0"/>
      </w:rPr>
    </w:pPr>
    <w:r w:rsidRPr="00DF37F2">
      <w:rPr>
        <w:rStyle w:val="FooterBold"/>
        <w:rFonts w:ascii="Arial" w:hAnsi="Arial"/>
        <w:b w:val="0"/>
      </w:rPr>
      <w:t>Name of service: Calvary Mirridong</w:t>
    </w:r>
    <w:r w:rsidRPr="00DF37F2">
      <w:rPr>
        <w:rStyle w:val="FooterBold"/>
        <w:rFonts w:ascii="Arial" w:hAnsi="Arial"/>
        <w:b w:val="0"/>
      </w:rPr>
      <w:tab/>
      <w:t xml:space="preserve">RPT-ACC-0122 v3.0 </w:t>
    </w:r>
  </w:p>
  <w:p w14:paraId="49D83AE9" w14:textId="77777777" w:rsidR="00DF37F2" w:rsidRPr="00DF37F2" w:rsidRDefault="004953E8" w:rsidP="00DF37F2">
    <w:pPr>
      <w:pStyle w:val="FooterArial9"/>
      <w:rPr>
        <w:rStyle w:val="FooterBold"/>
        <w:rFonts w:ascii="Arial" w:hAnsi="Arial"/>
        <w:b w:val="0"/>
      </w:rPr>
    </w:pPr>
    <w:r w:rsidRPr="00DF37F2">
      <w:rPr>
        <w:rStyle w:val="FooterBold"/>
        <w:rFonts w:ascii="Arial" w:hAnsi="Arial"/>
        <w:b w:val="0"/>
      </w:rPr>
      <w:t>Commission ID: 3439</w:t>
    </w:r>
    <w:r w:rsidRPr="00DF37F2">
      <w:rPr>
        <w:rStyle w:val="FooterBold"/>
        <w:rFonts w:ascii="Arial" w:hAnsi="Arial"/>
        <w:b w:val="0"/>
      </w:rPr>
      <w:tab/>
      <w:t xml:space="preserve">OFFICIAL: Sensitive </w:t>
    </w:r>
  </w:p>
  <w:p w14:paraId="49D83AEA" w14:textId="77777777" w:rsidR="00DF37F2" w:rsidRPr="00DF37F2" w:rsidRDefault="004953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3AEC" w14:textId="77777777" w:rsidR="00E2364A" w:rsidRDefault="00E602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0A5E5" w14:textId="77777777" w:rsidR="00263966" w:rsidRDefault="00263966" w:rsidP="00D71F88">
      <w:pPr>
        <w:spacing w:after="0"/>
      </w:pPr>
      <w:r>
        <w:separator/>
      </w:r>
    </w:p>
  </w:footnote>
  <w:footnote w:type="continuationSeparator" w:id="0">
    <w:p w14:paraId="787B36C8" w14:textId="77777777" w:rsidR="00263966" w:rsidRDefault="00263966" w:rsidP="00D71F88">
      <w:pPr>
        <w:spacing w:after="0"/>
      </w:pPr>
      <w:r>
        <w:continuationSeparator/>
      </w:r>
    </w:p>
  </w:footnote>
  <w:footnote w:id="1">
    <w:p w14:paraId="49D83AF2" w14:textId="5043DC8A" w:rsidR="002B0884" w:rsidRPr="005A2A91" w:rsidRDefault="004953E8" w:rsidP="005A2A9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84333F">
        <w:rPr>
          <w:rFonts w:ascii="Arial" w:hAnsi="Arial" w:cs="Arial"/>
          <w:color w:val="auto"/>
          <w:sz w:val="20"/>
          <w:szCs w:val="20"/>
        </w:rPr>
        <w:t>section 68A</w:t>
      </w:r>
      <w:r w:rsidR="0084333F" w:rsidRPr="0084333F">
        <w:rPr>
          <w:rFonts w:ascii="Arial" w:hAnsi="Arial" w:cs="Arial"/>
          <w:color w:val="auto"/>
          <w:sz w:val="20"/>
          <w:szCs w:val="20"/>
        </w:rPr>
        <w:t xml:space="preserve"> </w:t>
      </w:r>
      <w:r w:rsidRPr="0084333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3AE7" w14:textId="77777777" w:rsidR="00D71F88" w:rsidRDefault="004953E8">
    <w:pPr>
      <w:pStyle w:val="Header"/>
    </w:pPr>
    <w:r>
      <w:rPr>
        <w:noProof/>
        <w:color w:val="2B579A"/>
        <w:shd w:val="clear" w:color="auto" w:fill="E6E6E6"/>
        <w:lang w:val="en-US"/>
      </w:rPr>
      <w:drawing>
        <wp:anchor distT="0" distB="0" distL="114300" distR="114300" simplePos="0" relativeHeight="251659264" behindDoc="1" locked="0" layoutInCell="1" allowOverlap="1" wp14:anchorId="49D83AED" wp14:editId="49D83AE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426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3AEB" w14:textId="77777777" w:rsidR="00FA0A5B" w:rsidRDefault="004953E8">
    <w:pPr>
      <w:pStyle w:val="Header"/>
    </w:pPr>
    <w:r>
      <w:rPr>
        <w:noProof/>
      </w:rPr>
      <w:drawing>
        <wp:anchor distT="0" distB="0" distL="114300" distR="114300" simplePos="0" relativeHeight="251658240" behindDoc="0" locked="0" layoutInCell="1" allowOverlap="1" wp14:anchorId="49D83AEF" wp14:editId="49D83A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79612C8">
      <w:start w:val="1"/>
      <w:numFmt w:val="lowerRoman"/>
      <w:lvlText w:val="(%1)"/>
      <w:lvlJc w:val="left"/>
      <w:pPr>
        <w:ind w:left="1080" w:hanging="720"/>
      </w:pPr>
      <w:rPr>
        <w:rFonts w:hint="default"/>
      </w:rPr>
    </w:lvl>
    <w:lvl w:ilvl="1" w:tplc="0542273C" w:tentative="1">
      <w:start w:val="1"/>
      <w:numFmt w:val="lowerLetter"/>
      <w:lvlText w:val="%2."/>
      <w:lvlJc w:val="left"/>
      <w:pPr>
        <w:ind w:left="1440" w:hanging="360"/>
      </w:pPr>
    </w:lvl>
    <w:lvl w:ilvl="2" w:tplc="A6E2DB60" w:tentative="1">
      <w:start w:val="1"/>
      <w:numFmt w:val="lowerRoman"/>
      <w:lvlText w:val="%3."/>
      <w:lvlJc w:val="right"/>
      <w:pPr>
        <w:ind w:left="2160" w:hanging="180"/>
      </w:pPr>
    </w:lvl>
    <w:lvl w:ilvl="3" w:tplc="77125ECE" w:tentative="1">
      <w:start w:val="1"/>
      <w:numFmt w:val="decimal"/>
      <w:lvlText w:val="%4."/>
      <w:lvlJc w:val="left"/>
      <w:pPr>
        <w:ind w:left="2880" w:hanging="360"/>
      </w:pPr>
    </w:lvl>
    <w:lvl w:ilvl="4" w:tplc="65909D46" w:tentative="1">
      <w:start w:val="1"/>
      <w:numFmt w:val="lowerLetter"/>
      <w:lvlText w:val="%5."/>
      <w:lvlJc w:val="left"/>
      <w:pPr>
        <w:ind w:left="3600" w:hanging="360"/>
      </w:pPr>
    </w:lvl>
    <w:lvl w:ilvl="5" w:tplc="1842FF00" w:tentative="1">
      <w:start w:val="1"/>
      <w:numFmt w:val="lowerRoman"/>
      <w:lvlText w:val="%6."/>
      <w:lvlJc w:val="right"/>
      <w:pPr>
        <w:ind w:left="4320" w:hanging="180"/>
      </w:pPr>
    </w:lvl>
    <w:lvl w:ilvl="6" w:tplc="646E6660" w:tentative="1">
      <w:start w:val="1"/>
      <w:numFmt w:val="decimal"/>
      <w:lvlText w:val="%7."/>
      <w:lvlJc w:val="left"/>
      <w:pPr>
        <w:ind w:left="5040" w:hanging="360"/>
      </w:pPr>
    </w:lvl>
    <w:lvl w:ilvl="7" w:tplc="ED9CF8EC" w:tentative="1">
      <w:start w:val="1"/>
      <w:numFmt w:val="lowerLetter"/>
      <w:lvlText w:val="%8."/>
      <w:lvlJc w:val="left"/>
      <w:pPr>
        <w:ind w:left="5760" w:hanging="360"/>
      </w:pPr>
    </w:lvl>
    <w:lvl w:ilvl="8" w:tplc="3B3007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680AE64">
      <w:start w:val="1"/>
      <w:numFmt w:val="lowerRoman"/>
      <w:lvlText w:val="(%1)"/>
      <w:lvlJc w:val="left"/>
      <w:pPr>
        <w:ind w:left="1080" w:hanging="720"/>
      </w:pPr>
      <w:rPr>
        <w:rFonts w:hint="default"/>
      </w:rPr>
    </w:lvl>
    <w:lvl w:ilvl="1" w:tplc="E5C8AC88" w:tentative="1">
      <w:start w:val="1"/>
      <w:numFmt w:val="lowerLetter"/>
      <w:lvlText w:val="%2."/>
      <w:lvlJc w:val="left"/>
      <w:pPr>
        <w:ind w:left="1440" w:hanging="360"/>
      </w:pPr>
    </w:lvl>
    <w:lvl w:ilvl="2" w:tplc="6CF2158A" w:tentative="1">
      <w:start w:val="1"/>
      <w:numFmt w:val="lowerRoman"/>
      <w:lvlText w:val="%3."/>
      <w:lvlJc w:val="right"/>
      <w:pPr>
        <w:ind w:left="2160" w:hanging="180"/>
      </w:pPr>
    </w:lvl>
    <w:lvl w:ilvl="3" w:tplc="C044A68A" w:tentative="1">
      <w:start w:val="1"/>
      <w:numFmt w:val="decimal"/>
      <w:lvlText w:val="%4."/>
      <w:lvlJc w:val="left"/>
      <w:pPr>
        <w:ind w:left="2880" w:hanging="360"/>
      </w:pPr>
    </w:lvl>
    <w:lvl w:ilvl="4" w:tplc="9B3CD776" w:tentative="1">
      <w:start w:val="1"/>
      <w:numFmt w:val="lowerLetter"/>
      <w:lvlText w:val="%5."/>
      <w:lvlJc w:val="left"/>
      <w:pPr>
        <w:ind w:left="3600" w:hanging="360"/>
      </w:pPr>
    </w:lvl>
    <w:lvl w:ilvl="5" w:tplc="6644AF5C" w:tentative="1">
      <w:start w:val="1"/>
      <w:numFmt w:val="lowerRoman"/>
      <w:lvlText w:val="%6."/>
      <w:lvlJc w:val="right"/>
      <w:pPr>
        <w:ind w:left="4320" w:hanging="180"/>
      </w:pPr>
    </w:lvl>
    <w:lvl w:ilvl="6" w:tplc="D4BE02C8" w:tentative="1">
      <w:start w:val="1"/>
      <w:numFmt w:val="decimal"/>
      <w:lvlText w:val="%7."/>
      <w:lvlJc w:val="left"/>
      <w:pPr>
        <w:ind w:left="5040" w:hanging="360"/>
      </w:pPr>
    </w:lvl>
    <w:lvl w:ilvl="7" w:tplc="F5008AA8" w:tentative="1">
      <w:start w:val="1"/>
      <w:numFmt w:val="lowerLetter"/>
      <w:lvlText w:val="%8."/>
      <w:lvlJc w:val="left"/>
      <w:pPr>
        <w:ind w:left="5760" w:hanging="360"/>
      </w:pPr>
    </w:lvl>
    <w:lvl w:ilvl="8" w:tplc="BCA246C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4F87024">
      <w:start w:val="1"/>
      <w:numFmt w:val="lowerRoman"/>
      <w:lvlText w:val="(%1)"/>
      <w:lvlJc w:val="left"/>
      <w:pPr>
        <w:ind w:left="1080" w:hanging="720"/>
      </w:pPr>
      <w:rPr>
        <w:rFonts w:hint="default"/>
      </w:rPr>
    </w:lvl>
    <w:lvl w:ilvl="1" w:tplc="6ECE4CE4" w:tentative="1">
      <w:start w:val="1"/>
      <w:numFmt w:val="lowerLetter"/>
      <w:lvlText w:val="%2."/>
      <w:lvlJc w:val="left"/>
      <w:pPr>
        <w:ind w:left="1440" w:hanging="360"/>
      </w:pPr>
    </w:lvl>
    <w:lvl w:ilvl="2" w:tplc="2A3C91FE" w:tentative="1">
      <w:start w:val="1"/>
      <w:numFmt w:val="lowerRoman"/>
      <w:lvlText w:val="%3."/>
      <w:lvlJc w:val="right"/>
      <w:pPr>
        <w:ind w:left="2160" w:hanging="180"/>
      </w:pPr>
    </w:lvl>
    <w:lvl w:ilvl="3" w:tplc="27D81622" w:tentative="1">
      <w:start w:val="1"/>
      <w:numFmt w:val="decimal"/>
      <w:lvlText w:val="%4."/>
      <w:lvlJc w:val="left"/>
      <w:pPr>
        <w:ind w:left="2880" w:hanging="360"/>
      </w:pPr>
    </w:lvl>
    <w:lvl w:ilvl="4" w:tplc="69AEBF08" w:tentative="1">
      <w:start w:val="1"/>
      <w:numFmt w:val="lowerLetter"/>
      <w:lvlText w:val="%5."/>
      <w:lvlJc w:val="left"/>
      <w:pPr>
        <w:ind w:left="3600" w:hanging="360"/>
      </w:pPr>
    </w:lvl>
    <w:lvl w:ilvl="5" w:tplc="2048CEEE" w:tentative="1">
      <w:start w:val="1"/>
      <w:numFmt w:val="lowerRoman"/>
      <w:lvlText w:val="%6."/>
      <w:lvlJc w:val="right"/>
      <w:pPr>
        <w:ind w:left="4320" w:hanging="180"/>
      </w:pPr>
    </w:lvl>
    <w:lvl w:ilvl="6" w:tplc="169013C4" w:tentative="1">
      <w:start w:val="1"/>
      <w:numFmt w:val="decimal"/>
      <w:lvlText w:val="%7."/>
      <w:lvlJc w:val="left"/>
      <w:pPr>
        <w:ind w:left="5040" w:hanging="360"/>
      </w:pPr>
    </w:lvl>
    <w:lvl w:ilvl="7" w:tplc="AD30C022" w:tentative="1">
      <w:start w:val="1"/>
      <w:numFmt w:val="lowerLetter"/>
      <w:lvlText w:val="%8."/>
      <w:lvlJc w:val="left"/>
      <w:pPr>
        <w:ind w:left="5760" w:hanging="360"/>
      </w:pPr>
    </w:lvl>
    <w:lvl w:ilvl="8" w:tplc="901614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7989D92">
      <w:start w:val="1"/>
      <w:numFmt w:val="bullet"/>
      <w:lvlText w:val=""/>
      <w:lvlJc w:val="left"/>
      <w:pPr>
        <w:ind w:left="720" w:hanging="360"/>
      </w:pPr>
      <w:rPr>
        <w:rFonts w:ascii="Symbol" w:hAnsi="Symbol" w:hint="default"/>
        <w:color w:val="auto"/>
        <w:sz w:val="24"/>
        <w:szCs w:val="24"/>
      </w:rPr>
    </w:lvl>
    <w:lvl w:ilvl="1" w:tplc="5DB8AF1A" w:tentative="1">
      <w:start w:val="1"/>
      <w:numFmt w:val="bullet"/>
      <w:lvlText w:val="o"/>
      <w:lvlJc w:val="left"/>
      <w:pPr>
        <w:ind w:left="1440" w:hanging="360"/>
      </w:pPr>
      <w:rPr>
        <w:rFonts w:ascii="Courier New" w:hAnsi="Courier New" w:cs="Courier New" w:hint="default"/>
      </w:rPr>
    </w:lvl>
    <w:lvl w:ilvl="2" w:tplc="07AEECB8" w:tentative="1">
      <w:start w:val="1"/>
      <w:numFmt w:val="bullet"/>
      <w:lvlText w:val=""/>
      <w:lvlJc w:val="left"/>
      <w:pPr>
        <w:ind w:left="2160" w:hanging="360"/>
      </w:pPr>
      <w:rPr>
        <w:rFonts w:ascii="Wingdings" w:hAnsi="Wingdings" w:hint="default"/>
      </w:rPr>
    </w:lvl>
    <w:lvl w:ilvl="3" w:tplc="F2E4980A" w:tentative="1">
      <w:start w:val="1"/>
      <w:numFmt w:val="bullet"/>
      <w:lvlText w:val=""/>
      <w:lvlJc w:val="left"/>
      <w:pPr>
        <w:ind w:left="2880" w:hanging="360"/>
      </w:pPr>
      <w:rPr>
        <w:rFonts w:ascii="Symbol" w:hAnsi="Symbol" w:hint="default"/>
      </w:rPr>
    </w:lvl>
    <w:lvl w:ilvl="4" w:tplc="3656FCDA" w:tentative="1">
      <w:start w:val="1"/>
      <w:numFmt w:val="bullet"/>
      <w:lvlText w:val="o"/>
      <w:lvlJc w:val="left"/>
      <w:pPr>
        <w:ind w:left="3600" w:hanging="360"/>
      </w:pPr>
      <w:rPr>
        <w:rFonts w:ascii="Courier New" w:hAnsi="Courier New" w:cs="Courier New" w:hint="default"/>
      </w:rPr>
    </w:lvl>
    <w:lvl w:ilvl="5" w:tplc="D6C03B22" w:tentative="1">
      <w:start w:val="1"/>
      <w:numFmt w:val="bullet"/>
      <w:lvlText w:val=""/>
      <w:lvlJc w:val="left"/>
      <w:pPr>
        <w:ind w:left="4320" w:hanging="360"/>
      </w:pPr>
      <w:rPr>
        <w:rFonts w:ascii="Wingdings" w:hAnsi="Wingdings" w:hint="default"/>
      </w:rPr>
    </w:lvl>
    <w:lvl w:ilvl="6" w:tplc="07E07294" w:tentative="1">
      <w:start w:val="1"/>
      <w:numFmt w:val="bullet"/>
      <w:lvlText w:val=""/>
      <w:lvlJc w:val="left"/>
      <w:pPr>
        <w:ind w:left="5040" w:hanging="360"/>
      </w:pPr>
      <w:rPr>
        <w:rFonts w:ascii="Symbol" w:hAnsi="Symbol" w:hint="default"/>
      </w:rPr>
    </w:lvl>
    <w:lvl w:ilvl="7" w:tplc="0BF4EA48" w:tentative="1">
      <w:start w:val="1"/>
      <w:numFmt w:val="bullet"/>
      <w:lvlText w:val="o"/>
      <w:lvlJc w:val="left"/>
      <w:pPr>
        <w:ind w:left="5760" w:hanging="360"/>
      </w:pPr>
      <w:rPr>
        <w:rFonts w:ascii="Courier New" w:hAnsi="Courier New" w:cs="Courier New" w:hint="default"/>
      </w:rPr>
    </w:lvl>
    <w:lvl w:ilvl="8" w:tplc="8CCE487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B8C68EC">
      <w:start w:val="1"/>
      <w:numFmt w:val="lowerRoman"/>
      <w:lvlText w:val="(%1)"/>
      <w:lvlJc w:val="left"/>
      <w:pPr>
        <w:ind w:left="1080" w:hanging="720"/>
      </w:pPr>
      <w:rPr>
        <w:rFonts w:hint="default"/>
      </w:rPr>
    </w:lvl>
    <w:lvl w:ilvl="1" w:tplc="BDDAEB4C" w:tentative="1">
      <w:start w:val="1"/>
      <w:numFmt w:val="lowerLetter"/>
      <w:lvlText w:val="%2."/>
      <w:lvlJc w:val="left"/>
      <w:pPr>
        <w:ind w:left="1440" w:hanging="360"/>
      </w:pPr>
    </w:lvl>
    <w:lvl w:ilvl="2" w:tplc="4302254A" w:tentative="1">
      <w:start w:val="1"/>
      <w:numFmt w:val="lowerRoman"/>
      <w:lvlText w:val="%3."/>
      <w:lvlJc w:val="right"/>
      <w:pPr>
        <w:ind w:left="2160" w:hanging="180"/>
      </w:pPr>
    </w:lvl>
    <w:lvl w:ilvl="3" w:tplc="D6F29132" w:tentative="1">
      <w:start w:val="1"/>
      <w:numFmt w:val="decimal"/>
      <w:lvlText w:val="%4."/>
      <w:lvlJc w:val="left"/>
      <w:pPr>
        <w:ind w:left="2880" w:hanging="360"/>
      </w:pPr>
    </w:lvl>
    <w:lvl w:ilvl="4" w:tplc="BB86B43A" w:tentative="1">
      <w:start w:val="1"/>
      <w:numFmt w:val="lowerLetter"/>
      <w:lvlText w:val="%5."/>
      <w:lvlJc w:val="left"/>
      <w:pPr>
        <w:ind w:left="3600" w:hanging="360"/>
      </w:pPr>
    </w:lvl>
    <w:lvl w:ilvl="5" w:tplc="A60823E4" w:tentative="1">
      <w:start w:val="1"/>
      <w:numFmt w:val="lowerRoman"/>
      <w:lvlText w:val="%6."/>
      <w:lvlJc w:val="right"/>
      <w:pPr>
        <w:ind w:left="4320" w:hanging="180"/>
      </w:pPr>
    </w:lvl>
    <w:lvl w:ilvl="6" w:tplc="31DAF7C8" w:tentative="1">
      <w:start w:val="1"/>
      <w:numFmt w:val="decimal"/>
      <w:lvlText w:val="%7."/>
      <w:lvlJc w:val="left"/>
      <w:pPr>
        <w:ind w:left="5040" w:hanging="360"/>
      </w:pPr>
    </w:lvl>
    <w:lvl w:ilvl="7" w:tplc="51E2A276" w:tentative="1">
      <w:start w:val="1"/>
      <w:numFmt w:val="lowerLetter"/>
      <w:lvlText w:val="%8."/>
      <w:lvlJc w:val="left"/>
      <w:pPr>
        <w:ind w:left="5760" w:hanging="360"/>
      </w:pPr>
    </w:lvl>
    <w:lvl w:ilvl="8" w:tplc="FC4A32D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2FE9C1A">
      <w:start w:val="1"/>
      <w:numFmt w:val="lowerRoman"/>
      <w:lvlText w:val="(%1)"/>
      <w:lvlJc w:val="left"/>
      <w:pPr>
        <w:ind w:left="1080" w:hanging="720"/>
      </w:pPr>
      <w:rPr>
        <w:rFonts w:hint="default"/>
      </w:rPr>
    </w:lvl>
    <w:lvl w:ilvl="1" w:tplc="F86C01DA" w:tentative="1">
      <w:start w:val="1"/>
      <w:numFmt w:val="lowerLetter"/>
      <w:lvlText w:val="%2."/>
      <w:lvlJc w:val="left"/>
      <w:pPr>
        <w:ind w:left="1440" w:hanging="360"/>
      </w:pPr>
    </w:lvl>
    <w:lvl w:ilvl="2" w:tplc="4286961C" w:tentative="1">
      <w:start w:val="1"/>
      <w:numFmt w:val="lowerRoman"/>
      <w:lvlText w:val="%3."/>
      <w:lvlJc w:val="right"/>
      <w:pPr>
        <w:ind w:left="2160" w:hanging="180"/>
      </w:pPr>
    </w:lvl>
    <w:lvl w:ilvl="3" w:tplc="3482DB42" w:tentative="1">
      <w:start w:val="1"/>
      <w:numFmt w:val="decimal"/>
      <w:lvlText w:val="%4."/>
      <w:lvlJc w:val="left"/>
      <w:pPr>
        <w:ind w:left="2880" w:hanging="360"/>
      </w:pPr>
    </w:lvl>
    <w:lvl w:ilvl="4" w:tplc="F4A872CE" w:tentative="1">
      <w:start w:val="1"/>
      <w:numFmt w:val="lowerLetter"/>
      <w:lvlText w:val="%5."/>
      <w:lvlJc w:val="left"/>
      <w:pPr>
        <w:ind w:left="3600" w:hanging="360"/>
      </w:pPr>
    </w:lvl>
    <w:lvl w:ilvl="5" w:tplc="C4EC0AAE" w:tentative="1">
      <w:start w:val="1"/>
      <w:numFmt w:val="lowerRoman"/>
      <w:lvlText w:val="%6."/>
      <w:lvlJc w:val="right"/>
      <w:pPr>
        <w:ind w:left="4320" w:hanging="180"/>
      </w:pPr>
    </w:lvl>
    <w:lvl w:ilvl="6" w:tplc="1CA669B0" w:tentative="1">
      <w:start w:val="1"/>
      <w:numFmt w:val="decimal"/>
      <w:lvlText w:val="%7."/>
      <w:lvlJc w:val="left"/>
      <w:pPr>
        <w:ind w:left="5040" w:hanging="360"/>
      </w:pPr>
    </w:lvl>
    <w:lvl w:ilvl="7" w:tplc="F9D86B0A" w:tentative="1">
      <w:start w:val="1"/>
      <w:numFmt w:val="lowerLetter"/>
      <w:lvlText w:val="%8."/>
      <w:lvlJc w:val="left"/>
      <w:pPr>
        <w:ind w:left="5760" w:hanging="360"/>
      </w:pPr>
    </w:lvl>
    <w:lvl w:ilvl="8" w:tplc="C62044D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D68D014">
      <w:start w:val="1"/>
      <w:numFmt w:val="lowerRoman"/>
      <w:lvlText w:val="(%1)"/>
      <w:lvlJc w:val="left"/>
      <w:pPr>
        <w:ind w:left="1080" w:hanging="720"/>
      </w:pPr>
      <w:rPr>
        <w:rFonts w:hint="default"/>
      </w:rPr>
    </w:lvl>
    <w:lvl w:ilvl="1" w:tplc="31F02A66" w:tentative="1">
      <w:start w:val="1"/>
      <w:numFmt w:val="lowerLetter"/>
      <w:lvlText w:val="%2."/>
      <w:lvlJc w:val="left"/>
      <w:pPr>
        <w:ind w:left="1440" w:hanging="360"/>
      </w:pPr>
    </w:lvl>
    <w:lvl w:ilvl="2" w:tplc="0DC497F8" w:tentative="1">
      <w:start w:val="1"/>
      <w:numFmt w:val="lowerRoman"/>
      <w:lvlText w:val="%3."/>
      <w:lvlJc w:val="right"/>
      <w:pPr>
        <w:ind w:left="2160" w:hanging="180"/>
      </w:pPr>
    </w:lvl>
    <w:lvl w:ilvl="3" w:tplc="98D4AD9A" w:tentative="1">
      <w:start w:val="1"/>
      <w:numFmt w:val="decimal"/>
      <w:lvlText w:val="%4."/>
      <w:lvlJc w:val="left"/>
      <w:pPr>
        <w:ind w:left="2880" w:hanging="360"/>
      </w:pPr>
    </w:lvl>
    <w:lvl w:ilvl="4" w:tplc="6A48D716" w:tentative="1">
      <w:start w:val="1"/>
      <w:numFmt w:val="lowerLetter"/>
      <w:lvlText w:val="%5."/>
      <w:lvlJc w:val="left"/>
      <w:pPr>
        <w:ind w:left="3600" w:hanging="360"/>
      </w:pPr>
    </w:lvl>
    <w:lvl w:ilvl="5" w:tplc="E64C7CC8" w:tentative="1">
      <w:start w:val="1"/>
      <w:numFmt w:val="lowerRoman"/>
      <w:lvlText w:val="%6."/>
      <w:lvlJc w:val="right"/>
      <w:pPr>
        <w:ind w:left="4320" w:hanging="180"/>
      </w:pPr>
    </w:lvl>
    <w:lvl w:ilvl="6" w:tplc="7430AEB0" w:tentative="1">
      <w:start w:val="1"/>
      <w:numFmt w:val="decimal"/>
      <w:lvlText w:val="%7."/>
      <w:lvlJc w:val="left"/>
      <w:pPr>
        <w:ind w:left="5040" w:hanging="360"/>
      </w:pPr>
    </w:lvl>
    <w:lvl w:ilvl="7" w:tplc="1B1AFA5E" w:tentative="1">
      <w:start w:val="1"/>
      <w:numFmt w:val="lowerLetter"/>
      <w:lvlText w:val="%8."/>
      <w:lvlJc w:val="left"/>
      <w:pPr>
        <w:ind w:left="5760" w:hanging="360"/>
      </w:pPr>
    </w:lvl>
    <w:lvl w:ilvl="8" w:tplc="B2A29AB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77624D4">
      <w:start w:val="1"/>
      <w:numFmt w:val="lowerRoman"/>
      <w:lvlText w:val="(%1)"/>
      <w:lvlJc w:val="left"/>
      <w:pPr>
        <w:ind w:left="1080" w:hanging="720"/>
      </w:pPr>
      <w:rPr>
        <w:rFonts w:hint="default"/>
      </w:rPr>
    </w:lvl>
    <w:lvl w:ilvl="1" w:tplc="1F5A3BF8" w:tentative="1">
      <w:start w:val="1"/>
      <w:numFmt w:val="lowerLetter"/>
      <w:lvlText w:val="%2."/>
      <w:lvlJc w:val="left"/>
      <w:pPr>
        <w:ind w:left="1440" w:hanging="360"/>
      </w:pPr>
    </w:lvl>
    <w:lvl w:ilvl="2" w:tplc="28A4A4F8" w:tentative="1">
      <w:start w:val="1"/>
      <w:numFmt w:val="lowerRoman"/>
      <w:lvlText w:val="%3."/>
      <w:lvlJc w:val="right"/>
      <w:pPr>
        <w:ind w:left="2160" w:hanging="180"/>
      </w:pPr>
    </w:lvl>
    <w:lvl w:ilvl="3" w:tplc="595ED142" w:tentative="1">
      <w:start w:val="1"/>
      <w:numFmt w:val="decimal"/>
      <w:lvlText w:val="%4."/>
      <w:lvlJc w:val="left"/>
      <w:pPr>
        <w:ind w:left="2880" w:hanging="360"/>
      </w:pPr>
    </w:lvl>
    <w:lvl w:ilvl="4" w:tplc="5ECC4FE4" w:tentative="1">
      <w:start w:val="1"/>
      <w:numFmt w:val="lowerLetter"/>
      <w:lvlText w:val="%5."/>
      <w:lvlJc w:val="left"/>
      <w:pPr>
        <w:ind w:left="3600" w:hanging="360"/>
      </w:pPr>
    </w:lvl>
    <w:lvl w:ilvl="5" w:tplc="5C0C9484" w:tentative="1">
      <w:start w:val="1"/>
      <w:numFmt w:val="lowerRoman"/>
      <w:lvlText w:val="%6."/>
      <w:lvlJc w:val="right"/>
      <w:pPr>
        <w:ind w:left="4320" w:hanging="180"/>
      </w:pPr>
    </w:lvl>
    <w:lvl w:ilvl="6" w:tplc="02CEDEE4" w:tentative="1">
      <w:start w:val="1"/>
      <w:numFmt w:val="decimal"/>
      <w:lvlText w:val="%7."/>
      <w:lvlJc w:val="left"/>
      <w:pPr>
        <w:ind w:left="5040" w:hanging="360"/>
      </w:pPr>
    </w:lvl>
    <w:lvl w:ilvl="7" w:tplc="89B45942" w:tentative="1">
      <w:start w:val="1"/>
      <w:numFmt w:val="lowerLetter"/>
      <w:lvlText w:val="%8."/>
      <w:lvlJc w:val="left"/>
      <w:pPr>
        <w:ind w:left="5760" w:hanging="360"/>
      </w:pPr>
    </w:lvl>
    <w:lvl w:ilvl="8" w:tplc="CB947AA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7921DB2">
      <w:start w:val="1"/>
      <w:numFmt w:val="lowerRoman"/>
      <w:lvlText w:val="(%1)"/>
      <w:lvlJc w:val="left"/>
      <w:pPr>
        <w:ind w:left="1080" w:hanging="720"/>
      </w:pPr>
      <w:rPr>
        <w:rFonts w:hint="default"/>
      </w:rPr>
    </w:lvl>
    <w:lvl w:ilvl="1" w:tplc="A6603626" w:tentative="1">
      <w:start w:val="1"/>
      <w:numFmt w:val="lowerLetter"/>
      <w:lvlText w:val="%2."/>
      <w:lvlJc w:val="left"/>
      <w:pPr>
        <w:ind w:left="1440" w:hanging="360"/>
      </w:pPr>
    </w:lvl>
    <w:lvl w:ilvl="2" w:tplc="D5AE107A" w:tentative="1">
      <w:start w:val="1"/>
      <w:numFmt w:val="lowerRoman"/>
      <w:lvlText w:val="%3."/>
      <w:lvlJc w:val="right"/>
      <w:pPr>
        <w:ind w:left="2160" w:hanging="180"/>
      </w:pPr>
    </w:lvl>
    <w:lvl w:ilvl="3" w:tplc="78B8C646" w:tentative="1">
      <w:start w:val="1"/>
      <w:numFmt w:val="decimal"/>
      <w:lvlText w:val="%4."/>
      <w:lvlJc w:val="left"/>
      <w:pPr>
        <w:ind w:left="2880" w:hanging="360"/>
      </w:pPr>
    </w:lvl>
    <w:lvl w:ilvl="4" w:tplc="DE7E40D8" w:tentative="1">
      <w:start w:val="1"/>
      <w:numFmt w:val="lowerLetter"/>
      <w:lvlText w:val="%5."/>
      <w:lvlJc w:val="left"/>
      <w:pPr>
        <w:ind w:left="3600" w:hanging="360"/>
      </w:pPr>
    </w:lvl>
    <w:lvl w:ilvl="5" w:tplc="F904BDF2" w:tentative="1">
      <w:start w:val="1"/>
      <w:numFmt w:val="lowerRoman"/>
      <w:lvlText w:val="%6."/>
      <w:lvlJc w:val="right"/>
      <w:pPr>
        <w:ind w:left="4320" w:hanging="180"/>
      </w:pPr>
    </w:lvl>
    <w:lvl w:ilvl="6" w:tplc="9ED282B6" w:tentative="1">
      <w:start w:val="1"/>
      <w:numFmt w:val="decimal"/>
      <w:lvlText w:val="%7."/>
      <w:lvlJc w:val="left"/>
      <w:pPr>
        <w:ind w:left="5040" w:hanging="360"/>
      </w:pPr>
    </w:lvl>
    <w:lvl w:ilvl="7" w:tplc="18ACC73E" w:tentative="1">
      <w:start w:val="1"/>
      <w:numFmt w:val="lowerLetter"/>
      <w:lvlText w:val="%8."/>
      <w:lvlJc w:val="left"/>
      <w:pPr>
        <w:ind w:left="5760" w:hanging="360"/>
      </w:pPr>
    </w:lvl>
    <w:lvl w:ilvl="8" w:tplc="1484758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B9433A0">
      <w:start w:val="1"/>
      <w:numFmt w:val="lowerRoman"/>
      <w:lvlText w:val="(%1)"/>
      <w:lvlJc w:val="left"/>
      <w:pPr>
        <w:ind w:left="1080" w:hanging="720"/>
      </w:pPr>
      <w:rPr>
        <w:rFonts w:hint="default"/>
      </w:rPr>
    </w:lvl>
    <w:lvl w:ilvl="1" w:tplc="E78A452C" w:tentative="1">
      <w:start w:val="1"/>
      <w:numFmt w:val="lowerLetter"/>
      <w:lvlText w:val="%2."/>
      <w:lvlJc w:val="left"/>
      <w:pPr>
        <w:ind w:left="1440" w:hanging="360"/>
      </w:pPr>
    </w:lvl>
    <w:lvl w:ilvl="2" w:tplc="37AC13F4" w:tentative="1">
      <w:start w:val="1"/>
      <w:numFmt w:val="lowerRoman"/>
      <w:lvlText w:val="%3."/>
      <w:lvlJc w:val="right"/>
      <w:pPr>
        <w:ind w:left="2160" w:hanging="180"/>
      </w:pPr>
    </w:lvl>
    <w:lvl w:ilvl="3" w:tplc="CD7C8BDA" w:tentative="1">
      <w:start w:val="1"/>
      <w:numFmt w:val="decimal"/>
      <w:lvlText w:val="%4."/>
      <w:lvlJc w:val="left"/>
      <w:pPr>
        <w:ind w:left="2880" w:hanging="360"/>
      </w:pPr>
    </w:lvl>
    <w:lvl w:ilvl="4" w:tplc="D5BAF61A" w:tentative="1">
      <w:start w:val="1"/>
      <w:numFmt w:val="lowerLetter"/>
      <w:lvlText w:val="%5."/>
      <w:lvlJc w:val="left"/>
      <w:pPr>
        <w:ind w:left="3600" w:hanging="360"/>
      </w:pPr>
    </w:lvl>
    <w:lvl w:ilvl="5" w:tplc="DE16894C" w:tentative="1">
      <w:start w:val="1"/>
      <w:numFmt w:val="lowerRoman"/>
      <w:lvlText w:val="%6."/>
      <w:lvlJc w:val="right"/>
      <w:pPr>
        <w:ind w:left="4320" w:hanging="180"/>
      </w:pPr>
    </w:lvl>
    <w:lvl w:ilvl="6" w:tplc="B28AD2C8" w:tentative="1">
      <w:start w:val="1"/>
      <w:numFmt w:val="decimal"/>
      <w:lvlText w:val="%7."/>
      <w:lvlJc w:val="left"/>
      <w:pPr>
        <w:ind w:left="5040" w:hanging="360"/>
      </w:pPr>
    </w:lvl>
    <w:lvl w:ilvl="7" w:tplc="F6A6C2E0" w:tentative="1">
      <w:start w:val="1"/>
      <w:numFmt w:val="lowerLetter"/>
      <w:lvlText w:val="%8."/>
      <w:lvlJc w:val="left"/>
      <w:pPr>
        <w:ind w:left="5760" w:hanging="360"/>
      </w:pPr>
    </w:lvl>
    <w:lvl w:ilvl="8" w:tplc="AD92491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BA6"/>
    <w:rsid w:val="000B5BA6"/>
    <w:rsid w:val="000D4A1B"/>
    <w:rsid w:val="00263966"/>
    <w:rsid w:val="003027C6"/>
    <w:rsid w:val="00373C7F"/>
    <w:rsid w:val="004953E8"/>
    <w:rsid w:val="005A2A91"/>
    <w:rsid w:val="005A6F81"/>
    <w:rsid w:val="0084333F"/>
    <w:rsid w:val="009B1CE8"/>
    <w:rsid w:val="00CB2FAA"/>
    <w:rsid w:val="00D55695"/>
    <w:rsid w:val="00D739D1"/>
    <w:rsid w:val="00D743D9"/>
    <w:rsid w:val="00E020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839A7"/>
  <w15:docId w15:val="{FB788EC4-5F34-4C40-8337-268C97610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92FCE"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92FCE"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CE"/>
    <w:rsid w:val="005211D8"/>
    <w:rsid w:val="00F803B0"/>
    <w:rsid w:val="00F92F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3439</RACS_x0020_ID>
    <Approved_x0020_Provider xmlns="a8338b6e-77a6-4851-82b6-98166143ffdd">Calvary Aged Care Services Pty Ltd</Approved_x0020_Provider>
    <Management_x0020_Company_x0020_ID xmlns="a8338b6e-77a6-4851-82b6-98166143ffdd" xsi:nil="true"/>
    <Home xmlns="a8338b6e-77a6-4851-82b6-98166143ffdd">Calvary Mirridong</Home>
    <Signed xmlns="a8338b6e-77a6-4851-82b6-98166143ffdd" xsi:nil="true"/>
    <Uploaded xmlns="a8338b6e-77a6-4851-82b6-98166143ffdd">true</Uploaded>
    <Management_x0020_Company xmlns="a8338b6e-77a6-4851-82b6-98166143ffdd" xsi:nil="true"/>
    <Doc_x0020_Date xmlns="a8338b6e-77a6-4851-82b6-98166143ffdd">2023-06-06T03:24:52+00:00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16403B86-7CF4-DC11-AD41-005056922186</Home_x0020_ID>
    <State xmlns="a8338b6e-77a6-4851-82b6-98166143ffdd">VIC</State>
    <Doc_x0020_Sent_Received_x0020_Date xmlns="a8338b6e-77a6-4851-82b6-98166143ffdd">2023-06-06T00:00:00+00:00</Doc_x0020_Sent_Received_x0020_Date>
    <Activity_x0020_ID xmlns="a8338b6e-77a6-4851-82b6-98166143ffdd">3D53B18C-F8EA-ED11-BCD9-005056922186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1473248-A18B-4D63-AB16-341EEB233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a8338b6e-77a6-4851-82b6-98166143ffdd"/>
    <ds:schemaRef ds:uri="http://purl.org/dc/term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2023-06-07T05:17:00Z</dcterms:created>
  <dcterms:modified xsi:type="dcterms:W3CDTF">2023-06-07T05:17:00Z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