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9BB6F18" w14:textId="77777777" w:rsidR="001978A2" w:rsidRPr="002C3EBF" w:rsidRDefault="000721B0"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29B86CD5" wp14:editId="2333F395">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46A1B9DE" w14:textId="77777777" w:rsidR="001978A2" w:rsidRDefault="000721B0"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456464CC" w14:textId="77777777" w:rsidR="001978A2" w:rsidRDefault="000721B0"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377BB635" w14:textId="77777777" w:rsidR="001978A2" w:rsidRPr="002C3EBF" w:rsidRDefault="000721B0"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E630FC" w14:paraId="061618FE" w14:textId="77777777" w:rsidTr="00E630FC">
        <w:tc>
          <w:tcPr>
            <w:cnfStyle w:val="001000000000" w:firstRow="0" w:lastRow="0" w:firstColumn="1" w:lastColumn="0" w:oddVBand="0" w:evenVBand="0" w:oddHBand="0" w:evenHBand="0" w:firstRowFirstColumn="0" w:firstRowLastColumn="0" w:lastRowFirstColumn="0" w:lastRowLastColumn="0"/>
            <w:tcW w:w="3227" w:type="dxa"/>
          </w:tcPr>
          <w:p w14:paraId="2009EFC4" w14:textId="77777777" w:rsidR="001978A2" w:rsidRPr="00996FAF" w:rsidRDefault="000721B0"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83FE3E2" w14:textId="77777777" w:rsidR="001978A2" w:rsidRPr="00996FAF" w:rsidRDefault="000721B0"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sidRPr="00C27BE3">
              <w:rPr>
                <w:rFonts w:ascii="Arial" w:hAnsi="Arial" w:cs="Arial"/>
              </w:rPr>
              <w:t>Carinity</w:t>
            </w:r>
            <w:proofErr w:type="spellEnd"/>
            <w:r w:rsidRPr="00C27BE3">
              <w:rPr>
                <w:rFonts w:ascii="Arial" w:hAnsi="Arial" w:cs="Arial"/>
              </w:rPr>
              <w:t xml:space="preserve"> </w:t>
            </w:r>
            <w:proofErr w:type="spellStart"/>
            <w:r w:rsidRPr="00C27BE3">
              <w:rPr>
                <w:rFonts w:ascii="Arial" w:hAnsi="Arial" w:cs="Arial"/>
              </w:rPr>
              <w:t>Brownesholme</w:t>
            </w:r>
            <w:proofErr w:type="spellEnd"/>
            <w:r w:rsidRPr="00C27BE3">
              <w:rPr>
                <w:rFonts w:ascii="Arial" w:hAnsi="Arial" w:cs="Arial"/>
              </w:rPr>
              <w:t xml:space="preserve"> Manor</w:t>
            </w:r>
          </w:p>
        </w:tc>
      </w:tr>
      <w:tr w:rsidR="00E630FC" w14:paraId="7F93A2E5" w14:textId="77777777" w:rsidTr="00E63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8C96B1E" w14:textId="77777777" w:rsidR="001978A2" w:rsidRPr="00996FAF" w:rsidRDefault="000721B0"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1F2323" w14:textId="77777777" w:rsidR="001978A2" w:rsidRPr="00C27BE3" w:rsidRDefault="000721B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5800</w:t>
            </w:r>
          </w:p>
        </w:tc>
      </w:tr>
      <w:tr w:rsidR="00E630FC" w14:paraId="5E0BD8B1" w14:textId="77777777" w:rsidTr="00E630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DDD1956" w14:textId="77777777" w:rsidR="001978A2" w:rsidRPr="00996FAF" w:rsidRDefault="000721B0"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621E99D" w14:textId="77777777" w:rsidR="001978A2" w:rsidRPr="00996FAF" w:rsidRDefault="000721B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131 Highfields</w:t>
            </w:r>
            <w:r>
              <w:rPr>
                <w:rFonts w:ascii="Arial" w:eastAsia="Times New Roman" w:hAnsi="Arial" w:cs="Arial"/>
                <w:lang w:eastAsia="en-AU"/>
              </w:rPr>
              <w:t xml:space="preserve"> Road, Highfields, Queensland, 4352</w:t>
            </w:r>
          </w:p>
        </w:tc>
      </w:tr>
      <w:tr w:rsidR="00E630FC" w14:paraId="23DF6EB6" w14:textId="77777777" w:rsidTr="00E63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784E209" w14:textId="77777777" w:rsidR="001978A2" w:rsidRPr="00996FAF" w:rsidRDefault="000721B0"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FE01DAF" w14:textId="3A49B878" w:rsidR="001978A2" w:rsidRPr="00996FAF" w:rsidRDefault="000721B0"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w:t>
            </w:r>
          </w:p>
        </w:tc>
      </w:tr>
      <w:tr w:rsidR="00E630FC" w14:paraId="4344FDFC" w14:textId="77777777" w:rsidTr="00E630FC">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DA6EF11" w14:textId="77777777" w:rsidR="001978A2" w:rsidRPr="00996FAF" w:rsidRDefault="000721B0"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182E4CCC" w14:textId="38595964" w:rsidR="001978A2" w:rsidRPr="00996FAF" w:rsidRDefault="000721B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 xml:space="preserve">2 </w:t>
            </w:r>
            <w:r w:rsidRPr="00A52058">
              <w:rPr>
                <w:rFonts w:ascii="Arial" w:hAnsi="Arial" w:cs="Arial"/>
              </w:rPr>
              <w:t>July 2024</w:t>
            </w:r>
          </w:p>
        </w:tc>
      </w:tr>
      <w:tr w:rsidR="00E630FC" w14:paraId="4F5F9061" w14:textId="77777777" w:rsidTr="00E63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8D07826" w14:textId="77777777" w:rsidR="001978A2" w:rsidRPr="00996FAF" w:rsidRDefault="000721B0"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981338907"/>
            <w:placeholder>
              <w:docPart w:val="DefaultPlaceholder_-1854013437"/>
            </w:placeholder>
            <w:date w:fullDate="2024-08-08T00:00:00Z">
              <w:dateFormat w:val="d MMMM yyyy"/>
              <w:lid w:val="en-AU"/>
              <w:storeMappedDataAs w:val="dateTime"/>
              <w:calendar w:val="gregorian"/>
            </w:date>
          </w:sdtPr>
          <w:sdtEndPr/>
          <w:sdtContent>
            <w:tc>
              <w:tcPr>
                <w:tcW w:w="7114" w:type="dxa"/>
                <w:shd w:val="clear" w:color="auto" w:fill="FFFFFF" w:themeFill="background1"/>
              </w:tcPr>
              <w:p w14:paraId="009E2E36" w14:textId="0FEAADBD" w:rsidR="001978A2" w:rsidRPr="00996FAF" w:rsidRDefault="00317A0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8 August 2024</w:t>
                </w:r>
              </w:p>
            </w:tc>
          </w:sdtContent>
        </w:sdt>
      </w:tr>
      <w:tr w:rsidR="00E630FC" w14:paraId="797E43D6" w14:textId="77777777" w:rsidTr="00E630FC">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032AD03" w14:textId="77777777" w:rsidR="001978A2" w:rsidRPr="00996FAF" w:rsidRDefault="000721B0"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53240DE0" w14:textId="77777777" w:rsidR="001978A2" w:rsidRPr="009B6303" w:rsidRDefault="000721B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970 The Baptist Union of Queensland </w:t>
            </w:r>
          </w:p>
          <w:p w14:paraId="293536A6" w14:textId="77777777" w:rsidR="001978A2" w:rsidRPr="009B6303" w:rsidRDefault="000721B0"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Service: 19363 </w:t>
            </w:r>
            <w:proofErr w:type="spellStart"/>
            <w:r w:rsidRPr="009B6303">
              <w:rPr>
                <w:rFonts w:ascii="Arial" w:hAnsi="Arial" w:cs="Arial"/>
              </w:rPr>
              <w:t>Carinity</w:t>
            </w:r>
            <w:proofErr w:type="spellEnd"/>
            <w:r w:rsidRPr="009B6303">
              <w:rPr>
                <w:rFonts w:ascii="Arial" w:hAnsi="Arial" w:cs="Arial"/>
              </w:rPr>
              <w:t xml:space="preserve"> </w:t>
            </w:r>
            <w:proofErr w:type="spellStart"/>
            <w:r w:rsidRPr="009B6303">
              <w:rPr>
                <w:rFonts w:ascii="Arial" w:hAnsi="Arial" w:cs="Arial"/>
              </w:rPr>
              <w:t>Brownesholme</w:t>
            </w:r>
            <w:proofErr w:type="spellEnd"/>
            <w:r w:rsidRPr="009B6303">
              <w:rPr>
                <w:rFonts w:ascii="Arial" w:hAnsi="Arial" w:cs="Arial"/>
              </w:rPr>
              <w:t xml:space="preserve"> Manor</w:t>
            </w:r>
          </w:p>
        </w:tc>
      </w:tr>
    </w:tbl>
    <w:bookmarkEnd w:id="0"/>
    <w:p w14:paraId="7BFD5828" w14:textId="77777777" w:rsidR="001978A2" w:rsidRPr="00996FAF" w:rsidRDefault="000721B0"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412BFAA1" w14:textId="77777777" w:rsidR="001978A2" w:rsidRPr="00996FAF" w:rsidRDefault="000721B0"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4F3AD551" w14:textId="7AF6DACC" w:rsidR="001978A2" w:rsidRPr="00996FAF" w:rsidRDefault="000721B0" w:rsidP="0036130C">
      <w:pPr>
        <w:pStyle w:val="NormalArial"/>
      </w:pPr>
      <w:r w:rsidRPr="00996FAF">
        <w:t xml:space="preserve">This performance report for </w:t>
      </w:r>
      <w:proofErr w:type="spellStart"/>
      <w:r w:rsidRPr="00C27BE3">
        <w:rPr>
          <w:color w:val="auto"/>
        </w:rPr>
        <w:t>Carinity</w:t>
      </w:r>
      <w:proofErr w:type="spellEnd"/>
      <w:r w:rsidRPr="00C27BE3">
        <w:rPr>
          <w:color w:val="auto"/>
        </w:rPr>
        <w:t xml:space="preserve"> </w:t>
      </w:r>
      <w:proofErr w:type="spellStart"/>
      <w:r w:rsidRPr="00C27BE3">
        <w:rPr>
          <w:color w:val="auto"/>
        </w:rPr>
        <w:t>Brownesholme</w:t>
      </w:r>
      <w:proofErr w:type="spellEnd"/>
      <w:r w:rsidRPr="00C27BE3">
        <w:rPr>
          <w:color w:val="auto"/>
        </w:rPr>
        <w:t xml:space="preserve"> Manor</w:t>
      </w:r>
      <w:r w:rsidRPr="00996FAF">
        <w:rPr>
          <w:color w:val="auto"/>
        </w:rPr>
        <w:t xml:space="preserve"> (</w:t>
      </w:r>
      <w:r w:rsidRPr="00996FAF">
        <w:rPr>
          <w:b/>
          <w:color w:val="auto"/>
        </w:rPr>
        <w:t>the service</w:t>
      </w:r>
      <w:r w:rsidRPr="00996FAF">
        <w:rPr>
          <w:color w:val="auto"/>
        </w:rPr>
        <w:t xml:space="preserve">) has been </w:t>
      </w:r>
      <w:r w:rsidRPr="00996FAF">
        <w:rPr>
          <w:color w:val="auto"/>
        </w:rPr>
        <w:t>prepared by</w:t>
      </w:r>
      <w:r>
        <w:rPr>
          <w:color w:val="auto"/>
        </w:rPr>
        <w:t xml:space="preserve"> </w:t>
      </w:r>
      <w:r w:rsidR="00102161">
        <w:t>Dean Saunders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F1674AC" w14:textId="77777777" w:rsidR="001978A2" w:rsidRPr="00996FAF" w:rsidRDefault="000721B0"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B86A1B5" w14:textId="77777777" w:rsidR="001978A2" w:rsidRPr="00996FAF" w:rsidRDefault="000721B0" w:rsidP="0036130C">
      <w:pPr>
        <w:pStyle w:val="NormalArial"/>
      </w:pPr>
      <w:r w:rsidRPr="00996FAF">
        <w:t>The report also specifies any areas in which improvements must be made to ensure the Quality Standards are complied with.</w:t>
      </w:r>
    </w:p>
    <w:p w14:paraId="36F67193" w14:textId="77777777" w:rsidR="001978A2" w:rsidRPr="00996FAF" w:rsidRDefault="000721B0" w:rsidP="00712752">
      <w:pPr>
        <w:pStyle w:val="Heading1"/>
        <w:spacing w:before="240" w:after="240" w:line="22" w:lineRule="atLeast"/>
        <w:rPr>
          <w:rFonts w:ascii="Arial" w:hAnsi="Arial" w:cs="Arial"/>
        </w:rPr>
      </w:pPr>
      <w:r w:rsidRPr="00996FAF">
        <w:rPr>
          <w:rFonts w:ascii="Arial" w:hAnsi="Arial" w:cs="Arial"/>
        </w:rPr>
        <w:t>Material relied on</w:t>
      </w:r>
    </w:p>
    <w:p w14:paraId="276FDF8F" w14:textId="77777777" w:rsidR="001978A2" w:rsidRPr="00996FAF" w:rsidRDefault="000721B0" w:rsidP="0036130C">
      <w:pPr>
        <w:pStyle w:val="NormalArial"/>
      </w:pPr>
      <w:r w:rsidRPr="00996FAF">
        <w:t>The following information has been considered in preparing the performance report:</w:t>
      </w:r>
    </w:p>
    <w:p w14:paraId="09E02B8C" w14:textId="44BB8892" w:rsidR="001978A2" w:rsidRPr="00102161" w:rsidRDefault="000721B0" w:rsidP="00712752">
      <w:pPr>
        <w:pStyle w:val="ListParagraph"/>
        <w:numPr>
          <w:ilvl w:val="0"/>
          <w:numId w:val="2"/>
        </w:numPr>
        <w:spacing w:line="240" w:lineRule="atLeast"/>
        <w:ind w:left="714" w:hanging="357"/>
        <w:contextualSpacing w:val="0"/>
        <w:rPr>
          <w:rFonts w:ascii="Arial" w:hAnsi="Arial" w:cs="Arial"/>
          <w:color w:val="auto"/>
        </w:rPr>
      </w:pPr>
      <w:r w:rsidRPr="00102161">
        <w:rPr>
          <w:rFonts w:ascii="Arial" w:hAnsi="Arial" w:cs="Arial"/>
          <w:color w:val="auto"/>
        </w:rPr>
        <w:t>the assessment team’s report for the Assessment contact (performance assessment) – site report was informed by a site assessment, observations at the service, review of documents and interviews with staff, consumers/representatives and others</w:t>
      </w:r>
    </w:p>
    <w:p w14:paraId="77F34EFB" w14:textId="35F52B93" w:rsidR="001978A2" w:rsidRPr="00996FAF" w:rsidRDefault="000721B0" w:rsidP="00712752">
      <w:pPr>
        <w:pStyle w:val="ListParagraph"/>
        <w:numPr>
          <w:ilvl w:val="0"/>
          <w:numId w:val="2"/>
        </w:numPr>
        <w:spacing w:line="240" w:lineRule="atLeast"/>
        <w:ind w:left="714" w:hanging="357"/>
        <w:contextualSpacing w:val="0"/>
        <w:rPr>
          <w:rFonts w:ascii="Arial" w:hAnsi="Arial" w:cs="Arial"/>
          <w:color w:val="FF0000"/>
        </w:rPr>
      </w:pPr>
      <w:r w:rsidRPr="00996FAF">
        <w:rPr>
          <w:rFonts w:ascii="Arial" w:hAnsi="Arial" w:cs="Arial"/>
        </w:rPr>
        <w:t>the provider’s response to the assessment team’s report received</w:t>
      </w:r>
      <w:r w:rsidR="00102161">
        <w:rPr>
          <w:rFonts w:ascii="Arial" w:hAnsi="Arial" w:cs="Arial"/>
        </w:rPr>
        <w:t xml:space="preserve"> 18 July 2024</w:t>
      </w:r>
    </w:p>
    <w:p w14:paraId="50C9D2BD" w14:textId="6B34B83F" w:rsidR="001978A2" w:rsidRPr="00712752" w:rsidRDefault="000721B0"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69A68E2D" w14:textId="77777777" w:rsidR="001978A2" w:rsidRPr="00996FAF" w:rsidRDefault="000721B0"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E630FC" w14:paraId="55929768" w14:textId="77777777" w:rsidTr="00E630F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A82D99B" w14:textId="77777777" w:rsidR="001978A2" w:rsidRPr="00996FAF" w:rsidRDefault="000721B0" w:rsidP="002C5FA9">
            <w:pPr>
              <w:keepNext/>
              <w:spacing w:before="0" w:line="22" w:lineRule="atLeast"/>
              <w:rPr>
                <w:rFonts w:ascii="Arial" w:hAnsi="Arial" w:cs="Arial"/>
              </w:rPr>
            </w:pPr>
            <w:r w:rsidRPr="00996FAF">
              <w:rPr>
                <w:rFonts w:ascii="Arial" w:hAnsi="Arial" w:cs="Arial"/>
              </w:rPr>
              <w:t xml:space="preserve">Standard 3 </w:t>
            </w:r>
            <w:r w:rsidRPr="00B4513C">
              <w:rPr>
                <w:rFonts w:ascii="Arial" w:hAnsi="Arial" w:cs="Arial"/>
                <w:b w:val="0"/>
                <w:bCs/>
              </w:rPr>
              <w:t>Personal care and clinical care</w:t>
            </w:r>
          </w:p>
        </w:tc>
        <w:tc>
          <w:tcPr>
            <w:tcW w:w="1175" w:type="pct"/>
            <w:shd w:val="clear" w:color="auto" w:fill="auto"/>
          </w:tcPr>
          <w:p w14:paraId="18E2F30A" w14:textId="110B23C9" w:rsidR="001978A2" w:rsidRPr="002C5FA9" w:rsidRDefault="00F97CD0"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Pr>
                <w:rFonts w:ascii="Arial" w:hAnsi="Arial" w:cs="Arial"/>
                <w:bCs/>
              </w:rPr>
              <w:t>Not applicable</w:t>
            </w:r>
          </w:p>
        </w:tc>
      </w:tr>
      <w:tr w:rsidR="00E630FC" w14:paraId="549BE12C" w14:textId="77777777" w:rsidTr="00E630FC">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23A64A" w14:textId="77777777" w:rsidR="001978A2" w:rsidRPr="00996FAF" w:rsidRDefault="000721B0"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58AF3548" w14:textId="7ED76A8D" w:rsidR="001978A2" w:rsidRPr="002C5FA9" w:rsidRDefault="00F97CD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Pr>
                <w:rFonts w:ascii="Arial" w:hAnsi="Arial" w:cs="Arial"/>
                <w:b/>
                <w:bCs/>
              </w:rPr>
              <w:t>Not applicable</w:t>
            </w:r>
          </w:p>
        </w:tc>
      </w:tr>
      <w:tr w:rsidR="00E630FC" w14:paraId="5218F263" w14:textId="77777777" w:rsidTr="00E630F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B1A42E7" w14:textId="77777777" w:rsidR="001978A2" w:rsidRPr="00996FAF" w:rsidRDefault="000721B0"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398583AA" w14:textId="1F83F48B" w:rsidR="001978A2" w:rsidRPr="002C5FA9" w:rsidRDefault="00F97CD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Pr>
                <w:rFonts w:ascii="Arial" w:hAnsi="Arial" w:cs="Arial"/>
                <w:b/>
                <w:bCs/>
              </w:rPr>
              <w:t>Not applicable</w:t>
            </w:r>
          </w:p>
        </w:tc>
      </w:tr>
    </w:tbl>
    <w:p w14:paraId="5606E2FC" w14:textId="77777777" w:rsidR="001978A2" w:rsidRPr="00996FAF" w:rsidRDefault="000721B0"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613EC5EC" w14:textId="77777777" w:rsidR="001978A2" w:rsidRPr="00996FAF" w:rsidRDefault="000721B0" w:rsidP="00712752">
      <w:pPr>
        <w:pStyle w:val="Heading1"/>
        <w:spacing w:before="0" w:after="240" w:line="22" w:lineRule="atLeast"/>
        <w:rPr>
          <w:rFonts w:ascii="Arial" w:hAnsi="Arial" w:cs="Arial"/>
        </w:rPr>
      </w:pPr>
      <w:r w:rsidRPr="00996FAF">
        <w:rPr>
          <w:rFonts w:ascii="Arial" w:hAnsi="Arial" w:cs="Arial"/>
        </w:rPr>
        <w:t xml:space="preserve">Areas for </w:t>
      </w:r>
      <w:r w:rsidRPr="00996FAF">
        <w:rPr>
          <w:rFonts w:ascii="Arial" w:hAnsi="Arial" w:cs="Arial"/>
        </w:rPr>
        <w:t>improvement</w:t>
      </w:r>
    </w:p>
    <w:p w14:paraId="50AFDF64" w14:textId="77777777" w:rsidR="001978A2" w:rsidRPr="00996FAF" w:rsidRDefault="000721B0" w:rsidP="0036130C">
      <w:pPr>
        <w:pStyle w:val="NormalArial"/>
      </w:pPr>
      <w:r w:rsidRPr="00996FAF">
        <w:t xml:space="preserve">There are no specific areas identified in which improvements must be made to ensure compliance with the Quality Standards. The provider is required to actively pursue continuous improvement </w:t>
      </w:r>
      <w:proofErr w:type="gramStart"/>
      <w:r w:rsidRPr="00996FAF">
        <w:t>in order to</w:t>
      </w:r>
      <w:proofErr w:type="gramEnd"/>
      <w:r w:rsidRPr="00996FAF">
        <w:t xml:space="preserve"> remain compliant with the Quality Standards. </w:t>
      </w:r>
    </w:p>
    <w:p w14:paraId="2CED57D6" w14:textId="77777777" w:rsidR="00F75B9A" w:rsidRDefault="00F75B9A">
      <w:pPr>
        <w:spacing w:after="160" w:line="259" w:lineRule="auto"/>
        <w:rPr>
          <w:rFonts w:ascii="Arial" w:hAnsi="Arial" w:cs="Arial"/>
          <w:b/>
          <w:bCs/>
          <w:sz w:val="30"/>
          <w:szCs w:val="28"/>
        </w:rPr>
      </w:pPr>
      <w:r>
        <w:rPr>
          <w:rFonts w:ascii="Arial" w:hAnsi="Arial" w:cs="Arial"/>
        </w:rPr>
        <w:br w:type="page"/>
      </w:r>
    </w:p>
    <w:p w14:paraId="0047A04C" w14:textId="77777777" w:rsidR="001978A2" w:rsidRPr="00996FAF" w:rsidRDefault="000721B0"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E630FC" w14:paraId="627AFC6D" w14:textId="77777777" w:rsidTr="00F75B9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56DD3BF4" w14:textId="77777777" w:rsidR="001978A2" w:rsidRPr="00996FAF" w:rsidRDefault="000721B0"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0051F043" w14:textId="77777777" w:rsidR="001978A2" w:rsidRPr="00996FAF" w:rsidRDefault="001978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30FC" w14:paraId="3BDE2489" w14:textId="77777777" w:rsidTr="00E630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32C362" w14:textId="77777777" w:rsidR="001978A2" w:rsidRPr="00996FAF" w:rsidRDefault="000721B0"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6D7E4A09" w14:textId="77777777" w:rsidR="001978A2" w:rsidRPr="00996FAF" w:rsidRDefault="00072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20EB2765" w14:textId="77777777" w:rsidR="001978A2" w:rsidRPr="00996FAF" w:rsidRDefault="000721B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7853055C" w14:textId="77777777" w:rsidR="001978A2" w:rsidRPr="00996FAF" w:rsidRDefault="000721B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401990D" w14:textId="77777777" w:rsidR="001978A2" w:rsidRPr="00996FAF" w:rsidRDefault="000721B0"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6C5960A9" w14:textId="77777777" w:rsidR="001978A2" w:rsidRPr="00996FAF" w:rsidRDefault="00072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91006418"/>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r w:rsidR="00E630FC" w14:paraId="48A8CE7A" w14:textId="77777777" w:rsidTr="00E630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CB99E6B" w14:textId="77777777" w:rsidR="001978A2" w:rsidRPr="00996FAF" w:rsidRDefault="000721B0"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57FF6661" w14:textId="77777777" w:rsidR="001978A2" w:rsidRPr="00996FAF" w:rsidRDefault="000721B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7C078C93" w14:textId="77777777" w:rsidR="001978A2" w:rsidRPr="00996FAF" w:rsidRDefault="000721B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66808816"/>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Pr="002C2F15">
                  <w:rPr>
                    <w:rFonts w:ascii="Arial" w:hAnsi="Arial" w:cs="Arial"/>
                  </w:rPr>
                  <w:t>Compliant</w:t>
                </w:r>
              </w:sdtContent>
            </w:sdt>
          </w:p>
        </w:tc>
      </w:tr>
    </w:tbl>
    <w:p w14:paraId="1667DFF1" w14:textId="77777777" w:rsidR="001978A2" w:rsidRDefault="000721B0" w:rsidP="00D87E7C">
      <w:pPr>
        <w:pStyle w:val="Heading20"/>
      </w:pPr>
      <w:r w:rsidRPr="00996FAF">
        <w:t>Findings</w:t>
      </w:r>
    </w:p>
    <w:p w14:paraId="0707409A" w14:textId="30107955" w:rsidR="00C049F0" w:rsidRDefault="00C049F0" w:rsidP="0036130C">
      <w:pPr>
        <w:pStyle w:val="NormalArial"/>
      </w:pPr>
      <w:r>
        <w:t>At contact c</w:t>
      </w:r>
      <w:r w:rsidRPr="00C049F0">
        <w:t xml:space="preserve">onsumers/representatives said personal care is appropriate and provided in a safe manner and they consider the clinical care </w:t>
      </w:r>
      <w:r w:rsidR="006A18F0">
        <w:t>they</w:t>
      </w:r>
      <w:r w:rsidRPr="00C049F0">
        <w:t xml:space="preserve"> receive is right for them</w:t>
      </w:r>
      <w:r>
        <w:t xml:space="preserve">. They </w:t>
      </w:r>
      <w:r w:rsidRPr="00C049F0">
        <w:t xml:space="preserve">provided examples of the care received. </w:t>
      </w:r>
    </w:p>
    <w:p w14:paraId="3F36A57A" w14:textId="1D3CED21" w:rsidR="00C049F0" w:rsidRDefault="00C049F0" w:rsidP="0036130C">
      <w:pPr>
        <w:pStyle w:val="NormalArial"/>
      </w:pPr>
      <w:r w:rsidRPr="00C049F0">
        <w:t xml:space="preserve">A review of consumer care documents identified </w:t>
      </w:r>
      <w:r w:rsidR="006A18F0">
        <w:t>cares</w:t>
      </w:r>
      <w:r w:rsidRPr="00C049F0">
        <w:t xml:space="preserve"> for wounds, pain, weight loss, diabetes, catheter care, falls, pressure injuries and restraints. Documentation identified clinical care is being provided in line with best practice and to optimise the consumers’ health and wellbeing. </w:t>
      </w:r>
    </w:p>
    <w:p w14:paraId="7D119109" w14:textId="5213B0AE" w:rsidR="00C049F0" w:rsidRDefault="00C049F0" w:rsidP="00C049F0">
      <w:pPr>
        <w:pStyle w:val="NormalArial"/>
      </w:pPr>
      <w:r>
        <w:t>Evidence reviewed in the service’s electronic care management system identifies ongoing monitoring and assessment of consumer’s health.</w:t>
      </w:r>
    </w:p>
    <w:p w14:paraId="2A09F35A" w14:textId="26B7EB28" w:rsidR="00C049F0" w:rsidRDefault="00C049F0" w:rsidP="00C049F0">
      <w:pPr>
        <w:pStyle w:val="NormalArial"/>
      </w:pPr>
      <w:r>
        <w:t>Staff were able to describe the personal and clinical care and services needs required by each individual consumer, how communication is received, from management and through system alerts when a consumer’s care needs change, and requirements for monitoring and documenting the consumer’s condition.</w:t>
      </w:r>
    </w:p>
    <w:p w14:paraId="00D0636C" w14:textId="099CAE46" w:rsidR="00C049F0" w:rsidRDefault="00C049F0" w:rsidP="0036130C">
      <w:pPr>
        <w:pStyle w:val="NormalArial"/>
      </w:pPr>
      <w:proofErr w:type="gramStart"/>
      <w:r>
        <w:t>In light of</w:t>
      </w:r>
      <w:proofErr w:type="gramEnd"/>
      <w:r>
        <w:t xml:space="preserve"> this I find requirement 3(3)(a) compliant.</w:t>
      </w:r>
    </w:p>
    <w:p w14:paraId="235CF035" w14:textId="586DD1BC" w:rsidR="00C049F0" w:rsidRDefault="00C049F0" w:rsidP="00C049F0">
      <w:pPr>
        <w:pStyle w:val="NormalArial"/>
      </w:pPr>
      <w:r>
        <w:t xml:space="preserve">At contact consumers/representatives said staff act in a timely manner when identifying deterioration or a change in a consumer and respond appropriately. Consumers said registered staff regularly assess their health. Care staff are in frequent contact. Consumers are confident that staff identify health </w:t>
      </w:r>
      <w:proofErr w:type="gramStart"/>
      <w:r>
        <w:t>changes</w:t>
      </w:r>
      <w:proofErr w:type="gramEnd"/>
      <w:r>
        <w:t xml:space="preserve"> and that staff would know what to do if they required a change to their care or needed to see a specialist. </w:t>
      </w:r>
    </w:p>
    <w:p w14:paraId="7678D574" w14:textId="7D66D9DA" w:rsidR="00C049F0" w:rsidRDefault="00C049F0" w:rsidP="00C049F0">
      <w:pPr>
        <w:pStyle w:val="NormalArial"/>
      </w:pPr>
      <w:r>
        <w:t>A review of consumer’s care documentation identified critical information in relation to a change in a consumer’s condition, health or abilities as reported and documented by staff. Care documentation included referrals to the medical officer, allied health professionals, specialist services and management and delivery requirements to guide staff.</w:t>
      </w:r>
    </w:p>
    <w:p w14:paraId="1A177393" w14:textId="301E4FA4" w:rsidR="00C049F0" w:rsidRDefault="00C049F0" w:rsidP="00C049F0">
      <w:pPr>
        <w:pStyle w:val="NormalArial"/>
      </w:pPr>
      <w:r>
        <w:t xml:space="preserve">Staff were able to describe changes and deterioration in a consumer’s condition, health or abilities and the process to inform registered staff who initiate a review and escalate information to an </w:t>
      </w:r>
      <w:r w:rsidR="006A18F0">
        <w:t>a</w:t>
      </w:r>
      <w:r>
        <w:t xml:space="preserve">llied </w:t>
      </w:r>
      <w:r w:rsidR="006A18F0">
        <w:t>h</w:t>
      </w:r>
      <w:r>
        <w:t xml:space="preserve">ealth </w:t>
      </w:r>
      <w:r w:rsidR="006A18F0">
        <w:t>p</w:t>
      </w:r>
      <w:r>
        <w:t>rofessional or service. Staff said when changes to a consumer’s care occurs, they are informed during handover and through the service’s electronic care management system.</w:t>
      </w:r>
    </w:p>
    <w:p w14:paraId="64AA365F" w14:textId="42DC12F0" w:rsidR="00C049F0" w:rsidRDefault="00C049F0" w:rsidP="0036130C">
      <w:pPr>
        <w:pStyle w:val="NormalArial"/>
      </w:pPr>
      <w:proofErr w:type="gramStart"/>
      <w:r>
        <w:t>In light of</w:t>
      </w:r>
      <w:proofErr w:type="gramEnd"/>
      <w:r>
        <w:t xml:space="preserve"> this I find requirement 3(3)(d) compliant.</w:t>
      </w:r>
    </w:p>
    <w:p w14:paraId="62433640" w14:textId="757A01F6" w:rsidR="001978A2" w:rsidRPr="00262C0B" w:rsidRDefault="000721B0" w:rsidP="0036130C">
      <w:pPr>
        <w:pStyle w:val="NormalArial"/>
      </w:pPr>
      <w:r>
        <w:br w:type="page"/>
      </w:r>
    </w:p>
    <w:p w14:paraId="527A4D76" w14:textId="77777777" w:rsidR="001978A2" w:rsidRPr="00996FAF" w:rsidRDefault="000721B0"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E630FC" w14:paraId="4FA359F7" w14:textId="77777777" w:rsidTr="00C049F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38FA7771" w14:textId="77777777" w:rsidR="001978A2" w:rsidRPr="00996FAF" w:rsidRDefault="000721B0"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7BC50024" w14:textId="77777777" w:rsidR="001978A2" w:rsidRPr="00996FAF" w:rsidRDefault="001978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30FC" w14:paraId="57C09FAD" w14:textId="77777777" w:rsidTr="00E630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3C4379" w14:textId="77777777" w:rsidR="001978A2" w:rsidRPr="00996FAF" w:rsidRDefault="000721B0"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DF52ED4" w14:textId="77777777" w:rsidR="001978A2" w:rsidRPr="00996FAF" w:rsidRDefault="00072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Appropriate action is </w:t>
            </w:r>
            <w:r w:rsidRPr="00996FAF">
              <w:rPr>
                <w:rFonts w:ascii="Arial" w:hAnsi="Arial" w:cs="Arial"/>
              </w:rPr>
              <w:t>taken in response to complaints and an open disclosure process is used when things go wrong.</w:t>
            </w:r>
          </w:p>
        </w:tc>
        <w:tc>
          <w:tcPr>
            <w:tcW w:w="1977" w:type="dxa"/>
            <w:shd w:val="clear" w:color="auto" w:fill="auto"/>
          </w:tcPr>
          <w:p w14:paraId="42126BDC" w14:textId="77777777" w:rsidR="001978A2" w:rsidRPr="00996FAF" w:rsidRDefault="00072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2376231"/>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Pr="0058411F">
                  <w:rPr>
                    <w:rFonts w:ascii="Arial" w:hAnsi="Arial" w:cs="Arial"/>
                  </w:rPr>
                  <w:t>Compliant</w:t>
                </w:r>
              </w:sdtContent>
            </w:sdt>
          </w:p>
        </w:tc>
      </w:tr>
    </w:tbl>
    <w:p w14:paraId="490536F0" w14:textId="77777777" w:rsidR="001978A2" w:rsidRDefault="000721B0" w:rsidP="00D87E7C">
      <w:pPr>
        <w:pStyle w:val="Heading20"/>
      </w:pPr>
      <w:r w:rsidRPr="00996FAF">
        <w:t>Findings</w:t>
      </w:r>
    </w:p>
    <w:p w14:paraId="08FC52B6" w14:textId="77777777" w:rsidR="006A18F0" w:rsidRDefault="00C049F0" w:rsidP="00C049F0">
      <w:pPr>
        <w:pStyle w:val="NormalArial"/>
      </w:pPr>
      <w:r>
        <w:t xml:space="preserve">At contact consumers/representatives explained that action is taken when complaints are </w:t>
      </w:r>
      <w:proofErr w:type="gramStart"/>
      <w:r>
        <w:t>made</w:t>
      </w:r>
      <w:proofErr w:type="gramEnd"/>
      <w:r>
        <w:t xml:space="preserve"> and they are kept informed of complaint progress and outcome. Staff said they escalate complaints received</w:t>
      </w:r>
      <w:r w:rsidR="006A18F0">
        <w:t xml:space="preserve">. They </w:t>
      </w:r>
      <w:r>
        <w:t xml:space="preserve">resolve </w:t>
      </w:r>
      <w:r w:rsidR="006A18F0">
        <w:t xml:space="preserve">complaints directly </w:t>
      </w:r>
      <w:r>
        <w:t xml:space="preserve">where possible ensuring the consumer is kept updated of actions taken. </w:t>
      </w:r>
    </w:p>
    <w:p w14:paraId="0220E2FB" w14:textId="07BA1676" w:rsidR="00C049F0" w:rsidRDefault="00C049F0" w:rsidP="00C049F0">
      <w:pPr>
        <w:pStyle w:val="NormalArial"/>
      </w:pPr>
      <w:r>
        <w:t xml:space="preserve">Management demonstrated effective systems for documenting, monitoring, and actioning feedback and complaints. </w:t>
      </w:r>
    </w:p>
    <w:p w14:paraId="42B0736D" w14:textId="41C94162" w:rsidR="00C049F0" w:rsidRDefault="00C049F0" w:rsidP="00C049F0">
      <w:pPr>
        <w:pStyle w:val="NormalArial"/>
      </w:pPr>
      <w:r>
        <w:t xml:space="preserve">Three consumers who had made complaints in the last </w:t>
      </w:r>
      <w:r w:rsidR="006A18F0">
        <w:t>two</w:t>
      </w:r>
      <w:r>
        <w:t xml:space="preserve"> months said action had been taken in response to their complaints and they were satisfised with the outcome. </w:t>
      </w:r>
    </w:p>
    <w:p w14:paraId="385C8CC7" w14:textId="7A33DC0B" w:rsidR="00C049F0" w:rsidRDefault="00C049F0" w:rsidP="00C049F0">
      <w:pPr>
        <w:pStyle w:val="NormalArial"/>
      </w:pPr>
      <w:r>
        <w:t xml:space="preserve">Staff were aware of the complaints process and kept consumers informed on any action taken to resolve complaints and worked to ensure appropriate action was taken. </w:t>
      </w:r>
    </w:p>
    <w:p w14:paraId="519178EC" w14:textId="59590FD0" w:rsidR="00C049F0" w:rsidRDefault="00C049F0" w:rsidP="00C049F0">
      <w:pPr>
        <w:pStyle w:val="NormalArial"/>
      </w:pPr>
      <w:r>
        <w:t xml:space="preserve">Management demonstrated a complaints system with documented actions and outcomes. If complaints are not closed in </w:t>
      </w:r>
      <w:r w:rsidR="006A18F0">
        <w:t>seven</w:t>
      </w:r>
      <w:r>
        <w:t xml:space="preserve"> days, they are escalated to the Regional Manager. </w:t>
      </w:r>
    </w:p>
    <w:p w14:paraId="7C9E9B4D" w14:textId="77777777" w:rsidR="00C049F0" w:rsidRDefault="00C049F0" w:rsidP="00C049F0">
      <w:pPr>
        <w:pStyle w:val="NormalArial"/>
      </w:pPr>
      <w:r>
        <w:t xml:space="preserve">Management and staff demonstrated an understanding of open disclosure and the importance of responding quickly, acknowledging, and apologising for the issue and keeping the complainant informed of the progress and actions related to a complaint. </w:t>
      </w:r>
    </w:p>
    <w:p w14:paraId="341B41D3" w14:textId="722EC12B" w:rsidR="001978A2" w:rsidRPr="00712752" w:rsidRDefault="00C049F0" w:rsidP="00C049F0">
      <w:pPr>
        <w:pStyle w:val="NormalArial"/>
      </w:pPr>
      <w:proofErr w:type="gramStart"/>
      <w:r>
        <w:t>In light of</w:t>
      </w:r>
      <w:proofErr w:type="gramEnd"/>
      <w:r>
        <w:t xml:space="preserve"> this I find requirement 6(3)(c) compliant.</w:t>
      </w:r>
      <w:r w:rsidRPr="00712752">
        <w:br w:type="page"/>
      </w:r>
    </w:p>
    <w:p w14:paraId="14B91D5D" w14:textId="77777777" w:rsidR="001978A2" w:rsidRPr="00996FAF" w:rsidRDefault="000721B0"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E630FC" w14:paraId="4FBBFC5A" w14:textId="77777777" w:rsidTr="00B451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1CA826DE" w14:textId="77777777" w:rsidR="001978A2" w:rsidRPr="00996FAF" w:rsidRDefault="000721B0"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9E7E152" w14:textId="77777777" w:rsidR="001978A2" w:rsidRPr="00996FAF" w:rsidRDefault="001978A2"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E630FC" w14:paraId="647B0FDE" w14:textId="77777777" w:rsidTr="00E630FC">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CCE262" w14:textId="77777777" w:rsidR="001978A2" w:rsidRPr="00996FAF" w:rsidRDefault="000721B0"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4415B3B3" w14:textId="77777777" w:rsidR="001978A2" w:rsidRPr="00996FAF" w:rsidRDefault="00072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planned to enable, and the number and mix of members of the workforce deployed enables, the delivery and management of </w:t>
            </w:r>
            <w:r w:rsidRPr="00996FAF">
              <w:rPr>
                <w:rFonts w:ascii="Arial" w:hAnsi="Arial" w:cs="Arial"/>
              </w:rPr>
              <w:t>safe and quality care and services.</w:t>
            </w:r>
          </w:p>
        </w:tc>
        <w:tc>
          <w:tcPr>
            <w:tcW w:w="1977" w:type="dxa"/>
            <w:shd w:val="clear" w:color="auto" w:fill="auto"/>
          </w:tcPr>
          <w:p w14:paraId="0F9BBBAA" w14:textId="77777777" w:rsidR="001978A2" w:rsidRPr="00996FAF" w:rsidRDefault="000721B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52564940"/>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Pr="002F768C">
                  <w:rPr>
                    <w:rFonts w:ascii="Arial" w:hAnsi="Arial" w:cs="Arial"/>
                  </w:rPr>
                  <w:t>Compliant</w:t>
                </w:r>
              </w:sdtContent>
            </w:sdt>
          </w:p>
        </w:tc>
      </w:tr>
    </w:tbl>
    <w:p w14:paraId="03017D83" w14:textId="77777777" w:rsidR="001978A2" w:rsidRDefault="000721B0" w:rsidP="002B0C90">
      <w:pPr>
        <w:pStyle w:val="Heading20"/>
      </w:pPr>
      <w:r>
        <w:t>Findings</w:t>
      </w:r>
    </w:p>
    <w:p w14:paraId="0780808F" w14:textId="229CAC22" w:rsidR="00B4513C" w:rsidRDefault="00B4513C" w:rsidP="00B4513C">
      <w:pPr>
        <w:pStyle w:val="NormalArial"/>
      </w:pPr>
      <w:r>
        <w:t xml:space="preserve">At contact </w:t>
      </w:r>
      <w:proofErr w:type="gramStart"/>
      <w:r>
        <w:t>the majority of</w:t>
      </w:r>
      <w:proofErr w:type="gramEnd"/>
      <w:r>
        <w:t xml:space="preserve"> consumers/representatives interviewed said there are sufficient staff to provide safe care and services and that staff respond to them in a timely manner.   </w:t>
      </w:r>
    </w:p>
    <w:p w14:paraId="1C70BB25" w14:textId="7B5C6170" w:rsidR="00B4513C" w:rsidRDefault="00B4513C" w:rsidP="00B4513C">
      <w:pPr>
        <w:pStyle w:val="NormalArial"/>
      </w:pPr>
      <w:r>
        <w:t xml:space="preserve">All clinical and care staff interviewed said they have sufficient time to complete their duties. Clinical staff said if care staff are engaged attending to consumers, they will assist by responding to call bells. </w:t>
      </w:r>
    </w:p>
    <w:p w14:paraId="2BC84D2A" w14:textId="5AFBCD76" w:rsidR="00B4513C" w:rsidRDefault="00B4513C" w:rsidP="00B4513C">
      <w:pPr>
        <w:pStyle w:val="NormalArial"/>
      </w:pPr>
      <w:r>
        <w:t>An audit of sampled rosters showed no unfilled shifts. The service uses agency staff if required, however reliance on this is rare.</w:t>
      </w:r>
    </w:p>
    <w:p w14:paraId="7BDA7898" w14:textId="68E6BF16" w:rsidR="001978A2" w:rsidRDefault="00B4513C" w:rsidP="00B4513C">
      <w:pPr>
        <w:pStyle w:val="NormalArial"/>
      </w:pPr>
      <w:r>
        <w:t>Skill mix is considered in every roster with new staff paired with experienced staff. Workload and the impact of events such as outbreaks, consumers in isolation, or consumers at end of life are considered. Extra staff are rostered as needed.</w:t>
      </w:r>
    </w:p>
    <w:p w14:paraId="12185E20" w14:textId="00BE45CD" w:rsidR="00B4513C" w:rsidRPr="00262C0B" w:rsidRDefault="00B4513C" w:rsidP="00B4513C">
      <w:pPr>
        <w:pStyle w:val="NormalArial"/>
      </w:pPr>
      <w:proofErr w:type="gramStart"/>
      <w:r>
        <w:t>In light of</w:t>
      </w:r>
      <w:proofErr w:type="gramEnd"/>
      <w:r>
        <w:t xml:space="preserve"> this I find requirement 7(3)(a) compliant.</w:t>
      </w:r>
    </w:p>
    <w:sectPr w:rsidR="00B4513C" w:rsidRPr="00262C0B"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7E097A5" w14:textId="77777777" w:rsidR="00A52286" w:rsidRDefault="00A52286">
      <w:pPr>
        <w:spacing w:after="0"/>
      </w:pPr>
      <w:r>
        <w:separator/>
      </w:r>
    </w:p>
  </w:endnote>
  <w:endnote w:type="continuationSeparator" w:id="0">
    <w:p w14:paraId="17A7CFF7" w14:textId="77777777" w:rsidR="00A52286" w:rsidRDefault="00A5228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A75C2F" w14:textId="77777777" w:rsidR="001978A2" w:rsidRPr="00DF37F2" w:rsidRDefault="000721B0"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proofErr w:type="spellStart"/>
    <w:r w:rsidRPr="00D3376F">
      <w:rPr>
        <w:rFonts w:cs="Times New Roman"/>
        <w:color w:val="auto"/>
        <w:szCs w:val="18"/>
      </w:rPr>
      <w:t>Carinity</w:t>
    </w:r>
    <w:proofErr w:type="spellEnd"/>
    <w:r w:rsidRPr="00D3376F">
      <w:rPr>
        <w:rFonts w:cs="Times New Roman"/>
        <w:color w:val="auto"/>
        <w:szCs w:val="18"/>
      </w:rPr>
      <w:t xml:space="preserve"> </w:t>
    </w:r>
    <w:proofErr w:type="spellStart"/>
    <w:r w:rsidRPr="00D3376F">
      <w:rPr>
        <w:rFonts w:cs="Times New Roman"/>
        <w:color w:val="auto"/>
        <w:szCs w:val="18"/>
      </w:rPr>
      <w:t>Brownesholme</w:t>
    </w:r>
    <w:proofErr w:type="spellEnd"/>
    <w:r w:rsidRPr="00D3376F">
      <w:rPr>
        <w:rFonts w:cs="Times New Roman"/>
        <w:color w:val="auto"/>
        <w:szCs w:val="18"/>
      </w:rPr>
      <w:t xml:space="preserve"> Manor</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03885B42" w14:textId="77777777" w:rsidR="001978A2" w:rsidRPr="00DF37F2" w:rsidRDefault="000721B0"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5800</w:t>
    </w:r>
    <w:bookmarkEnd w:id="1"/>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2121A0D6" w14:textId="77777777" w:rsidR="001978A2" w:rsidRPr="00DF37F2" w:rsidRDefault="000721B0"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26C6BA" w14:textId="77777777" w:rsidR="001978A2" w:rsidRDefault="001978A2"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0442A48" w14:textId="77777777" w:rsidR="00A52286" w:rsidRDefault="00A52286" w:rsidP="00D71F88">
      <w:pPr>
        <w:spacing w:after="0"/>
      </w:pPr>
      <w:r>
        <w:separator/>
      </w:r>
    </w:p>
  </w:footnote>
  <w:footnote w:type="continuationSeparator" w:id="0">
    <w:p w14:paraId="02F55FA6" w14:textId="77777777" w:rsidR="00A52286" w:rsidRDefault="00A52286" w:rsidP="00D71F88">
      <w:pPr>
        <w:spacing w:after="0"/>
      </w:pPr>
      <w:r>
        <w:continuationSeparator/>
      </w:r>
    </w:p>
  </w:footnote>
  <w:footnote w:id="1">
    <w:p w14:paraId="6E0C8B30" w14:textId="48102E5C" w:rsidR="001978A2" w:rsidRDefault="000721B0" w:rsidP="000078F8">
      <w:pPr>
        <w:pStyle w:val="FootnoteText"/>
        <w:rPr>
          <w:rFonts w:ascii="Arial" w:hAnsi="Arial" w:cs="Arial"/>
          <w:sz w:val="20"/>
          <w:szCs w:val="20"/>
        </w:rPr>
      </w:pPr>
      <w:r w:rsidRPr="00102161">
        <w:rPr>
          <w:rStyle w:val="FootnoteReference"/>
          <w:color w:val="auto"/>
        </w:rPr>
        <w:footnoteRef/>
      </w:r>
      <w:r w:rsidRPr="00102161">
        <w:rPr>
          <w:color w:val="auto"/>
        </w:rPr>
        <w:t xml:space="preserve"> </w:t>
      </w:r>
      <w:r w:rsidRPr="00102161">
        <w:rPr>
          <w:rFonts w:ascii="Arial" w:hAnsi="Arial" w:cs="Arial"/>
          <w:color w:val="auto"/>
          <w:sz w:val="20"/>
          <w:szCs w:val="20"/>
        </w:rPr>
        <w:t>The preparation of the performance report is in accordance with section 68A</w:t>
      </w:r>
      <w:r w:rsidR="00102161" w:rsidRPr="00102161">
        <w:rPr>
          <w:rFonts w:ascii="Arial" w:hAnsi="Arial" w:cs="Arial"/>
          <w:color w:val="auto"/>
          <w:sz w:val="20"/>
          <w:szCs w:val="20"/>
        </w:rPr>
        <w:t xml:space="preserve"> </w:t>
      </w:r>
      <w:r w:rsidRPr="00102161">
        <w:rPr>
          <w:rFonts w:ascii="Arial" w:hAnsi="Arial" w:cs="Arial"/>
          <w:color w:val="auto"/>
          <w:sz w:val="20"/>
          <w:szCs w:val="20"/>
        </w:rPr>
        <w:t>of the Aged Care Quality and Safety</w:t>
      </w:r>
      <w:r w:rsidRPr="00443CA4">
        <w:rPr>
          <w:rFonts w:ascii="Arial" w:hAnsi="Arial" w:cs="Arial"/>
          <w:sz w:val="20"/>
          <w:szCs w:val="20"/>
        </w:rPr>
        <w:t xml:space="preserve"> Commission Rules 2018.</w:t>
      </w:r>
    </w:p>
    <w:p w14:paraId="7244B4FC" w14:textId="77777777" w:rsidR="001978A2" w:rsidRDefault="001978A2"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B7B8AA" w14:textId="77777777" w:rsidR="001978A2" w:rsidRDefault="000721B0">
    <w:pPr>
      <w:pStyle w:val="Header"/>
    </w:pPr>
    <w:r>
      <w:rPr>
        <w:noProof/>
        <w:color w:val="2B579A"/>
        <w:shd w:val="clear" w:color="auto" w:fill="E6E6E6"/>
        <w:lang w:val="en-US"/>
      </w:rPr>
      <w:drawing>
        <wp:anchor distT="0" distB="0" distL="114300" distR="114300" simplePos="0" relativeHeight="251658241" behindDoc="1" locked="0" layoutInCell="1" allowOverlap="1" wp14:anchorId="4478F7B0" wp14:editId="6FC3008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0EDC27" w14:textId="77777777" w:rsidR="001978A2" w:rsidRDefault="000721B0">
    <w:pPr>
      <w:pStyle w:val="Header"/>
    </w:pPr>
    <w:r>
      <w:rPr>
        <w:noProof/>
      </w:rPr>
      <w:drawing>
        <wp:anchor distT="0" distB="0" distL="114300" distR="114300" simplePos="0" relativeHeight="251658240" behindDoc="0" locked="0" layoutInCell="1" allowOverlap="1" wp14:anchorId="26F893AA" wp14:editId="2945990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12021BAC">
      <w:start w:val="1"/>
      <w:numFmt w:val="lowerRoman"/>
      <w:lvlText w:val="(%1)"/>
      <w:lvlJc w:val="left"/>
      <w:pPr>
        <w:ind w:left="1080" w:hanging="720"/>
      </w:pPr>
      <w:rPr>
        <w:rFonts w:hint="default"/>
      </w:rPr>
    </w:lvl>
    <w:lvl w:ilvl="1" w:tplc="DC987668" w:tentative="1">
      <w:start w:val="1"/>
      <w:numFmt w:val="lowerLetter"/>
      <w:lvlText w:val="%2."/>
      <w:lvlJc w:val="left"/>
      <w:pPr>
        <w:ind w:left="1440" w:hanging="360"/>
      </w:pPr>
    </w:lvl>
    <w:lvl w:ilvl="2" w:tplc="D5C6BFCA" w:tentative="1">
      <w:start w:val="1"/>
      <w:numFmt w:val="lowerRoman"/>
      <w:lvlText w:val="%3."/>
      <w:lvlJc w:val="right"/>
      <w:pPr>
        <w:ind w:left="2160" w:hanging="180"/>
      </w:pPr>
    </w:lvl>
    <w:lvl w:ilvl="3" w:tplc="4B02F1F2" w:tentative="1">
      <w:start w:val="1"/>
      <w:numFmt w:val="decimal"/>
      <w:lvlText w:val="%4."/>
      <w:lvlJc w:val="left"/>
      <w:pPr>
        <w:ind w:left="2880" w:hanging="360"/>
      </w:pPr>
    </w:lvl>
    <w:lvl w:ilvl="4" w:tplc="8BB0561A" w:tentative="1">
      <w:start w:val="1"/>
      <w:numFmt w:val="lowerLetter"/>
      <w:lvlText w:val="%5."/>
      <w:lvlJc w:val="left"/>
      <w:pPr>
        <w:ind w:left="3600" w:hanging="360"/>
      </w:pPr>
    </w:lvl>
    <w:lvl w:ilvl="5" w:tplc="A9DE29EE" w:tentative="1">
      <w:start w:val="1"/>
      <w:numFmt w:val="lowerRoman"/>
      <w:lvlText w:val="%6."/>
      <w:lvlJc w:val="right"/>
      <w:pPr>
        <w:ind w:left="4320" w:hanging="180"/>
      </w:pPr>
    </w:lvl>
    <w:lvl w:ilvl="6" w:tplc="07A24566" w:tentative="1">
      <w:start w:val="1"/>
      <w:numFmt w:val="decimal"/>
      <w:lvlText w:val="%7."/>
      <w:lvlJc w:val="left"/>
      <w:pPr>
        <w:ind w:left="5040" w:hanging="360"/>
      </w:pPr>
    </w:lvl>
    <w:lvl w:ilvl="7" w:tplc="E58CD42A" w:tentative="1">
      <w:start w:val="1"/>
      <w:numFmt w:val="lowerLetter"/>
      <w:lvlText w:val="%8."/>
      <w:lvlJc w:val="left"/>
      <w:pPr>
        <w:ind w:left="5760" w:hanging="360"/>
      </w:pPr>
    </w:lvl>
    <w:lvl w:ilvl="8" w:tplc="E850DDF0"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5D2AFC2">
      <w:start w:val="1"/>
      <w:numFmt w:val="lowerRoman"/>
      <w:lvlText w:val="(%1)"/>
      <w:lvlJc w:val="left"/>
      <w:pPr>
        <w:ind w:left="1080" w:hanging="720"/>
      </w:pPr>
      <w:rPr>
        <w:rFonts w:hint="default"/>
      </w:rPr>
    </w:lvl>
    <w:lvl w:ilvl="1" w:tplc="30989888" w:tentative="1">
      <w:start w:val="1"/>
      <w:numFmt w:val="lowerLetter"/>
      <w:lvlText w:val="%2."/>
      <w:lvlJc w:val="left"/>
      <w:pPr>
        <w:ind w:left="1440" w:hanging="360"/>
      </w:pPr>
    </w:lvl>
    <w:lvl w:ilvl="2" w:tplc="484E24B6" w:tentative="1">
      <w:start w:val="1"/>
      <w:numFmt w:val="lowerRoman"/>
      <w:lvlText w:val="%3."/>
      <w:lvlJc w:val="right"/>
      <w:pPr>
        <w:ind w:left="2160" w:hanging="180"/>
      </w:pPr>
    </w:lvl>
    <w:lvl w:ilvl="3" w:tplc="CB74AB10" w:tentative="1">
      <w:start w:val="1"/>
      <w:numFmt w:val="decimal"/>
      <w:lvlText w:val="%4."/>
      <w:lvlJc w:val="left"/>
      <w:pPr>
        <w:ind w:left="2880" w:hanging="360"/>
      </w:pPr>
    </w:lvl>
    <w:lvl w:ilvl="4" w:tplc="062869A6" w:tentative="1">
      <w:start w:val="1"/>
      <w:numFmt w:val="lowerLetter"/>
      <w:lvlText w:val="%5."/>
      <w:lvlJc w:val="left"/>
      <w:pPr>
        <w:ind w:left="3600" w:hanging="360"/>
      </w:pPr>
    </w:lvl>
    <w:lvl w:ilvl="5" w:tplc="7FFEC95A" w:tentative="1">
      <w:start w:val="1"/>
      <w:numFmt w:val="lowerRoman"/>
      <w:lvlText w:val="%6."/>
      <w:lvlJc w:val="right"/>
      <w:pPr>
        <w:ind w:left="4320" w:hanging="180"/>
      </w:pPr>
    </w:lvl>
    <w:lvl w:ilvl="6" w:tplc="1A0CC506" w:tentative="1">
      <w:start w:val="1"/>
      <w:numFmt w:val="decimal"/>
      <w:lvlText w:val="%7."/>
      <w:lvlJc w:val="left"/>
      <w:pPr>
        <w:ind w:left="5040" w:hanging="360"/>
      </w:pPr>
    </w:lvl>
    <w:lvl w:ilvl="7" w:tplc="EB4C45BC" w:tentative="1">
      <w:start w:val="1"/>
      <w:numFmt w:val="lowerLetter"/>
      <w:lvlText w:val="%8."/>
      <w:lvlJc w:val="left"/>
      <w:pPr>
        <w:ind w:left="5760" w:hanging="360"/>
      </w:pPr>
    </w:lvl>
    <w:lvl w:ilvl="8" w:tplc="B118996E"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743A34E0">
      <w:start w:val="1"/>
      <w:numFmt w:val="lowerRoman"/>
      <w:lvlText w:val="(%1)"/>
      <w:lvlJc w:val="left"/>
      <w:pPr>
        <w:ind w:left="1080" w:hanging="720"/>
      </w:pPr>
      <w:rPr>
        <w:rFonts w:hint="default"/>
      </w:rPr>
    </w:lvl>
    <w:lvl w:ilvl="1" w:tplc="F7E83DF8" w:tentative="1">
      <w:start w:val="1"/>
      <w:numFmt w:val="lowerLetter"/>
      <w:lvlText w:val="%2."/>
      <w:lvlJc w:val="left"/>
      <w:pPr>
        <w:ind w:left="1440" w:hanging="360"/>
      </w:pPr>
    </w:lvl>
    <w:lvl w:ilvl="2" w:tplc="D624BD5E" w:tentative="1">
      <w:start w:val="1"/>
      <w:numFmt w:val="lowerRoman"/>
      <w:lvlText w:val="%3."/>
      <w:lvlJc w:val="right"/>
      <w:pPr>
        <w:ind w:left="2160" w:hanging="180"/>
      </w:pPr>
    </w:lvl>
    <w:lvl w:ilvl="3" w:tplc="6AB645BA" w:tentative="1">
      <w:start w:val="1"/>
      <w:numFmt w:val="decimal"/>
      <w:lvlText w:val="%4."/>
      <w:lvlJc w:val="left"/>
      <w:pPr>
        <w:ind w:left="2880" w:hanging="360"/>
      </w:pPr>
    </w:lvl>
    <w:lvl w:ilvl="4" w:tplc="59A80920" w:tentative="1">
      <w:start w:val="1"/>
      <w:numFmt w:val="lowerLetter"/>
      <w:lvlText w:val="%5."/>
      <w:lvlJc w:val="left"/>
      <w:pPr>
        <w:ind w:left="3600" w:hanging="360"/>
      </w:pPr>
    </w:lvl>
    <w:lvl w:ilvl="5" w:tplc="7C125F9C" w:tentative="1">
      <w:start w:val="1"/>
      <w:numFmt w:val="lowerRoman"/>
      <w:lvlText w:val="%6."/>
      <w:lvlJc w:val="right"/>
      <w:pPr>
        <w:ind w:left="4320" w:hanging="180"/>
      </w:pPr>
    </w:lvl>
    <w:lvl w:ilvl="6" w:tplc="489CDA1C" w:tentative="1">
      <w:start w:val="1"/>
      <w:numFmt w:val="decimal"/>
      <w:lvlText w:val="%7."/>
      <w:lvlJc w:val="left"/>
      <w:pPr>
        <w:ind w:left="5040" w:hanging="360"/>
      </w:pPr>
    </w:lvl>
    <w:lvl w:ilvl="7" w:tplc="DFC4182E" w:tentative="1">
      <w:start w:val="1"/>
      <w:numFmt w:val="lowerLetter"/>
      <w:lvlText w:val="%8."/>
      <w:lvlJc w:val="left"/>
      <w:pPr>
        <w:ind w:left="5760" w:hanging="360"/>
      </w:pPr>
    </w:lvl>
    <w:lvl w:ilvl="8" w:tplc="2028EA40"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413E6DD4">
      <w:start w:val="1"/>
      <w:numFmt w:val="bullet"/>
      <w:lvlText w:val=""/>
      <w:lvlJc w:val="left"/>
      <w:pPr>
        <w:ind w:left="720" w:hanging="360"/>
      </w:pPr>
      <w:rPr>
        <w:rFonts w:ascii="Symbol" w:hAnsi="Symbol" w:hint="default"/>
        <w:color w:val="auto"/>
        <w:sz w:val="24"/>
        <w:szCs w:val="24"/>
      </w:rPr>
    </w:lvl>
    <w:lvl w:ilvl="1" w:tplc="DC00A2D0" w:tentative="1">
      <w:start w:val="1"/>
      <w:numFmt w:val="bullet"/>
      <w:lvlText w:val="o"/>
      <w:lvlJc w:val="left"/>
      <w:pPr>
        <w:ind w:left="1440" w:hanging="360"/>
      </w:pPr>
      <w:rPr>
        <w:rFonts w:ascii="Courier New" w:hAnsi="Courier New" w:cs="Courier New" w:hint="default"/>
      </w:rPr>
    </w:lvl>
    <w:lvl w:ilvl="2" w:tplc="9872E3A4" w:tentative="1">
      <w:start w:val="1"/>
      <w:numFmt w:val="bullet"/>
      <w:lvlText w:val=""/>
      <w:lvlJc w:val="left"/>
      <w:pPr>
        <w:ind w:left="2160" w:hanging="360"/>
      </w:pPr>
      <w:rPr>
        <w:rFonts w:ascii="Wingdings" w:hAnsi="Wingdings" w:hint="default"/>
      </w:rPr>
    </w:lvl>
    <w:lvl w:ilvl="3" w:tplc="B60EB624" w:tentative="1">
      <w:start w:val="1"/>
      <w:numFmt w:val="bullet"/>
      <w:lvlText w:val=""/>
      <w:lvlJc w:val="left"/>
      <w:pPr>
        <w:ind w:left="2880" w:hanging="360"/>
      </w:pPr>
      <w:rPr>
        <w:rFonts w:ascii="Symbol" w:hAnsi="Symbol" w:hint="default"/>
      </w:rPr>
    </w:lvl>
    <w:lvl w:ilvl="4" w:tplc="22289AAE" w:tentative="1">
      <w:start w:val="1"/>
      <w:numFmt w:val="bullet"/>
      <w:lvlText w:val="o"/>
      <w:lvlJc w:val="left"/>
      <w:pPr>
        <w:ind w:left="3600" w:hanging="360"/>
      </w:pPr>
      <w:rPr>
        <w:rFonts w:ascii="Courier New" w:hAnsi="Courier New" w:cs="Courier New" w:hint="default"/>
      </w:rPr>
    </w:lvl>
    <w:lvl w:ilvl="5" w:tplc="896213F0" w:tentative="1">
      <w:start w:val="1"/>
      <w:numFmt w:val="bullet"/>
      <w:lvlText w:val=""/>
      <w:lvlJc w:val="left"/>
      <w:pPr>
        <w:ind w:left="4320" w:hanging="360"/>
      </w:pPr>
      <w:rPr>
        <w:rFonts w:ascii="Wingdings" w:hAnsi="Wingdings" w:hint="default"/>
      </w:rPr>
    </w:lvl>
    <w:lvl w:ilvl="6" w:tplc="60F4CBAA" w:tentative="1">
      <w:start w:val="1"/>
      <w:numFmt w:val="bullet"/>
      <w:lvlText w:val=""/>
      <w:lvlJc w:val="left"/>
      <w:pPr>
        <w:ind w:left="5040" w:hanging="360"/>
      </w:pPr>
      <w:rPr>
        <w:rFonts w:ascii="Symbol" w:hAnsi="Symbol" w:hint="default"/>
      </w:rPr>
    </w:lvl>
    <w:lvl w:ilvl="7" w:tplc="B8E6F08C" w:tentative="1">
      <w:start w:val="1"/>
      <w:numFmt w:val="bullet"/>
      <w:lvlText w:val="o"/>
      <w:lvlJc w:val="left"/>
      <w:pPr>
        <w:ind w:left="5760" w:hanging="360"/>
      </w:pPr>
      <w:rPr>
        <w:rFonts w:ascii="Courier New" w:hAnsi="Courier New" w:cs="Courier New" w:hint="default"/>
      </w:rPr>
    </w:lvl>
    <w:lvl w:ilvl="8" w:tplc="B37ACD6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EA00A9CC">
      <w:start w:val="1"/>
      <w:numFmt w:val="lowerRoman"/>
      <w:lvlText w:val="(%1)"/>
      <w:lvlJc w:val="left"/>
      <w:pPr>
        <w:ind w:left="1080" w:hanging="720"/>
      </w:pPr>
      <w:rPr>
        <w:rFonts w:hint="default"/>
      </w:rPr>
    </w:lvl>
    <w:lvl w:ilvl="1" w:tplc="8034ADF8" w:tentative="1">
      <w:start w:val="1"/>
      <w:numFmt w:val="lowerLetter"/>
      <w:lvlText w:val="%2."/>
      <w:lvlJc w:val="left"/>
      <w:pPr>
        <w:ind w:left="1440" w:hanging="360"/>
      </w:pPr>
    </w:lvl>
    <w:lvl w:ilvl="2" w:tplc="8DCA29D8" w:tentative="1">
      <w:start w:val="1"/>
      <w:numFmt w:val="lowerRoman"/>
      <w:lvlText w:val="%3."/>
      <w:lvlJc w:val="right"/>
      <w:pPr>
        <w:ind w:left="2160" w:hanging="180"/>
      </w:pPr>
    </w:lvl>
    <w:lvl w:ilvl="3" w:tplc="97E82DE4" w:tentative="1">
      <w:start w:val="1"/>
      <w:numFmt w:val="decimal"/>
      <w:lvlText w:val="%4."/>
      <w:lvlJc w:val="left"/>
      <w:pPr>
        <w:ind w:left="2880" w:hanging="360"/>
      </w:pPr>
    </w:lvl>
    <w:lvl w:ilvl="4" w:tplc="F9C0D0D4" w:tentative="1">
      <w:start w:val="1"/>
      <w:numFmt w:val="lowerLetter"/>
      <w:lvlText w:val="%5."/>
      <w:lvlJc w:val="left"/>
      <w:pPr>
        <w:ind w:left="3600" w:hanging="360"/>
      </w:pPr>
    </w:lvl>
    <w:lvl w:ilvl="5" w:tplc="150E05E6" w:tentative="1">
      <w:start w:val="1"/>
      <w:numFmt w:val="lowerRoman"/>
      <w:lvlText w:val="%6."/>
      <w:lvlJc w:val="right"/>
      <w:pPr>
        <w:ind w:left="4320" w:hanging="180"/>
      </w:pPr>
    </w:lvl>
    <w:lvl w:ilvl="6" w:tplc="A14203E4" w:tentative="1">
      <w:start w:val="1"/>
      <w:numFmt w:val="decimal"/>
      <w:lvlText w:val="%7."/>
      <w:lvlJc w:val="left"/>
      <w:pPr>
        <w:ind w:left="5040" w:hanging="360"/>
      </w:pPr>
    </w:lvl>
    <w:lvl w:ilvl="7" w:tplc="C33EB544" w:tentative="1">
      <w:start w:val="1"/>
      <w:numFmt w:val="lowerLetter"/>
      <w:lvlText w:val="%8."/>
      <w:lvlJc w:val="left"/>
      <w:pPr>
        <w:ind w:left="5760" w:hanging="360"/>
      </w:pPr>
    </w:lvl>
    <w:lvl w:ilvl="8" w:tplc="9DAC53F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6B98148E">
      <w:start w:val="1"/>
      <w:numFmt w:val="lowerRoman"/>
      <w:lvlText w:val="(%1)"/>
      <w:lvlJc w:val="left"/>
      <w:pPr>
        <w:ind w:left="1080" w:hanging="720"/>
      </w:pPr>
      <w:rPr>
        <w:rFonts w:hint="default"/>
      </w:rPr>
    </w:lvl>
    <w:lvl w:ilvl="1" w:tplc="05ACD6BA" w:tentative="1">
      <w:start w:val="1"/>
      <w:numFmt w:val="lowerLetter"/>
      <w:lvlText w:val="%2."/>
      <w:lvlJc w:val="left"/>
      <w:pPr>
        <w:ind w:left="1440" w:hanging="360"/>
      </w:pPr>
    </w:lvl>
    <w:lvl w:ilvl="2" w:tplc="2D80F194" w:tentative="1">
      <w:start w:val="1"/>
      <w:numFmt w:val="lowerRoman"/>
      <w:lvlText w:val="%3."/>
      <w:lvlJc w:val="right"/>
      <w:pPr>
        <w:ind w:left="2160" w:hanging="180"/>
      </w:pPr>
    </w:lvl>
    <w:lvl w:ilvl="3" w:tplc="4A364734" w:tentative="1">
      <w:start w:val="1"/>
      <w:numFmt w:val="decimal"/>
      <w:lvlText w:val="%4."/>
      <w:lvlJc w:val="left"/>
      <w:pPr>
        <w:ind w:left="2880" w:hanging="360"/>
      </w:pPr>
    </w:lvl>
    <w:lvl w:ilvl="4" w:tplc="16F2CB3A" w:tentative="1">
      <w:start w:val="1"/>
      <w:numFmt w:val="lowerLetter"/>
      <w:lvlText w:val="%5."/>
      <w:lvlJc w:val="left"/>
      <w:pPr>
        <w:ind w:left="3600" w:hanging="360"/>
      </w:pPr>
    </w:lvl>
    <w:lvl w:ilvl="5" w:tplc="260CEFEA" w:tentative="1">
      <w:start w:val="1"/>
      <w:numFmt w:val="lowerRoman"/>
      <w:lvlText w:val="%6."/>
      <w:lvlJc w:val="right"/>
      <w:pPr>
        <w:ind w:left="4320" w:hanging="180"/>
      </w:pPr>
    </w:lvl>
    <w:lvl w:ilvl="6" w:tplc="9BAC8C1C" w:tentative="1">
      <w:start w:val="1"/>
      <w:numFmt w:val="decimal"/>
      <w:lvlText w:val="%7."/>
      <w:lvlJc w:val="left"/>
      <w:pPr>
        <w:ind w:left="5040" w:hanging="360"/>
      </w:pPr>
    </w:lvl>
    <w:lvl w:ilvl="7" w:tplc="87D433FA" w:tentative="1">
      <w:start w:val="1"/>
      <w:numFmt w:val="lowerLetter"/>
      <w:lvlText w:val="%8."/>
      <w:lvlJc w:val="left"/>
      <w:pPr>
        <w:ind w:left="5760" w:hanging="360"/>
      </w:pPr>
    </w:lvl>
    <w:lvl w:ilvl="8" w:tplc="8286F80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73DACF56">
      <w:start w:val="1"/>
      <w:numFmt w:val="lowerRoman"/>
      <w:lvlText w:val="(%1)"/>
      <w:lvlJc w:val="left"/>
      <w:pPr>
        <w:ind w:left="1080" w:hanging="720"/>
      </w:pPr>
      <w:rPr>
        <w:rFonts w:hint="default"/>
      </w:rPr>
    </w:lvl>
    <w:lvl w:ilvl="1" w:tplc="96F49BE0" w:tentative="1">
      <w:start w:val="1"/>
      <w:numFmt w:val="lowerLetter"/>
      <w:lvlText w:val="%2."/>
      <w:lvlJc w:val="left"/>
      <w:pPr>
        <w:ind w:left="1440" w:hanging="360"/>
      </w:pPr>
    </w:lvl>
    <w:lvl w:ilvl="2" w:tplc="64EAC708" w:tentative="1">
      <w:start w:val="1"/>
      <w:numFmt w:val="lowerRoman"/>
      <w:lvlText w:val="%3."/>
      <w:lvlJc w:val="right"/>
      <w:pPr>
        <w:ind w:left="2160" w:hanging="180"/>
      </w:pPr>
    </w:lvl>
    <w:lvl w:ilvl="3" w:tplc="013E1D48" w:tentative="1">
      <w:start w:val="1"/>
      <w:numFmt w:val="decimal"/>
      <w:lvlText w:val="%4."/>
      <w:lvlJc w:val="left"/>
      <w:pPr>
        <w:ind w:left="2880" w:hanging="360"/>
      </w:pPr>
    </w:lvl>
    <w:lvl w:ilvl="4" w:tplc="922AEB72" w:tentative="1">
      <w:start w:val="1"/>
      <w:numFmt w:val="lowerLetter"/>
      <w:lvlText w:val="%5."/>
      <w:lvlJc w:val="left"/>
      <w:pPr>
        <w:ind w:left="3600" w:hanging="360"/>
      </w:pPr>
    </w:lvl>
    <w:lvl w:ilvl="5" w:tplc="2FBCBB60" w:tentative="1">
      <w:start w:val="1"/>
      <w:numFmt w:val="lowerRoman"/>
      <w:lvlText w:val="%6."/>
      <w:lvlJc w:val="right"/>
      <w:pPr>
        <w:ind w:left="4320" w:hanging="180"/>
      </w:pPr>
    </w:lvl>
    <w:lvl w:ilvl="6" w:tplc="FA70345C" w:tentative="1">
      <w:start w:val="1"/>
      <w:numFmt w:val="decimal"/>
      <w:lvlText w:val="%7."/>
      <w:lvlJc w:val="left"/>
      <w:pPr>
        <w:ind w:left="5040" w:hanging="360"/>
      </w:pPr>
    </w:lvl>
    <w:lvl w:ilvl="7" w:tplc="05528DB0" w:tentative="1">
      <w:start w:val="1"/>
      <w:numFmt w:val="lowerLetter"/>
      <w:lvlText w:val="%8."/>
      <w:lvlJc w:val="left"/>
      <w:pPr>
        <w:ind w:left="5760" w:hanging="360"/>
      </w:pPr>
    </w:lvl>
    <w:lvl w:ilvl="8" w:tplc="0F708C2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1EB69D4E">
      <w:start w:val="1"/>
      <w:numFmt w:val="lowerRoman"/>
      <w:lvlText w:val="(%1)"/>
      <w:lvlJc w:val="left"/>
      <w:pPr>
        <w:ind w:left="1080" w:hanging="720"/>
      </w:pPr>
      <w:rPr>
        <w:rFonts w:hint="default"/>
      </w:rPr>
    </w:lvl>
    <w:lvl w:ilvl="1" w:tplc="2B3E4160" w:tentative="1">
      <w:start w:val="1"/>
      <w:numFmt w:val="lowerLetter"/>
      <w:lvlText w:val="%2."/>
      <w:lvlJc w:val="left"/>
      <w:pPr>
        <w:ind w:left="1440" w:hanging="360"/>
      </w:pPr>
    </w:lvl>
    <w:lvl w:ilvl="2" w:tplc="518C0310" w:tentative="1">
      <w:start w:val="1"/>
      <w:numFmt w:val="lowerRoman"/>
      <w:lvlText w:val="%3."/>
      <w:lvlJc w:val="right"/>
      <w:pPr>
        <w:ind w:left="2160" w:hanging="180"/>
      </w:pPr>
    </w:lvl>
    <w:lvl w:ilvl="3" w:tplc="B6D4560E" w:tentative="1">
      <w:start w:val="1"/>
      <w:numFmt w:val="decimal"/>
      <w:lvlText w:val="%4."/>
      <w:lvlJc w:val="left"/>
      <w:pPr>
        <w:ind w:left="2880" w:hanging="360"/>
      </w:pPr>
    </w:lvl>
    <w:lvl w:ilvl="4" w:tplc="DB4ED63C" w:tentative="1">
      <w:start w:val="1"/>
      <w:numFmt w:val="lowerLetter"/>
      <w:lvlText w:val="%5."/>
      <w:lvlJc w:val="left"/>
      <w:pPr>
        <w:ind w:left="3600" w:hanging="360"/>
      </w:pPr>
    </w:lvl>
    <w:lvl w:ilvl="5" w:tplc="582CEAF0" w:tentative="1">
      <w:start w:val="1"/>
      <w:numFmt w:val="lowerRoman"/>
      <w:lvlText w:val="%6."/>
      <w:lvlJc w:val="right"/>
      <w:pPr>
        <w:ind w:left="4320" w:hanging="180"/>
      </w:pPr>
    </w:lvl>
    <w:lvl w:ilvl="6" w:tplc="A49EAD78" w:tentative="1">
      <w:start w:val="1"/>
      <w:numFmt w:val="decimal"/>
      <w:lvlText w:val="%7."/>
      <w:lvlJc w:val="left"/>
      <w:pPr>
        <w:ind w:left="5040" w:hanging="360"/>
      </w:pPr>
    </w:lvl>
    <w:lvl w:ilvl="7" w:tplc="6C964B58" w:tentative="1">
      <w:start w:val="1"/>
      <w:numFmt w:val="lowerLetter"/>
      <w:lvlText w:val="%8."/>
      <w:lvlJc w:val="left"/>
      <w:pPr>
        <w:ind w:left="5760" w:hanging="360"/>
      </w:pPr>
    </w:lvl>
    <w:lvl w:ilvl="8" w:tplc="C29C503A"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5D1EC370">
      <w:start w:val="1"/>
      <w:numFmt w:val="lowerRoman"/>
      <w:lvlText w:val="(%1)"/>
      <w:lvlJc w:val="left"/>
      <w:pPr>
        <w:ind w:left="1080" w:hanging="720"/>
      </w:pPr>
      <w:rPr>
        <w:rFonts w:hint="default"/>
      </w:rPr>
    </w:lvl>
    <w:lvl w:ilvl="1" w:tplc="2F007F8A" w:tentative="1">
      <w:start w:val="1"/>
      <w:numFmt w:val="lowerLetter"/>
      <w:lvlText w:val="%2."/>
      <w:lvlJc w:val="left"/>
      <w:pPr>
        <w:ind w:left="1440" w:hanging="360"/>
      </w:pPr>
    </w:lvl>
    <w:lvl w:ilvl="2" w:tplc="3702950E" w:tentative="1">
      <w:start w:val="1"/>
      <w:numFmt w:val="lowerRoman"/>
      <w:lvlText w:val="%3."/>
      <w:lvlJc w:val="right"/>
      <w:pPr>
        <w:ind w:left="2160" w:hanging="180"/>
      </w:pPr>
    </w:lvl>
    <w:lvl w:ilvl="3" w:tplc="AA0638A0" w:tentative="1">
      <w:start w:val="1"/>
      <w:numFmt w:val="decimal"/>
      <w:lvlText w:val="%4."/>
      <w:lvlJc w:val="left"/>
      <w:pPr>
        <w:ind w:left="2880" w:hanging="360"/>
      </w:pPr>
    </w:lvl>
    <w:lvl w:ilvl="4" w:tplc="CE32073C" w:tentative="1">
      <w:start w:val="1"/>
      <w:numFmt w:val="lowerLetter"/>
      <w:lvlText w:val="%5."/>
      <w:lvlJc w:val="left"/>
      <w:pPr>
        <w:ind w:left="3600" w:hanging="360"/>
      </w:pPr>
    </w:lvl>
    <w:lvl w:ilvl="5" w:tplc="DE8A0746" w:tentative="1">
      <w:start w:val="1"/>
      <w:numFmt w:val="lowerRoman"/>
      <w:lvlText w:val="%6."/>
      <w:lvlJc w:val="right"/>
      <w:pPr>
        <w:ind w:left="4320" w:hanging="180"/>
      </w:pPr>
    </w:lvl>
    <w:lvl w:ilvl="6" w:tplc="831C4D2A" w:tentative="1">
      <w:start w:val="1"/>
      <w:numFmt w:val="decimal"/>
      <w:lvlText w:val="%7."/>
      <w:lvlJc w:val="left"/>
      <w:pPr>
        <w:ind w:left="5040" w:hanging="360"/>
      </w:pPr>
    </w:lvl>
    <w:lvl w:ilvl="7" w:tplc="CCBA8E9E" w:tentative="1">
      <w:start w:val="1"/>
      <w:numFmt w:val="lowerLetter"/>
      <w:lvlText w:val="%8."/>
      <w:lvlJc w:val="left"/>
      <w:pPr>
        <w:ind w:left="5760" w:hanging="360"/>
      </w:pPr>
    </w:lvl>
    <w:lvl w:ilvl="8" w:tplc="CE24B79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54DE1C94">
      <w:start w:val="1"/>
      <w:numFmt w:val="lowerRoman"/>
      <w:lvlText w:val="(%1)"/>
      <w:lvlJc w:val="left"/>
      <w:pPr>
        <w:ind w:left="1080" w:hanging="720"/>
      </w:pPr>
      <w:rPr>
        <w:rFonts w:hint="default"/>
      </w:rPr>
    </w:lvl>
    <w:lvl w:ilvl="1" w:tplc="D90E9696" w:tentative="1">
      <w:start w:val="1"/>
      <w:numFmt w:val="lowerLetter"/>
      <w:lvlText w:val="%2."/>
      <w:lvlJc w:val="left"/>
      <w:pPr>
        <w:ind w:left="1440" w:hanging="360"/>
      </w:pPr>
    </w:lvl>
    <w:lvl w:ilvl="2" w:tplc="9B28FA4A" w:tentative="1">
      <w:start w:val="1"/>
      <w:numFmt w:val="lowerRoman"/>
      <w:lvlText w:val="%3."/>
      <w:lvlJc w:val="right"/>
      <w:pPr>
        <w:ind w:left="2160" w:hanging="180"/>
      </w:pPr>
    </w:lvl>
    <w:lvl w:ilvl="3" w:tplc="9306E026" w:tentative="1">
      <w:start w:val="1"/>
      <w:numFmt w:val="decimal"/>
      <w:lvlText w:val="%4."/>
      <w:lvlJc w:val="left"/>
      <w:pPr>
        <w:ind w:left="2880" w:hanging="360"/>
      </w:pPr>
    </w:lvl>
    <w:lvl w:ilvl="4" w:tplc="99A60126" w:tentative="1">
      <w:start w:val="1"/>
      <w:numFmt w:val="lowerLetter"/>
      <w:lvlText w:val="%5."/>
      <w:lvlJc w:val="left"/>
      <w:pPr>
        <w:ind w:left="3600" w:hanging="360"/>
      </w:pPr>
    </w:lvl>
    <w:lvl w:ilvl="5" w:tplc="68F6286C" w:tentative="1">
      <w:start w:val="1"/>
      <w:numFmt w:val="lowerRoman"/>
      <w:lvlText w:val="%6."/>
      <w:lvlJc w:val="right"/>
      <w:pPr>
        <w:ind w:left="4320" w:hanging="180"/>
      </w:pPr>
    </w:lvl>
    <w:lvl w:ilvl="6" w:tplc="3CFE3D7C" w:tentative="1">
      <w:start w:val="1"/>
      <w:numFmt w:val="decimal"/>
      <w:lvlText w:val="%7."/>
      <w:lvlJc w:val="left"/>
      <w:pPr>
        <w:ind w:left="5040" w:hanging="360"/>
      </w:pPr>
    </w:lvl>
    <w:lvl w:ilvl="7" w:tplc="472CFA2A" w:tentative="1">
      <w:start w:val="1"/>
      <w:numFmt w:val="lowerLetter"/>
      <w:lvlText w:val="%8."/>
      <w:lvlJc w:val="left"/>
      <w:pPr>
        <w:ind w:left="5760" w:hanging="360"/>
      </w:pPr>
    </w:lvl>
    <w:lvl w:ilvl="8" w:tplc="B082F6A2"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380057685">
    <w:abstractNumId w:val="11"/>
  </w:num>
  <w:num w:numId="2" w16cid:durableId="2137986554">
    <w:abstractNumId w:val="4"/>
  </w:num>
  <w:num w:numId="3" w16cid:durableId="2125228201">
    <w:abstractNumId w:val="2"/>
  </w:num>
  <w:num w:numId="4" w16cid:durableId="218905589">
    <w:abstractNumId w:val="7"/>
  </w:num>
  <w:num w:numId="5" w16cid:durableId="442572494">
    <w:abstractNumId w:val="6"/>
  </w:num>
  <w:num w:numId="6" w16cid:durableId="1994094858">
    <w:abstractNumId w:val="1"/>
  </w:num>
  <w:num w:numId="7" w16cid:durableId="2051218669">
    <w:abstractNumId w:val="9"/>
  </w:num>
  <w:num w:numId="8" w16cid:durableId="592975349">
    <w:abstractNumId w:val="5"/>
  </w:num>
  <w:num w:numId="9" w16cid:durableId="1921940147">
    <w:abstractNumId w:val="8"/>
  </w:num>
  <w:num w:numId="10" w16cid:durableId="1639795020">
    <w:abstractNumId w:val="3"/>
  </w:num>
  <w:num w:numId="11" w16cid:durableId="1161963700">
    <w:abstractNumId w:val="10"/>
  </w:num>
  <w:num w:numId="12" w16cid:durableId="377700855">
    <w:abstractNumId w:val="0"/>
  </w:num>
  <w:num w:numId="13" w16cid:durableId="1023477115">
    <w:abstractNumId w:val="11"/>
  </w:num>
  <w:num w:numId="14" w16cid:durableId="196144858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30FC"/>
    <w:rsid w:val="000721B0"/>
    <w:rsid w:val="00102161"/>
    <w:rsid w:val="001718FA"/>
    <w:rsid w:val="001978A2"/>
    <w:rsid w:val="00317A06"/>
    <w:rsid w:val="00330760"/>
    <w:rsid w:val="00476593"/>
    <w:rsid w:val="004D1911"/>
    <w:rsid w:val="006826BF"/>
    <w:rsid w:val="006A18F0"/>
    <w:rsid w:val="006B28F6"/>
    <w:rsid w:val="0087214F"/>
    <w:rsid w:val="00931299"/>
    <w:rsid w:val="0097740C"/>
    <w:rsid w:val="009B2AE8"/>
    <w:rsid w:val="00A52286"/>
    <w:rsid w:val="00B4513C"/>
    <w:rsid w:val="00C049F0"/>
    <w:rsid w:val="00C53277"/>
    <w:rsid w:val="00CD5406"/>
    <w:rsid w:val="00E630FC"/>
    <w:rsid w:val="00F02AE1"/>
    <w:rsid w:val="00F14F68"/>
    <w:rsid w:val="00F75B9A"/>
    <w:rsid w:val="00F97CD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0444454"/>
  <w15:docId w15:val="{629FBCCB-032E-4820-AF98-2EA601FB55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4918B4" w:rsidRDefault="001B4693">
          <w:r w:rsidRPr="00925A3E">
            <w:rPr>
              <w:rStyle w:val="PlaceholderText"/>
            </w:rPr>
            <w:t>Click or tap to enter a date.</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B91531" w:rsidRDefault="001B4693" w:rsidP="00AF0AC5">
          <w:pPr>
            <w:pStyle w:val="39029122E116421E9EE19D2FCE451710"/>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B91531" w:rsidRDefault="001B4693" w:rsidP="00AF0AC5">
          <w:pPr>
            <w:pStyle w:val="0B2FCB2C6D314CE59B805B4EB6683D10"/>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B91531" w:rsidRDefault="001B4693" w:rsidP="00AF0AC5">
          <w:pPr>
            <w:pStyle w:val="A92034DA58414232B74EE80A55195F29"/>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B91531" w:rsidRDefault="001B4693" w:rsidP="00AF0AC5">
          <w:pPr>
            <w:pStyle w:val="3E7DA6D4D488433DAA2BE3C0C665AE37"/>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B91531"/>
    <w:rsid w:val="001B4693"/>
    <w:rsid w:val="00204F7B"/>
    <w:rsid w:val="004029A0"/>
    <w:rsid w:val="00476593"/>
    <w:rsid w:val="004918B4"/>
    <w:rsid w:val="009B2AE8"/>
    <w:rsid w:val="00B62E49"/>
    <w:rsid w:val="00B91531"/>
    <w:rsid w:val="00C534F6"/>
    <w:rsid w:val="00CD5406"/>
    <w:rsid w:val="00E370EE"/>
    <w:rsid w:val="00F02AE1"/>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39029122E116421E9EE19D2FCE451710">
    <w:name w:val="39029122E116421E9EE19D2FCE451710"/>
    <w:rsid w:val="00AF0AC5"/>
  </w:style>
  <w:style w:type="paragraph" w:customStyle="1" w:styleId="0B2FCB2C6D314CE59B805B4EB6683D10">
    <w:name w:val="0B2FCB2C6D314CE59B805B4EB6683D10"/>
    <w:rsid w:val="00AF0AC5"/>
  </w:style>
  <w:style w:type="paragraph" w:customStyle="1" w:styleId="A92034DA58414232B74EE80A55195F29">
    <w:name w:val="A92034DA58414232B74EE80A55195F29"/>
    <w:rsid w:val="00AF0AC5"/>
  </w:style>
  <w:style w:type="paragraph" w:customStyle="1" w:styleId="3E7DA6D4D488433DAA2BE3C0C665AE37">
    <w:name w:val="3E7DA6D4D488433DAA2BE3C0C665AE37"/>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1103</Words>
  <Characters>6292</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7381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2024-08-12T23:52:00Z</dcterms:created>
  <dcterms:modified xsi:type="dcterms:W3CDTF">2024-08-12T23:53:00Z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